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847F31" w14:textId="77777777" w:rsidR="00FF5F9E" w:rsidRPr="00EA343A" w:rsidRDefault="00FF5F9E" w:rsidP="00FF5F9E">
      <w:pPr>
        <w:spacing w:line="360" w:lineRule="auto"/>
        <w:ind w:left="700" w:hanging="700"/>
        <w:rPr>
          <w:rFonts w:ascii="Times New Roman" w:hAnsi="Times New Roman" w:cs="Times New Roman"/>
          <w:b/>
          <w:bCs/>
          <w:noProof/>
          <w:color w:val="000000"/>
          <w:sz w:val="24"/>
        </w:rPr>
      </w:pPr>
      <w:r w:rsidRPr="00EA343A">
        <w:rPr>
          <w:rFonts w:ascii="Times New Roman" w:hAnsi="Times New Roman" w:cs="Times New Roman"/>
          <w:b/>
          <w:bCs/>
          <w:noProof/>
          <w:color w:val="000000"/>
          <w:sz w:val="24"/>
        </w:rPr>
        <w:t>Supplementary Figures</w:t>
      </w:r>
    </w:p>
    <w:p w14:paraId="70105B88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</w:rPr>
        <w:drawing>
          <wp:inline distT="0" distB="0" distL="0" distR="0" wp14:anchorId="5F90194D" wp14:editId="3627888C">
            <wp:extent cx="5943600" cy="2127250"/>
            <wp:effectExtent l="0" t="0" r="0" b="6350"/>
            <wp:docPr id="2132696109" name="Picture 8" descr="A graph of a stock marke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696109" name="Picture 8" descr="A graph of a stock market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34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56B01">
        <w:rPr>
          <w:rFonts w:ascii="Times New Roman" w:hAnsi="Times New Roman" w:cs="Times New Roman"/>
          <w:b/>
          <w:bCs/>
          <w:sz w:val="24"/>
          <w:szCs w:val="24"/>
        </w:rPr>
        <w:t>Supplementary Figure 1. The increase in task performance is driven by a reduction in error rate.</w:t>
      </w:r>
      <w:r>
        <w:rPr>
          <w:rFonts w:ascii="Times New Roman" w:hAnsi="Times New Roman" w:cs="Times New Roman"/>
          <w:sz w:val="24"/>
          <w:szCs w:val="24"/>
        </w:rPr>
        <w:t xml:space="preserve"> Hit rates and False Alarm rates for Term (A and B) and preterm mice during training. Data are represented as mean±SEM of mice from Figure 2. Note the steady Hit Rates in both groups of term mice compared to preterm mice, as well as a precipitous decline in False Alarms in both groups of term mice that is absent from preterm mice. </w:t>
      </w:r>
    </w:p>
    <w:p w14:paraId="3E945D5A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CE23BB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3D9532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919E52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736CB4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1E2914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1ACF7D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96C57A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22B5B5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A1B92B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498D59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C06A4C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BAACB7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</w:rPr>
        <w:lastRenderedPageBreak/>
        <w:drawing>
          <wp:anchor distT="0" distB="0" distL="114300" distR="114300" simplePos="0" relativeHeight="251659264" behindDoc="0" locked="0" layoutInCell="1" allowOverlap="1" wp14:anchorId="25AE3A14" wp14:editId="27F6D53A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3516079" cy="1623602"/>
            <wp:effectExtent l="0" t="0" r="8255" b="0"/>
            <wp:wrapSquare wrapText="bothSides"/>
            <wp:docPr id="1538570280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570280" name="Picture 9" descr="A screenshot of a comput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6079" cy="1623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80D0C7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D65C81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A77E3A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A26E35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6AB9E7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84CFF">
        <w:rPr>
          <w:rFonts w:ascii="Times New Roman" w:hAnsi="Times New Roman" w:cs="Times New Roman"/>
          <w:b/>
          <w:bCs/>
          <w:sz w:val="24"/>
          <w:szCs w:val="24"/>
        </w:rPr>
        <w:t>Supplementary Figure 2. Elevated firing rates to the rewarded cue in preterm mice are context-specific.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CFF">
        <w:rPr>
          <w:rFonts w:ascii="Times New Roman" w:hAnsi="Times New Roman" w:cs="Times New Roman"/>
          <w:b/>
          <w:bCs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 xml:space="preserve"> V1 activity of trained term and preterm mice was recorded while the mice were not engaged in the task. </w:t>
      </w:r>
      <w:r w:rsidRPr="00084CFF">
        <w:rPr>
          <w:rFonts w:ascii="Times New Roman" w:hAnsi="Times New Roman" w:cs="Times New Roman"/>
          <w:b/>
          <w:bCs/>
          <w:sz w:val="24"/>
          <w:szCs w:val="24"/>
        </w:rPr>
        <w:t>B)</w:t>
      </w:r>
      <w:r>
        <w:rPr>
          <w:rFonts w:ascii="Times New Roman" w:hAnsi="Times New Roman" w:cs="Times New Roman"/>
          <w:sz w:val="24"/>
          <w:szCs w:val="24"/>
        </w:rPr>
        <w:t xml:space="preserve"> PSTHs of V1 neurons significantly modulated by the rewarded cue revealed no differences between term and preterm mice</w:t>
      </w:r>
      <w:r>
        <w:rPr>
          <w:rFonts w:ascii="Times New Roman" w:eastAsia="Times New Roman" w:hAnsi="Times New Roman" w:cs="Times New Roman"/>
          <w:sz w:val="24"/>
        </w:rPr>
        <w:t>: Term</w:t>
      </w:r>
      <w:r w:rsidRPr="00E73FB5">
        <w:rPr>
          <w:rFonts w:ascii="Times New Roman" w:eastAsia="Times New Roman" w:hAnsi="Times New Roman" w:cs="Times New Roman"/>
          <w:sz w:val="24"/>
          <w:vertAlign w:val="subscript"/>
        </w:rPr>
        <w:t>R</w:t>
      </w:r>
      <w:r>
        <w:rPr>
          <w:rFonts w:ascii="Times New Roman" w:eastAsia="Times New Roman" w:hAnsi="Times New Roman" w:cs="Times New Roman"/>
          <w:sz w:val="24"/>
        </w:rPr>
        <w:t>=12.65±1.29, N=111 units from 12 mice and Preterm</w:t>
      </w:r>
      <w:r w:rsidRPr="00E73FB5">
        <w:rPr>
          <w:rFonts w:ascii="Times New Roman" w:eastAsia="Times New Roman" w:hAnsi="Times New Roman" w:cs="Times New Roman"/>
          <w:sz w:val="24"/>
          <w:vertAlign w:val="subscript"/>
        </w:rPr>
        <w:t>R</w:t>
      </w:r>
      <w:r>
        <w:rPr>
          <w:rFonts w:ascii="Times New Roman" w:eastAsia="Times New Roman" w:hAnsi="Times New Roman" w:cs="Times New Roman"/>
          <w:sz w:val="24"/>
        </w:rPr>
        <w:t xml:space="preserve">=13.87±1.26, N=53 units from 10 mice, Welch’s t-test p=0.49, t=0.68, df=143.4). </w:t>
      </w:r>
      <w:r>
        <w:rPr>
          <w:rFonts w:ascii="Times New Roman" w:hAnsi="Times New Roman" w:cs="Times New Roman"/>
          <w:sz w:val="24"/>
          <w:szCs w:val="24"/>
        </w:rPr>
        <w:t>Data are represented as mean±SEM.</w:t>
      </w:r>
    </w:p>
    <w:p w14:paraId="0C6A93CF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FB52B36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47AD9B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DBD7DF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F54135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D354C3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6793C2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99C47EE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noProof/>
          <w:color w:val="000000"/>
          <w:sz w:val="24"/>
        </w:rPr>
      </w:pPr>
    </w:p>
    <w:p w14:paraId="1B802FC2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noProof/>
          <w:color w:val="000000"/>
          <w:sz w:val="24"/>
        </w:rPr>
      </w:pPr>
    </w:p>
    <w:p w14:paraId="1FB4E518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noProof/>
          <w:color w:val="000000"/>
          <w:sz w:val="24"/>
        </w:rPr>
      </w:pPr>
    </w:p>
    <w:p w14:paraId="79C5855C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noProof/>
          <w:color w:val="000000"/>
          <w:sz w:val="24"/>
        </w:rPr>
      </w:pPr>
    </w:p>
    <w:p w14:paraId="299A0ABE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noProof/>
          <w:color w:val="000000"/>
          <w:sz w:val="24"/>
        </w:rPr>
      </w:pPr>
    </w:p>
    <w:p w14:paraId="159AD94B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noProof/>
          <w:color w:val="000000"/>
          <w:sz w:val="24"/>
        </w:rPr>
      </w:pPr>
    </w:p>
    <w:p w14:paraId="708EC38C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noProof/>
          <w:color w:val="000000"/>
          <w:sz w:val="24"/>
        </w:rPr>
      </w:pPr>
    </w:p>
    <w:p w14:paraId="2FF0BFA1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noProof/>
          <w:color w:val="000000"/>
          <w:sz w:val="24"/>
        </w:rPr>
      </w:pPr>
      <w:r>
        <w:rPr>
          <w:rFonts w:ascii="Times New Roman" w:hAnsi="Times New Roman" w:cs="Times New Roman"/>
          <w:noProof/>
          <w:color w:val="000000"/>
          <w:sz w:val="24"/>
        </w:rPr>
        <w:drawing>
          <wp:anchor distT="0" distB="0" distL="114300" distR="114300" simplePos="0" relativeHeight="251660288" behindDoc="0" locked="0" layoutInCell="1" allowOverlap="1" wp14:anchorId="435EE23E" wp14:editId="2A1A4C00">
            <wp:simplePos x="914400" y="1276350"/>
            <wp:positionH relativeFrom="margin">
              <wp:align>center</wp:align>
            </wp:positionH>
            <wp:positionV relativeFrom="margin">
              <wp:align>top</wp:align>
            </wp:positionV>
            <wp:extent cx="3822674" cy="1962150"/>
            <wp:effectExtent l="0" t="0" r="6985" b="0"/>
            <wp:wrapSquare wrapText="bothSides"/>
            <wp:docPr id="862130653" name="Picture 10" descr="A graph of different sizes and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130653" name="Picture 10" descr="A graph of different sizes and colors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2674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F46160" w14:textId="77777777" w:rsidR="00FF5F9E" w:rsidRDefault="00FF5F9E" w:rsidP="00FF5F9E">
      <w:pPr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084CFF">
        <w:rPr>
          <w:rFonts w:ascii="Times New Roman" w:hAnsi="Times New Roman" w:cs="Times New Roman"/>
          <w:b/>
          <w:bCs/>
          <w:sz w:val="24"/>
          <w:szCs w:val="24"/>
        </w:rPr>
        <w:t>Supplementary Figure 3. Preterm mice have elevated lick rates to both cues.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3CB5">
        <w:rPr>
          <w:rFonts w:ascii="Times New Roman" w:hAnsi="Times New Roman" w:cs="Times New Roman"/>
          <w:b/>
          <w:bCs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 xml:space="preserve"> Number of licks to the rewarded and non-rewarded cues was significantly elevated in preterm mice </w:t>
      </w:r>
      <w:r>
        <w:rPr>
          <w:rFonts w:ascii="Times New Roman" w:eastAsia="Times New Roman" w:hAnsi="Times New Roman" w:cs="Times New Roman"/>
          <w:sz w:val="24"/>
        </w:rPr>
        <w:t>(# of licks per bout Term</w:t>
      </w:r>
      <w:r w:rsidRPr="00455F1F">
        <w:rPr>
          <w:rFonts w:ascii="Times New Roman" w:eastAsia="Times New Roman" w:hAnsi="Times New Roman" w:cs="Times New Roman"/>
          <w:sz w:val="24"/>
          <w:vertAlign w:val="subscript"/>
        </w:rPr>
        <w:t>R</w:t>
      </w:r>
      <w:r>
        <w:rPr>
          <w:rFonts w:ascii="Times New Roman" w:eastAsia="Times New Roman" w:hAnsi="Times New Roman" w:cs="Times New Roman"/>
          <w:sz w:val="24"/>
        </w:rPr>
        <w:t>=23.65±2.23, Preterm</w:t>
      </w:r>
      <w:r w:rsidRPr="00455F1F">
        <w:rPr>
          <w:rFonts w:ascii="Times New Roman" w:eastAsia="Times New Roman" w:hAnsi="Times New Roman" w:cs="Times New Roman"/>
          <w:sz w:val="24"/>
          <w:vertAlign w:val="subscript"/>
        </w:rPr>
        <w:t>R</w:t>
      </w:r>
      <w:r>
        <w:rPr>
          <w:rFonts w:ascii="Times New Roman" w:eastAsia="Times New Roman" w:hAnsi="Times New Roman" w:cs="Times New Roman"/>
          <w:sz w:val="24"/>
        </w:rPr>
        <w:t>=28.48±1.49, Term</w:t>
      </w:r>
      <w:r w:rsidRPr="001277D3">
        <w:rPr>
          <w:rFonts w:ascii="Times New Roman" w:eastAsia="Times New Roman" w:hAnsi="Times New Roman" w:cs="Times New Roman"/>
          <w:sz w:val="24"/>
          <w:vertAlign w:val="subscript"/>
        </w:rPr>
        <w:t>NR</w:t>
      </w:r>
      <w:r>
        <w:rPr>
          <w:rFonts w:ascii="Times New Roman" w:eastAsia="Times New Roman" w:hAnsi="Times New Roman" w:cs="Times New Roman"/>
          <w:sz w:val="24"/>
        </w:rPr>
        <w:t>=8.37±1.28, Preterm</w:t>
      </w:r>
      <w:r w:rsidRPr="001277D3">
        <w:rPr>
          <w:rFonts w:ascii="Times New Roman" w:eastAsia="Times New Roman" w:hAnsi="Times New Roman" w:cs="Times New Roman"/>
          <w:sz w:val="24"/>
          <w:vertAlign w:val="subscript"/>
        </w:rPr>
        <w:t>NR</w:t>
      </w:r>
      <w:r>
        <w:rPr>
          <w:rFonts w:ascii="Times New Roman" w:eastAsia="Times New Roman" w:hAnsi="Times New Roman" w:cs="Times New Roman"/>
          <w:sz w:val="24"/>
        </w:rPr>
        <w:t xml:space="preserve">=13.31±3.056; 2-way ANOVA: birth x cue p=0.97, </w:t>
      </w:r>
      <w:r w:rsidRPr="002701D4">
        <w:rPr>
          <w:rFonts w:ascii="Times New Roman" w:eastAsia="Times New Roman" w:hAnsi="Times New Roman" w:cs="Times New Roman"/>
          <w:sz w:val="24"/>
        </w:rPr>
        <w:t>F</w:t>
      </w:r>
      <w:r w:rsidRPr="002701D4">
        <w:rPr>
          <w:rFonts w:ascii="Times New Roman" w:eastAsia="Times New Roman" w:hAnsi="Times New Roman" w:cs="Times New Roman"/>
          <w:sz w:val="24"/>
          <w:vertAlign w:val="subscript"/>
        </w:rPr>
        <w:t>(1, 22)</w:t>
      </w:r>
      <w:r w:rsidRPr="002701D4">
        <w:rPr>
          <w:rFonts w:ascii="Times New Roman" w:eastAsia="Times New Roman" w:hAnsi="Times New Roman" w:cs="Times New Roman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>0.00065; birth p=0.024,</w:t>
      </w:r>
      <w:r w:rsidRPr="002701D4">
        <w:t xml:space="preserve"> </w:t>
      </w:r>
      <w:r w:rsidRPr="002701D4">
        <w:rPr>
          <w:rFonts w:ascii="Times New Roman" w:eastAsia="Times New Roman" w:hAnsi="Times New Roman" w:cs="Times New Roman"/>
          <w:sz w:val="24"/>
        </w:rPr>
        <w:t>F</w:t>
      </w:r>
      <w:r w:rsidRPr="00502443">
        <w:rPr>
          <w:rFonts w:ascii="Times New Roman" w:eastAsia="Times New Roman" w:hAnsi="Times New Roman" w:cs="Times New Roman"/>
          <w:sz w:val="24"/>
        </w:rPr>
        <w:t>=</w:t>
      </w:r>
      <w:r w:rsidRPr="002701D4">
        <w:rPr>
          <w:rFonts w:ascii="Times New Roman" w:eastAsia="Times New Roman" w:hAnsi="Times New Roman" w:cs="Times New Roman"/>
          <w:sz w:val="24"/>
        </w:rPr>
        <w:t>5.85</w:t>
      </w:r>
      <w:r>
        <w:rPr>
          <w:rFonts w:ascii="Times New Roman" w:eastAsia="Times New Roman" w:hAnsi="Times New Roman" w:cs="Times New Roman"/>
          <w:sz w:val="24"/>
        </w:rPr>
        <w:t xml:space="preserve">; cue p&lt;0.0001, F=46.26). </w:t>
      </w:r>
      <w:r w:rsidRPr="00FD3CB5">
        <w:rPr>
          <w:rFonts w:ascii="Times New Roman" w:eastAsia="Times New Roman" w:hAnsi="Times New Roman" w:cs="Times New Roman"/>
          <w:b/>
          <w:bCs/>
          <w:sz w:val="24"/>
        </w:rPr>
        <w:t>B)</w:t>
      </w:r>
      <w:r>
        <w:rPr>
          <w:rFonts w:ascii="Times New Roman" w:eastAsia="Times New Roman" w:hAnsi="Times New Roman" w:cs="Times New Roman"/>
          <w:sz w:val="24"/>
        </w:rPr>
        <w:t xml:space="preserve"> Mice in both groups licked in shorter bouts during the non-rewarded cue presentation (error trials, lick bout duration Term</w:t>
      </w:r>
      <w:r w:rsidRPr="00455F1F">
        <w:rPr>
          <w:rFonts w:ascii="Times New Roman" w:eastAsia="Times New Roman" w:hAnsi="Times New Roman" w:cs="Times New Roman"/>
          <w:sz w:val="24"/>
          <w:vertAlign w:val="subscript"/>
        </w:rPr>
        <w:t>R</w:t>
      </w:r>
      <w:r>
        <w:rPr>
          <w:rFonts w:ascii="Times New Roman" w:eastAsia="Times New Roman" w:hAnsi="Times New Roman" w:cs="Times New Roman"/>
          <w:sz w:val="24"/>
        </w:rPr>
        <w:t>=5.39±0.48, Preterm</w:t>
      </w:r>
      <w:r w:rsidRPr="00455F1F">
        <w:rPr>
          <w:rFonts w:ascii="Times New Roman" w:eastAsia="Times New Roman" w:hAnsi="Times New Roman" w:cs="Times New Roman"/>
          <w:sz w:val="24"/>
          <w:vertAlign w:val="subscript"/>
        </w:rPr>
        <w:t>R</w:t>
      </w:r>
      <w:r>
        <w:rPr>
          <w:rFonts w:ascii="Times New Roman" w:eastAsia="Times New Roman" w:hAnsi="Times New Roman" w:cs="Times New Roman"/>
          <w:sz w:val="24"/>
        </w:rPr>
        <w:t>=6.07±0.34, Term</w:t>
      </w:r>
      <w:r w:rsidRPr="001277D3">
        <w:rPr>
          <w:rFonts w:ascii="Times New Roman" w:eastAsia="Times New Roman" w:hAnsi="Times New Roman" w:cs="Times New Roman"/>
          <w:sz w:val="24"/>
          <w:vertAlign w:val="subscript"/>
        </w:rPr>
        <w:t>NR</w:t>
      </w:r>
      <w:r>
        <w:rPr>
          <w:rFonts w:ascii="Times New Roman" w:eastAsia="Times New Roman" w:hAnsi="Times New Roman" w:cs="Times New Roman"/>
          <w:sz w:val="24"/>
        </w:rPr>
        <w:t>=4.6±0.49, Preterm</w:t>
      </w:r>
      <w:r w:rsidRPr="001277D3">
        <w:rPr>
          <w:rFonts w:ascii="Times New Roman" w:eastAsia="Times New Roman" w:hAnsi="Times New Roman" w:cs="Times New Roman"/>
          <w:sz w:val="24"/>
          <w:vertAlign w:val="subscript"/>
        </w:rPr>
        <w:t>NR</w:t>
      </w:r>
      <w:r>
        <w:rPr>
          <w:rFonts w:ascii="Times New Roman" w:eastAsia="Times New Roman" w:hAnsi="Times New Roman" w:cs="Times New Roman"/>
          <w:sz w:val="24"/>
        </w:rPr>
        <w:t xml:space="preserve">=4.73±0.62; 2-way ANOVA: birth x cue p=0.47, </w:t>
      </w:r>
      <w:r w:rsidRPr="002701D4">
        <w:rPr>
          <w:rFonts w:ascii="Times New Roman" w:eastAsia="Times New Roman" w:hAnsi="Times New Roman" w:cs="Times New Roman"/>
          <w:sz w:val="24"/>
        </w:rPr>
        <w:t>F</w:t>
      </w:r>
      <w:r w:rsidRPr="002701D4">
        <w:rPr>
          <w:rFonts w:ascii="Times New Roman" w:eastAsia="Times New Roman" w:hAnsi="Times New Roman" w:cs="Times New Roman"/>
          <w:sz w:val="24"/>
          <w:vertAlign w:val="subscript"/>
        </w:rPr>
        <w:t>(1, 22)</w:t>
      </w:r>
      <w:r w:rsidRPr="002701D4">
        <w:rPr>
          <w:rFonts w:ascii="Times New Roman" w:eastAsia="Times New Roman" w:hAnsi="Times New Roman" w:cs="Times New Roman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>0.52; birth p=0.49,</w:t>
      </w:r>
      <w:r w:rsidRPr="002701D4">
        <w:t xml:space="preserve"> </w:t>
      </w:r>
      <w:r w:rsidRPr="002701D4">
        <w:rPr>
          <w:rFonts w:ascii="Times New Roman" w:eastAsia="Times New Roman" w:hAnsi="Times New Roman" w:cs="Times New Roman"/>
          <w:sz w:val="24"/>
        </w:rPr>
        <w:t>F</w:t>
      </w:r>
      <w:r w:rsidRPr="00502443">
        <w:rPr>
          <w:rFonts w:ascii="Times New Roman" w:eastAsia="Times New Roman" w:hAnsi="Times New Roman" w:cs="Times New Roman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 xml:space="preserve">0.49; cue p&lt;0.01, F=7.69). N=12 term and 10 preterm mice. </w:t>
      </w:r>
    </w:p>
    <w:p w14:paraId="57486A34" w14:textId="77777777" w:rsidR="00FF5F9E" w:rsidRDefault="00FF5F9E" w:rsidP="00FF5F9E">
      <w:pPr>
        <w:spacing w:line="360" w:lineRule="auto"/>
        <w:rPr>
          <w:rFonts w:ascii="Times New Roman" w:eastAsia="Times New Roman" w:hAnsi="Times New Roman" w:cs="Times New Roman"/>
          <w:sz w:val="24"/>
        </w:rPr>
      </w:pPr>
    </w:p>
    <w:p w14:paraId="101F2DED" w14:textId="77777777" w:rsidR="00FF5F9E" w:rsidRDefault="00FF5F9E" w:rsidP="00FF5F9E">
      <w:pPr>
        <w:spacing w:line="360" w:lineRule="auto"/>
        <w:rPr>
          <w:rFonts w:ascii="Times New Roman" w:eastAsia="Times New Roman" w:hAnsi="Times New Roman" w:cs="Times New Roman"/>
          <w:sz w:val="24"/>
        </w:rPr>
      </w:pPr>
    </w:p>
    <w:p w14:paraId="17319931" w14:textId="77777777" w:rsidR="00FF5F9E" w:rsidRDefault="00FF5F9E" w:rsidP="00FF5F9E">
      <w:pPr>
        <w:spacing w:line="360" w:lineRule="auto"/>
        <w:rPr>
          <w:rFonts w:ascii="Times New Roman" w:eastAsia="Times New Roman" w:hAnsi="Times New Roman" w:cs="Times New Roman"/>
          <w:sz w:val="24"/>
        </w:rPr>
      </w:pPr>
    </w:p>
    <w:p w14:paraId="64CEBA33" w14:textId="77777777" w:rsidR="00FF5F9E" w:rsidRDefault="00FF5F9E" w:rsidP="00FF5F9E">
      <w:pPr>
        <w:spacing w:line="360" w:lineRule="auto"/>
        <w:rPr>
          <w:rFonts w:ascii="Times New Roman" w:eastAsia="Times New Roman" w:hAnsi="Times New Roman" w:cs="Times New Roman"/>
          <w:sz w:val="24"/>
        </w:rPr>
      </w:pPr>
    </w:p>
    <w:p w14:paraId="69CA28B7" w14:textId="77777777" w:rsidR="00FF5F9E" w:rsidRDefault="00FF5F9E" w:rsidP="00FF5F9E">
      <w:pPr>
        <w:spacing w:line="360" w:lineRule="auto"/>
        <w:rPr>
          <w:rFonts w:ascii="Times New Roman" w:eastAsia="Times New Roman" w:hAnsi="Times New Roman" w:cs="Times New Roman"/>
          <w:sz w:val="24"/>
        </w:rPr>
      </w:pPr>
    </w:p>
    <w:p w14:paraId="0B88EDCB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173B25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44CF55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D2E85D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914A0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08F39F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770F20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8C1BD5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14B915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0D3A76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88A6EB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786E59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2E122A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7BBA30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84CFF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84CF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Pharmacological inactivation of the ACC impairs performance in trained mice. </w:t>
      </w:r>
      <w:r w:rsidRPr="00405A59">
        <w:rPr>
          <w:rFonts w:ascii="Times New Roman" w:hAnsi="Times New Roman" w:cs="Times New Roman"/>
          <w:b/>
          <w:bCs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 xml:space="preserve"> GABA-agonist muscimol was injected into the ACC 1.5-2 hours before the training session begun. </w:t>
      </w:r>
      <w:r w:rsidRPr="00405A59">
        <w:rPr>
          <w:rFonts w:ascii="Times New Roman" w:hAnsi="Times New Roman" w:cs="Times New Roman"/>
          <w:b/>
          <w:bCs/>
          <w:sz w:val="24"/>
          <w:szCs w:val="24"/>
        </w:rPr>
        <w:t>B)</w:t>
      </w:r>
      <w:r>
        <w:rPr>
          <w:rFonts w:ascii="Times New Roman" w:hAnsi="Times New Roman" w:cs="Times New Roman"/>
          <w:sz w:val="24"/>
          <w:szCs w:val="24"/>
        </w:rPr>
        <w:t xml:space="preserve"> Behavioral performance of trained mice before (black-filled circles) and after (violet-filled circles) muscimol injection. Pre-d’=3.05±0.28, post-d’=2.25±0.78; paired t-test p=0.02, t=4.42, df=3. N=mice. </w:t>
      </w:r>
    </w:p>
    <w:p w14:paraId="69A2909D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92B453" w14:textId="77777777" w:rsidR="00FF5F9E" w:rsidRPr="004A7999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1C8D19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5DD3B8" w14:textId="77777777" w:rsidR="00FF5F9E" w:rsidRDefault="00FF5F9E" w:rsidP="00FF5F9E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noProof/>
          <w:color w:val="000000"/>
          <w:sz w:val="24"/>
        </w:rPr>
        <w:drawing>
          <wp:anchor distT="0" distB="0" distL="114300" distR="114300" simplePos="0" relativeHeight="251661312" behindDoc="0" locked="0" layoutInCell="1" allowOverlap="1" wp14:anchorId="4DE26FEB" wp14:editId="02EC750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176020" cy="2802890"/>
            <wp:effectExtent l="0" t="0" r="5080" b="0"/>
            <wp:wrapSquare wrapText="bothSides"/>
            <wp:docPr id="1843449567" name="Picture 11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49567" name="Picture 11" descr="A screenshot of a video gam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020" cy="2802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C127C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F9E"/>
    <w:rsid w:val="00331A6B"/>
    <w:rsid w:val="00755780"/>
    <w:rsid w:val="00803D16"/>
    <w:rsid w:val="00857596"/>
    <w:rsid w:val="00FF5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4CCC1"/>
  <w15:chartTrackingRefBased/>
  <w15:docId w15:val="{F29FCBE5-04E1-44A2-9622-25F3FA6E4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F9E"/>
  </w:style>
  <w:style w:type="paragraph" w:styleId="Heading1">
    <w:name w:val="heading 1"/>
    <w:basedOn w:val="Normal"/>
    <w:next w:val="Normal"/>
    <w:link w:val="Heading1Char"/>
    <w:uiPriority w:val="9"/>
    <w:qFormat/>
    <w:rsid w:val="00FF5F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5F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5F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5F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5F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5F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5F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5F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5F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5F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5F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5F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5F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5F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5F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5F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5F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5F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5F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5F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5F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5F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5F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5F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5F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5F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5F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5F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5F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315</Words>
  <Characters>1800</Characters>
  <Application>Microsoft Office Word</Application>
  <DocSecurity>0</DocSecurity>
  <Lines>15</Lines>
  <Paragraphs>4</Paragraphs>
  <ScaleCrop>false</ScaleCrop>
  <Company>Springer Nature</Company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2024-12-11T14:30:00Z</dcterms:created>
  <dcterms:modified xsi:type="dcterms:W3CDTF">2024-12-11T14:30:00Z</dcterms:modified>
</cp:coreProperties>
</file>