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965" w:rsidRPr="00685B29" w:rsidRDefault="00505B34" w:rsidP="00950965">
      <w:pPr>
        <w:autoSpaceDE w:val="0"/>
        <w:autoSpaceDN w:val="0"/>
        <w:spacing w:beforeLines="50" w:before="156" w:afterLines="50" w:after="156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505B34">
        <w:rPr>
          <w:rFonts w:ascii="Times New Roman" w:eastAsia="宋体" w:hAnsi="Times New Roman" w:cs="Times New Roman"/>
          <w:b/>
          <w:sz w:val="24"/>
          <w:szCs w:val="24"/>
        </w:rPr>
        <w:t>Supplemental Materials</w:t>
      </w:r>
    </w:p>
    <w:p w:rsidR="00505B34" w:rsidRPr="00505B34" w:rsidRDefault="00505B34" w:rsidP="00505B34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505B34">
        <w:rPr>
          <w:rFonts w:ascii="Times New Roman" w:eastAsia="宋体" w:hAnsi="Times New Roman" w:cs="Times New Roman"/>
          <w:b/>
          <w:sz w:val="24"/>
          <w:szCs w:val="24"/>
        </w:rPr>
        <w:t>Contents</w:t>
      </w:r>
      <w:r w:rsidRPr="00505B3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505B34" w:rsidRPr="00505B34" w:rsidRDefault="00505B34" w:rsidP="00505B34">
      <w:pPr>
        <w:widowControl/>
        <w:ind w:left="7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505B34">
        <w:rPr>
          <w:rFonts w:ascii="Times New Roman" w:eastAsia="宋体" w:hAnsi="Times New Roman" w:cs="Times New Roman"/>
          <w:sz w:val="24"/>
          <w:szCs w:val="24"/>
        </w:rPr>
        <w:t>Figures S1 to S4</w:t>
      </w:r>
    </w:p>
    <w:p w:rsidR="00505B34" w:rsidRPr="00505B34" w:rsidRDefault="00DF13B5" w:rsidP="00505B34">
      <w:pPr>
        <w:widowControl/>
        <w:ind w:left="7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Table</w:t>
      </w:r>
      <w:r w:rsidR="00505B34" w:rsidRPr="00505B34">
        <w:rPr>
          <w:rFonts w:ascii="Times New Roman" w:eastAsia="宋体" w:hAnsi="Times New Roman" w:cs="Times New Roman"/>
          <w:sz w:val="24"/>
          <w:szCs w:val="24"/>
        </w:rPr>
        <w:t xml:space="preserve"> S1 </w:t>
      </w:r>
    </w:p>
    <w:p w:rsidR="00505B34" w:rsidRDefault="00505B34" w:rsidP="00DA6A7C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="Times New Roman" w:eastAsia="宋体" w:hAnsi="Times New Roman" w:cs="Times New Roman"/>
          <w:b/>
          <w:bCs/>
          <w:szCs w:val="21"/>
        </w:rPr>
      </w:pPr>
    </w:p>
    <w:p w:rsidR="00505B34" w:rsidRDefault="00505B34" w:rsidP="00505B34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noProof/>
          <w:szCs w:val="21"/>
        </w:rPr>
        <w:drawing>
          <wp:inline distT="0" distB="0" distL="0" distR="0">
            <wp:extent cx="4131054" cy="4272329"/>
            <wp:effectExtent l="0" t="0" r="3175" b="0"/>
            <wp:docPr id="7" name="图片 7" descr="C:\Users\Administrator\Desktop\横版RC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横版RCP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000" cy="427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B34" w:rsidRDefault="00505B34" w:rsidP="003B6B62">
      <w:pPr>
        <w:autoSpaceDE w:val="0"/>
        <w:autoSpaceDN w:val="0"/>
        <w:spacing w:beforeLines="20" w:before="62"/>
        <w:jc w:val="center"/>
        <w:rPr>
          <w:rFonts w:ascii="Times New Roman" w:hAnsi="Times New Roman"/>
          <w:sz w:val="20"/>
          <w:szCs w:val="20"/>
        </w:rPr>
      </w:pPr>
      <w:r w:rsidRPr="003B6B62">
        <w:rPr>
          <w:rFonts w:ascii="Times New Roman" w:hAnsi="Times New Roman"/>
          <w:b/>
          <w:sz w:val="20"/>
          <w:szCs w:val="20"/>
        </w:rPr>
        <w:t>Fig. S1</w:t>
      </w:r>
      <w:r w:rsidRPr="003B6B62">
        <w:rPr>
          <w:rFonts w:ascii="Times New Roman" w:hAnsi="Times New Roman"/>
          <w:sz w:val="20"/>
          <w:szCs w:val="20"/>
        </w:rPr>
        <w:t xml:space="preserve"> Inundation maps with extent and maximum depth </w:t>
      </w:r>
      <w:bookmarkStart w:id="0" w:name="_Hlk9957337"/>
      <w:r w:rsidRPr="003B6B62">
        <w:rPr>
          <w:rFonts w:ascii="Times New Roman" w:hAnsi="Times New Roman"/>
          <w:sz w:val="20"/>
          <w:szCs w:val="20"/>
        </w:rPr>
        <w:t>caused by extreme flooding as a function of return periods</w:t>
      </w:r>
      <w:bookmarkEnd w:id="0"/>
      <w:r w:rsidRPr="003B6B62">
        <w:rPr>
          <w:sz w:val="20"/>
          <w:szCs w:val="20"/>
        </w:rPr>
        <w:t xml:space="preserve"> </w:t>
      </w:r>
      <w:r w:rsidRPr="003B6B62">
        <w:rPr>
          <w:rFonts w:ascii="Times New Roman" w:hAnsi="Times New Roman"/>
          <w:sz w:val="20"/>
          <w:szCs w:val="20"/>
        </w:rPr>
        <w:t>under the RCP2.6 scenario</w:t>
      </w:r>
    </w:p>
    <w:p w:rsidR="003B6B62" w:rsidRPr="003B6B62" w:rsidRDefault="003B6B62" w:rsidP="003B6B62">
      <w:pPr>
        <w:autoSpaceDE w:val="0"/>
        <w:autoSpaceDN w:val="0"/>
        <w:spacing w:beforeLines="20" w:before="62"/>
        <w:jc w:val="center"/>
        <w:rPr>
          <w:rFonts w:ascii="Times New Roman" w:hAnsi="Times New Roman" w:hint="eastAsia"/>
          <w:sz w:val="20"/>
          <w:szCs w:val="20"/>
        </w:rPr>
      </w:pPr>
      <w:bookmarkStart w:id="1" w:name="_GoBack"/>
      <w:bookmarkEnd w:id="1"/>
    </w:p>
    <w:p w:rsidR="00652007" w:rsidRDefault="003D14E6" w:rsidP="00DA6A7C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C2D8701" wp14:editId="23673668">
            <wp:extent cx="2799589" cy="2607129"/>
            <wp:effectExtent l="0" t="0" r="127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5503" cy="262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4D0" w:rsidRPr="003B6B62" w:rsidRDefault="00652007" w:rsidP="00DF13B5">
      <w:pPr>
        <w:spacing w:line="300" w:lineRule="auto"/>
        <w:jc w:val="center"/>
        <w:rPr>
          <w:rFonts w:ascii="Times New Roman" w:eastAsia="宋体" w:hAnsi="Times New Roman"/>
          <w:sz w:val="20"/>
          <w:szCs w:val="20"/>
        </w:rPr>
      </w:pPr>
      <w:r w:rsidRPr="003B6B62">
        <w:rPr>
          <w:rFonts w:ascii="Times New Roman" w:eastAsia="宋体" w:hAnsi="Times New Roman"/>
          <w:b/>
          <w:sz w:val="20"/>
          <w:szCs w:val="20"/>
        </w:rPr>
        <w:lastRenderedPageBreak/>
        <w:t>Fig.</w:t>
      </w:r>
      <w:r w:rsidR="003D14E6" w:rsidRPr="003B6B62">
        <w:rPr>
          <w:rFonts w:ascii="Times New Roman" w:eastAsia="宋体" w:hAnsi="Times New Roman"/>
          <w:b/>
          <w:sz w:val="20"/>
          <w:szCs w:val="20"/>
        </w:rPr>
        <w:t>S2</w:t>
      </w:r>
      <w:r w:rsidR="003D14E6" w:rsidRPr="003B6B62">
        <w:rPr>
          <w:rFonts w:ascii="Times New Roman" w:eastAsia="宋体" w:hAnsi="Times New Roman"/>
          <w:sz w:val="20"/>
          <w:szCs w:val="20"/>
        </w:rPr>
        <w:t xml:space="preserve"> </w:t>
      </w:r>
      <w:r w:rsidRPr="003B6B62">
        <w:rPr>
          <w:rFonts w:ascii="Times New Roman" w:eastAsia="宋体" w:hAnsi="Times New Roman"/>
          <w:sz w:val="20"/>
          <w:szCs w:val="20"/>
        </w:rPr>
        <w:t>Vulnerability curves of different land use types</w:t>
      </w:r>
    </w:p>
    <w:p w:rsidR="00DF13B5" w:rsidRPr="003D14E6" w:rsidRDefault="00DF13B5" w:rsidP="00DF13B5">
      <w:pPr>
        <w:spacing w:line="300" w:lineRule="auto"/>
        <w:jc w:val="center"/>
        <w:rPr>
          <w:rFonts w:ascii="Times New Roman" w:eastAsia="宋体" w:hAnsi="Times New Roman"/>
          <w:szCs w:val="21"/>
        </w:rPr>
      </w:pPr>
    </w:p>
    <w:p w:rsidR="00E60D5C" w:rsidRDefault="00466B67" w:rsidP="00E60D5C">
      <w:pPr>
        <w:jc w:val="center"/>
      </w:pPr>
      <w:r>
        <w:rPr>
          <w:noProof/>
        </w:rPr>
        <w:drawing>
          <wp:inline distT="0" distB="0" distL="0" distR="0">
            <wp:extent cx="4348120" cy="7702257"/>
            <wp:effectExtent l="0" t="0" r="0" b="0"/>
            <wp:docPr id="2" name="图片 2" descr="C:\Users\Administrator\Desktop\补充材料中-地价上涨RC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补充材料中-地价上涨RCP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637" cy="770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3B5" w:rsidRPr="003B6B62" w:rsidRDefault="00624E81" w:rsidP="00DF13B5">
      <w:pPr>
        <w:jc w:val="center"/>
        <w:rPr>
          <w:rFonts w:ascii="Times New Roman" w:hAnsi="Times New Roman" w:cs="Times New Roman"/>
          <w:sz w:val="20"/>
          <w:szCs w:val="20"/>
        </w:rPr>
      </w:pPr>
      <w:r w:rsidRPr="003B6B62">
        <w:rPr>
          <w:rFonts w:ascii="Times New Roman" w:hAnsi="Times New Roman" w:cs="Times New Roman"/>
          <w:b/>
          <w:sz w:val="20"/>
          <w:szCs w:val="20"/>
        </w:rPr>
        <w:t>Fig.</w:t>
      </w:r>
      <w:r w:rsidR="003D14E6" w:rsidRPr="003B6B62">
        <w:rPr>
          <w:rFonts w:ascii="Times New Roman" w:hAnsi="Times New Roman" w:cs="Times New Roman"/>
          <w:b/>
          <w:sz w:val="20"/>
          <w:szCs w:val="20"/>
        </w:rPr>
        <w:t xml:space="preserve"> S3</w:t>
      </w:r>
      <w:r w:rsidR="00DF13B5" w:rsidRPr="003B6B62">
        <w:rPr>
          <w:rFonts w:ascii="Times New Roman" w:hAnsi="Times New Roman" w:cs="Times New Roman"/>
          <w:sz w:val="20"/>
          <w:szCs w:val="20"/>
        </w:rPr>
        <w:t xml:space="preserve"> Distribution of loss per unit area (increased land price) under the extreme storm flood scenario</w:t>
      </w:r>
      <w:r w:rsidR="00A22300" w:rsidRPr="003B6B62">
        <w:rPr>
          <w:rFonts w:ascii="Times New Roman" w:hAnsi="Times New Roman" w:cs="Times New Roman"/>
          <w:sz w:val="20"/>
          <w:szCs w:val="20"/>
        </w:rPr>
        <w:t>s</w:t>
      </w:r>
      <w:r w:rsidR="00DF13B5" w:rsidRPr="003B6B62">
        <w:rPr>
          <w:rFonts w:ascii="Times New Roman" w:hAnsi="Times New Roman" w:cs="Times New Roman"/>
          <w:sz w:val="20"/>
          <w:szCs w:val="20"/>
        </w:rPr>
        <w:t xml:space="preserve"> in Shanghai under the RCP2.6 scenario</w:t>
      </w:r>
    </w:p>
    <w:p w:rsidR="002662C1" w:rsidRPr="00DF13B5" w:rsidRDefault="002662C1" w:rsidP="00E75A2C">
      <w:pPr>
        <w:autoSpaceDE w:val="0"/>
        <w:autoSpaceDN w:val="0"/>
        <w:adjustRightInd w:val="0"/>
        <w:snapToGrid w:val="0"/>
        <w:spacing w:line="300" w:lineRule="auto"/>
        <w:jc w:val="left"/>
        <w:rPr>
          <w:rFonts w:ascii="Times New Roman" w:eastAsia="宋体" w:hAnsi="Times New Roman" w:cs="Times New Roman"/>
          <w:b/>
          <w:bCs/>
          <w:szCs w:val="21"/>
        </w:rPr>
      </w:pPr>
    </w:p>
    <w:tbl>
      <w:tblPr>
        <w:tblStyle w:val="a3"/>
        <w:tblW w:w="962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9"/>
        <w:gridCol w:w="3516"/>
      </w:tblGrid>
      <w:tr w:rsidR="002C5698" w:rsidTr="002C5698">
        <w:trPr>
          <w:trHeight w:val="2446"/>
        </w:trPr>
        <w:tc>
          <w:tcPr>
            <w:tcW w:w="3552" w:type="dxa"/>
          </w:tcPr>
          <w:p w:rsidR="002662C1" w:rsidRDefault="002C5698" w:rsidP="00E75A2C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50FC79" wp14:editId="3DE9B0BE">
                  <wp:extent cx="2074349" cy="1593279"/>
                  <wp:effectExtent l="0" t="0" r="2540" b="698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735" cy="1608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5" w:type="dxa"/>
          </w:tcPr>
          <w:p w:rsidR="002662C1" w:rsidRDefault="002C5698" w:rsidP="00E75A2C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CBBBD24" wp14:editId="18B7C885">
                  <wp:extent cx="2078355" cy="1576754"/>
                  <wp:effectExtent l="0" t="0" r="0" b="444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579" cy="1590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8" w:type="dxa"/>
          </w:tcPr>
          <w:p w:rsidR="002662C1" w:rsidRDefault="002C5698" w:rsidP="00E75A2C">
            <w:pPr>
              <w:autoSpaceDE w:val="0"/>
              <w:autoSpaceDN w:val="0"/>
              <w:adjustRightInd w:val="0"/>
              <w:snapToGrid w:val="0"/>
              <w:spacing w:line="300" w:lineRule="auto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87B2EE2" wp14:editId="6BC915CE">
                  <wp:extent cx="2091494" cy="1589394"/>
                  <wp:effectExtent l="0" t="0" r="4445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099" cy="160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0DAD" w:rsidRPr="003B6B62" w:rsidRDefault="00500DAD" w:rsidP="0059703A">
      <w:pPr>
        <w:spacing w:line="300" w:lineRule="auto"/>
        <w:jc w:val="center"/>
        <w:rPr>
          <w:rFonts w:ascii="Times New Roman" w:eastAsia="宋体" w:hAnsi="Times New Roman" w:cs="Times New Roman"/>
          <w:bCs/>
          <w:sz w:val="20"/>
          <w:szCs w:val="20"/>
        </w:rPr>
      </w:pPr>
      <w:r w:rsidRPr="003B6B62">
        <w:rPr>
          <w:rFonts w:ascii="Times New Roman" w:eastAsia="宋体" w:hAnsi="Times New Roman" w:cs="Times New Roman"/>
          <w:b/>
          <w:bCs/>
          <w:sz w:val="20"/>
          <w:szCs w:val="20"/>
        </w:rPr>
        <w:t>Fig</w:t>
      </w:r>
      <w:r w:rsidRPr="003B6B6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. </w:t>
      </w:r>
      <w:r w:rsidR="00DA6A7C" w:rsidRPr="003B6B62">
        <w:rPr>
          <w:rFonts w:ascii="Times New Roman" w:eastAsia="宋体" w:hAnsi="Times New Roman" w:cs="Times New Roman"/>
          <w:b/>
          <w:bCs/>
          <w:sz w:val="20"/>
          <w:szCs w:val="20"/>
        </w:rPr>
        <w:t>S4</w:t>
      </w:r>
      <w:r w:rsidR="00DA6A7C" w:rsidRPr="003B6B62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Pr="003B6B62">
        <w:rPr>
          <w:rFonts w:ascii="Times New Roman" w:eastAsia="宋体" w:hAnsi="Times New Roman" w:cs="Times New Roman"/>
          <w:bCs/>
          <w:sz w:val="20"/>
          <w:szCs w:val="20"/>
        </w:rPr>
        <w:t>Probability-loss curves of</w:t>
      </w:r>
      <w:r w:rsidRPr="003B6B62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 extreme storm flooding </w:t>
      </w:r>
      <w:r w:rsidRPr="003B6B62">
        <w:rPr>
          <w:rFonts w:ascii="Times New Roman" w:eastAsia="宋体" w:hAnsi="Times New Roman" w:cs="Times New Roman"/>
          <w:bCs/>
          <w:sz w:val="20"/>
          <w:szCs w:val="20"/>
        </w:rPr>
        <w:t xml:space="preserve">for </w:t>
      </w:r>
      <w:r w:rsidR="00015ABC" w:rsidRPr="003B6B62">
        <w:rPr>
          <w:rFonts w:ascii="Times New Roman" w:eastAsia="宋体" w:hAnsi="Times New Roman" w:cs="Times New Roman"/>
          <w:bCs/>
          <w:sz w:val="20"/>
          <w:szCs w:val="20"/>
        </w:rPr>
        <w:t>land use in Shanghai in 2030(a), 2050(b), 2100(c) under</w:t>
      </w:r>
      <w:r w:rsidRPr="003B6B62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="00015ABC" w:rsidRPr="003B6B62">
        <w:rPr>
          <w:rFonts w:ascii="Times New Roman" w:eastAsia="宋体" w:hAnsi="Times New Roman" w:cs="Times New Roman"/>
          <w:bCs/>
          <w:sz w:val="20"/>
          <w:szCs w:val="20"/>
        </w:rPr>
        <w:t>RCP8.5</w:t>
      </w:r>
      <w:r w:rsidRPr="003B6B62">
        <w:rPr>
          <w:rFonts w:ascii="Times New Roman" w:eastAsia="宋体" w:hAnsi="Times New Roman" w:cs="Times New Roman"/>
          <w:bCs/>
          <w:sz w:val="20"/>
          <w:szCs w:val="20"/>
        </w:rPr>
        <w:t xml:space="preserve"> scenarios</w:t>
      </w:r>
    </w:p>
    <w:p w:rsidR="0059703A" w:rsidRPr="003B6B62" w:rsidRDefault="0059703A" w:rsidP="005914D0">
      <w:pPr>
        <w:adjustRightInd w:val="0"/>
        <w:snapToGrid w:val="0"/>
        <w:spacing w:line="288" w:lineRule="auto"/>
        <w:rPr>
          <w:rFonts w:ascii="Times New Roman" w:eastAsia="宋体" w:hAnsi="Times New Roman" w:cs="Times New Roman"/>
          <w:bCs/>
          <w:sz w:val="20"/>
          <w:szCs w:val="20"/>
        </w:rPr>
      </w:pPr>
    </w:p>
    <w:p w:rsidR="005914D0" w:rsidRPr="003B6B62" w:rsidRDefault="003B6B62" w:rsidP="00E41969">
      <w:pPr>
        <w:pStyle w:val="aa"/>
        <w:spacing w:afterLines="50" w:after="156" w:line="300" w:lineRule="auto"/>
        <w:jc w:val="center"/>
        <w:rPr>
          <w:rFonts w:ascii="Times New Roman" w:hAnsi="Times New Roman" w:cs="Times New Roman"/>
        </w:rPr>
      </w:pPr>
      <w:r w:rsidRPr="003B6B62">
        <w:rPr>
          <w:rFonts w:ascii="Times New Roman" w:hAnsi="Times New Roman" w:cs="Times New Roman"/>
          <w:b/>
        </w:rPr>
        <w:t>Table</w:t>
      </w:r>
      <w:r w:rsidR="005914D0" w:rsidRPr="003B6B62">
        <w:rPr>
          <w:rFonts w:ascii="Times New Roman" w:hAnsi="Times New Roman" w:cs="Times New Roman"/>
          <w:b/>
        </w:rPr>
        <w:t xml:space="preserve"> S1</w:t>
      </w:r>
      <w:r w:rsidR="005914D0" w:rsidRPr="003B6B62">
        <w:rPr>
          <w:rFonts w:ascii="Times New Roman" w:hAnsi="Times New Roman" w:cs="Times New Roman"/>
        </w:rPr>
        <w:t xml:space="preserve"> Expected annual damage</w:t>
      </w:r>
      <w:r w:rsidR="00E41969" w:rsidRPr="003B6B62">
        <w:rPr>
          <w:rFonts w:ascii="Times New Roman" w:hAnsi="Times New Roman" w:cs="Times New Roman"/>
        </w:rPr>
        <w:t xml:space="preserve"> (EAD)</w:t>
      </w:r>
      <w:r w:rsidR="005914D0" w:rsidRPr="003B6B62">
        <w:rPr>
          <w:rFonts w:ascii="Times New Roman" w:hAnsi="Times New Roman" w:cs="Times New Roman"/>
        </w:rPr>
        <w:t xml:space="preserve"> of land use under the RCP2.6 scenario (unit: million CNY)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25"/>
        <w:gridCol w:w="997"/>
        <w:gridCol w:w="996"/>
        <w:gridCol w:w="931"/>
        <w:gridCol w:w="996"/>
        <w:gridCol w:w="932"/>
        <w:gridCol w:w="996"/>
        <w:gridCol w:w="933"/>
      </w:tblGrid>
      <w:tr w:rsidR="005914D0" w:rsidRPr="006C29D3" w:rsidTr="00CB16AD">
        <w:trPr>
          <w:trHeight w:val="299"/>
        </w:trPr>
        <w:tc>
          <w:tcPr>
            <w:tcW w:w="152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81" w:type="dxa"/>
            <w:gridSpan w:val="7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y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ear</w:t>
            </w:r>
          </w:p>
        </w:tc>
      </w:tr>
      <w:tr w:rsidR="005914D0" w:rsidRPr="006C29D3" w:rsidTr="00CB16AD">
        <w:trPr>
          <w:trHeight w:val="288"/>
        </w:trPr>
        <w:tc>
          <w:tcPr>
            <w:tcW w:w="1525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2010</w:t>
            </w:r>
          </w:p>
        </w:tc>
        <w:tc>
          <w:tcPr>
            <w:tcW w:w="192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2030</w:t>
            </w:r>
          </w:p>
        </w:tc>
        <w:tc>
          <w:tcPr>
            <w:tcW w:w="1928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2050</w:t>
            </w:r>
          </w:p>
        </w:tc>
        <w:tc>
          <w:tcPr>
            <w:tcW w:w="1929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2100</w:t>
            </w:r>
          </w:p>
        </w:tc>
      </w:tr>
      <w:tr w:rsidR="005914D0" w:rsidRPr="006C29D3" w:rsidTr="00CB16AD">
        <w:trPr>
          <w:trHeight w:val="299"/>
        </w:trPr>
        <w:tc>
          <w:tcPr>
            <w:tcW w:w="15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 xml:space="preserve">Land price unchanged </w:t>
            </w:r>
          </w:p>
        </w:tc>
        <w:tc>
          <w:tcPr>
            <w:tcW w:w="93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Land price rise</w:t>
            </w:r>
          </w:p>
        </w:tc>
        <w:tc>
          <w:tcPr>
            <w:tcW w:w="9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 xml:space="preserve">Land price unchanged </w:t>
            </w:r>
          </w:p>
        </w:tc>
        <w:tc>
          <w:tcPr>
            <w:tcW w:w="932" w:type="dxa"/>
            <w:tcBorders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Land price rise</w:t>
            </w:r>
          </w:p>
        </w:tc>
        <w:tc>
          <w:tcPr>
            <w:tcW w:w="996" w:type="dxa"/>
            <w:tcBorders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 xml:space="preserve">Land price unchanged </w:t>
            </w:r>
          </w:p>
        </w:tc>
        <w:tc>
          <w:tcPr>
            <w:tcW w:w="933" w:type="dxa"/>
            <w:tcBorders>
              <w:bottom w:val="single" w:sz="8" w:space="0" w:color="auto"/>
            </w:tcBorders>
            <w:shd w:val="clear" w:color="auto" w:fill="auto"/>
          </w:tcPr>
          <w:p w:rsidR="005914D0" w:rsidRPr="006C29D3" w:rsidRDefault="005914D0" w:rsidP="00856D6A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Land price rise</w:t>
            </w:r>
          </w:p>
        </w:tc>
      </w:tr>
      <w:tr w:rsidR="00CB16AD" w:rsidRPr="006C29D3" w:rsidTr="00CB16AD">
        <w:trPr>
          <w:trHeight w:val="299"/>
        </w:trPr>
        <w:tc>
          <w:tcPr>
            <w:tcW w:w="1525" w:type="dxa"/>
            <w:tcBorders>
              <w:top w:val="single" w:sz="8" w:space="0" w:color="auto"/>
            </w:tcBorders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sz w:val="18"/>
                <w:szCs w:val="18"/>
              </w:rPr>
              <w:t>Residential land</w:t>
            </w:r>
          </w:p>
        </w:tc>
        <w:tc>
          <w:tcPr>
            <w:tcW w:w="997" w:type="dxa"/>
            <w:tcBorders>
              <w:top w:val="single" w:sz="8" w:space="0" w:color="auto"/>
            </w:tcBorders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28.8</w:t>
            </w:r>
          </w:p>
        </w:tc>
        <w:tc>
          <w:tcPr>
            <w:tcW w:w="996" w:type="dxa"/>
            <w:tcBorders>
              <w:top w:val="single" w:sz="8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37.5</w:t>
            </w:r>
          </w:p>
        </w:tc>
        <w:tc>
          <w:tcPr>
            <w:tcW w:w="931" w:type="dxa"/>
            <w:tcBorders>
              <w:top w:val="single" w:sz="8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38.7</w:t>
            </w:r>
          </w:p>
        </w:tc>
        <w:tc>
          <w:tcPr>
            <w:tcW w:w="996" w:type="dxa"/>
            <w:tcBorders>
              <w:top w:val="single" w:sz="8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44.4</w:t>
            </w:r>
          </w:p>
        </w:tc>
        <w:tc>
          <w:tcPr>
            <w:tcW w:w="932" w:type="dxa"/>
            <w:tcBorders>
              <w:top w:val="single" w:sz="8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45.7</w:t>
            </w:r>
          </w:p>
        </w:tc>
        <w:tc>
          <w:tcPr>
            <w:tcW w:w="996" w:type="dxa"/>
            <w:tcBorders>
              <w:top w:val="single" w:sz="8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101.8</w:t>
            </w:r>
          </w:p>
        </w:tc>
        <w:tc>
          <w:tcPr>
            <w:tcW w:w="933" w:type="dxa"/>
            <w:tcBorders>
              <w:top w:val="single" w:sz="8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104.8</w:t>
            </w:r>
          </w:p>
        </w:tc>
      </w:tr>
      <w:tr w:rsidR="00CB16AD" w:rsidRPr="006C29D3" w:rsidTr="00CB16AD">
        <w:trPr>
          <w:trHeight w:val="299"/>
        </w:trPr>
        <w:tc>
          <w:tcPr>
            <w:tcW w:w="1525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sz w:val="18"/>
                <w:szCs w:val="18"/>
              </w:rPr>
              <w:t>Industrial land</w:t>
            </w:r>
          </w:p>
        </w:tc>
        <w:tc>
          <w:tcPr>
            <w:tcW w:w="997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22.0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15.8</w:t>
            </w:r>
          </w:p>
        </w:tc>
        <w:tc>
          <w:tcPr>
            <w:tcW w:w="931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16.3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21.9</w:t>
            </w:r>
          </w:p>
        </w:tc>
        <w:tc>
          <w:tcPr>
            <w:tcW w:w="932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22.5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68.7</w:t>
            </w:r>
          </w:p>
        </w:tc>
        <w:tc>
          <w:tcPr>
            <w:tcW w:w="933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70.8</w:t>
            </w:r>
          </w:p>
        </w:tc>
      </w:tr>
      <w:tr w:rsidR="00CB16AD" w:rsidRPr="006C29D3" w:rsidTr="00CB16AD">
        <w:trPr>
          <w:trHeight w:val="299"/>
        </w:trPr>
        <w:tc>
          <w:tcPr>
            <w:tcW w:w="1525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sz w:val="18"/>
                <w:szCs w:val="18"/>
              </w:rPr>
              <w:t>Public building land</w:t>
            </w:r>
          </w:p>
        </w:tc>
        <w:tc>
          <w:tcPr>
            <w:tcW w:w="997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21.7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40.2</w:t>
            </w:r>
          </w:p>
        </w:tc>
        <w:tc>
          <w:tcPr>
            <w:tcW w:w="931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41.4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46.8</w:t>
            </w:r>
          </w:p>
        </w:tc>
        <w:tc>
          <w:tcPr>
            <w:tcW w:w="932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48.2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107.8</w:t>
            </w:r>
          </w:p>
        </w:tc>
        <w:tc>
          <w:tcPr>
            <w:tcW w:w="933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111.0</w:t>
            </w:r>
          </w:p>
        </w:tc>
      </w:tr>
      <w:tr w:rsidR="00CB16AD" w:rsidRPr="006C29D3" w:rsidTr="00CB16AD">
        <w:trPr>
          <w:trHeight w:val="299"/>
        </w:trPr>
        <w:tc>
          <w:tcPr>
            <w:tcW w:w="1525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sz w:val="18"/>
                <w:szCs w:val="18"/>
              </w:rPr>
              <w:t>Transportation land</w:t>
            </w:r>
          </w:p>
        </w:tc>
        <w:tc>
          <w:tcPr>
            <w:tcW w:w="997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6.9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7.9</w:t>
            </w:r>
          </w:p>
        </w:tc>
        <w:tc>
          <w:tcPr>
            <w:tcW w:w="931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8.1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8.5</w:t>
            </w:r>
          </w:p>
        </w:tc>
        <w:tc>
          <w:tcPr>
            <w:tcW w:w="932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8.8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24.2</w:t>
            </w:r>
          </w:p>
        </w:tc>
        <w:tc>
          <w:tcPr>
            <w:tcW w:w="933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25.0</w:t>
            </w:r>
          </w:p>
        </w:tc>
      </w:tr>
      <w:tr w:rsidR="00CB16AD" w:rsidRPr="006C29D3" w:rsidTr="00CB16AD">
        <w:trPr>
          <w:trHeight w:val="299"/>
        </w:trPr>
        <w:tc>
          <w:tcPr>
            <w:tcW w:w="1525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sz w:val="18"/>
                <w:szCs w:val="18"/>
              </w:rPr>
              <w:t>Agricultural land</w:t>
            </w:r>
          </w:p>
        </w:tc>
        <w:tc>
          <w:tcPr>
            <w:tcW w:w="997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0.5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0.3</w:t>
            </w:r>
          </w:p>
        </w:tc>
        <w:tc>
          <w:tcPr>
            <w:tcW w:w="931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0.3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0.4</w:t>
            </w:r>
          </w:p>
        </w:tc>
        <w:tc>
          <w:tcPr>
            <w:tcW w:w="932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0.4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0.8</w:t>
            </w:r>
          </w:p>
        </w:tc>
        <w:tc>
          <w:tcPr>
            <w:tcW w:w="933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0.9</w:t>
            </w:r>
          </w:p>
        </w:tc>
      </w:tr>
      <w:tr w:rsidR="00CB16AD" w:rsidRPr="006C29D3" w:rsidTr="00CB16AD">
        <w:trPr>
          <w:trHeight w:val="299"/>
        </w:trPr>
        <w:tc>
          <w:tcPr>
            <w:tcW w:w="1525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sz w:val="18"/>
                <w:szCs w:val="18"/>
              </w:rPr>
              <w:t>Other land</w:t>
            </w:r>
          </w:p>
        </w:tc>
        <w:tc>
          <w:tcPr>
            <w:tcW w:w="997" w:type="dxa"/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12.6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9.5</w:t>
            </w:r>
          </w:p>
        </w:tc>
        <w:tc>
          <w:tcPr>
            <w:tcW w:w="931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9.8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10.2</w:t>
            </w:r>
          </w:p>
        </w:tc>
        <w:tc>
          <w:tcPr>
            <w:tcW w:w="932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10.5</w:t>
            </w:r>
          </w:p>
        </w:tc>
        <w:tc>
          <w:tcPr>
            <w:tcW w:w="996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24.1</w:t>
            </w:r>
          </w:p>
        </w:tc>
        <w:tc>
          <w:tcPr>
            <w:tcW w:w="933" w:type="dxa"/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24.8</w:t>
            </w:r>
          </w:p>
        </w:tc>
      </w:tr>
      <w:tr w:rsidR="00CB16AD" w:rsidRPr="006C29D3" w:rsidTr="00CB16AD">
        <w:trPr>
          <w:trHeight w:val="299"/>
        </w:trPr>
        <w:tc>
          <w:tcPr>
            <w:tcW w:w="1525" w:type="dxa"/>
            <w:tcBorders>
              <w:bottom w:val="single" w:sz="12" w:space="0" w:color="auto"/>
            </w:tcBorders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D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Total</w:t>
            </w:r>
          </w:p>
        </w:tc>
        <w:tc>
          <w:tcPr>
            <w:tcW w:w="997" w:type="dxa"/>
            <w:tcBorders>
              <w:bottom w:val="single" w:sz="12" w:space="0" w:color="auto"/>
            </w:tcBorders>
            <w:shd w:val="clear" w:color="auto" w:fill="auto"/>
          </w:tcPr>
          <w:p w:rsidR="00CB16AD" w:rsidRPr="006C29D3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9D3">
              <w:rPr>
                <w:rFonts w:ascii="Times New Roman" w:hAnsi="Times New Roman" w:cs="Times New Roman"/>
                <w:bCs/>
                <w:sz w:val="18"/>
                <w:szCs w:val="18"/>
              </w:rPr>
              <w:t>92.4</w:t>
            </w:r>
          </w:p>
        </w:tc>
        <w:tc>
          <w:tcPr>
            <w:tcW w:w="996" w:type="dxa"/>
            <w:tcBorders>
              <w:bottom w:val="single" w:sz="12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111.3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14.6</w:t>
            </w:r>
          </w:p>
        </w:tc>
        <w:tc>
          <w:tcPr>
            <w:tcW w:w="996" w:type="dxa"/>
            <w:tcBorders>
              <w:bottom w:val="single" w:sz="12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132.1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136.1</w:t>
            </w:r>
          </w:p>
        </w:tc>
        <w:tc>
          <w:tcPr>
            <w:tcW w:w="996" w:type="dxa"/>
            <w:tcBorders>
              <w:bottom w:val="single" w:sz="12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327.5</w:t>
            </w:r>
          </w:p>
        </w:tc>
        <w:tc>
          <w:tcPr>
            <w:tcW w:w="933" w:type="dxa"/>
            <w:tcBorders>
              <w:bottom w:val="single" w:sz="12" w:space="0" w:color="auto"/>
            </w:tcBorders>
            <w:shd w:val="clear" w:color="auto" w:fill="auto"/>
          </w:tcPr>
          <w:p w:rsidR="00CB16AD" w:rsidRPr="00CD56C8" w:rsidRDefault="00CB16AD" w:rsidP="00CB16AD">
            <w:pPr>
              <w:adjustRightInd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337.3</w:t>
            </w:r>
          </w:p>
        </w:tc>
      </w:tr>
    </w:tbl>
    <w:p w:rsidR="004013D5" w:rsidRPr="00500DAD" w:rsidRDefault="004013D5" w:rsidP="00836D21">
      <w:pPr>
        <w:rPr>
          <w:rFonts w:ascii="Times New Roman" w:hAnsi="Times New Roman" w:cs="Times New Roman"/>
        </w:rPr>
      </w:pPr>
    </w:p>
    <w:sectPr w:rsidR="004013D5" w:rsidRPr="00500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128" w:rsidRDefault="00701128" w:rsidP="00950965">
      <w:r>
        <w:separator/>
      </w:r>
    </w:p>
  </w:endnote>
  <w:endnote w:type="continuationSeparator" w:id="0">
    <w:p w:rsidR="00701128" w:rsidRDefault="00701128" w:rsidP="0095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128" w:rsidRDefault="00701128" w:rsidP="00950965">
      <w:r>
        <w:separator/>
      </w:r>
    </w:p>
  </w:footnote>
  <w:footnote w:type="continuationSeparator" w:id="0">
    <w:p w:rsidR="00701128" w:rsidRDefault="00701128" w:rsidP="00950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3B"/>
    <w:rsid w:val="00003D1C"/>
    <w:rsid w:val="00015ABC"/>
    <w:rsid w:val="001F7C9E"/>
    <w:rsid w:val="002662C1"/>
    <w:rsid w:val="0027502A"/>
    <w:rsid w:val="002C5698"/>
    <w:rsid w:val="002E566B"/>
    <w:rsid w:val="003B6B62"/>
    <w:rsid w:val="003C0989"/>
    <w:rsid w:val="003D14E6"/>
    <w:rsid w:val="004013D5"/>
    <w:rsid w:val="004246A1"/>
    <w:rsid w:val="004448ED"/>
    <w:rsid w:val="0046179C"/>
    <w:rsid w:val="00466B67"/>
    <w:rsid w:val="004D3F8D"/>
    <w:rsid w:val="00500DAD"/>
    <w:rsid w:val="00505B34"/>
    <w:rsid w:val="00522534"/>
    <w:rsid w:val="005914D0"/>
    <w:rsid w:val="0059703A"/>
    <w:rsid w:val="00624E81"/>
    <w:rsid w:val="00652007"/>
    <w:rsid w:val="006A7F5E"/>
    <w:rsid w:val="006F4727"/>
    <w:rsid w:val="00701128"/>
    <w:rsid w:val="00702DA3"/>
    <w:rsid w:val="007760DB"/>
    <w:rsid w:val="00836D21"/>
    <w:rsid w:val="008A07D4"/>
    <w:rsid w:val="008F22EC"/>
    <w:rsid w:val="00950965"/>
    <w:rsid w:val="009B3636"/>
    <w:rsid w:val="009B381B"/>
    <w:rsid w:val="009C53F9"/>
    <w:rsid w:val="009C7310"/>
    <w:rsid w:val="00A21AD8"/>
    <w:rsid w:val="00A22300"/>
    <w:rsid w:val="00A73D60"/>
    <w:rsid w:val="00A92C0C"/>
    <w:rsid w:val="00AC370C"/>
    <w:rsid w:val="00B23840"/>
    <w:rsid w:val="00B95B36"/>
    <w:rsid w:val="00C05ABE"/>
    <w:rsid w:val="00C078B6"/>
    <w:rsid w:val="00C367D9"/>
    <w:rsid w:val="00CB16AD"/>
    <w:rsid w:val="00CD0F04"/>
    <w:rsid w:val="00CD56C8"/>
    <w:rsid w:val="00D32420"/>
    <w:rsid w:val="00D4577C"/>
    <w:rsid w:val="00D54DAB"/>
    <w:rsid w:val="00D942AD"/>
    <w:rsid w:val="00DA6A7C"/>
    <w:rsid w:val="00DE07D8"/>
    <w:rsid w:val="00DF13B5"/>
    <w:rsid w:val="00DF1F55"/>
    <w:rsid w:val="00DF2659"/>
    <w:rsid w:val="00E41969"/>
    <w:rsid w:val="00E60D5C"/>
    <w:rsid w:val="00E75A2C"/>
    <w:rsid w:val="00E85B11"/>
    <w:rsid w:val="00EF4211"/>
    <w:rsid w:val="00F06B04"/>
    <w:rsid w:val="00FA5E6D"/>
    <w:rsid w:val="00FC0F34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2DDD2"/>
  <w15:chartTrackingRefBased/>
  <w15:docId w15:val="{B13593A2-9F4C-401D-A88D-CBF74818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List Table 2"/>
    <w:basedOn w:val="a1"/>
    <w:uiPriority w:val="47"/>
    <w:rsid w:val="00B95B3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0">
    <w:name w:val="Plain Table 2"/>
    <w:basedOn w:val="a1"/>
    <w:uiPriority w:val="42"/>
    <w:rsid w:val="009C53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39"/>
    <w:rsid w:val="00461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0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509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50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5096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2E566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E566B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914D0"/>
    <w:pPr>
      <w:widowControl/>
      <w:jc w:val="left"/>
    </w:pPr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5914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3</Pages>
  <Words>171</Words>
  <Characters>981</Characters>
  <Application>Microsoft Office Word</Application>
  <DocSecurity>0</DocSecurity>
  <Lines>8</Lines>
  <Paragraphs>2</Paragraphs>
  <ScaleCrop>false</ScaleCrop>
  <Company>china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xmShan</dc:creator>
  <cp:keywords/>
  <dc:description/>
  <cp:lastModifiedBy>xmShan</cp:lastModifiedBy>
  <cp:revision>23</cp:revision>
  <cp:lastPrinted>2021-03-18T05:13:00Z</cp:lastPrinted>
  <dcterms:created xsi:type="dcterms:W3CDTF">2021-03-17T13:13:00Z</dcterms:created>
  <dcterms:modified xsi:type="dcterms:W3CDTF">2021-05-19T11:18:00Z</dcterms:modified>
</cp:coreProperties>
</file>