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A9D25" w14:textId="77777777" w:rsidR="005C19FE" w:rsidRPr="00180730" w:rsidRDefault="005C19FE" w:rsidP="009E5175">
      <w:pPr>
        <w:spacing w:after="0" w:line="278" w:lineRule="auto"/>
        <w:jc w:val="both"/>
        <w:rPr>
          <w:rFonts w:eastAsia="Calibri" w:cstheme="minorHAnsi"/>
          <w:sz w:val="20"/>
          <w:szCs w:val="20"/>
          <w:lang w:val="en-US"/>
        </w:rPr>
      </w:pPr>
    </w:p>
    <w:p w14:paraId="304B7A92" w14:textId="77777777" w:rsidR="009E5175" w:rsidRDefault="00371F2B" w:rsidP="00371F2B">
      <w:pPr>
        <w:jc w:val="center"/>
        <w:rPr>
          <w:lang w:val="en-US"/>
        </w:rPr>
      </w:pPr>
      <w:r>
        <w:rPr>
          <w:noProof/>
          <w:lang w:eastAsia="ru-RU"/>
        </w:rPr>
        <w:drawing>
          <wp:inline distT="0" distB="0" distL="0" distR="0" wp14:anchorId="1AB5E66F" wp14:editId="4F55F3AF">
            <wp:extent cx="3559341" cy="2275490"/>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1.jpg"/>
                    <pic:cNvPicPr/>
                  </pic:nvPicPr>
                  <pic:blipFill>
                    <a:blip r:embed="rId6">
                      <a:extLst>
                        <a:ext uri="{28A0092B-C50C-407E-A947-70E740481C1C}">
                          <a14:useLocalDpi xmlns:a14="http://schemas.microsoft.com/office/drawing/2010/main" val="0"/>
                        </a:ext>
                      </a:extLst>
                    </a:blip>
                    <a:stretch>
                      <a:fillRect/>
                    </a:stretch>
                  </pic:blipFill>
                  <pic:spPr>
                    <a:xfrm>
                      <a:off x="0" y="0"/>
                      <a:ext cx="3568716" cy="2281484"/>
                    </a:xfrm>
                    <a:prstGeom prst="rect">
                      <a:avLst/>
                    </a:prstGeom>
                  </pic:spPr>
                </pic:pic>
              </a:graphicData>
            </a:graphic>
          </wp:inline>
        </w:drawing>
      </w:r>
    </w:p>
    <w:p w14:paraId="5AA9FCB1" w14:textId="77777777" w:rsidR="009E5175" w:rsidRDefault="00AD289C" w:rsidP="00A66CB5">
      <w:pPr>
        <w:spacing w:after="0"/>
        <w:jc w:val="both"/>
        <w:rPr>
          <w:rFonts w:eastAsia="Calibri" w:cstheme="minorHAnsi"/>
          <w:sz w:val="20"/>
          <w:szCs w:val="20"/>
          <w:lang w:val="en-US"/>
        </w:rPr>
      </w:pPr>
      <w:r w:rsidRPr="00AD289C">
        <w:rPr>
          <w:rFonts w:eastAsia="Calibri" w:cstheme="minorHAnsi"/>
          <w:b/>
          <w:bCs/>
          <w:sz w:val="20"/>
          <w:szCs w:val="20"/>
          <w:lang w:val="en-US"/>
        </w:rPr>
        <w:t>Supplementary Fig. S</w:t>
      </w:r>
      <w:r>
        <w:rPr>
          <w:rFonts w:eastAsia="Calibri" w:cstheme="minorHAnsi"/>
          <w:b/>
          <w:bCs/>
          <w:sz w:val="20"/>
          <w:szCs w:val="20"/>
          <w:lang w:val="en-US"/>
        </w:rPr>
        <w:t>1</w:t>
      </w:r>
      <w:r w:rsidRPr="00180730">
        <w:rPr>
          <w:rFonts w:eastAsia="Calibri" w:cstheme="minorHAnsi"/>
          <w:b/>
          <w:bCs/>
          <w:sz w:val="20"/>
          <w:szCs w:val="20"/>
          <w:lang w:val="en-US"/>
        </w:rPr>
        <w:t xml:space="preserve"> </w:t>
      </w:r>
      <w:r w:rsidR="009E5175" w:rsidRPr="00180730">
        <w:rPr>
          <w:rFonts w:eastAsia="Calibri" w:cstheme="minorHAnsi"/>
          <w:sz w:val="20"/>
          <w:szCs w:val="20"/>
          <w:lang w:val="en-US"/>
        </w:rPr>
        <w:t>Gradual</w:t>
      </w:r>
      <w:r w:rsidR="009E5175" w:rsidRPr="00180730">
        <w:rPr>
          <w:rFonts w:eastAsia="Calibri" w:cstheme="minorHAnsi"/>
          <w:b/>
          <w:bCs/>
          <w:sz w:val="20"/>
          <w:szCs w:val="20"/>
          <w:lang w:val="en-US"/>
        </w:rPr>
        <w:t xml:space="preserve"> </w:t>
      </w:r>
      <w:r w:rsidR="009E5175" w:rsidRPr="00180730">
        <w:rPr>
          <w:rFonts w:eastAsia="Calibri" w:cstheme="minorHAnsi"/>
          <w:sz w:val="20"/>
          <w:szCs w:val="20"/>
          <w:lang w:val="en-US"/>
        </w:rPr>
        <w:t>appearance</w:t>
      </w:r>
      <w:r w:rsidR="009E5175" w:rsidRPr="00180730">
        <w:rPr>
          <w:rFonts w:eastAsia="Calibri" w:cstheme="minorHAnsi"/>
          <w:b/>
          <w:bCs/>
          <w:sz w:val="20"/>
          <w:szCs w:val="20"/>
          <w:lang w:val="en-US"/>
        </w:rPr>
        <w:t xml:space="preserve"> </w:t>
      </w:r>
      <w:r w:rsidR="009E5175" w:rsidRPr="00180730">
        <w:rPr>
          <w:rFonts w:eastAsia="Calibri" w:cstheme="minorHAnsi"/>
          <w:sz w:val="20"/>
          <w:szCs w:val="20"/>
          <w:lang w:val="en-US"/>
        </w:rPr>
        <w:t xml:space="preserve">of visible plaques over eight days. The figure shows a lawn of </w:t>
      </w:r>
      <w:r w:rsidR="009E5175" w:rsidRPr="00180730">
        <w:rPr>
          <w:rFonts w:eastAsia="Calibri" w:cstheme="minorHAnsi"/>
          <w:i/>
          <w:sz w:val="20"/>
          <w:szCs w:val="20"/>
          <w:lang w:val="en-US"/>
        </w:rPr>
        <w:t>Pseudomonas</w:t>
      </w:r>
      <w:r w:rsidR="009E5175" w:rsidRPr="00180730">
        <w:rPr>
          <w:rFonts w:eastAsia="Calibri" w:cstheme="minorHAnsi"/>
          <w:sz w:val="20"/>
          <w:szCs w:val="20"/>
          <w:lang w:val="en-US"/>
        </w:rPr>
        <w:t xml:space="preserve"> </w:t>
      </w:r>
      <w:r w:rsidR="0044037F">
        <w:rPr>
          <w:rFonts w:eastAsia="Calibri" w:cstheme="minorHAnsi"/>
          <w:i/>
          <w:sz w:val="20"/>
          <w:szCs w:val="20"/>
          <w:highlight w:val="yellow"/>
          <w:lang w:val="en-US"/>
        </w:rPr>
        <w:t>fluorescens</w:t>
      </w:r>
      <w:r w:rsidR="009E5175" w:rsidRPr="00180730">
        <w:rPr>
          <w:rFonts w:eastAsia="Calibri" w:cstheme="minorHAnsi"/>
          <w:sz w:val="20"/>
          <w:szCs w:val="20"/>
          <w:lang w:val="en-US"/>
        </w:rPr>
        <w:t xml:space="preserve"> cells, on which a series of tenfold dilutions of the PfAn1 bacteriophage strain was applied. It can be seen that </w:t>
      </w:r>
      <w:r w:rsidR="005C19FE" w:rsidRPr="005C19FE">
        <w:rPr>
          <w:rFonts w:eastAsia="Calibri" w:cstheme="minorHAnsi"/>
          <w:sz w:val="20"/>
          <w:szCs w:val="20"/>
          <w:highlight w:val="yellow"/>
          <w:lang w:val="en-US"/>
        </w:rPr>
        <w:t>small</w:t>
      </w:r>
      <w:r w:rsidR="005C19FE">
        <w:rPr>
          <w:rFonts w:eastAsia="Calibri" w:cstheme="minorHAnsi"/>
          <w:sz w:val="20"/>
          <w:szCs w:val="20"/>
          <w:lang w:val="en-US"/>
        </w:rPr>
        <w:t xml:space="preserve"> </w:t>
      </w:r>
      <w:r w:rsidR="009E5175" w:rsidRPr="00180730">
        <w:rPr>
          <w:rFonts w:eastAsia="Calibri" w:cstheme="minorHAnsi"/>
          <w:sz w:val="20"/>
          <w:szCs w:val="20"/>
          <w:lang w:val="en-US"/>
        </w:rPr>
        <w:t xml:space="preserve">plaques form gradually over several days.  </w:t>
      </w:r>
    </w:p>
    <w:p w14:paraId="46500158" w14:textId="77777777" w:rsidR="009E5175" w:rsidRDefault="009E5175">
      <w:pPr>
        <w:rPr>
          <w:lang w:val="en-US"/>
        </w:rPr>
      </w:pPr>
    </w:p>
    <w:p w14:paraId="06506E28" w14:textId="77777777" w:rsidR="009E5175" w:rsidRDefault="000A45C0" w:rsidP="009E5175">
      <w:pPr>
        <w:rPr>
          <w:rFonts w:eastAsia="Calibri" w:cstheme="minorHAnsi"/>
          <w:b/>
          <w:bCs/>
          <w:sz w:val="20"/>
          <w:szCs w:val="20"/>
          <w:lang w:val="en-US"/>
        </w:rPr>
      </w:pPr>
      <w:r>
        <w:rPr>
          <w:rFonts w:eastAsia="Calibri" w:cstheme="minorHAnsi"/>
          <w:b/>
          <w:bCs/>
          <w:noProof/>
          <w:sz w:val="20"/>
          <w:szCs w:val="20"/>
          <w:lang w:eastAsia="ru-RU"/>
        </w:rPr>
        <w:drawing>
          <wp:inline distT="0" distB="0" distL="0" distR="0" wp14:anchorId="2F7265BB" wp14:editId="52B572A7">
            <wp:extent cx="5365531" cy="3086829"/>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3.jpg"/>
                    <pic:cNvPicPr/>
                  </pic:nvPicPr>
                  <pic:blipFill>
                    <a:blip r:embed="rId7">
                      <a:extLst>
                        <a:ext uri="{28A0092B-C50C-407E-A947-70E740481C1C}">
                          <a14:useLocalDpi xmlns:a14="http://schemas.microsoft.com/office/drawing/2010/main" val="0"/>
                        </a:ext>
                      </a:extLst>
                    </a:blip>
                    <a:stretch>
                      <a:fillRect/>
                    </a:stretch>
                  </pic:blipFill>
                  <pic:spPr>
                    <a:xfrm>
                      <a:off x="0" y="0"/>
                      <a:ext cx="5367312" cy="3087854"/>
                    </a:xfrm>
                    <a:prstGeom prst="rect">
                      <a:avLst/>
                    </a:prstGeom>
                  </pic:spPr>
                </pic:pic>
              </a:graphicData>
            </a:graphic>
          </wp:inline>
        </w:drawing>
      </w:r>
    </w:p>
    <w:p w14:paraId="569E9832" w14:textId="77777777" w:rsidR="009E5175" w:rsidRPr="00180730" w:rsidRDefault="00AD289C" w:rsidP="00A66CB5">
      <w:pPr>
        <w:jc w:val="both"/>
        <w:rPr>
          <w:rFonts w:eastAsia="Calibri" w:cstheme="minorHAnsi"/>
          <w:bCs/>
          <w:sz w:val="20"/>
          <w:szCs w:val="20"/>
          <w:lang w:val="en-US"/>
        </w:rPr>
      </w:pPr>
      <w:r w:rsidRPr="00AD289C">
        <w:rPr>
          <w:rFonts w:eastAsia="Calibri" w:cstheme="minorHAnsi"/>
          <w:b/>
          <w:bCs/>
          <w:sz w:val="20"/>
          <w:szCs w:val="20"/>
          <w:lang w:val="en-US"/>
        </w:rPr>
        <w:t>Supplementary Fig. S</w:t>
      </w:r>
      <w:r w:rsidR="00E344E8">
        <w:rPr>
          <w:rFonts w:eastAsia="Calibri" w:cstheme="minorHAnsi"/>
          <w:b/>
          <w:bCs/>
          <w:sz w:val="20"/>
          <w:szCs w:val="20"/>
          <w:lang w:val="en-US"/>
        </w:rPr>
        <w:t>2</w:t>
      </w:r>
      <w:r w:rsidRPr="00180730">
        <w:rPr>
          <w:rFonts w:eastAsia="Calibri" w:cstheme="minorHAnsi"/>
          <w:b/>
          <w:bCs/>
          <w:sz w:val="20"/>
          <w:szCs w:val="20"/>
          <w:lang w:val="en-US"/>
        </w:rPr>
        <w:t xml:space="preserve"> </w:t>
      </w:r>
      <w:r w:rsidR="000A45C0" w:rsidRPr="00180730">
        <w:rPr>
          <w:rFonts w:eastAsia="Calibri" w:cstheme="minorHAnsi"/>
          <w:color w:val="000000" w:themeColor="text1"/>
          <w:sz w:val="20"/>
          <w:szCs w:val="20"/>
          <w:lang w:val="en-US"/>
        </w:rPr>
        <w:t xml:space="preserve">Heatmap and dendrogram based on the closest relatives identified using OrthoANIu among 1375 </w:t>
      </w:r>
      <w:r w:rsidR="000A45C0" w:rsidRPr="00180730">
        <w:rPr>
          <w:rFonts w:eastAsia="Calibri" w:cstheme="minorHAnsi"/>
          <w:i/>
          <w:iCs/>
          <w:color w:val="000000" w:themeColor="text1"/>
          <w:sz w:val="20"/>
          <w:szCs w:val="20"/>
          <w:lang w:val="en-US"/>
        </w:rPr>
        <w:t>Pseudomonas</w:t>
      </w:r>
      <w:r w:rsidR="000A45C0" w:rsidRPr="00180730">
        <w:rPr>
          <w:rFonts w:eastAsia="Calibri" w:cstheme="minorHAnsi"/>
          <w:color w:val="000000" w:themeColor="text1"/>
          <w:sz w:val="20"/>
          <w:szCs w:val="20"/>
          <w:lang w:val="en-US"/>
        </w:rPr>
        <w:t xml:space="preserve"> phages. OrthoANI</w:t>
      </w:r>
      <w:r w:rsidR="000A45C0" w:rsidRPr="005657B7">
        <w:rPr>
          <w:rFonts w:eastAsia="Calibri" w:cstheme="minorHAnsi"/>
          <w:color w:val="000000" w:themeColor="text1"/>
          <w:sz w:val="20"/>
          <w:szCs w:val="20"/>
          <w:lang w:val="en-US"/>
        </w:rPr>
        <w:t xml:space="preserve"> </w:t>
      </w:r>
      <w:r w:rsidR="000A45C0" w:rsidRPr="00180730">
        <w:rPr>
          <w:rFonts w:eastAsia="Calibri" w:cstheme="minorHAnsi"/>
          <w:color w:val="000000" w:themeColor="text1"/>
          <w:sz w:val="20"/>
          <w:szCs w:val="20"/>
          <w:lang w:val="en-US"/>
        </w:rPr>
        <w:t>was calculated with OAT</w:t>
      </w:r>
      <w:r w:rsidR="000A45C0" w:rsidRPr="005657B7">
        <w:rPr>
          <w:rFonts w:eastAsia="Calibri" w:cstheme="minorHAnsi"/>
          <w:color w:val="000000" w:themeColor="text1"/>
          <w:sz w:val="20"/>
          <w:szCs w:val="20"/>
          <w:lang w:val="en-US"/>
        </w:rPr>
        <w:t xml:space="preserve"> </w:t>
      </w:r>
      <w:r w:rsidR="000A45C0" w:rsidRPr="00180730">
        <w:rPr>
          <w:rFonts w:eastAsia="Calibri" w:cstheme="minorHAnsi"/>
          <w:color w:val="000000" w:themeColor="text1"/>
          <w:sz w:val="20"/>
          <w:szCs w:val="20"/>
          <w:lang w:val="en-US"/>
        </w:rPr>
        <w:t>v</w:t>
      </w:r>
      <w:r w:rsidR="000A45C0" w:rsidRPr="005657B7">
        <w:rPr>
          <w:rFonts w:eastAsia="Calibri" w:cstheme="minorHAnsi"/>
          <w:color w:val="000000" w:themeColor="text1"/>
          <w:sz w:val="20"/>
          <w:szCs w:val="20"/>
          <w:lang w:val="en-US"/>
        </w:rPr>
        <w:t>.0.93.1.</w:t>
      </w:r>
      <w:r w:rsidR="005C19FE" w:rsidRPr="005C19FE">
        <w:rPr>
          <w:rFonts w:eastAsia="Calibri" w:cstheme="minorHAnsi"/>
          <w:sz w:val="20"/>
          <w:szCs w:val="20"/>
          <w:lang w:val="en-US"/>
        </w:rPr>
        <w:t xml:space="preserve"> </w:t>
      </w:r>
      <w:r w:rsidR="005C19FE" w:rsidRPr="005C19FE">
        <w:rPr>
          <w:rFonts w:eastAsia="Calibri" w:cstheme="minorHAnsi"/>
          <w:sz w:val="20"/>
          <w:szCs w:val="20"/>
          <w:highlight w:val="yellow"/>
          <w:lang w:val="en-US"/>
        </w:rPr>
        <w:t xml:space="preserve">Bacteriophage PfAn1 formed a cluster with lytic cold-active phage HU1 infecting </w:t>
      </w:r>
      <w:r w:rsidR="005C19FE" w:rsidRPr="005C19FE">
        <w:rPr>
          <w:rFonts w:eastAsia="Calibri" w:cstheme="minorHAnsi"/>
          <w:i/>
          <w:sz w:val="20"/>
          <w:szCs w:val="20"/>
          <w:highlight w:val="yellow"/>
          <w:lang w:val="en-US"/>
        </w:rPr>
        <w:t>P.</w:t>
      </w:r>
      <w:r w:rsidR="005C19FE" w:rsidRPr="005C19FE">
        <w:rPr>
          <w:rFonts w:eastAsia="Calibri" w:cstheme="minorHAnsi"/>
          <w:sz w:val="20"/>
          <w:szCs w:val="20"/>
          <w:highlight w:val="yellow"/>
          <w:lang w:val="en-US"/>
        </w:rPr>
        <w:t xml:space="preserve"> </w:t>
      </w:r>
      <w:r w:rsidR="005C19FE" w:rsidRPr="005C19FE">
        <w:rPr>
          <w:rFonts w:eastAsia="Calibri" w:cstheme="minorHAnsi"/>
          <w:i/>
          <w:sz w:val="20"/>
          <w:szCs w:val="20"/>
          <w:highlight w:val="yellow"/>
          <w:lang w:val="en-US"/>
        </w:rPr>
        <w:t>lactis</w:t>
      </w:r>
      <w:r w:rsidR="005C19FE" w:rsidRPr="005C19FE">
        <w:rPr>
          <w:rFonts w:eastAsia="Calibri" w:cstheme="minorHAnsi"/>
          <w:sz w:val="20"/>
          <w:szCs w:val="20"/>
          <w:highlight w:val="yellow"/>
          <w:lang w:val="en-US"/>
        </w:rPr>
        <w:t xml:space="preserve">. Other phage infect </w:t>
      </w:r>
      <w:r w:rsidR="005C19FE" w:rsidRPr="005C19FE">
        <w:rPr>
          <w:rFonts w:eastAsia="Calibri" w:cstheme="minorHAnsi"/>
          <w:i/>
          <w:sz w:val="20"/>
          <w:szCs w:val="20"/>
          <w:highlight w:val="yellow"/>
          <w:lang w:val="en-US"/>
        </w:rPr>
        <w:t xml:space="preserve">P. aeruginosa </w:t>
      </w:r>
      <w:r w:rsidR="005C19FE" w:rsidRPr="005C19FE">
        <w:rPr>
          <w:rFonts w:eastAsia="Calibri" w:cstheme="minorHAnsi"/>
          <w:iCs/>
          <w:sz w:val="20"/>
          <w:szCs w:val="20"/>
          <w:highlight w:val="yellow"/>
          <w:lang w:val="en-US"/>
        </w:rPr>
        <w:t>and, like bacteriophage</w:t>
      </w:r>
      <w:r w:rsidR="005C19FE" w:rsidRPr="005C19FE">
        <w:rPr>
          <w:rFonts w:eastAsia="Calibri" w:cstheme="minorHAnsi"/>
          <w:sz w:val="20"/>
          <w:szCs w:val="20"/>
          <w:highlight w:val="yellow"/>
          <w:lang w:val="en-US"/>
        </w:rPr>
        <w:t xml:space="preserve"> HU1, belong to unclassified </w:t>
      </w:r>
      <w:r w:rsidR="005C19FE" w:rsidRPr="005C19FE">
        <w:rPr>
          <w:rFonts w:eastAsia="Calibri" w:cstheme="minorHAnsi"/>
          <w:i/>
          <w:sz w:val="20"/>
          <w:szCs w:val="20"/>
          <w:highlight w:val="yellow"/>
          <w:lang w:val="en-US"/>
        </w:rPr>
        <w:t>Caudoviricetes</w:t>
      </w:r>
      <w:r w:rsidR="005C19FE" w:rsidRPr="005C19FE">
        <w:rPr>
          <w:rFonts w:eastAsia="Calibri" w:cstheme="minorHAnsi"/>
          <w:iCs/>
          <w:sz w:val="20"/>
          <w:szCs w:val="20"/>
          <w:highlight w:val="yellow"/>
          <w:lang w:val="en-US"/>
        </w:rPr>
        <w:t>.</w:t>
      </w:r>
    </w:p>
    <w:p w14:paraId="1D41A1B0" w14:textId="77777777" w:rsidR="009E5175" w:rsidRPr="00180730" w:rsidRDefault="000A45C0" w:rsidP="009E5175">
      <w:pPr>
        <w:rPr>
          <w:rFonts w:eastAsia="Calibri" w:cstheme="minorHAnsi"/>
          <w:bCs/>
          <w:sz w:val="20"/>
          <w:szCs w:val="20"/>
          <w:lang w:val="en-US"/>
        </w:rPr>
      </w:pPr>
      <w:r>
        <w:rPr>
          <w:rFonts w:eastAsia="Calibri" w:cstheme="minorHAnsi"/>
          <w:bCs/>
          <w:noProof/>
          <w:sz w:val="20"/>
          <w:szCs w:val="20"/>
          <w:lang w:eastAsia="ru-RU"/>
        </w:rPr>
        <w:lastRenderedPageBreak/>
        <w:drawing>
          <wp:inline distT="0" distB="0" distL="0" distR="0" wp14:anchorId="15FC4198" wp14:editId="096D1E4B">
            <wp:extent cx="4881245" cy="3323212"/>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4.jpg"/>
                    <pic:cNvPicPr/>
                  </pic:nvPicPr>
                  <pic:blipFill>
                    <a:blip r:embed="rId8">
                      <a:extLst>
                        <a:ext uri="{28A0092B-C50C-407E-A947-70E740481C1C}">
                          <a14:useLocalDpi xmlns:a14="http://schemas.microsoft.com/office/drawing/2010/main" val="0"/>
                        </a:ext>
                      </a:extLst>
                    </a:blip>
                    <a:stretch>
                      <a:fillRect/>
                    </a:stretch>
                  </pic:blipFill>
                  <pic:spPr>
                    <a:xfrm>
                      <a:off x="0" y="0"/>
                      <a:ext cx="4885749" cy="3326278"/>
                    </a:xfrm>
                    <a:prstGeom prst="rect">
                      <a:avLst/>
                    </a:prstGeom>
                  </pic:spPr>
                </pic:pic>
              </a:graphicData>
            </a:graphic>
          </wp:inline>
        </w:drawing>
      </w:r>
    </w:p>
    <w:p w14:paraId="79E4A983" w14:textId="77777777" w:rsidR="009E5175" w:rsidRDefault="00AD289C" w:rsidP="00A66CB5">
      <w:pPr>
        <w:jc w:val="both"/>
        <w:rPr>
          <w:rFonts w:eastAsia="Calibri" w:cstheme="minorHAnsi"/>
          <w:bCs/>
          <w:sz w:val="20"/>
          <w:szCs w:val="20"/>
          <w:lang w:val="en-US"/>
        </w:rPr>
      </w:pPr>
      <w:r w:rsidRPr="00AD289C">
        <w:rPr>
          <w:rFonts w:eastAsia="Calibri" w:cstheme="minorHAnsi"/>
          <w:b/>
          <w:bCs/>
          <w:sz w:val="20"/>
          <w:szCs w:val="20"/>
          <w:lang w:val="en-US"/>
        </w:rPr>
        <w:t>Supplementary Fig. S</w:t>
      </w:r>
      <w:r w:rsidR="00E344E8">
        <w:rPr>
          <w:rFonts w:eastAsia="Calibri" w:cstheme="minorHAnsi"/>
          <w:b/>
          <w:bCs/>
          <w:sz w:val="20"/>
          <w:szCs w:val="20"/>
          <w:lang w:val="en-US"/>
        </w:rPr>
        <w:t>3</w:t>
      </w:r>
      <w:r w:rsidR="009E5175" w:rsidRPr="00180730">
        <w:rPr>
          <w:rFonts w:eastAsia="Calibri" w:cstheme="minorHAnsi"/>
          <w:b/>
          <w:bCs/>
          <w:sz w:val="20"/>
          <w:szCs w:val="20"/>
          <w:lang w:val="en-US"/>
        </w:rPr>
        <w:t xml:space="preserve"> </w:t>
      </w:r>
      <w:r w:rsidR="000A45C0" w:rsidRPr="00180730">
        <w:rPr>
          <w:rFonts w:eastAsia="Calibri" w:cstheme="minorHAnsi"/>
          <w:bCs/>
          <w:sz w:val="20"/>
          <w:szCs w:val="20"/>
          <w:lang w:val="en-US"/>
        </w:rPr>
        <w:t>Phylogenetic tree analysis of the terminase large subunit of phage PfAn1. The amino acid sequences of the terminase large subunits were compared using the IQ-Tree in the analysis. Best model - LG+I+G4.</w:t>
      </w:r>
      <w:r w:rsidR="000A45C0" w:rsidRPr="000A45C0">
        <w:rPr>
          <w:rFonts w:eastAsia="Calibri" w:cstheme="minorHAnsi"/>
          <w:bCs/>
          <w:sz w:val="20"/>
          <w:szCs w:val="20"/>
          <w:lang w:val="en-US"/>
        </w:rPr>
        <w:t xml:space="preserve"> </w:t>
      </w:r>
      <w:r w:rsidR="005C19FE" w:rsidRPr="005C19FE">
        <w:rPr>
          <w:rFonts w:eastAsia="Calibri" w:cstheme="minorHAnsi"/>
          <w:sz w:val="20"/>
          <w:szCs w:val="20"/>
          <w:highlight w:val="yellow"/>
          <w:lang w:val="en-US"/>
        </w:rPr>
        <w:t xml:space="preserve">In the terminase large subunit-based tree, it was most closely related to phages Firinga and RKS1 belonging to the genus </w:t>
      </w:r>
      <w:r w:rsidR="005C19FE" w:rsidRPr="005C19FE">
        <w:rPr>
          <w:rFonts w:eastAsia="Calibri" w:cstheme="minorHAnsi"/>
          <w:i/>
          <w:sz w:val="20"/>
          <w:szCs w:val="20"/>
          <w:highlight w:val="yellow"/>
          <w:lang w:val="en-US"/>
        </w:rPr>
        <w:t>Firingavirus</w:t>
      </w:r>
      <w:r w:rsidR="005C19FE" w:rsidRPr="005C19FE">
        <w:rPr>
          <w:rFonts w:eastAsia="Calibri" w:cstheme="minorHAnsi"/>
          <w:sz w:val="20"/>
          <w:szCs w:val="20"/>
          <w:highlight w:val="yellow"/>
          <w:lang w:val="en-US"/>
        </w:rPr>
        <w:t xml:space="preserve">. Unclassified </w:t>
      </w:r>
      <w:r w:rsidR="005C19FE" w:rsidRPr="005C19FE">
        <w:rPr>
          <w:rFonts w:eastAsia="Calibri" w:cstheme="minorHAnsi"/>
          <w:i/>
          <w:sz w:val="20"/>
          <w:szCs w:val="20"/>
          <w:highlight w:val="yellow"/>
          <w:lang w:val="en-US"/>
        </w:rPr>
        <w:t>Pseudomonas</w:t>
      </w:r>
      <w:r w:rsidR="005C19FE" w:rsidRPr="005C19FE">
        <w:rPr>
          <w:rFonts w:eastAsia="Calibri" w:cstheme="minorHAnsi"/>
          <w:sz w:val="20"/>
          <w:szCs w:val="20"/>
          <w:highlight w:val="yellow"/>
          <w:lang w:val="en-US"/>
        </w:rPr>
        <w:t xml:space="preserve"> phages and P22-like bacteriophages also appeared to be closely related phages.</w:t>
      </w:r>
    </w:p>
    <w:p w14:paraId="5447F8DB" w14:textId="77777777" w:rsidR="000A45C0" w:rsidRPr="00CF3425" w:rsidRDefault="00CF3425" w:rsidP="009E5175">
      <w:pPr>
        <w:rPr>
          <w:rFonts w:eastAsia="Calibri" w:cstheme="minorHAnsi"/>
          <w:sz w:val="20"/>
          <w:szCs w:val="20"/>
          <w:lang w:val="en-US"/>
        </w:rPr>
      </w:pPr>
      <w:r>
        <w:rPr>
          <w:rFonts w:eastAsia="Calibri" w:cstheme="minorHAnsi"/>
          <w:noProof/>
          <w:sz w:val="20"/>
          <w:szCs w:val="20"/>
          <w:lang w:eastAsia="ru-RU"/>
        </w:rPr>
        <w:drawing>
          <wp:inline distT="0" distB="0" distL="0" distR="0" wp14:anchorId="3A2FCDF5" wp14:editId="56FCF802">
            <wp:extent cx="5940425" cy="183451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4.jpg"/>
                    <pic:cNvPicPr/>
                  </pic:nvPicPr>
                  <pic:blipFill>
                    <a:blip r:embed="rId9">
                      <a:extLst>
                        <a:ext uri="{28A0092B-C50C-407E-A947-70E740481C1C}">
                          <a14:useLocalDpi xmlns:a14="http://schemas.microsoft.com/office/drawing/2010/main" val="0"/>
                        </a:ext>
                      </a:extLst>
                    </a:blip>
                    <a:stretch>
                      <a:fillRect/>
                    </a:stretch>
                  </pic:blipFill>
                  <pic:spPr>
                    <a:xfrm>
                      <a:off x="0" y="0"/>
                      <a:ext cx="5940425" cy="1834515"/>
                    </a:xfrm>
                    <a:prstGeom prst="rect">
                      <a:avLst/>
                    </a:prstGeom>
                  </pic:spPr>
                </pic:pic>
              </a:graphicData>
            </a:graphic>
          </wp:inline>
        </w:drawing>
      </w:r>
    </w:p>
    <w:p w14:paraId="6822C38C" w14:textId="77777777" w:rsidR="009E5175" w:rsidRPr="00A66CB5" w:rsidRDefault="00AD289C" w:rsidP="00A66CB5">
      <w:pPr>
        <w:jc w:val="both"/>
        <w:rPr>
          <w:rFonts w:cstheme="minorHAnsi"/>
          <w:sz w:val="20"/>
          <w:szCs w:val="20"/>
          <w:lang w:val="en-US"/>
        </w:rPr>
      </w:pPr>
      <w:r w:rsidRPr="00AD289C">
        <w:rPr>
          <w:rFonts w:eastAsia="Calibri" w:cstheme="minorHAnsi"/>
          <w:b/>
          <w:bCs/>
          <w:sz w:val="20"/>
          <w:szCs w:val="20"/>
          <w:lang w:val="en-US"/>
        </w:rPr>
        <w:t>Supplementary Fig. S</w:t>
      </w:r>
      <w:r w:rsidR="00E344E8">
        <w:rPr>
          <w:rFonts w:eastAsia="Calibri" w:cstheme="minorHAnsi"/>
          <w:b/>
          <w:bCs/>
          <w:sz w:val="20"/>
          <w:szCs w:val="20"/>
          <w:lang w:val="en-US"/>
        </w:rPr>
        <w:t>4</w:t>
      </w:r>
      <w:r w:rsidR="009E5175" w:rsidRPr="00180730">
        <w:rPr>
          <w:rFonts w:eastAsia="Calibri" w:cstheme="minorHAnsi"/>
          <w:b/>
          <w:bCs/>
          <w:sz w:val="20"/>
          <w:szCs w:val="20"/>
          <w:lang w:val="en-US"/>
        </w:rPr>
        <w:t xml:space="preserve">. </w:t>
      </w:r>
      <w:r w:rsidR="000A45C0" w:rsidRPr="00180730">
        <w:rPr>
          <w:rFonts w:eastAsia="Calibri" w:cstheme="minorHAnsi"/>
          <w:bCs/>
          <w:sz w:val="20"/>
          <w:szCs w:val="20"/>
          <w:lang w:val="en-US"/>
        </w:rPr>
        <w:t xml:space="preserve">Integrated visualization of the viral clustering output of VirClust. </w:t>
      </w:r>
      <w:r w:rsidR="000A45C0" w:rsidRPr="00180730">
        <w:rPr>
          <w:rFonts w:eastAsia="Calibri" w:cstheme="minorHAnsi"/>
          <w:color w:val="000000" w:themeColor="text1"/>
          <w:sz w:val="20"/>
          <w:szCs w:val="20"/>
          <w:lang w:val="en-US"/>
        </w:rPr>
        <w:t xml:space="preserve">A dataset composed of viral genomes </w:t>
      </w:r>
      <w:r w:rsidR="000A45C0" w:rsidRPr="00180730">
        <w:rPr>
          <w:rFonts w:eastAsia="Calibri" w:cstheme="minorHAnsi"/>
          <w:sz w:val="20"/>
          <w:szCs w:val="20"/>
          <w:lang w:val="en-US"/>
        </w:rPr>
        <w:t xml:space="preserve">deposited in RefSeq226 and similar in some proteins or a set of proteins to phage </w:t>
      </w:r>
      <w:r w:rsidR="000A45C0" w:rsidRPr="00180730">
        <w:rPr>
          <w:rFonts w:eastAsia="Calibri" w:cstheme="minorHAnsi"/>
          <w:color w:val="000000" w:themeColor="text1"/>
          <w:sz w:val="20"/>
          <w:szCs w:val="20"/>
          <w:lang w:val="en-US"/>
        </w:rPr>
        <w:t>PfAn1.</w:t>
      </w:r>
      <w:r w:rsidR="000A45C0" w:rsidRPr="00180730">
        <w:rPr>
          <w:rFonts w:eastAsia="Calibri" w:cstheme="minorHAnsi"/>
          <w:sz w:val="20"/>
          <w:szCs w:val="20"/>
          <w:lang w:val="en-US"/>
        </w:rPr>
        <w:t xml:space="preserve"> </w:t>
      </w:r>
      <w:r w:rsidR="0046679E" w:rsidRPr="0046679E">
        <w:rPr>
          <w:rFonts w:eastAsia="Calibri" w:cstheme="minorHAnsi"/>
          <w:sz w:val="20"/>
          <w:szCs w:val="20"/>
          <w:highlight w:val="yellow"/>
          <w:lang w:val="en-US"/>
        </w:rPr>
        <w:t>At the first level, proteins are grouped based on their reciprocal BLASTP similarities into protein clusters, or PCs. At the second level, PCs are grouped based on their Hidden Markov Model (HMM) similarities into protein superclusters, or PSCs.</w:t>
      </w:r>
      <w:r w:rsidR="0046679E" w:rsidRPr="0046679E">
        <w:rPr>
          <w:rFonts w:eastAsia="Calibri" w:cstheme="minorHAnsi"/>
          <w:bCs/>
          <w:sz w:val="20"/>
          <w:szCs w:val="20"/>
          <w:highlight w:val="yellow"/>
          <w:lang w:val="en-US"/>
        </w:rPr>
        <w:t xml:space="preserve"> </w:t>
      </w:r>
      <w:r w:rsidR="000A45C0" w:rsidRPr="00180730">
        <w:rPr>
          <w:rFonts w:eastAsia="Calibri" w:cstheme="minorHAnsi"/>
          <w:bCs/>
          <w:sz w:val="20"/>
          <w:szCs w:val="20"/>
          <w:lang w:val="en-US"/>
        </w:rPr>
        <w:t xml:space="preserve">Heatmap representation of the protein cluster distribution in the viral genomes. Rows represent the individual viral genomes. Columns represent the individual protein </w:t>
      </w:r>
      <w:r w:rsidR="000A45C0" w:rsidRPr="00A66CB5">
        <w:rPr>
          <w:rFonts w:eastAsia="Calibri" w:cstheme="minorHAnsi"/>
          <w:bCs/>
          <w:sz w:val="20"/>
          <w:szCs w:val="20"/>
          <w:lang w:val="en-US"/>
        </w:rPr>
        <w:t>clusters.</w:t>
      </w:r>
      <w:r w:rsidR="00A66CB5">
        <w:rPr>
          <w:rFonts w:eastAsia="Calibri" w:cstheme="minorHAnsi"/>
          <w:bCs/>
          <w:sz w:val="20"/>
          <w:szCs w:val="20"/>
          <w:lang w:val="en-US"/>
        </w:rPr>
        <w:t xml:space="preserve"> </w:t>
      </w:r>
      <w:r w:rsidR="00A66CB5" w:rsidRPr="00A66CB5">
        <w:rPr>
          <w:rFonts w:eastAsia="Calibri" w:cstheme="minorHAnsi"/>
          <w:bCs/>
          <w:sz w:val="20"/>
          <w:szCs w:val="20"/>
          <w:highlight w:val="yellow"/>
          <w:lang w:val="en-US"/>
        </w:rPr>
        <w:t xml:space="preserve">Colors encode the number of each PC per genome, with white signifying the PC absence, and the other colors signifying various degrees of replication. </w:t>
      </w:r>
      <w:r w:rsidR="00A66CB5" w:rsidRPr="00A66CB5">
        <w:rPr>
          <w:rFonts w:eastAsia="Calibri" w:cstheme="minorHAnsi"/>
          <w:bCs/>
          <w:sz w:val="20"/>
          <w:szCs w:val="20"/>
          <w:lang w:val="en-US"/>
        </w:rPr>
        <w:t>Hierarchical tree calculated using the protein cluster-based intergenomic distances.</w:t>
      </w:r>
    </w:p>
    <w:p w14:paraId="18B4B178" w14:textId="77777777" w:rsidR="009E5175" w:rsidRDefault="009E5175">
      <w:pPr>
        <w:rPr>
          <w:lang w:val="en-US"/>
        </w:rPr>
      </w:pPr>
    </w:p>
    <w:p w14:paraId="670919BD" w14:textId="77777777" w:rsidR="009E5175" w:rsidRPr="009E5175" w:rsidRDefault="009E5175">
      <w:pPr>
        <w:rPr>
          <w:lang w:val="en-US"/>
        </w:rPr>
      </w:pPr>
    </w:p>
    <w:sectPr w:rsidR="009E5175" w:rsidRPr="009E51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431EE1"/>
    <w:multiLevelType w:val="hybridMultilevel"/>
    <w:tmpl w:val="A2367B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088266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B48"/>
    <w:rsid w:val="000A45C0"/>
    <w:rsid w:val="001B2E11"/>
    <w:rsid w:val="0032354F"/>
    <w:rsid w:val="00323568"/>
    <w:rsid w:val="00360461"/>
    <w:rsid w:val="00371F2B"/>
    <w:rsid w:val="0044037F"/>
    <w:rsid w:val="00457A83"/>
    <w:rsid w:val="0046679E"/>
    <w:rsid w:val="0047216C"/>
    <w:rsid w:val="00492662"/>
    <w:rsid w:val="004F658F"/>
    <w:rsid w:val="005657B7"/>
    <w:rsid w:val="005B5464"/>
    <w:rsid w:val="005C19FE"/>
    <w:rsid w:val="006D1130"/>
    <w:rsid w:val="006D2B48"/>
    <w:rsid w:val="007B628F"/>
    <w:rsid w:val="00801747"/>
    <w:rsid w:val="00843D3C"/>
    <w:rsid w:val="009401D2"/>
    <w:rsid w:val="009E5175"/>
    <w:rsid w:val="00A66CB5"/>
    <w:rsid w:val="00AD289C"/>
    <w:rsid w:val="00B05285"/>
    <w:rsid w:val="00BE189C"/>
    <w:rsid w:val="00BE345E"/>
    <w:rsid w:val="00C45B53"/>
    <w:rsid w:val="00CF3425"/>
    <w:rsid w:val="00E1387C"/>
    <w:rsid w:val="00E17A3A"/>
    <w:rsid w:val="00E344E8"/>
    <w:rsid w:val="00EB7995"/>
    <w:rsid w:val="00FB6B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E49C8F"/>
  <w14:defaultImageDpi w14:val="330"/>
  <w15:chartTrackingRefBased/>
  <w15:docId w15:val="{37363C67-1044-424A-A50D-57FE24544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B48"/>
    <w:pPr>
      <w:spacing w:line="279"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2B48"/>
    <w:rPr>
      <w:color w:val="0563C1" w:themeColor="hyperlink"/>
      <w:u w:val="single"/>
    </w:rPr>
  </w:style>
  <w:style w:type="paragraph" w:styleId="ListParagraph">
    <w:name w:val="List Paragraph"/>
    <w:basedOn w:val="Normal"/>
    <w:uiPriority w:val="34"/>
    <w:qFormat/>
    <w:rsid w:val="006D2B48"/>
    <w:pPr>
      <w:spacing w:line="259" w:lineRule="auto"/>
      <w:ind w:left="720"/>
      <w:contextualSpacing/>
    </w:pPr>
    <w:rPr>
      <w:sz w:val="22"/>
      <w:szCs w:val="22"/>
    </w:rPr>
  </w:style>
  <w:style w:type="character" w:styleId="FollowedHyperlink">
    <w:name w:val="FollowedHyperlink"/>
    <w:basedOn w:val="DefaultParagraphFont"/>
    <w:uiPriority w:val="99"/>
    <w:semiHidden/>
    <w:unhideWhenUsed/>
    <w:rsid w:val="00BE34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0739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F76AF-9439-471A-A554-A2C440CC7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300</Words>
  <Characters>1710</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Trupti Sudge</cp:lastModifiedBy>
  <cp:revision>2</cp:revision>
  <cp:lastPrinted>2024-11-26T08:53:00Z</cp:lastPrinted>
  <dcterms:created xsi:type="dcterms:W3CDTF">2025-04-01T10:21:00Z</dcterms:created>
  <dcterms:modified xsi:type="dcterms:W3CDTF">2025-04-01T10:21:00Z</dcterms:modified>
</cp:coreProperties>
</file>