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DC471" w14:textId="594312AA" w:rsidR="007E594E" w:rsidRDefault="001B3114">
      <w:r w:rsidRPr="001B3114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27144" wp14:editId="423D5F77">
                <wp:simplePos x="0" y="0"/>
                <wp:positionH relativeFrom="column">
                  <wp:posOffset>-223520</wp:posOffset>
                </wp:positionH>
                <wp:positionV relativeFrom="paragraph">
                  <wp:posOffset>6501411</wp:posOffset>
                </wp:positionV>
                <wp:extent cx="6664970" cy="646331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374FE8-0AE7-68D9-4D59-702F3A411B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70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0DE449" w14:textId="77777777" w:rsidR="001B3114" w:rsidRDefault="001B3114" w:rsidP="001B3114">
                            <w:pPr>
                              <w:jc w:val="both"/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</w:pPr>
                            <w:proofErr w:type="gramStart"/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 xml:space="preserve"> Inhibition of kinase activity determined in two-fold dose-response assays. </w:t>
                            </w:r>
                          </w:p>
                          <w:p w14:paraId="3FAEDE4A" w14:textId="77777777" w:rsidR="001B3114" w:rsidRDefault="001B3114" w:rsidP="001B3114">
                            <w:pPr>
                              <w:jc w:val="both"/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 xml:space="preserve">b Ratio of 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position w:val="7"/>
                                <w:vertAlign w:val="superscript"/>
                              </w:rPr>
                              <w:t>Hs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>CK1</w:t>
                            </w:r>
                            <w:r>
                              <w:rPr>
                                <w:rFonts w:ascii="Symbol" w:eastAsia="Calibri" w:hAnsi="Symbol"/>
                                <w:color w:val="000000" w:themeColor="text1"/>
                                <w:position w:val="7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>I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>C</w:t>
                            </w:r>
                            <w:r w:rsidRPr="001B3114"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bscript"/>
                              </w:rPr>
                              <w:t>50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 xml:space="preserve"> / 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position w:val="7"/>
                                <w:vertAlign w:val="superscript"/>
                              </w:rPr>
                              <w:t>Ca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 xml:space="preserve">Yck2 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>I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>C</w:t>
                            </w:r>
                            <w:r w:rsidRPr="001B3114"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bscript"/>
                              </w:rPr>
                              <w:t>50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 xml:space="preserve">. </w:t>
                            </w:r>
                          </w:p>
                          <w:p w14:paraId="3B93558E" w14:textId="77777777" w:rsidR="001B3114" w:rsidRDefault="001B3114" w:rsidP="001B3114">
                            <w:pPr>
                              <w:jc w:val="both"/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 xml:space="preserve">c Inhibition of wild type 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position w:val="7"/>
                                <w:vertAlign w:val="superscript"/>
                              </w:rPr>
                              <w:t xml:space="preserve">C. albicans 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 xml:space="preserve">fungal growth. </w:t>
                            </w:r>
                          </w:p>
                          <w:p w14:paraId="571C85AA" w14:textId="32928F61" w:rsidR="001B3114" w:rsidRDefault="001B3114" w:rsidP="001B3114">
                            <w:pPr>
                              <w:jc w:val="both"/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  <w14:ligatures w14:val="none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position w:val="7"/>
                                <w:vertAlign w:val="superscript"/>
                              </w:rPr>
                              <w:t>d Compound remaining after 30 min incubation in mouse liver microsomes (MLM) determined by LC-TOFMS.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227144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-17.6pt;margin-top:511.9pt;width:524.8pt;height:5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" filled="f" stroked="f">
                <v:textbox style="mso-fit-shape-to-text:t">
                  <w:txbxContent>
                    <w:p w14:paraId="2B0DE449" w14:textId="77777777" w:rsidR="001B3114" w:rsidRDefault="001B3114" w:rsidP="001B3114">
                      <w:pPr>
                        <w:jc w:val="both"/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</w:pPr>
                      <w:proofErr w:type="gramStart"/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>a</w:t>
                      </w:r>
                      <w:proofErr w:type="gramEnd"/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 xml:space="preserve"> Inhibition of kinase activity determined in two-fold dose-response assays. </w:t>
                      </w:r>
                    </w:p>
                    <w:p w14:paraId="3FAEDE4A" w14:textId="77777777" w:rsidR="001B3114" w:rsidRDefault="001B3114" w:rsidP="001B3114">
                      <w:pPr>
                        <w:jc w:val="both"/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 xml:space="preserve">b Ratio of </w:t>
                      </w:r>
                      <w:r>
                        <w:rPr>
                          <w:rFonts w:eastAsia="Calibri"/>
                          <w:i/>
                          <w:iCs/>
                          <w:color w:val="000000" w:themeColor="text1"/>
                          <w:position w:val="7"/>
                          <w:vertAlign w:val="superscript"/>
                        </w:rPr>
                        <w:t>Hs</w:t>
                      </w:r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>CK1</w:t>
                      </w:r>
                      <w:r>
                        <w:rPr>
                          <w:rFonts w:ascii="Symbol" w:eastAsia="Calibri" w:hAnsi="Symbol"/>
                          <w:color w:val="000000" w:themeColor="text1"/>
                          <w:position w:val="7"/>
                          <w:vertAlign w:val="superscript"/>
                        </w:rPr>
                        <w:t>a</w:t>
                      </w:r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>I</w:t>
                      </w:r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>C</w:t>
                      </w:r>
                      <w:r w:rsidRPr="001B3114">
                        <w:rPr>
                          <w:rFonts w:eastAsia="Calibri"/>
                          <w:color w:val="000000" w:themeColor="text1"/>
                          <w:position w:val="7"/>
                          <w:vertAlign w:val="subscript"/>
                        </w:rPr>
                        <w:t>50</w:t>
                      </w:r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 xml:space="preserve"> / </w:t>
                      </w:r>
                      <w:r>
                        <w:rPr>
                          <w:rFonts w:eastAsia="Calibri"/>
                          <w:i/>
                          <w:iCs/>
                          <w:color w:val="000000" w:themeColor="text1"/>
                          <w:position w:val="7"/>
                          <w:vertAlign w:val="superscript"/>
                        </w:rPr>
                        <w:t>Ca</w:t>
                      </w:r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 xml:space="preserve">Yck2 </w:t>
                      </w:r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>I</w:t>
                      </w:r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>C</w:t>
                      </w:r>
                      <w:r w:rsidRPr="001B3114">
                        <w:rPr>
                          <w:rFonts w:eastAsia="Calibri"/>
                          <w:color w:val="000000" w:themeColor="text1"/>
                          <w:position w:val="7"/>
                          <w:vertAlign w:val="subscript"/>
                        </w:rPr>
                        <w:t>50</w:t>
                      </w:r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 xml:space="preserve">. </w:t>
                      </w:r>
                    </w:p>
                    <w:p w14:paraId="3B93558E" w14:textId="77777777" w:rsidR="001B3114" w:rsidRDefault="001B3114" w:rsidP="001B3114">
                      <w:pPr>
                        <w:jc w:val="both"/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 xml:space="preserve">c Inhibition of wild type </w:t>
                      </w:r>
                      <w:r>
                        <w:rPr>
                          <w:rFonts w:eastAsia="Calibri"/>
                          <w:i/>
                          <w:iCs/>
                          <w:color w:val="000000" w:themeColor="text1"/>
                          <w:position w:val="7"/>
                          <w:vertAlign w:val="superscript"/>
                        </w:rPr>
                        <w:t xml:space="preserve">C. albicans </w:t>
                      </w:r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 xml:space="preserve">fungal growth. </w:t>
                      </w:r>
                    </w:p>
                    <w:p w14:paraId="571C85AA" w14:textId="32928F61" w:rsidR="001B3114" w:rsidRDefault="001B3114" w:rsidP="001B3114">
                      <w:pPr>
                        <w:jc w:val="both"/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  <w14:ligatures w14:val="none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position w:val="7"/>
                          <w:vertAlign w:val="superscript"/>
                        </w:rPr>
                        <w:t>d Compound remaining after 30 min incubation in mouse liver microsomes (MLM) determined by LC-TOFMS.</w:t>
                      </w:r>
                    </w:p>
                  </w:txbxContent>
                </v:textbox>
              </v:shape>
            </w:pict>
          </mc:Fallback>
        </mc:AlternateContent>
      </w:r>
      <w:r w:rsidRPr="001B3114">
        <w:drawing>
          <wp:anchor distT="0" distB="0" distL="114300" distR="114300" simplePos="0" relativeHeight="251667456" behindDoc="0" locked="0" layoutInCell="1" allowOverlap="1" wp14:anchorId="4F58E1B8" wp14:editId="141E2A19">
            <wp:simplePos x="0" y="0"/>
            <wp:positionH relativeFrom="column">
              <wp:posOffset>123825</wp:posOffset>
            </wp:positionH>
            <wp:positionV relativeFrom="paragraph">
              <wp:posOffset>1744980</wp:posOffset>
            </wp:positionV>
            <wp:extent cx="5943600" cy="4520565"/>
            <wp:effectExtent l="0" t="0" r="0" b="0"/>
            <wp:wrapNone/>
            <wp:docPr id="2" name="table" descr="A grid of white lin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6AA028C-21F5-85D7-EE26-A0EBBCCFE7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 descr="A grid of white lines&#10;&#10;Description automatically generated">
                      <a:extLst>
                        <a:ext uri="{FF2B5EF4-FFF2-40B4-BE49-F238E27FC236}">
                          <a16:creationId xmlns:a16="http://schemas.microsoft.com/office/drawing/2014/main" id="{06AA028C-21F5-85D7-EE26-A0EBBCCFE7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114">
        <w:drawing>
          <wp:anchor distT="0" distB="0" distL="114300" distR="114300" simplePos="0" relativeHeight="251660288" behindDoc="0" locked="0" layoutInCell="1" allowOverlap="1" wp14:anchorId="26B50C3E" wp14:editId="7D2FE9A8">
            <wp:simplePos x="0" y="0"/>
            <wp:positionH relativeFrom="column">
              <wp:posOffset>3983355</wp:posOffset>
            </wp:positionH>
            <wp:positionV relativeFrom="paragraph">
              <wp:posOffset>563880</wp:posOffset>
            </wp:positionV>
            <wp:extent cx="1533573" cy="943200"/>
            <wp:effectExtent l="0" t="0" r="3175" b="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3F3D8020-6A11-883F-ACC1-A6D539B5D6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3F3D8020-6A11-883F-ACC1-A6D539B5D6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573" cy="9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114">
        <w:drawing>
          <wp:anchor distT="0" distB="0" distL="114300" distR="114300" simplePos="0" relativeHeight="251661312" behindDoc="0" locked="0" layoutInCell="1" allowOverlap="1" wp14:anchorId="3B6C7962" wp14:editId="249C34B3">
            <wp:simplePos x="0" y="0"/>
            <wp:positionH relativeFrom="column">
              <wp:posOffset>1544955</wp:posOffset>
            </wp:positionH>
            <wp:positionV relativeFrom="paragraph">
              <wp:posOffset>563880</wp:posOffset>
            </wp:positionV>
            <wp:extent cx="1521347" cy="943200"/>
            <wp:effectExtent l="0" t="0" r="3175" b="0"/>
            <wp:wrapNone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DE514AAE-E91C-F499-DDD1-7DBD4EEA9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DE514AAE-E91C-F499-DDD1-7DBD4EEA9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1347" cy="9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114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86FE8" wp14:editId="456DAEEC">
                <wp:simplePos x="0" y="0"/>
                <wp:positionH relativeFrom="column">
                  <wp:posOffset>1175385</wp:posOffset>
                </wp:positionH>
                <wp:positionV relativeFrom="paragraph">
                  <wp:posOffset>1137285</wp:posOffset>
                </wp:positionV>
                <wp:extent cx="1349115" cy="369332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555512-5654-74F6-E65F-DBD082D586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11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E5C20D" w14:textId="77777777" w:rsidR="001B3114" w:rsidRPr="001B3114" w:rsidRDefault="001B3114" w:rsidP="001B311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1B311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Core A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86FE8" id="TextBox 10" o:spid="_x0000_s1027" type="#_x0000_t202" style="position:absolute;margin-left:92.55pt;margin-top:89.55pt;width:106.25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" filled="f" stroked="f">
                <v:textbox style="mso-fit-shape-to-text:t">
                  <w:txbxContent>
                    <w:p w14:paraId="0DE5C20D" w14:textId="77777777" w:rsidR="001B3114" w:rsidRPr="001B3114" w:rsidRDefault="001B3114" w:rsidP="001B311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1B3114"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Core A </w:t>
                      </w:r>
                    </w:p>
                  </w:txbxContent>
                </v:textbox>
              </v:shape>
            </w:pict>
          </mc:Fallback>
        </mc:AlternateContent>
      </w:r>
      <w:r w:rsidRPr="001B311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DBD69" wp14:editId="7E95A387">
                <wp:simplePos x="0" y="0"/>
                <wp:positionH relativeFrom="column">
                  <wp:posOffset>3636010</wp:posOffset>
                </wp:positionH>
                <wp:positionV relativeFrom="paragraph">
                  <wp:posOffset>1137285</wp:posOffset>
                </wp:positionV>
                <wp:extent cx="1349115" cy="369332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CB6C36-A254-7398-D04B-598D2DA2FB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11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61B6E6" w14:textId="77777777" w:rsidR="001B3114" w:rsidRPr="001B3114" w:rsidRDefault="001B3114" w:rsidP="001B311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1B311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Core B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DBD69" id="TextBox 11" o:spid="_x0000_s1028" type="#_x0000_t202" style="position:absolute;margin-left:286.3pt;margin-top:89.55pt;width:106.25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" filled="f" stroked="f">
                <v:textbox style="mso-fit-shape-to-text:t">
                  <w:txbxContent>
                    <w:p w14:paraId="6661B6E6" w14:textId="77777777" w:rsidR="001B3114" w:rsidRPr="001B3114" w:rsidRDefault="001B3114" w:rsidP="001B311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1B3114"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Core B </w:t>
                      </w:r>
                    </w:p>
                  </w:txbxContent>
                </v:textbox>
              </v:shape>
            </w:pict>
          </mc:Fallback>
        </mc:AlternateContent>
      </w:r>
      <w:r w:rsidRPr="001B3114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37624" wp14:editId="65CBC3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27640" cy="276999"/>
                <wp:effectExtent l="0" t="0" r="0" b="0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04FF29-940B-FC31-5DDC-BDD93445A6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64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5E7794" w14:textId="77777777" w:rsidR="001B3114" w:rsidRPr="001B3114" w:rsidRDefault="001B3114" w:rsidP="001B3114">
                            <w:pP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14:ligatures w14:val="none"/>
                              </w:rPr>
                            </w:pPr>
                            <w:r w:rsidRPr="001B311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</w:rPr>
                              <w:t>Table 1. Bioactivity and metabolic stability of GW analogs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37624" id="TextBox 15" o:spid="_x0000_s1029" type="#_x0000_t202" style="position:absolute;margin-left:0;margin-top:0;width:514pt;height:2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" filled="f" stroked="f">
                <v:textbox style="mso-fit-shape-to-text:t">
                  <w:txbxContent>
                    <w:p w14:paraId="595E7794" w14:textId="77777777" w:rsidR="001B3114" w:rsidRPr="001B3114" w:rsidRDefault="001B3114" w:rsidP="001B3114">
                      <w:pP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14:ligatures w14:val="none"/>
                        </w:rPr>
                      </w:pPr>
                      <w:r w:rsidRPr="001B3114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</w:rPr>
                        <w:t>Table 1. Bioactivity and metabolic stability of GW analogs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594E" w:rsidSect="00287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14"/>
    <w:rsid w:val="00014800"/>
    <w:rsid w:val="00020956"/>
    <w:rsid w:val="000261B8"/>
    <w:rsid w:val="0002794A"/>
    <w:rsid w:val="00042AA4"/>
    <w:rsid w:val="00043809"/>
    <w:rsid w:val="00065950"/>
    <w:rsid w:val="00077117"/>
    <w:rsid w:val="00094BEE"/>
    <w:rsid w:val="00097B8D"/>
    <w:rsid w:val="000C1726"/>
    <w:rsid w:val="000C3F0C"/>
    <w:rsid w:val="000C4E6D"/>
    <w:rsid w:val="000F0045"/>
    <w:rsid w:val="000F056F"/>
    <w:rsid w:val="000F1576"/>
    <w:rsid w:val="000F72A5"/>
    <w:rsid w:val="001002C0"/>
    <w:rsid w:val="00106B1A"/>
    <w:rsid w:val="0011047E"/>
    <w:rsid w:val="00120B1B"/>
    <w:rsid w:val="0013013F"/>
    <w:rsid w:val="0014020E"/>
    <w:rsid w:val="0014401E"/>
    <w:rsid w:val="00144A0C"/>
    <w:rsid w:val="0016589E"/>
    <w:rsid w:val="00167B11"/>
    <w:rsid w:val="00170F90"/>
    <w:rsid w:val="0018206E"/>
    <w:rsid w:val="0018474E"/>
    <w:rsid w:val="001B3114"/>
    <w:rsid w:val="001D1E7A"/>
    <w:rsid w:val="001E1CCE"/>
    <w:rsid w:val="001E42E0"/>
    <w:rsid w:val="001E6136"/>
    <w:rsid w:val="001E7998"/>
    <w:rsid w:val="001F7077"/>
    <w:rsid w:val="001F7D7D"/>
    <w:rsid w:val="00201B4D"/>
    <w:rsid w:val="00215681"/>
    <w:rsid w:val="00221E62"/>
    <w:rsid w:val="0022377A"/>
    <w:rsid w:val="002239C2"/>
    <w:rsid w:val="002431FF"/>
    <w:rsid w:val="00266953"/>
    <w:rsid w:val="0027245E"/>
    <w:rsid w:val="00287641"/>
    <w:rsid w:val="00291111"/>
    <w:rsid w:val="00294992"/>
    <w:rsid w:val="002A199A"/>
    <w:rsid w:val="002C1B97"/>
    <w:rsid w:val="002C4490"/>
    <w:rsid w:val="002C535C"/>
    <w:rsid w:val="002C7432"/>
    <w:rsid w:val="002D1AE2"/>
    <w:rsid w:val="002D4F2A"/>
    <w:rsid w:val="002D7D81"/>
    <w:rsid w:val="002E54D8"/>
    <w:rsid w:val="00301877"/>
    <w:rsid w:val="00306CC9"/>
    <w:rsid w:val="00317324"/>
    <w:rsid w:val="00326628"/>
    <w:rsid w:val="00341AB7"/>
    <w:rsid w:val="003526EC"/>
    <w:rsid w:val="00352BB5"/>
    <w:rsid w:val="00363889"/>
    <w:rsid w:val="00365C99"/>
    <w:rsid w:val="00372176"/>
    <w:rsid w:val="00392094"/>
    <w:rsid w:val="003934E6"/>
    <w:rsid w:val="00394268"/>
    <w:rsid w:val="00395081"/>
    <w:rsid w:val="00395F26"/>
    <w:rsid w:val="003A0816"/>
    <w:rsid w:val="003B6ABB"/>
    <w:rsid w:val="003B7299"/>
    <w:rsid w:val="003B73BE"/>
    <w:rsid w:val="003D340D"/>
    <w:rsid w:val="003D6595"/>
    <w:rsid w:val="003E7B83"/>
    <w:rsid w:val="003F2F38"/>
    <w:rsid w:val="0041381C"/>
    <w:rsid w:val="004159CE"/>
    <w:rsid w:val="00423065"/>
    <w:rsid w:val="00437DBD"/>
    <w:rsid w:val="00440BC9"/>
    <w:rsid w:val="00451170"/>
    <w:rsid w:val="004525ED"/>
    <w:rsid w:val="004526A0"/>
    <w:rsid w:val="00463343"/>
    <w:rsid w:val="00475CA8"/>
    <w:rsid w:val="00487284"/>
    <w:rsid w:val="004B4C83"/>
    <w:rsid w:val="004B5AF2"/>
    <w:rsid w:val="004C6A10"/>
    <w:rsid w:val="004D3FE5"/>
    <w:rsid w:val="004D4209"/>
    <w:rsid w:val="004F3EF0"/>
    <w:rsid w:val="004F4D31"/>
    <w:rsid w:val="004F7FAE"/>
    <w:rsid w:val="0052503D"/>
    <w:rsid w:val="00560E84"/>
    <w:rsid w:val="0056262C"/>
    <w:rsid w:val="00565434"/>
    <w:rsid w:val="0057420F"/>
    <w:rsid w:val="00575891"/>
    <w:rsid w:val="00580CEE"/>
    <w:rsid w:val="00586993"/>
    <w:rsid w:val="00586DFA"/>
    <w:rsid w:val="00592201"/>
    <w:rsid w:val="0059556D"/>
    <w:rsid w:val="005A0EC3"/>
    <w:rsid w:val="005A30B6"/>
    <w:rsid w:val="005A6F92"/>
    <w:rsid w:val="005D5AE6"/>
    <w:rsid w:val="005D6986"/>
    <w:rsid w:val="005F3928"/>
    <w:rsid w:val="005F44F8"/>
    <w:rsid w:val="005F5DBF"/>
    <w:rsid w:val="00622542"/>
    <w:rsid w:val="00632010"/>
    <w:rsid w:val="006434A8"/>
    <w:rsid w:val="006444FC"/>
    <w:rsid w:val="00645DBE"/>
    <w:rsid w:val="00650B39"/>
    <w:rsid w:val="0066177D"/>
    <w:rsid w:val="00671187"/>
    <w:rsid w:val="006745C3"/>
    <w:rsid w:val="00677678"/>
    <w:rsid w:val="0067770C"/>
    <w:rsid w:val="00690484"/>
    <w:rsid w:val="00690520"/>
    <w:rsid w:val="006D556D"/>
    <w:rsid w:val="007017D9"/>
    <w:rsid w:val="00705DB7"/>
    <w:rsid w:val="00730240"/>
    <w:rsid w:val="007339A7"/>
    <w:rsid w:val="0074213B"/>
    <w:rsid w:val="00755E46"/>
    <w:rsid w:val="0075706E"/>
    <w:rsid w:val="00766742"/>
    <w:rsid w:val="007672C8"/>
    <w:rsid w:val="0078002B"/>
    <w:rsid w:val="00780B37"/>
    <w:rsid w:val="007A0647"/>
    <w:rsid w:val="007B37AD"/>
    <w:rsid w:val="007B5A2C"/>
    <w:rsid w:val="007C18C6"/>
    <w:rsid w:val="007D4A43"/>
    <w:rsid w:val="007D5C28"/>
    <w:rsid w:val="007E594E"/>
    <w:rsid w:val="007F06BE"/>
    <w:rsid w:val="007F729D"/>
    <w:rsid w:val="008033EC"/>
    <w:rsid w:val="00813F8A"/>
    <w:rsid w:val="008274BB"/>
    <w:rsid w:val="008336A8"/>
    <w:rsid w:val="00837A36"/>
    <w:rsid w:val="00840161"/>
    <w:rsid w:val="008417F2"/>
    <w:rsid w:val="008644EF"/>
    <w:rsid w:val="00866332"/>
    <w:rsid w:val="00874E4D"/>
    <w:rsid w:val="00876FCB"/>
    <w:rsid w:val="00890FC6"/>
    <w:rsid w:val="008A4840"/>
    <w:rsid w:val="008B38CE"/>
    <w:rsid w:val="008C2704"/>
    <w:rsid w:val="008D3B36"/>
    <w:rsid w:val="008D47C3"/>
    <w:rsid w:val="008E4762"/>
    <w:rsid w:val="008E773C"/>
    <w:rsid w:val="008F5D92"/>
    <w:rsid w:val="008F672B"/>
    <w:rsid w:val="00906256"/>
    <w:rsid w:val="009129AD"/>
    <w:rsid w:val="00924298"/>
    <w:rsid w:val="00925E84"/>
    <w:rsid w:val="009322F6"/>
    <w:rsid w:val="00941974"/>
    <w:rsid w:val="00956A0B"/>
    <w:rsid w:val="009609DE"/>
    <w:rsid w:val="00965F31"/>
    <w:rsid w:val="00967258"/>
    <w:rsid w:val="0098469A"/>
    <w:rsid w:val="009944D3"/>
    <w:rsid w:val="009A208C"/>
    <w:rsid w:val="009B0CD6"/>
    <w:rsid w:val="009B3ABD"/>
    <w:rsid w:val="009C33B0"/>
    <w:rsid w:val="009D5A3F"/>
    <w:rsid w:val="009E6344"/>
    <w:rsid w:val="009F4D1F"/>
    <w:rsid w:val="00A14EFE"/>
    <w:rsid w:val="00A25B40"/>
    <w:rsid w:val="00A27113"/>
    <w:rsid w:val="00A445F9"/>
    <w:rsid w:val="00A50C33"/>
    <w:rsid w:val="00A61FF8"/>
    <w:rsid w:val="00A67C2B"/>
    <w:rsid w:val="00A70AF3"/>
    <w:rsid w:val="00AA2C34"/>
    <w:rsid w:val="00AB6F4A"/>
    <w:rsid w:val="00AC70F6"/>
    <w:rsid w:val="00AD3BD3"/>
    <w:rsid w:val="00AD6BD4"/>
    <w:rsid w:val="00AF10B4"/>
    <w:rsid w:val="00B01BF0"/>
    <w:rsid w:val="00B124C7"/>
    <w:rsid w:val="00B24FFC"/>
    <w:rsid w:val="00B304DE"/>
    <w:rsid w:val="00B7439D"/>
    <w:rsid w:val="00B922CA"/>
    <w:rsid w:val="00BA3836"/>
    <w:rsid w:val="00BA7BB7"/>
    <w:rsid w:val="00BD4B87"/>
    <w:rsid w:val="00BE4285"/>
    <w:rsid w:val="00BE6076"/>
    <w:rsid w:val="00BF02A3"/>
    <w:rsid w:val="00BF30FF"/>
    <w:rsid w:val="00BF5C1B"/>
    <w:rsid w:val="00C01E5D"/>
    <w:rsid w:val="00C0465E"/>
    <w:rsid w:val="00C059A0"/>
    <w:rsid w:val="00C065A8"/>
    <w:rsid w:val="00C06FD2"/>
    <w:rsid w:val="00C1099A"/>
    <w:rsid w:val="00C32EF6"/>
    <w:rsid w:val="00C34B40"/>
    <w:rsid w:val="00C4368B"/>
    <w:rsid w:val="00C533DE"/>
    <w:rsid w:val="00C76787"/>
    <w:rsid w:val="00C81966"/>
    <w:rsid w:val="00C8666E"/>
    <w:rsid w:val="00C95EB9"/>
    <w:rsid w:val="00CA5F96"/>
    <w:rsid w:val="00CA7B34"/>
    <w:rsid w:val="00CB0FC7"/>
    <w:rsid w:val="00CD2DC1"/>
    <w:rsid w:val="00CD6DEF"/>
    <w:rsid w:val="00CE4100"/>
    <w:rsid w:val="00CF5EA1"/>
    <w:rsid w:val="00D06735"/>
    <w:rsid w:val="00D13FA1"/>
    <w:rsid w:val="00D2123B"/>
    <w:rsid w:val="00D31CE8"/>
    <w:rsid w:val="00D325BC"/>
    <w:rsid w:val="00D4231A"/>
    <w:rsid w:val="00D44D4F"/>
    <w:rsid w:val="00D4762B"/>
    <w:rsid w:val="00D55AE7"/>
    <w:rsid w:val="00D62917"/>
    <w:rsid w:val="00D63BBE"/>
    <w:rsid w:val="00D672A9"/>
    <w:rsid w:val="00D95697"/>
    <w:rsid w:val="00DA6921"/>
    <w:rsid w:val="00DC1078"/>
    <w:rsid w:val="00DC15BB"/>
    <w:rsid w:val="00DC25EA"/>
    <w:rsid w:val="00DE0E3E"/>
    <w:rsid w:val="00DE663A"/>
    <w:rsid w:val="00DF5C73"/>
    <w:rsid w:val="00DF6A34"/>
    <w:rsid w:val="00DF7102"/>
    <w:rsid w:val="00E06D27"/>
    <w:rsid w:val="00E101D5"/>
    <w:rsid w:val="00E10EFC"/>
    <w:rsid w:val="00E22810"/>
    <w:rsid w:val="00E27998"/>
    <w:rsid w:val="00E30558"/>
    <w:rsid w:val="00E30F56"/>
    <w:rsid w:val="00E31372"/>
    <w:rsid w:val="00E3341B"/>
    <w:rsid w:val="00E37D65"/>
    <w:rsid w:val="00E406D7"/>
    <w:rsid w:val="00E459AA"/>
    <w:rsid w:val="00E545D8"/>
    <w:rsid w:val="00E56471"/>
    <w:rsid w:val="00E74B38"/>
    <w:rsid w:val="00EA7D8D"/>
    <w:rsid w:val="00EB550B"/>
    <w:rsid w:val="00EB6F65"/>
    <w:rsid w:val="00EC5756"/>
    <w:rsid w:val="00ED7B0E"/>
    <w:rsid w:val="00EE3B2A"/>
    <w:rsid w:val="00EF36A2"/>
    <w:rsid w:val="00F243D1"/>
    <w:rsid w:val="00F30638"/>
    <w:rsid w:val="00F53A85"/>
    <w:rsid w:val="00F54E36"/>
    <w:rsid w:val="00F62031"/>
    <w:rsid w:val="00F6623D"/>
    <w:rsid w:val="00F67D9E"/>
    <w:rsid w:val="00F73361"/>
    <w:rsid w:val="00FA3B17"/>
    <w:rsid w:val="00FA7A58"/>
    <w:rsid w:val="00FC7104"/>
    <w:rsid w:val="00FD05E6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485B"/>
  <w15:chartTrackingRefBased/>
  <w15:docId w15:val="{377A356A-E232-0342-B2CC-9A560547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Robbins</cp:lastModifiedBy>
  <cp:revision>1</cp:revision>
  <dcterms:created xsi:type="dcterms:W3CDTF">2024-11-06T22:02:00Z</dcterms:created>
  <dcterms:modified xsi:type="dcterms:W3CDTF">2024-11-06T22:04:00Z</dcterms:modified>
</cp:coreProperties>
</file>