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6C1332" w14:textId="77777777" w:rsidR="000F7E2F" w:rsidRPr="00FF2952" w:rsidRDefault="000F7E2F" w:rsidP="000F7E2F">
      <w:pPr>
        <w:spacing w:line="480" w:lineRule="auto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  <w:r>
        <w:rPr>
          <w:rFonts w:ascii="Arial" w:hAnsi="Arial"/>
          <w:b/>
          <w:bCs/>
          <w:color w:val="0070C0"/>
          <w:sz w:val="22"/>
          <w:szCs w:val="22"/>
        </w:rPr>
        <w:t xml:space="preserve">Blood biomarkers for assessing headaches in </w:t>
      </w:r>
      <w:bookmarkStart w:id="0" w:name="_Hlk47092780"/>
      <w:r>
        <w:rPr>
          <w:rFonts w:ascii="Arial" w:hAnsi="Arial"/>
          <w:b/>
          <w:bCs/>
          <w:color w:val="0070C0"/>
          <w:sz w:val="22"/>
          <w:szCs w:val="22"/>
        </w:rPr>
        <w:t>healthcare workers after wearing biological personal protective equipment in a COVID-19 field-hospital</w:t>
      </w:r>
      <w:bookmarkEnd w:id="0"/>
    </w:p>
    <w:p w14:paraId="20295DA7" w14:textId="77777777" w:rsidR="000F7E2F" w:rsidRPr="00AE56D3" w:rsidRDefault="000F7E2F" w:rsidP="000F7E2F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6DFA8623" w14:textId="77777777" w:rsidR="000F7E2F" w:rsidRPr="00225DFA" w:rsidRDefault="000F7E2F" w:rsidP="000F7E2F">
      <w:pPr>
        <w:spacing w:line="48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225DFA">
        <w:rPr>
          <w:rFonts w:ascii="Arial" w:hAnsi="Arial"/>
          <w:sz w:val="22"/>
          <w:szCs w:val="22"/>
          <w:lang w:val="es-ES"/>
        </w:rPr>
        <w:t>Francisco Martín-Rodríguez</w:t>
      </w:r>
      <w:r w:rsidRPr="00225DFA">
        <w:rPr>
          <w:rFonts w:ascii="Arial" w:hAnsi="Arial"/>
          <w:sz w:val="22"/>
          <w:szCs w:val="22"/>
          <w:vertAlign w:val="superscript"/>
          <w:lang w:val="es-ES"/>
        </w:rPr>
        <w:t>1,2</w:t>
      </w:r>
      <w:r w:rsidRPr="00225DFA">
        <w:rPr>
          <w:rFonts w:ascii="Arial" w:hAnsi="Arial"/>
          <w:sz w:val="22"/>
          <w:szCs w:val="22"/>
          <w:lang w:val="es-ES"/>
        </w:rPr>
        <w:t>; Raquel M. Portillo Rubiales</w:t>
      </w:r>
      <w:r w:rsidRPr="00225DFA">
        <w:rPr>
          <w:rFonts w:ascii="Arial" w:hAnsi="Arial"/>
          <w:sz w:val="22"/>
          <w:szCs w:val="22"/>
          <w:vertAlign w:val="superscript"/>
          <w:lang w:val="es-ES"/>
        </w:rPr>
        <w:t>1</w:t>
      </w:r>
      <w:r w:rsidRPr="00225DFA">
        <w:rPr>
          <w:rFonts w:ascii="Arial" w:hAnsi="Arial"/>
          <w:sz w:val="22"/>
          <w:szCs w:val="22"/>
          <w:lang w:val="es-ES"/>
        </w:rPr>
        <w:t>; Laura N. Fadrique Millán</w:t>
      </w:r>
      <w:r w:rsidRPr="00225DFA">
        <w:rPr>
          <w:rFonts w:ascii="Arial" w:hAnsi="Arial"/>
          <w:sz w:val="22"/>
          <w:szCs w:val="22"/>
          <w:vertAlign w:val="superscript"/>
          <w:lang w:val="es-ES"/>
        </w:rPr>
        <w:t>3</w:t>
      </w:r>
      <w:r w:rsidRPr="00225DFA">
        <w:rPr>
          <w:rFonts w:ascii="Arial" w:hAnsi="Arial"/>
          <w:sz w:val="22"/>
          <w:szCs w:val="22"/>
          <w:lang w:val="es-ES"/>
        </w:rPr>
        <w:t>; Virginia Carbajosa Rodríguez</w:t>
      </w:r>
      <w:r w:rsidRPr="00225DFA">
        <w:rPr>
          <w:rFonts w:ascii="Arial" w:hAnsi="Arial"/>
          <w:sz w:val="22"/>
          <w:szCs w:val="22"/>
          <w:vertAlign w:val="superscript"/>
          <w:lang w:val="es-ES"/>
        </w:rPr>
        <w:t>3</w:t>
      </w:r>
      <w:r w:rsidRPr="00225DFA">
        <w:rPr>
          <w:rFonts w:ascii="Arial" w:hAnsi="Arial"/>
          <w:sz w:val="22"/>
          <w:szCs w:val="22"/>
          <w:lang w:val="es-ES"/>
        </w:rPr>
        <w:t>; Ancor Sanz-García</w:t>
      </w:r>
      <w:proofErr w:type="gramStart"/>
      <w:r w:rsidRPr="00225DFA">
        <w:rPr>
          <w:rFonts w:ascii="Arial" w:hAnsi="Arial"/>
          <w:sz w:val="22"/>
          <w:szCs w:val="22"/>
          <w:vertAlign w:val="superscript"/>
          <w:lang w:val="es-ES"/>
        </w:rPr>
        <w:t>4,</w:t>
      </w:r>
      <w:r>
        <w:rPr>
          <w:rFonts w:ascii="Arial" w:hAnsi="Arial"/>
          <w:sz w:val="22"/>
          <w:szCs w:val="22"/>
          <w:vertAlign w:val="superscript"/>
          <w:lang w:val="es-ES"/>
        </w:rPr>
        <w:t>#</w:t>
      </w:r>
      <w:proofErr w:type="gramEnd"/>
      <w:r w:rsidRPr="00225DFA">
        <w:rPr>
          <w:rFonts w:ascii="Arial" w:hAnsi="Arial"/>
          <w:sz w:val="22"/>
          <w:szCs w:val="22"/>
          <w:lang w:val="es-ES"/>
        </w:rPr>
        <w:t>; Gabino Mozo Herrera</w:t>
      </w:r>
      <w:r w:rsidRPr="00225DFA">
        <w:rPr>
          <w:rFonts w:ascii="Arial" w:hAnsi="Arial"/>
          <w:sz w:val="22"/>
          <w:szCs w:val="22"/>
          <w:vertAlign w:val="superscript"/>
          <w:lang w:val="es-ES"/>
        </w:rPr>
        <w:t>1</w:t>
      </w:r>
      <w:r w:rsidRPr="00225DFA">
        <w:rPr>
          <w:rFonts w:ascii="Arial" w:hAnsi="Arial"/>
          <w:sz w:val="22"/>
          <w:szCs w:val="22"/>
          <w:lang w:val="es-ES"/>
        </w:rPr>
        <w:t>; Guillermo J. Ortega</w:t>
      </w:r>
      <w:r w:rsidRPr="00225DFA">
        <w:rPr>
          <w:rFonts w:ascii="Arial" w:hAnsi="Arial"/>
          <w:sz w:val="22"/>
          <w:szCs w:val="22"/>
          <w:vertAlign w:val="superscript"/>
          <w:lang w:val="es-ES"/>
        </w:rPr>
        <w:t>4,5</w:t>
      </w:r>
      <w:r w:rsidRPr="00225DFA">
        <w:rPr>
          <w:rFonts w:ascii="Arial" w:hAnsi="Arial"/>
          <w:bCs/>
          <w:sz w:val="22"/>
          <w:szCs w:val="22"/>
          <w:lang w:val="es-ES"/>
        </w:rPr>
        <w:t xml:space="preserve">; </w:t>
      </w:r>
      <w:r w:rsidRPr="00225DFA">
        <w:rPr>
          <w:rFonts w:ascii="Arial" w:hAnsi="Arial"/>
          <w:sz w:val="22"/>
          <w:szCs w:val="22"/>
          <w:lang w:val="es-ES"/>
        </w:rPr>
        <w:t xml:space="preserve">Esther </w:t>
      </w:r>
      <w:proofErr w:type="spellStart"/>
      <w:r w:rsidRPr="00225DFA">
        <w:rPr>
          <w:rFonts w:ascii="Arial" w:hAnsi="Arial"/>
          <w:sz w:val="22"/>
          <w:szCs w:val="22"/>
          <w:lang w:val="es-ES"/>
        </w:rPr>
        <w:t>Durá</w:t>
      </w:r>
      <w:proofErr w:type="spellEnd"/>
      <w:r w:rsidRPr="00225DFA">
        <w:rPr>
          <w:rFonts w:ascii="Arial" w:hAnsi="Arial"/>
          <w:sz w:val="22"/>
          <w:szCs w:val="22"/>
          <w:lang w:val="es-ES"/>
        </w:rPr>
        <w:t xml:space="preserve"> Ballester</w:t>
      </w:r>
      <w:r w:rsidRPr="00225DFA">
        <w:rPr>
          <w:rFonts w:ascii="Arial" w:hAnsi="Arial"/>
          <w:sz w:val="22"/>
          <w:szCs w:val="22"/>
          <w:vertAlign w:val="superscript"/>
          <w:lang w:val="es-ES"/>
        </w:rPr>
        <w:t>1</w:t>
      </w:r>
      <w:r w:rsidRPr="00225DFA">
        <w:rPr>
          <w:rFonts w:ascii="Arial" w:hAnsi="Arial"/>
          <w:bCs/>
          <w:sz w:val="22"/>
          <w:szCs w:val="22"/>
          <w:lang w:val="es-ES"/>
        </w:rPr>
        <w:t>; Miguel Ángel Castro Villamor</w:t>
      </w:r>
      <w:r w:rsidRPr="00225DFA">
        <w:rPr>
          <w:rFonts w:ascii="Arial" w:hAnsi="Arial"/>
          <w:bCs/>
          <w:sz w:val="22"/>
          <w:szCs w:val="22"/>
          <w:vertAlign w:val="superscript"/>
          <w:lang w:val="es-ES"/>
        </w:rPr>
        <w:t>1,2</w:t>
      </w:r>
      <w:r w:rsidRPr="00225DFA">
        <w:rPr>
          <w:rFonts w:ascii="Arial" w:hAnsi="Arial"/>
          <w:sz w:val="22"/>
          <w:szCs w:val="22"/>
          <w:lang w:val="es-ES"/>
        </w:rPr>
        <w:t>; Raúl López Izquierdo</w:t>
      </w:r>
      <w:r w:rsidRPr="00225DFA">
        <w:rPr>
          <w:rFonts w:ascii="Arial" w:hAnsi="Arial"/>
          <w:sz w:val="22"/>
          <w:szCs w:val="22"/>
          <w:vertAlign w:val="superscript"/>
          <w:lang w:val="es-ES"/>
        </w:rPr>
        <w:t>3</w:t>
      </w:r>
    </w:p>
    <w:p w14:paraId="3EF8EEF1" w14:textId="77777777" w:rsidR="000F7E2F" w:rsidRPr="00225DFA" w:rsidRDefault="000F7E2F" w:rsidP="000F7E2F">
      <w:pPr>
        <w:spacing w:line="48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6EF361B3" w14:textId="77777777" w:rsidR="000F7E2F" w:rsidRPr="00AE56D3" w:rsidRDefault="000F7E2F" w:rsidP="000F7E2F">
      <w:pPr>
        <w:pStyle w:val="Default"/>
        <w:spacing w:line="480" w:lineRule="auto"/>
        <w:jc w:val="both"/>
        <w:rPr>
          <w:rFonts w:ascii="Arial" w:eastAsiaTheme="minorHAnsi" w:hAnsi="Arial" w:cs="Arial"/>
          <w:color w:val="auto"/>
          <w:sz w:val="22"/>
          <w:szCs w:val="22"/>
        </w:rPr>
      </w:pPr>
      <w:r>
        <w:rPr>
          <w:rFonts w:ascii="Arial" w:hAnsi="Arial"/>
          <w:color w:val="auto"/>
          <w:sz w:val="22"/>
          <w:szCs w:val="22"/>
          <w:vertAlign w:val="superscript"/>
        </w:rPr>
        <w:t>1</w:t>
      </w:r>
      <w:r>
        <w:rPr>
          <w:rFonts w:ascii="Arial" w:hAnsi="Arial"/>
          <w:color w:val="auto"/>
          <w:sz w:val="22"/>
          <w:szCs w:val="22"/>
        </w:rPr>
        <w:t>Convalescence Unit, COVID-19 COVVA field-hospital, Valladolid, Spain.</w:t>
      </w:r>
    </w:p>
    <w:p w14:paraId="09F7FB2E" w14:textId="77777777" w:rsidR="000F7E2F" w:rsidRDefault="000F7E2F" w:rsidP="000F7E2F">
      <w:pPr>
        <w:pStyle w:val="Default"/>
        <w:spacing w:line="480" w:lineRule="auto"/>
        <w:jc w:val="both"/>
        <w:rPr>
          <w:rFonts w:ascii="Arial" w:eastAsiaTheme="minorHAnsi" w:hAnsi="Arial" w:cs="Arial"/>
          <w:color w:val="auto"/>
          <w:sz w:val="22"/>
          <w:szCs w:val="22"/>
        </w:rPr>
      </w:pPr>
      <w:r>
        <w:rPr>
          <w:rFonts w:ascii="Arial" w:hAnsi="Arial"/>
          <w:color w:val="auto"/>
          <w:sz w:val="22"/>
          <w:szCs w:val="22"/>
          <w:vertAlign w:val="superscript"/>
        </w:rPr>
        <w:t>2</w:t>
      </w:r>
      <w:r>
        <w:rPr>
          <w:rFonts w:ascii="Arial" w:hAnsi="Arial"/>
          <w:color w:val="auto"/>
          <w:sz w:val="22"/>
          <w:szCs w:val="22"/>
        </w:rPr>
        <w:t>Advanced Clinical Simulation Center, Faculty of Medicine, Valladolid University, Spain.</w:t>
      </w:r>
    </w:p>
    <w:p w14:paraId="096BBD99" w14:textId="77777777" w:rsidR="000F7E2F" w:rsidRPr="00AE56D3" w:rsidRDefault="000F7E2F" w:rsidP="000F7E2F">
      <w:pPr>
        <w:pStyle w:val="Default"/>
        <w:spacing w:line="480" w:lineRule="auto"/>
        <w:jc w:val="both"/>
        <w:rPr>
          <w:rFonts w:ascii="Arial" w:eastAsiaTheme="minorHAnsi" w:hAnsi="Arial" w:cs="Arial"/>
          <w:color w:val="auto"/>
          <w:sz w:val="22"/>
          <w:szCs w:val="22"/>
        </w:rPr>
      </w:pPr>
      <w:r>
        <w:rPr>
          <w:rFonts w:ascii="Arial" w:hAnsi="Arial"/>
          <w:color w:val="auto"/>
          <w:sz w:val="22"/>
          <w:szCs w:val="22"/>
          <w:vertAlign w:val="superscript"/>
        </w:rPr>
        <w:t>3</w:t>
      </w:r>
      <w:r>
        <w:rPr>
          <w:rFonts w:ascii="Arial" w:hAnsi="Arial"/>
          <w:color w:val="auto"/>
          <w:sz w:val="22"/>
          <w:szCs w:val="22"/>
        </w:rPr>
        <w:t xml:space="preserve">Emergency Department, Hospital Universitario Rio </w:t>
      </w:r>
      <w:proofErr w:type="spellStart"/>
      <w:r>
        <w:rPr>
          <w:rFonts w:ascii="Arial" w:hAnsi="Arial"/>
          <w:color w:val="auto"/>
          <w:sz w:val="22"/>
          <w:szCs w:val="22"/>
        </w:rPr>
        <w:t>Hortega</w:t>
      </w:r>
      <w:proofErr w:type="spellEnd"/>
      <w:r>
        <w:rPr>
          <w:rFonts w:ascii="Arial" w:hAnsi="Arial"/>
          <w:color w:val="auto"/>
          <w:sz w:val="22"/>
          <w:szCs w:val="22"/>
        </w:rPr>
        <w:t>, Valladolid, Spain.</w:t>
      </w:r>
    </w:p>
    <w:p w14:paraId="05555EAB" w14:textId="77777777" w:rsidR="000F7E2F" w:rsidRDefault="000F7E2F" w:rsidP="000F7E2F">
      <w:pPr>
        <w:pStyle w:val="Default"/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  <w:vertAlign w:val="superscript"/>
        </w:rPr>
        <w:t>4</w:t>
      </w:r>
      <w:r>
        <w:rPr>
          <w:rFonts w:ascii="Arial" w:hAnsi="Arial"/>
          <w:sz w:val="22"/>
          <w:szCs w:val="22"/>
        </w:rPr>
        <w:t xml:space="preserve">Data Analysis Unit, Health Research Institute, Hospital de la </w:t>
      </w:r>
      <w:proofErr w:type="spellStart"/>
      <w:r>
        <w:rPr>
          <w:rFonts w:ascii="Arial" w:hAnsi="Arial"/>
          <w:sz w:val="22"/>
          <w:szCs w:val="22"/>
        </w:rPr>
        <w:t>Princesa</w:t>
      </w:r>
      <w:proofErr w:type="spellEnd"/>
      <w:r>
        <w:rPr>
          <w:rFonts w:ascii="Arial" w:hAnsi="Arial"/>
          <w:sz w:val="22"/>
          <w:szCs w:val="22"/>
        </w:rPr>
        <w:t>, Madrid (IIS-IP), Spain.</w:t>
      </w:r>
    </w:p>
    <w:p w14:paraId="371D6F8F" w14:textId="77777777" w:rsidR="000F7E2F" w:rsidRDefault="000F7E2F" w:rsidP="000F7E2F">
      <w:pPr>
        <w:pStyle w:val="Default"/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  <w:vertAlign w:val="superscript"/>
        </w:rPr>
        <w:t>5</w:t>
      </w:r>
      <w:r>
        <w:rPr>
          <w:rFonts w:ascii="Arial" w:hAnsi="Arial"/>
          <w:sz w:val="22"/>
          <w:szCs w:val="22"/>
        </w:rPr>
        <w:t>CONICET, Buenos Aires, Argentina.</w:t>
      </w:r>
    </w:p>
    <w:p w14:paraId="7F4D8594" w14:textId="77777777" w:rsidR="000F7E2F" w:rsidRPr="00F4670F" w:rsidRDefault="000F7E2F" w:rsidP="000F7E2F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  <w:vertAlign w:val="superscript"/>
        </w:rPr>
        <w:t>#</w:t>
      </w:r>
      <w:r>
        <w:rPr>
          <w:rFonts w:ascii="Arial" w:hAnsi="Arial"/>
          <w:sz w:val="22"/>
          <w:szCs w:val="22"/>
        </w:rPr>
        <w:t>Author to whom any correspondence should be addressed:</w:t>
      </w:r>
    </w:p>
    <w:p w14:paraId="5C0A8DA7" w14:textId="77777777" w:rsidR="000F7E2F" w:rsidRPr="00FF0190" w:rsidRDefault="000F7E2F" w:rsidP="000F7E2F">
      <w:pPr>
        <w:spacing w:line="48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/>
          <w:sz w:val="22"/>
          <w:szCs w:val="22"/>
          <w:lang w:val="es-ES"/>
        </w:rPr>
        <w:t>Ancor Sanz-Garcia</w:t>
      </w:r>
      <w:r w:rsidRPr="00FF0190">
        <w:rPr>
          <w:rFonts w:ascii="Arial" w:hAnsi="Arial"/>
          <w:sz w:val="22"/>
          <w:szCs w:val="22"/>
          <w:lang w:val="es-ES"/>
        </w:rPr>
        <w:t>, PhD</w:t>
      </w:r>
    </w:p>
    <w:p w14:paraId="1BE9287F" w14:textId="77777777" w:rsidR="000F7E2F" w:rsidRPr="00EF493C" w:rsidRDefault="000F7E2F" w:rsidP="000F7E2F">
      <w:pPr>
        <w:spacing w:line="48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/>
          <w:sz w:val="22"/>
          <w:szCs w:val="22"/>
          <w:lang w:val="es-ES"/>
        </w:rPr>
        <w:t xml:space="preserve">Data </w:t>
      </w:r>
      <w:proofErr w:type="spellStart"/>
      <w:r>
        <w:rPr>
          <w:rFonts w:ascii="Arial" w:hAnsi="Arial"/>
          <w:sz w:val="22"/>
          <w:szCs w:val="22"/>
          <w:lang w:val="es-ES"/>
        </w:rPr>
        <w:t>Analysis</w:t>
      </w:r>
      <w:proofErr w:type="spellEnd"/>
      <w:r>
        <w:rPr>
          <w:rFonts w:ascii="Arial" w:hAnsi="Arial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/>
          <w:sz w:val="22"/>
          <w:szCs w:val="22"/>
          <w:lang w:val="es-ES"/>
        </w:rPr>
        <w:t>Unit</w:t>
      </w:r>
      <w:proofErr w:type="spellEnd"/>
      <w:r>
        <w:rPr>
          <w:rFonts w:ascii="Arial" w:hAnsi="Arial"/>
          <w:sz w:val="22"/>
          <w:szCs w:val="22"/>
          <w:lang w:val="es-ES"/>
        </w:rPr>
        <w:t xml:space="preserve">, </w:t>
      </w:r>
      <w:r w:rsidRPr="00FF0190">
        <w:rPr>
          <w:rFonts w:ascii="Arial" w:hAnsi="Arial"/>
          <w:sz w:val="22"/>
          <w:szCs w:val="22"/>
          <w:lang w:val="es-ES"/>
        </w:rPr>
        <w:t xml:space="preserve">Hospital Universitario </w:t>
      </w:r>
      <w:r>
        <w:rPr>
          <w:rFonts w:ascii="Arial" w:hAnsi="Arial"/>
          <w:sz w:val="22"/>
          <w:szCs w:val="22"/>
          <w:lang w:val="es-ES"/>
        </w:rPr>
        <w:t>de la Princesa</w:t>
      </w:r>
      <w:r w:rsidRPr="00FF0190">
        <w:rPr>
          <w:rFonts w:ascii="Arial" w:hAnsi="Arial"/>
          <w:sz w:val="22"/>
          <w:szCs w:val="22"/>
          <w:lang w:val="es-ES"/>
        </w:rPr>
        <w:t xml:space="preserve">. Calle </w:t>
      </w:r>
      <w:r>
        <w:rPr>
          <w:rFonts w:ascii="Arial" w:hAnsi="Arial"/>
          <w:sz w:val="22"/>
          <w:szCs w:val="22"/>
          <w:lang w:val="es-ES"/>
        </w:rPr>
        <w:t xml:space="preserve">Diego de </w:t>
      </w:r>
      <w:proofErr w:type="spellStart"/>
      <w:r>
        <w:rPr>
          <w:rFonts w:ascii="Arial" w:hAnsi="Arial"/>
          <w:sz w:val="22"/>
          <w:szCs w:val="22"/>
          <w:lang w:val="es-ES"/>
        </w:rPr>
        <w:t>Leon</w:t>
      </w:r>
      <w:proofErr w:type="spellEnd"/>
      <w:r w:rsidRPr="00FF0190">
        <w:rPr>
          <w:rFonts w:ascii="Arial" w:hAnsi="Arial"/>
          <w:sz w:val="22"/>
          <w:szCs w:val="22"/>
          <w:lang w:val="es-ES"/>
        </w:rPr>
        <w:t xml:space="preserve">, </w:t>
      </w:r>
      <w:r>
        <w:rPr>
          <w:rFonts w:ascii="Arial" w:hAnsi="Arial"/>
          <w:sz w:val="22"/>
          <w:szCs w:val="22"/>
          <w:lang w:val="es-ES"/>
        </w:rPr>
        <w:t>6</w:t>
      </w:r>
      <w:r w:rsidRPr="00FF0190">
        <w:rPr>
          <w:rFonts w:ascii="Arial" w:hAnsi="Arial"/>
          <w:sz w:val="22"/>
          <w:szCs w:val="22"/>
          <w:lang w:val="es-ES"/>
        </w:rPr>
        <w:t xml:space="preserve">2. </w:t>
      </w:r>
      <w:r>
        <w:rPr>
          <w:rFonts w:ascii="Arial" w:hAnsi="Arial"/>
          <w:sz w:val="22"/>
          <w:szCs w:val="22"/>
          <w:lang w:val="es-ES"/>
        </w:rPr>
        <w:t>28006</w:t>
      </w:r>
      <w:r w:rsidRPr="00EF493C">
        <w:rPr>
          <w:rFonts w:ascii="Arial" w:hAnsi="Arial"/>
          <w:sz w:val="22"/>
          <w:szCs w:val="22"/>
          <w:lang w:val="es-ES"/>
        </w:rPr>
        <w:t>-</w:t>
      </w:r>
      <w:r>
        <w:rPr>
          <w:rFonts w:ascii="Arial" w:hAnsi="Arial"/>
          <w:sz w:val="22"/>
          <w:szCs w:val="22"/>
          <w:lang w:val="es-ES"/>
        </w:rPr>
        <w:t>Madr</w:t>
      </w:r>
      <w:r w:rsidRPr="00EF493C">
        <w:rPr>
          <w:rFonts w:ascii="Arial" w:hAnsi="Arial"/>
          <w:sz w:val="22"/>
          <w:szCs w:val="22"/>
          <w:lang w:val="es-ES"/>
        </w:rPr>
        <w:t>id, España.</w:t>
      </w:r>
    </w:p>
    <w:p w14:paraId="5AC34808" w14:textId="77777777" w:rsidR="000F7E2F" w:rsidRPr="003F4DEA" w:rsidRDefault="000F7E2F" w:rsidP="000F7E2F">
      <w:pPr>
        <w:spacing w:line="480" w:lineRule="auto"/>
        <w:jc w:val="both"/>
        <w:rPr>
          <w:rFonts w:ascii="Arial" w:hAnsi="Arial"/>
          <w:sz w:val="22"/>
          <w:szCs w:val="22"/>
        </w:rPr>
      </w:pPr>
      <w:r w:rsidRPr="003F4DEA">
        <w:rPr>
          <w:rFonts w:ascii="Arial" w:hAnsi="Arial"/>
          <w:sz w:val="22"/>
          <w:szCs w:val="22"/>
        </w:rPr>
        <w:t>ancor.sanz@gmail.com</w:t>
      </w:r>
    </w:p>
    <w:p w14:paraId="047DF6A7" w14:textId="3CE510DB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3AC473E8" w14:textId="1D9F56A9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04CC60E6" w14:textId="2FAE0051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414EF612" w14:textId="0D42F7CB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5D28E5C2" w14:textId="05033A77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67E6ABCA" w14:textId="175945F1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56DCF50F" w14:textId="75B2175D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4C373F99" w14:textId="7E8FB150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69923702" w14:textId="295525C3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4296821B" w14:textId="230A1E9A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5644B6C9" w14:textId="77777777" w:rsidR="000F7E2F" w:rsidRDefault="000F7E2F" w:rsidP="00955A79">
      <w:pPr>
        <w:spacing w:line="360" w:lineRule="auto"/>
        <w:jc w:val="both"/>
        <w:rPr>
          <w:rFonts w:ascii="Arial" w:hAnsi="Arial"/>
          <w:b/>
          <w:bCs/>
          <w:sz w:val="22"/>
          <w:szCs w:val="22"/>
        </w:rPr>
      </w:pPr>
    </w:p>
    <w:p w14:paraId="6D49267A" w14:textId="6619BD3F" w:rsidR="00955A79" w:rsidRPr="00A46048" w:rsidRDefault="001B01D7" w:rsidP="00955A79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lastRenderedPageBreak/>
        <w:t>e</w:t>
      </w:r>
      <w:r w:rsidR="00955A79">
        <w:rPr>
          <w:rFonts w:ascii="Arial" w:hAnsi="Arial"/>
          <w:b/>
          <w:bCs/>
          <w:sz w:val="22"/>
          <w:szCs w:val="22"/>
        </w:rPr>
        <w:t>Figure</w:t>
      </w:r>
      <w:r>
        <w:rPr>
          <w:rFonts w:ascii="Arial" w:hAnsi="Arial"/>
          <w:b/>
          <w:bCs/>
          <w:sz w:val="22"/>
          <w:szCs w:val="22"/>
        </w:rPr>
        <w:t>1</w:t>
      </w:r>
      <w:r w:rsidR="00955A79">
        <w:rPr>
          <w:rFonts w:ascii="Arial" w:hAnsi="Arial"/>
          <w:b/>
          <w:bCs/>
          <w:sz w:val="22"/>
          <w:szCs w:val="22"/>
        </w:rPr>
        <w:t>. Flow chart of study population</w:t>
      </w:r>
    </w:p>
    <w:p w14:paraId="2A560DD5" w14:textId="77777777" w:rsidR="00955A79" w:rsidRPr="00790C79" w:rsidRDefault="00955A79" w:rsidP="00955A79">
      <w:pPr>
        <w:pBdr>
          <w:bottom w:val="single" w:sz="4" w:space="1" w:color="auto"/>
        </w:pBd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noProof/>
          <w:sz w:val="22"/>
          <w:szCs w:val="22"/>
        </w:rPr>
        <w:drawing>
          <wp:inline distT="0" distB="0" distL="0" distR="0" wp14:anchorId="3F254C65" wp14:editId="14F0A559">
            <wp:extent cx="4582510" cy="4773403"/>
            <wp:effectExtent l="0" t="0" r="254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5421" cy="477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D736E" w14:textId="77777777" w:rsidR="00955A79" w:rsidRPr="003F559C" w:rsidRDefault="00955A79" w:rsidP="00955A7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FFP2: filtering facepiece; BMI: Body mass index</w:t>
      </w:r>
    </w:p>
    <w:p w14:paraId="16220EA4" w14:textId="77777777" w:rsidR="00955A79" w:rsidRPr="003F559C" w:rsidRDefault="00955A79" w:rsidP="00955A7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3986E97" w14:textId="77777777" w:rsidR="00955A79" w:rsidRPr="003F559C" w:rsidRDefault="00955A79" w:rsidP="00955A7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9D7557E" w14:textId="77777777" w:rsidR="00955A79" w:rsidRPr="003F559C" w:rsidRDefault="00955A79" w:rsidP="00955A7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4F7BD48" w14:textId="77777777" w:rsidR="00955A79" w:rsidRPr="003F559C" w:rsidRDefault="00955A79" w:rsidP="00955A79">
      <w:pPr>
        <w:rPr>
          <w:rFonts w:ascii="Arial" w:hAnsi="Arial" w:cs="Arial"/>
          <w:sz w:val="22"/>
          <w:szCs w:val="22"/>
        </w:rPr>
      </w:pPr>
      <w:r>
        <w:br w:type="page"/>
      </w:r>
    </w:p>
    <w:p w14:paraId="274114B0" w14:textId="719FF883" w:rsidR="00955A79" w:rsidRPr="004D467C" w:rsidRDefault="001B01D7" w:rsidP="00955A79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lastRenderedPageBreak/>
        <w:t>e</w:t>
      </w:r>
      <w:r w:rsidR="00955A79">
        <w:rPr>
          <w:rFonts w:ascii="Arial" w:hAnsi="Arial"/>
          <w:b/>
          <w:bCs/>
          <w:sz w:val="22"/>
          <w:szCs w:val="22"/>
        </w:rPr>
        <w:t>Table</w:t>
      </w:r>
      <w:r>
        <w:rPr>
          <w:rFonts w:ascii="Arial" w:hAnsi="Arial"/>
          <w:b/>
          <w:bCs/>
          <w:sz w:val="22"/>
          <w:szCs w:val="22"/>
        </w:rPr>
        <w:t>1</w:t>
      </w:r>
      <w:r w:rsidR="00955A79">
        <w:rPr>
          <w:rFonts w:ascii="Arial" w:hAnsi="Arial"/>
          <w:b/>
          <w:bCs/>
          <w:sz w:val="22"/>
          <w:szCs w:val="22"/>
        </w:rPr>
        <w:t>. Two-way analysis of variance (ANOVA) for type of mask and headache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329"/>
        <w:gridCol w:w="1329"/>
        <w:gridCol w:w="1329"/>
        <w:gridCol w:w="1329"/>
        <w:gridCol w:w="1329"/>
      </w:tblGrid>
      <w:tr w:rsidR="00955A79" w:rsidRPr="00C87871" w14:paraId="51A9DEB3" w14:textId="77777777" w:rsidTr="00224F1C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C36D4C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Characteristic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4A96B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Degrees of freedom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24392C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Sum Squares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B23BE0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Mean Squares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FF9FB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sz w:val="22"/>
                <w:szCs w:val="22"/>
              </w:rPr>
              <w:t xml:space="preserve">F </w:t>
            </w:r>
            <w:r>
              <w:rPr>
                <w:rFonts w:ascii="Arial" w:hAnsi="Arial"/>
                <w:sz w:val="22"/>
                <w:szCs w:val="22"/>
              </w:rPr>
              <w:t>value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60AD1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sz w:val="22"/>
                <w:szCs w:val="22"/>
              </w:rPr>
              <w:t>p-</w:t>
            </w:r>
            <w:r>
              <w:rPr>
                <w:rFonts w:ascii="Arial" w:hAnsi="Arial"/>
                <w:sz w:val="22"/>
                <w:szCs w:val="22"/>
              </w:rPr>
              <w:t>value</w:t>
            </w:r>
          </w:p>
        </w:tc>
      </w:tr>
      <w:tr w:rsidR="00955A79" w:rsidRPr="00C87871" w14:paraId="784BD321" w14:textId="77777777" w:rsidTr="00224F1C">
        <w:tc>
          <w:tcPr>
            <w:tcW w:w="1843" w:type="dxa"/>
            <w:vAlign w:val="center"/>
          </w:tcPr>
          <w:p w14:paraId="7CD14CB8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Mask type</w:t>
            </w:r>
          </w:p>
        </w:tc>
        <w:tc>
          <w:tcPr>
            <w:tcW w:w="1329" w:type="dxa"/>
            <w:vAlign w:val="center"/>
          </w:tcPr>
          <w:p w14:paraId="04792AEE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329" w:type="dxa"/>
            <w:vAlign w:val="center"/>
          </w:tcPr>
          <w:p w14:paraId="37709825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0.0950</w:t>
            </w:r>
          </w:p>
        </w:tc>
        <w:tc>
          <w:tcPr>
            <w:tcW w:w="1329" w:type="dxa"/>
            <w:vAlign w:val="center"/>
          </w:tcPr>
          <w:p w14:paraId="7589994E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0.09500</w:t>
            </w:r>
          </w:p>
        </w:tc>
        <w:tc>
          <w:tcPr>
            <w:tcW w:w="1329" w:type="dxa"/>
            <w:vAlign w:val="center"/>
          </w:tcPr>
          <w:p w14:paraId="3ACB4BAF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2.903</w:t>
            </w:r>
          </w:p>
        </w:tc>
        <w:tc>
          <w:tcPr>
            <w:tcW w:w="1329" w:type="dxa"/>
            <w:vAlign w:val="center"/>
          </w:tcPr>
          <w:p w14:paraId="24234647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0.097</w:t>
            </w:r>
          </w:p>
        </w:tc>
      </w:tr>
      <w:tr w:rsidR="00955A79" w:rsidRPr="00C87871" w14:paraId="56DA8127" w14:textId="77777777" w:rsidTr="00224F1C">
        <w:tc>
          <w:tcPr>
            <w:tcW w:w="1843" w:type="dxa"/>
            <w:vAlign w:val="center"/>
          </w:tcPr>
          <w:p w14:paraId="0FEF81D1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Headache</w:t>
            </w:r>
          </w:p>
        </w:tc>
        <w:tc>
          <w:tcPr>
            <w:tcW w:w="1329" w:type="dxa"/>
            <w:vAlign w:val="center"/>
          </w:tcPr>
          <w:p w14:paraId="7253E6E5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329" w:type="dxa"/>
            <w:vAlign w:val="center"/>
          </w:tcPr>
          <w:p w14:paraId="17CDD355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0.1606</w:t>
            </w:r>
          </w:p>
        </w:tc>
        <w:tc>
          <w:tcPr>
            <w:tcW w:w="1329" w:type="dxa"/>
            <w:vAlign w:val="center"/>
          </w:tcPr>
          <w:p w14:paraId="4E312C56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0.16064</w:t>
            </w:r>
          </w:p>
        </w:tc>
        <w:tc>
          <w:tcPr>
            <w:tcW w:w="1329" w:type="dxa"/>
            <w:vAlign w:val="center"/>
          </w:tcPr>
          <w:p w14:paraId="4F7EAB85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4.909</w:t>
            </w:r>
          </w:p>
        </w:tc>
        <w:tc>
          <w:tcPr>
            <w:tcW w:w="1329" w:type="dxa"/>
            <w:vAlign w:val="center"/>
          </w:tcPr>
          <w:p w14:paraId="4986E3B5" w14:textId="77777777" w:rsidR="00955A79" w:rsidRPr="001D277E" w:rsidRDefault="00955A79" w:rsidP="00224F1C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0.033</w:t>
            </w:r>
          </w:p>
        </w:tc>
      </w:tr>
      <w:tr w:rsidR="00955A79" w:rsidRPr="00C87871" w14:paraId="44B553F9" w14:textId="77777777" w:rsidTr="00224F1C">
        <w:tc>
          <w:tcPr>
            <w:tcW w:w="1843" w:type="dxa"/>
            <w:vAlign w:val="center"/>
          </w:tcPr>
          <w:p w14:paraId="17998C50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Mask*Headache</w:t>
            </w:r>
          </w:p>
        </w:tc>
        <w:tc>
          <w:tcPr>
            <w:tcW w:w="1329" w:type="dxa"/>
            <w:vAlign w:val="center"/>
          </w:tcPr>
          <w:p w14:paraId="78A8960D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329" w:type="dxa"/>
            <w:vAlign w:val="center"/>
          </w:tcPr>
          <w:p w14:paraId="76916B61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0.0013</w:t>
            </w:r>
          </w:p>
        </w:tc>
        <w:tc>
          <w:tcPr>
            <w:tcW w:w="1329" w:type="dxa"/>
            <w:vAlign w:val="center"/>
          </w:tcPr>
          <w:p w14:paraId="43D14F6A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0.00131</w:t>
            </w:r>
          </w:p>
        </w:tc>
        <w:tc>
          <w:tcPr>
            <w:tcW w:w="1329" w:type="dxa"/>
            <w:vAlign w:val="center"/>
          </w:tcPr>
          <w:p w14:paraId="4FE073FE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0.040</w:t>
            </w:r>
          </w:p>
        </w:tc>
        <w:tc>
          <w:tcPr>
            <w:tcW w:w="1329" w:type="dxa"/>
            <w:vAlign w:val="center"/>
          </w:tcPr>
          <w:p w14:paraId="70CEB2FC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0.842</w:t>
            </w:r>
          </w:p>
        </w:tc>
      </w:tr>
      <w:tr w:rsidR="00955A79" w:rsidRPr="00C87871" w14:paraId="44F95F5F" w14:textId="77777777" w:rsidTr="00224F1C"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B635CFB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Residuals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center"/>
          </w:tcPr>
          <w:p w14:paraId="2DF30E1C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34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center"/>
          </w:tcPr>
          <w:p w14:paraId="607104A3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1.1126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center"/>
          </w:tcPr>
          <w:p w14:paraId="6ACBD175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0.03272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center"/>
          </w:tcPr>
          <w:p w14:paraId="282F5317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9" w:type="dxa"/>
            <w:tcBorders>
              <w:bottom w:val="single" w:sz="4" w:space="0" w:color="auto"/>
            </w:tcBorders>
            <w:vAlign w:val="center"/>
          </w:tcPr>
          <w:p w14:paraId="3A936E40" w14:textId="77777777" w:rsidR="00955A79" w:rsidRPr="00C87871" w:rsidRDefault="00955A79" w:rsidP="00224F1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DCC9C59" w14:textId="77777777" w:rsidR="00955A79" w:rsidRDefault="00955A79" w:rsidP="00955A79">
      <w:pPr>
        <w:rPr>
          <w:rFonts w:ascii="Open Sans" w:hAnsi="Open Sans" w:cs="Open Sans"/>
          <w:color w:val="1C1D1E"/>
          <w:sz w:val="21"/>
          <w:szCs w:val="21"/>
          <w:shd w:val="clear" w:color="auto" w:fill="FFFFFF"/>
        </w:rPr>
      </w:pPr>
      <w:r>
        <w:rPr>
          <w:rFonts w:ascii="Open Sans" w:hAnsi="Open Sans"/>
          <w:color w:val="1C1D1E"/>
          <w:sz w:val="21"/>
          <w:szCs w:val="21"/>
          <w:shd w:val="clear" w:color="auto" w:fill="FFFFFF"/>
        </w:rPr>
        <w:t>*Refers to interaction between factors</w:t>
      </w:r>
    </w:p>
    <w:p w14:paraId="5DFE6A42" w14:textId="60E40F64" w:rsidR="001777B1" w:rsidRPr="00955A79" w:rsidRDefault="001777B1" w:rsidP="00955A79">
      <w:pPr>
        <w:rPr>
          <w:rFonts w:ascii="Open Sans" w:hAnsi="Open Sans" w:cs="Open Sans"/>
          <w:color w:val="1C1D1E"/>
          <w:sz w:val="21"/>
          <w:szCs w:val="21"/>
          <w:shd w:val="clear" w:color="auto" w:fill="FFFFFF"/>
        </w:rPr>
      </w:pPr>
    </w:p>
    <w:sectPr w:rsidR="001777B1" w:rsidRPr="00955A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CB8"/>
    <w:rsid w:val="00002B80"/>
    <w:rsid w:val="000F7E2F"/>
    <w:rsid w:val="001777B1"/>
    <w:rsid w:val="001B01D7"/>
    <w:rsid w:val="003F0CB8"/>
    <w:rsid w:val="0095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41477"/>
  <w15:chartTrackingRefBased/>
  <w15:docId w15:val="{D316C2C6-86A1-458E-BA2B-4DCEF9858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A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55A79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F7E2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222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Ancor Sanz Garcia</dc:creator>
  <cp:keywords/>
  <dc:description/>
  <cp:lastModifiedBy>Ancor Sanz Garcia</cp:lastModifiedBy>
  <cp:revision>5</cp:revision>
  <dcterms:created xsi:type="dcterms:W3CDTF">2020-04-29T09:17:00Z</dcterms:created>
  <dcterms:modified xsi:type="dcterms:W3CDTF">2020-08-05T08:41:00Z</dcterms:modified>
</cp:coreProperties>
</file>