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A5762" w:rsidRPr="00392BBA" w:rsidRDefault="005A5762" w:rsidP="005A5762">
      <w:pPr>
        <w:jc w:val="center"/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val="en-US"/>
        </w:rPr>
      </w:pPr>
      <w:r w:rsidRPr="009A40BA">
        <w:rPr>
          <w:rFonts w:asciiTheme="majorBidi" w:eastAsia="Times New Roman" w:hAnsiTheme="majorBidi" w:cstheme="majorBidi"/>
          <w:b/>
          <w:bCs/>
          <w:noProof/>
          <w:sz w:val="24"/>
          <w:szCs w:val="24"/>
        </w:rPr>
        <w:t xml:space="preserve">Appendix </w:t>
      </w:r>
      <w:r w:rsidR="00392BBA">
        <w:rPr>
          <w:rFonts w:asciiTheme="majorBidi" w:eastAsia="Times New Roman" w:hAnsiTheme="majorBidi" w:cstheme="majorBidi"/>
          <w:b/>
          <w:bCs/>
          <w:noProof/>
          <w:sz w:val="24"/>
          <w:szCs w:val="24"/>
          <w:lang w:val="en-US"/>
        </w:rPr>
        <w:t>C</w:t>
      </w:r>
    </w:p>
    <w:p w:rsidR="00352B9C" w:rsidRDefault="00352B9C" w:rsidP="00352B9C">
      <w:pPr>
        <w:rPr>
          <w:rFonts w:ascii="Calibri" w:eastAsia="Calibri" w:hAnsi="Calibri" w:cs="Calibri"/>
          <w:bCs/>
          <w:iCs/>
          <w:sz w:val="24"/>
          <w:szCs w:val="24"/>
          <w:rtl/>
          <w:lang w:val="en-US"/>
        </w:rPr>
      </w:pPr>
      <w:r w:rsidRPr="00352B9C">
        <w:rPr>
          <w:rFonts w:ascii="Calibri" w:eastAsia="Calibri" w:hAnsi="Calibri" w:cs="Calibri"/>
          <w:bCs/>
          <w:iCs/>
          <w:sz w:val="24"/>
          <w:szCs w:val="24"/>
          <w:lang w:val="en-US"/>
        </w:rPr>
        <w:t xml:space="preserve">Figure C1: Changes in Testosterone and DHEA-S Levels During Adolescence </w:t>
      </w:r>
    </w:p>
    <w:p w:rsidR="00352B9C" w:rsidRDefault="00352B9C" w:rsidP="00352B9C">
      <w:pPr>
        <w:rPr>
          <w:rFonts w:ascii="Calibri" w:eastAsia="Calibri" w:hAnsi="Calibri" w:cs="Calibri"/>
          <w:bCs/>
          <w:iCs/>
          <w:sz w:val="24"/>
          <w:szCs w:val="24"/>
          <w:rtl/>
          <w:lang w:val="en-US"/>
        </w:rPr>
      </w:pPr>
      <w:r w:rsidRPr="00352B9C">
        <w:rPr>
          <w:rFonts w:ascii="Calibri" w:eastAsia="Calibri" w:hAnsi="Calibri" w:cs="Calibri"/>
          <w:bCs/>
          <w:iCs/>
          <w:sz w:val="24"/>
          <w:szCs w:val="24"/>
          <w:lang w:val="en-US"/>
        </w:rPr>
        <w:t xml:space="preserve">A. Mean testosterone levels (pg/mL) at baseline and 5-month follow-up by gender (n=72) </w:t>
      </w:r>
    </w:p>
    <w:p w:rsidR="00352B9C" w:rsidRPr="00352B9C" w:rsidRDefault="00352B9C" w:rsidP="00352B9C">
      <w:pPr>
        <w:rPr>
          <w:rFonts w:ascii="Calibri" w:eastAsia="Calibri" w:hAnsi="Calibri" w:cs="Calibri"/>
          <w:bCs/>
          <w:iCs/>
          <w:sz w:val="24"/>
          <w:szCs w:val="24"/>
          <w:rtl/>
          <w:lang w:val="en-US"/>
        </w:rPr>
      </w:pPr>
      <w:r w:rsidRPr="00352B9C">
        <w:rPr>
          <w:rFonts w:ascii="Calibri" w:eastAsia="Calibri" w:hAnsi="Calibri" w:cs="Calibri"/>
          <w:bCs/>
          <w:iCs/>
          <w:sz w:val="24"/>
          <w:szCs w:val="24"/>
          <w:lang w:val="en-US"/>
        </w:rPr>
        <w:t>B. Mean DHEA-S levels (ng/mL) at baseline and 5-month follow-up by gender (n=72)</w:t>
      </w:r>
    </w:p>
    <w:p w:rsidR="00352B9C" w:rsidRDefault="00352B9C" w:rsidP="005A5762">
      <w:pPr>
        <w:rPr>
          <w:rFonts w:asciiTheme="majorBidi" w:eastAsia="Times New Roman" w:hAnsiTheme="majorBidi" w:cstheme="majorBidi"/>
          <w:noProof/>
          <w:sz w:val="24"/>
          <w:szCs w:val="24"/>
          <w:rtl/>
        </w:rPr>
      </w:pPr>
    </w:p>
    <w:p w:rsidR="005A5762" w:rsidRDefault="00352B9C" w:rsidP="005A5762">
      <w:pPr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446ED6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BFDB5" wp14:editId="0530FE9F">
                <wp:simplePos x="0" y="0"/>
                <wp:positionH relativeFrom="column">
                  <wp:posOffset>4502319</wp:posOffset>
                </wp:positionH>
                <wp:positionV relativeFrom="paragraph">
                  <wp:posOffset>-5658</wp:posOffset>
                </wp:positionV>
                <wp:extent cx="1056640" cy="307340"/>
                <wp:effectExtent l="0" t="0" r="0" b="0"/>
                <wp:wrapNone/>
                <wp:docPr id="1101570896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64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A5762" w:rsidRPr="007340A0" w:rsidRDefault="005A5762" w:rsidP="005A5762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  <w:r w:rsidRPr="007340A0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7340A0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DHEAS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ABFDB5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margin-left:354.5pt;margin-top:-.45pt;width:83.2pt;height:2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" filled="f" stroked="f">
                <v:textbox style="mso-fit-shape-to-text:t">
                  <w:txbxContent>
                    <w:p w:rsidR="005A5762" w:rsidRPr="007340A0" w:rsidRDefault="005A5762" w:rsidP="005A5762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B</w:t>
                      </w:r>
                      <w:r w:rsidRPr="007340A0">
                        <w:rPr>
                          <w:rFonts w:cstheme="minorHAnsi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.</w:t>
                      </w:r>
                      <w:r w:rsidRPr="007340A0">
                        <w:rPr>
                          <w:rFonts w:cstheme="minorHAns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DHEAS</w:t>
                      </w:r>
                    </w:p>
                  </w:txbxContent>
                </v:textbox>
              </v:shape>
            </w:pict>
          </mc:Fallback>
        </mc:AlternateContent>
      </w:r>
      <w:r w:rsidRPr="00446ED6">
        <w:rPr>
          <w:rFonts w:asciiTheme="majorBidi" w:eastAsia="Times New Roman" w:hAnsiTheme="majorBidi" w:cstheme="majorBid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433FE4B" wp14:editId="19AF6900">
            <wp:simplePos x="0" y="0"/>
            <wp:positionH relativeFrom="column">
              <wp:posOffset>3090441</wp:posOffset>
            </wp:positionH>
            <wp:positionV relativeFrom="paragraph">
              <wp:posOffset>277358</wp:posOffset>
            </wp:positionV>
            <wp:extent cx="3533172" cy="2355448"/>
            <wp:effectExtent l="0" t="0" r="0" b="0"/>
            <wp:wrapNone/>
            <wp:docPr id="499985564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95960BA1-9F56-9A9E-0B04-4615B28951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95960BA1-9F56-9A9E-0B04-4615B28951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33522" cy="2355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6ED6">
        <w:rPr>
          <w:rFonts w:asciiTheme="majorBidi" w:eastAsia="Times New Roman" w:hAnsiTheme="majorBidi" w:cstheme="majorBid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3A4C299" wp14:editId="22CA4133">
            <wp:simplePos x="0" y="0"/>
            <wp:positionH relativeFrom="column">
              <wp:posOffset>-484505</wp:posOffset>
            </wp:positionH>
            <wp:positionV relativeFrom="paragraph">
              <wp:posOffset>279400</wp:posOffset>
            </wp:positionV>
            <wp:extent cx="3531870" cy="2354580"/>
            <wp:effectExtent l="0" t="0" r="0" b="7620"/>
            <wp:wrapNone/>
            <wp:docPr id="290424169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A298F9A2-1904-2C18-0674-E300EA7E2C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FF2B5EF4-FFF2-40B4-BE49-F238E27FC236}">
                          <a16:creationId xmlns:a16="http://schemas.microsoft.com/office/drawing/2014/main" id="{A298F9A2-1904-2C18-0674-E300EA7E2C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3187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6ED6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20200" wp14:editId="7F838C58">
                <wp:simplePos x="0" y="0"/>
                <wp:positionH relativeFrom="column">
                  <wp:posOffset>165638</wp:posOffset>
                </wp:positionH>
                <wp:positionV relativeFrom="paragraph">
                  <wp:posOffset>12065</wp:posOffset>
                </wp:positionV>
                <wp:extent cx="2180492" cy="307340"/>
                <wp:effectExtent l="0" t="0" r="0" b="0"/>
                <wp:wrapNone/>
                <wp:docPr id="1155349464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0492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A5762" w:rsidRDefault="005A5762" w:rsidP="005A5762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A.</w:t>
                            </w:r>
                            <w:r w:rsidRPr="00FB3617">
                              <w:t xml:space="preserve">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r w:rsidR="00352B9C" w:rsidRPr="00FB361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testosterone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320200" id="TextBox 9" o:spid="_x0000_s1027" type="#_x0000_t202" style="position:absolute;margin-left:13.05pt;margin-top:.95pt;width:171.7pt;height:24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" filled="f" stroked="f">
                <v:textbox style="mso-fit-shape-to-text:t">
                  <w:txbxContent>
                    <w:p w:rsidR="005A5762" w:rsidRDefault="005A5762" w:rsidP="005A5762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A.</w:t>
                      </w:r>
                      <w:r w:rsidRPr="00FB3617">
                        <w:t xml:space="preserve">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T</w:t>
                      </w:r>
                      <w:r w:rsidR="00352B9C" w:rsidRPr="00FB3617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testosterone</w:t>
                      </w:r>
                    </w:p>
                  </w:txbxContent>
                </v:textbox>
              </v:shape>
            </w:pict>
          </mc:Fallback>
        </mc:AlternateContent>
      </w:r>
    </w:p>
    <w:p w:rsidR="005A5762" w:rsidRDefault="005A5762" w:rsidP="005A5762">
      <w:pPr>
        <w:rPr>
          <w:rFonts w:asciiTheme="majorBidi" w:eastAsia="Times New Roman" w:hAnsiTheme="majorBidi" w:cstheme="majorBidi"/>
          <w:noProof/>
          <w:sz w:val="24"/>
          <w:szCs w:val="24"/>
        </w:rPr>
      </w:pPr>
    </w:p>
    <w:p w:rsidR="005A5762" w:rsidRDefault="005A5762" w:rsidP="005A5762">
      <w:pPr>
        <w:rPr>
          <w:rFonts w:asciiTheme="majorBidi" w:eastAsia="Times New Roman" w:hAnsiTheme="majorBidi" w:cstheme="majorBidi"/>
          <w:noProof/>
          <w:sz w:val="24"/>
          <w:szCs w:val="24"/>
        </w:rPr>
      </w:pPr>
    </w:p>
    <w:p w:rsidR="005A5762" w:rsidRDefault="005A5762" w:rsidP="005A5762">
      <w:pPr>
        <w:rPr>
          <w:rFonts w:asciiTheme="majorBidi" w:eastAsia="Times New Roman" w:hAnsiTheme="majorBidi" w:cstheme="majorBidi"/>
          <w:noProof/>
          <w:sz w:val="24"/>
          <w:szCs w:val="24"/>
        </w:rPr>
      </w:pPr>
    </w:p>
    <w:p w:rsidR="005A5762" w:rsidRDefault="005A5762" w:rsidP="005A5762">
      <w:pPr>
        <w:rPr>
          <w:rFonts w:asciiTheme="majorBidi" w:eastAsia="Times New Roman" w:hAnsiTheme="majorBidi" w:cstheme="majorBidi"/>
          <w:noProof/>
          <w:sz w:val="24"/>
          <w:szCs w:val="24"/>
        </w:rPr>
      </w:pPr>
    </w:p>
    <w:p w:rsidR="005A5762" w:rsidRDefault="005A5762" w:rsidP="005A5762">
      <w:pPr>
        <w:rPr>
          <w:rFonts w:asciiTheme="majorBidi" w:eastAsia="Times New Roman" w:hAnsiTheme="majorBidi" w:cstheme="majorBidi"/>
          <w:noProof/>
          <w:sz w:val="24"/>
          <w:szCs w:val="24"/>
        </w:rPr>
      </w:pPr>
    </w:p>
    <w:p w:rsidR="005A5762" w:rsidRDefault="005A5762" w:rsidP="005A5762">
      <w:pPr>
        <w:rPr>
          <w:rFonts w:asciiTheme="majorBidi" w:eastAsia="Times New Roman" w:hAnsiTheme="majorBidi" w:cstheme="majorBidi"/>
          <w:noProof/>
          <w:sz w:val="24"/>
          <w:szCs w:val="24"/>
        </w:rPr>
      </w:pPr>
    </w:p>
    <w:p w:rsidR="005A5762" w:rsidRDefault="005A5762" w:rsidP="005A5762">
      <w:pPr>
        <w:rPr>
          <w:rFonts w:asciiTheme="majorBidi" w:eastAsia="Times New Roman" w:hAnsiTheme="majorBidi" w:cstheme="majorBidi"/>
          <w:noProof/>
          <w:sz w:val="24"/>
          <w:szCs w:val="24"/>
        </w:rPr>
      </w:pPr>
    </w:p>
    <w:p w:rsidR="005A5762" w:rsidRDefault="005A5762" w:rsidP="005A5762">
      <w:pPr>
        <w:rPr>
          <w:rFonts w:asciiTheme="majorBidi" w:eastAsia="Times New Roman" w:hAnsiTheme="majorBidi" w:cstheme="majorBidi"/>
          <w:noProof/>
          <w:sz w:val="24"/>
          <w:szCs w:val="24"/>
        </w:rPr>
      </w:pPr>
    </w:p>
    <w:p w:rsidR="00EC7484" w:rsidRDefault="00EC7484">
      <w:pPr>
        <w:rPr>
          <w:rtl/>
        </w:rPr>
      </w:pPr>
    </w:p>
    <w:p w:rsidR="00352B9C" w:rsidRDefault="00352B9C">
      <w:pPr>
        <w:rPr>
          <w:rtl/>
        </w:rPr>
      </w:pPr>
    </w:p>
    <w:p w:rsidR="00352B9C" w:rsidRPr="00352B9C" w:rsidRDefault="00352B9C">
      <w:pPr>
        <w:rPr>
          <w:rFonts w:ascii="Calibri" w:eastAsia="Calibri" w:hAnsi="Calibri" w:cs="Calibri"/>
          <w:bCs/>
          <w:iCs/>
          <w:sz w:val="24"/>
          <w:szCs w:val="24"/>
          <w:rtl/>
          <w:lang w:val="en-US"/>
        </w:rPr>
      </w:pPr>
    </w:p>
    <w:p w:rsidR="00352B9C" w:rsidRPr="00352B9C" w:rsidRDefault="00352B9C" w:rsidP="00352B9C">
      <w:pPr>
        <w:rPr>
          <w:rFonts w:ascii="Calibri" w:eastAsia="Calibri" w:hAnsi="Calibri" w:cs="Calibri"/>
          <w:bCs/>
          <w:iCs/>
          <w:sz w:val="24"/>
          <w:szCs w:val="24"/>
          <w:lang w:val="en-US"/>
        </w:rPr>
      </w:pPr>
      <w:r w:rsidRPr="00352B9C">
        <w:rPr>
          <w:rFonts w:ascii="Calibri" w:eastAsia="Calibri" w:hAnsi="Calibri" w:cs="Calibri"/>
          <w:bCs/>
          <w:iCs/>
          <w:sz w:val="24"/>
          <w:szCs w:val="24"/>
          <w:lang w:val="en-US"/>
        </w:rPr>
        <w:t>Figure C1: Longitudinal Changes in Hormone Levels. (A) Testosterone levels (</w:t>
      </w:r>
      <w:proofErr w:type="spellStart"/>
      <w:r w:rsidRPr="00352B9C">
        <w:rPr>
          <w:rFonts w:ascii="Calibri" w:eastAsia="Calibri" w:hAnsi="Calibri" w:cs="Calibri"/>
          <w:bCs/>
          <w:iCs/>
          <w:sz w:val="24"/>
          <w:szCs w:val="24"/>
          <w:lang w:val="en-US"/>
        </w:rPr>
        <w:t>pg</w:t>
      </w:r>
      <w:proofErr w:type="spellEnd"/>
      <w:r w:rsidRPr="00352B9C">
        <w:rPr>
          <w:rFonts w:ascii="Calibri" w:eastAsia="Calibri" w:hAnsi="Calibri" w:cs="Calibri"/>
          <w:bCs/>
          <w:iCs/>
          <w:sz w:val="24"/>
          <w:szCs w:val="24"/>
          <w:lang w:val="en-US"/>
        </w:rPr>
        <w:t>/mL) measured at study start and after 5 months. Males (solid line, n=27) showed significant increase (p&lt;0.05), females (dashed line, n=45) remained stable. (B) DHEA-S levels (ng/mL) decreased in both genders over the same period. Error bars represent 95% confidence intervals.</w:t>
      </w:r>
    </w:p>
    <w:sectPr w:rsidR="00352B9C" w:rsidRPr="00352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762"/>
    <w:rsid w:val="00042755"/>
    <w:rsid w:val="002003CC"/>
    <w:rsid w:val="00305412"/>
    <w:rsid w:val="00352B9C"/>
    <w:rsid w:val="00392BBA"/>
    <w:rsid w:val="005A5762"/>
    <w:rsid w:val="00E22DC7"/>
    <w:rsid w:val="00EC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CB471"/>
  <w15:chartTrackingRefBased/>
  <w15:docId w15:val="{E72F8061-611A-8546-8997-BC8C0092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762"/>
    <w:pPr>
      <w:spacing w:after="160" w:line="259" w:lineRule="auto"/>
    </w:pPr>
    <w:rPr>
      <w:kern w:val="0"/>
      <w:sz w:val="22"/>
      <w:szCs w:val="22"/>
      <w:lang w:val="en-GB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42755"/>
    <w:pPr>
      <w:keepNext/>
      <w:keepLines/>
      <w:spacing w:before="160" w:after="120" w:line="240" w:lineRule="auto"/>
      <w:outlineLvl w:val="1"/>
    </w:pPr>
    <w:rPr>
      <w:rFonts w:asciiTheme="majorBidi" w:eastAsiaTheme="majorEastAsia" w:hAnsiTheme="majorBidi" w:cstheme="majorBidi"/>
      <w:b/>
      <w:color w:val="000000" w:themeColor="text1"/>
      <w:kern w:val="2"/>
      <w:sz w:val="24"/>
      <w:szCs w:val="26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42755"/>
    <w:pPr>
      <w:keepNext/>
      <w:keepLines/>
      <w:spacing w:before="40" w:after="0" w:line="240" w:lineRule="auto"/>
      <w:outlineLvl w:val="2"/>
    </w:pPr>
    <w:rPr>
      <w:rFonts w:asciiTheme="majorBidi" w:eastAsiaTheme="majorEastAsia" w:hAnsiTheme="majorBidi" w:cstheme="majorBidi"/>
      <w:b/>
      <w:i/>
      <w:color w:val="000000" w:themeColor="text1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2755"/>
    <w:rPr>
      <w:rFonts w:asciiTheme="majorBidi" w:eastAsiaTheme="majorEastAsia" w:hAnsiTheme="majorBidi" w:cstheme="majorBidi"/>
      <w:b/>
      <w:color w:val="000000" w:themeColor="text1"/>
      <w:szCs w:val="26"/>
    </w:rPr>
  </w:style>
  <w:style w:type="paragraph" w:styleId="Title">
    <w:name w:val="Title"/>
    <w:aliases w:val="Heading 4.1"/>
    <w:basedOn w:val="Normal"/>
    <w:next w:val="Normal"/>
    <w:link w:val="TitleChar"/>
    <w:autoRedefine/>
    <w:uiPriority w:val="10"/>
    <w:qFormat/>
    <w:rsid w:val="00042755"/>
    <w:pPr>
      <w:spacing w:after="0" w:line="240" w:lineRule="auto"/>
      <w:ind w:left="720"/>
      <w:contextualSpacing/>
    </w:pPr>
    <w:rPr>
      <w:rFonts w:asciiTheme="majorBidi" w:eastAsiaTheme="majorEastAsia" w:hAnsiTheme="majorBidi" w:cstheme="majorBidi"/>
      <w:b/>
      <w:spacing w:val="-10"/>
      <w:kern w:val="28"/>
      <w:sz w:val="24"/>
      <w:szCs w:val="56"/>
      <w:lang w:val="en-US"/>
      <w14:ligatures w14:val="standardContextual"/>
    </w:rPr>
  </w:style>
  <w:style w:type="character" w:customStyle="1" w:styleId="TitleChar">
    <w:name w:val="Title Char"/>
    <w:aliases w:val="Heading 4.1 Char"/>
    <w:basedOn w:val="DefaultParagraphFont"/>
    <w:link w:val="Title"/>
    <w:uiPriority w:val="10"/>
    <w:rsid w:val="00042755"/>
    <w:rPr>
      <w:rFonts w:asciiTheme="majorBidi" w:eastAsiaTheme="majorEastAsia" w:hAnsiTheme="majorBidi" w:cstheme="majorBidi"/>
      <w:b/>
      <w:spacing w:val="-10"/>
      <w:kern w:val="28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042755"/>
    <w:rPr>
      <w:rFonts w:asciiTheme="majorBidi" w:eastAsiaTheme="majorEastAsia" w:hAnsiTheme="majorBidi" w:cstheme="majorBidi"/>
      <w:b/>
      <w:i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Ofek-Geva</dc:creator>
  <cp:keywords/>
  <dc:description/>
  <cp:lastModifiedBy>Ella Ofek-Geva</cp:lastModifiedBy>
  <cp:revision>3</cp:revision>
  <dcterms:created xsi:type="dcterms:W3CDTF">2024-10-11T14:14:00Z</dcterms:created>
  <dcterms:modified xsi:type="dcterms:W3CDTF">2024-11-25T15:49:00Z</dcterms:modified>
</cp:coreProperties>
</file>