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D5" w:rsidRPr="002541D5" w:rsidRDefault="002541D5" w:rsidP="002541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41D5">
        <w:rPr>
          <w:rFonts w:ascii="Times New Roman" w:hAnsi="Times New Roman" w:cs="Times New Roman"/>
          <w:b/>
          <w:bCs/>
          <w:sz w:val="24"/>
          <w:szCs w:val="24"/>
        </w:rPr>
        <w:t xml:space="preserve">Supplementary Material 1: </w:t>
      </w:r>
      <w:bookmarkStart w:id="0" w:name="_GoBack"/>
      <w:bookmarkEnd w:id="0"/>
      <w:r w:rsidRPr="002541D5">
        <w:rPr>
          <w:rFonts w:ascii="Times New Roman" w:hAnsi="Times New Roman" w:cs="Times New Roman"/>
          <w:b/>
          <w:bCs/>
          <w:sz w:val="24"/>
          <w:szCs w:val="24"/>
        </w:rPr>
        <w:t>List of Known ADE Triggers Used in the Study</w:t>
      </w:r>
    </w:p>
    <w:p w:rsidR="002541D5" w:rsidRPr="002541D5" w:rsidRDefault="002541D5" w:rsidP="002541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D5">
        <w:rPr>
          <w:rFonts w:ascii="Times New Roman" w:hAnsi="Times New Roman" w:cs="Times New Roman"/>
          <w:sz w:val="24"/>
          <w:szCs w:val="24"/>
        </w:rPr>
        <w:t xml:space="preserve">The following table lists the known Adverse Drug Event (ADE) triggers used in this study, adapted from the Global Trigger Tool (GTT-IHI) and modified to suit the pediatric population and local context. These triggers </w:t>
      </w:r>
      <w:proofErr w:type="gramStart"/>
      <w:r w:rsidRPr="002541D5">
        <w:rPr>
          <w:rFonts w:ascii="Times New Roman" w:hAnsi="Times New Roman" w:cs="Times New Roman"/>
          <w:sz w:val="24"/>
          <w:szCs w:val="24"/>
        </w:rPr>
        <w:t>were used</w:t>
      </w:r>
      <w:proofErr w:type="gramEnd"/>
      <w:r w:rsidRPr="002541D5">
        <w:rPr>
          <w:rFonts w:ascii="Times New Roman" w:hAnsi="Times New Roman" w:cs="Times New Roman"/>
          <w:sz w:val="24"/>
          <w:szCs w:val="24"/>
        </w:rPr>
        <w:t xml:space="preserve"> to screen medical records for potential ADEs: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5"/>
        <w:gridCol w:w="5845"/>
      </w:tblGrid>
      <w:tr w:rsidR="002541D5" w:rsidRPr="002541D5" w:rsidTr="002541D5">
        <w:trPr>
          <w:tblHeader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Trigger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2541D5" w:rsidRPr="002541D5" w:rsidTr="002541D5">
        <w:tc>
          <w:tcPr>
            <w:tcW w:w="0" w:type="auto"/>
            <w:tcBorders>
              <w:top w:val="single" w:sz="18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Abrupt medication stop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sz w:val="24"/>
                <w:szCs w:val="24"/>
              </w:rPr>
              <w:t>Discontinuation of a medication without a clear clinical reason.</w:t>
            </w:r>
          </w:p>
        </w:tc>
      </w:tr>
      <w:tr w:rsidR="002541D5" w:rsidRPr="002541D5" w:rsidTr="002541D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 of antidotes</w:t>
            </w:r>
          </w:p>
        </w:tc>
        <w:tc>
          <w:tcPr>
            <w:tcW w:w="0" w:type="auto"/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sz w:val="24"/>
                <w:szCs w:val="24"/>
              </w:rPr>
              <w:t>Administration of medications such as naloxone, flumazenil, or vitamin K.</w:t>
            </w:r>
          </w:p>
        </w:tc>
      </w:tr>
      <w:tr w:rsidR="002541D5" w:rsidRPr="002541D5" w:rsidTr="002541D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 or allergic reaction</w:t>
            </w:r>
          </w:p>
        </w:tc>
        <w:tc>
          <w:tcPr>
            <w:tcW w:w="0" w:type="auto"/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sz w:val="24"/>
                <w:szCs w:val="24"/>
              </w:rPr>
              <w:t xml:space="preserve">Documentation of rash, </w:t>
            </w:r>
            <w:proofErr w:type="gramStart"/>
            <w:r w:rsidRPr="002541D5">
              <w:rPr>
                <w:rFonts w:ascii="Times New Roman" w:hAnsi="Times New Roman" w:cs="Times New Roman"/>
                <w:sz w:val="24"/>
                <w:szCs w:val="24"/>
              </w:rPr>
              <w:t>hives,</w:t>
            </w:r>
            <w:proofErr w:type="gramEnd"/>
            <w:r w:rsidRPr="002541D5">
              <w:rPr>
                <w:rFonts w:ascii="Times New Roman" w:hAnsi="Times New Roman" w:cs="Times New Roman"/>
                <w:sz w:val="24"/>
                <w:szCs w:val="24"/>
              </w:rPr>
              <w:t xml:space="preserve"> or other allergic reactions.</w:t>
            </w:r>
          </w:p>
        </w:tc>
      </w:tr>
      <w:tr w:rsidR="002541D5" w:rsidRPr="002541D5" w:rsidTr="002541D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Diarrhea</w:t>
            </w:r>
          </w:p>
        </w:tc>
        <w:tc>
          <w:tcPr>
            <w:tcW w:w="0" w:type="auto"/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sz w:val="24"/>
                <w:szCs w:val="24"/>
              </w:rPr>
              <w:t>New-onset or worsening diarrhea during hospitalization.</w:t>
            </w:r>
          </w:p>
        </w:tc>
      </w:tr>
      <w:tr w:rsidR="002541D5" w:rsidRPr="002541D5" w:rsidTr="002541D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Vomiting</w:t>
            </w:r>
          </w:p>
        </w:tc>
        <w:tc>
          <w:tcPr>
            <w:tcW w:w="0" w:type="auto"/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sz w:val="24"/>
                <w:szCs w:val="24"/>
              </w:rPr>
              <w:t>New-onset or worsening vomiting during hospitalization.</w:t>
            </w:r>
          </w:p>
        </w:tc>
      </w:tr>
      <w:tr w:rsidR="002541D5" w:rsidRPr="002541D5" w:rsidTr="002541D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Elevated serum creatinine</w:t>
            </w:r>
          </w:p>
        </w:tc>
        <w:tc>
          <w:tcPr>
            <w:tcW w:w="0" w:type="auto"/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sz w:val="24"/>
                <w:szCs w:val="24"/>
              </w:rPr>
              <w:t>A significant increase in serum creatinine levels indicating potential nephrotoxicity.</w:t>
            </w:r>
          </w:p>
        </w:tc>
      </w:tr>
      <w:tr w:rsidR="002541D5" w:rsidRPr="002541D5" w:rsidTr="002541D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Hypoglycemia</w:t>
            </w:r>
          </w:p>
        </w:tc>
        <w:tc>
          <w:tcPr>
            <w:tcW w:w="0" w:type="auto"/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sz w:val="24"/>
                <w:szCs w:val="24"/>
              </w:rPr>
              <w:t>Documentation of low blood glucose levels.</w:t>
            </w:r>
          </w:p>
        </w:tc>
      </w:tr>
      <w:tr w:rsidR="002541D5" w:rsidRPr="002541D5" w:rsidTr="002541D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Hyperglycemia</w:t>
            </w:r>
          </w:p>
        </w:tc>
        <w:tc>
          <w:tcPr>
            <w:tcW w:w="0" w:type="auto"/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sz w:val="24"/>
                <w:szCs w:val="24"/>
              </w:rPr>
              <w:t>Documentation of high blood glucose levels.</w:t>
            </w:r>
          </w:p>
        </w:tc>
      </w:tr>
      <w:tr w:rsidR="002541D5" w:rsidRPr="002541D5" w:rsidTr="002541D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Abnormal liver function tests</w:t>
            </w:r>
          </w:p>
        </w:tc>
        <w:tc>
          <w:tcPr>
            <w:tcW w:w="0" w:type="auto"/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sz w:val="24"/>
                <w:szCs w:val="24"/>
              </w:rPr>
              <w:t>Elevated liver enzymes (e.g., ALT, AST) indicating potential hepatotoxicity.</w:t>
            </w:r>
          </w:p>
        </w:tc>
      </w:tr>
      <w:tr w:rsidR="002541D5" w:rsidRPr="002541D5" w:rsidTr="002541D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Neutropenia</w:t>
            </w:r>
          </w:p>
        </w:tc>
        <w:tc>
          <w:tcPr>
            <w:tcW w:w="0" w:type="auto"/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sz w:val="24"/>
                <w:szCs w:val="24"/>
              </w:rPr>
              <w:t>Documentation of abnormally low neutrophil counts.</w:t>
            </w:r>
          </w:p>
        </w:tc>
      </w:tr>
      <w:tr w:rsidR="002541D5" w:rsidRPr="002541D5" w:rsidTr="002541D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Thrombocytopenia</w:t>
            </w:r>
          </w:p>
        </w:tc>
        <w:tc>
          <w:tcPr>
            <w:tcW w:w="0" w:type="auto"/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sz w:val="24"/>
                <w:szCs w:val="24"/>
              </w:rPr>
              <w:t>Documentation of abnormally low platelet counts.</w:t>
            </w:r>
          </w:p>
        </w:tc>
      </w:tr>
      <w:tr w:rsidR="002541D5" w:rsidRPr="002541D5" w:rsidTr="002541D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 of diphenhydramine or antihistamines</w:t>
            </w:r>
          </w:p>
        </w:tc>
        <w:tc>
          <w:tcPr>
            <w:tcW w:w="0" w:type="auto"/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sz w:val="24"/>
                <w:szCs w:val="24"/>
              </w:rPr>
              <w:t>Administration of medications to treat allergic reactions or side effects.</w:t>
            </w:r>
          </w:p>
        </w:tc>
      </w:tr>
      <w:tr w:rsidR="002541D5" w:rsidRPr="002541D5" w:rsidTr="002541D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Unexpected transfer to a higher level of care</w:t>
            </w:r>
          </w:p>
        </w:tc>
        <w:tc>
          <w:tcPr>
            <w:tcW w:w="0" w:type="auto"/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sz w:val="24"/>
                <w:szCs w:val="24"/>
              </w:rPr>
              <w:t>Transfer to the ICU or another specialized unit due to a suspected ADE.</w:t>
            </w:r>
          </w:p>
        </w:tc>
      </w:tr>
      <w:tr w:rsidR="002541D5" w:rsidRPr="002541D5" w:rsidTr="002541D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Readmission within 30 days</w:t>
            </w:r>
          </w:p>
        </w:tc>
        <w:tc>
          <w:tcPr>
            <w:tcW w:w="0" w:type="auto"/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sz w:val="24"/>
                <w:szCs w:val="24"/>
              </w:rPr>
              <w:t>Hospital readmission within 30 days of discharge with a suspected ADE-related diagnosis.</w:t>
            </w:r>
          </w:p>
        </w:tc>
      </w:tr>
      <w:tr w:rsidR="002541D5" w:rsidRPr="002541D5" w:rsidTr="002541D5">
        <w:tc>
          <w:tcPr>
            <w:tcW w:w="0" w:type="auto"/>
            <w:tcBorders>
              <w:bottom w:val="single" w:sz="18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Documentation of medication error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  <w:hideMark/>
          </w:tcPr>
          <w:p w:rsidR="002541D5" w:rsidRPr="002541D5" w:rsidRDefault="002541D5" w:rsidP="0025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D5">
              <w:rPr>
                <w:rFonts w:ascii="Times New Roman" w:hAnsi="Times New Roman" w:cs="Times New Roman"/>
                <w:sz w:val="24"/>
                <w:szCs w:val="24"/>
              </w:rPr>
              <w:t>Any documented error in prescribing, dispensing, or administering medications.</w:t>
            </w:r>
          </w:p>
        </w:tc>
      </w:tr>
    </w:tbl>
    <w:p w:rsidR="002541D5" w:rsidRPr="002541D5" w:rsidRDefault="002541D5" w:rsidP="002541D5">
      <w:pPr>
        <w:rPr>
          <w:rFonts w:ascii="Times New Roman" w:hAnsi="Times New Roman" w:cs="Times New Roman"/>
          <w:sz w:val="24"/>
          <w:szCs w:val="24"/>
        </w:rPr>
      </w:pPr>
    </w:p>
    <w:p w:rsidR="000C4373" w:rsidRPr="002541D5" w:rsidRDefault="000C4373">
      <w:pPr>
        <w:rPr>
          <w:rFonts w:ascii="Times New Roman" w:hAnsi="Times New Roman" w:cs="Times New Roman"/>
          <w:sz w:val="24"/>
          <w:szCs w:val="24"/>
        </w:rPr>
      </w:pPr>
    </w:p>
    <w:sectPr w:rsidR="000C4373" w:rsidRPr="00254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D5"/>
    <w:rsid w:val="000C4373"/>
    <w:rsid w:val="002541D5"/>
    <w:rsid w:val="0093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64E1"/>
  <w15:chartTrackingRefBased/>
  <w15:docId w15:val="{A1A25535-3F7F-442D-8685-8ABCCD79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2025-03-04T13:35:00Z</dcterms:created>
  <dcterms:modified xsi:type="dcterms:W3CDTF">2025-03-04T13:41:00Z</dcterms:modified>
</cp:coreProperties>
</file>