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DA0E0" w14:textId="1EAA1F5A" w:rsidR="005F26D0" w:rsidRPr="00231ABB" w:rsidRDefault="00E65120" w:rsidP="00231ABB">
      <w:pPr>
        <w:spacing w:after="0" w:line="480" w:lineRule="auto"/>
        <w:jc w:val="center"/>
        <w:rPr>
          <w:rFonts w:ascii="Times New Roman" w:hAnsi="Times New Roman" w:cs="Times New Roman"/>
          <w:b/>
          <w:bCs/>
          <w:lang w:val="es-419"/>
        </w:rPr>
      </w:pPr>
      <w:r w:rsidRPr="00231ABB">
        <w:rPr>
          <w:rFonts w:ascii="Times New Roman" w:hAnsi="Times New Roman" w:cs="Times New Roman"/>
          <w:b/>
          <w:bCs/>
          <w:lang w:val="es-419"/>
        </w:rPr>
        <w:t>SUPPLEMENTARY MATERIAL</w:t>
      </w:r>
    </w:p>
    <w:p w14:paraId="536AC094" w14:textId="77777777" w:rsidR="00E65120" w:rsidRPr="00231ABB" w:rsidRDefault="00E65120" w:rsidP="00231ABB">
      <w:pPr>
        <w:spacing w:after="0" w:line="480" w:lineRule="auto"/>
        <w:jc w:val="center"/>
        <w:rPr>
          <w:rFonts w:ascii="Times New Roman" w:hAnsi="Times New Roman" w:cs="Times New Roman"/>
          <w:b/>
          <w:bCs/>
          <w:lang w:val="es-419"/>
        </w:rPr>
      </w:pPr>
    </w:p>
    <w:sdt>
      <w:sdtPr>
        <w:rPr>
          <w:rFonts w:ascii="Times New Roman" w:eastAsiaTheme="minorHAnsi" w:hAnsi="Times New Roman" w:cs="Times New Roman"/>
          <w:color w:val="auto"/>
          <w:kern w:val="2"/>
          <w:sz w:val="22"/>
          <w:szCs w:val="22"/>
          <w:lang w:val="es-ES"/>
          <w14:ligatures w14:val="standardContextual"/>
        </w:rPr>
        <w:id w:val="649727868"/>
        <w:docPartObj>
          <w:docPartGallery w:val="Table of Contents"/>
          <w:docPartUnique/>
        </w:docPartObj>
      </w:sdtPr>
      <w:sdtEndPr>
        <w:rPr>
          <w:b/>
          <w:bCs/>
        </w:rPr>
      </w:sdtEndPr>
      <w:sdtContent>
        <w:p w14:paraId="43866BBA" w14:textId="6FD4533F" w:rsidR="00E65120" w:rsidRPr="00231ABB" w:rsidRDefault="00E65120" w:rsidP="00231ABB">
          <w:pPr>
            <w:pStyle w:val="TtuloTDC"/>
            <w:spacing w:before="0" w:line="480" w:lineRule="auto"/>
            <w:jc w:val="center"/>
            <w:rPr>
              <w:rFonts w:ascii="Times New Roman" w:hAnsi="Times New Roman" w:cs="Times New Roman"/>
              <w:b/>
              <w:bCs/>
              <w:sz w:val="22"/>
              <w:szCs w:val="22"/>
            </w:rPr>
          </w:pPr>
          <w:r w:rsidRPr="00231ABB">
            <w:rPr>
              <w:rFonts w:ascii="Times New Roman" w:hAnsi="Times New Roman" w:cs="Times New Roman"/>
              <w:b/>
              <w:bCs/>
              <w:sz w:val="22"/>
              <w:szCs w:val="22"/>
              <w:lang w:val="es-ES"/>
            </w:rPr>
            <w:t>Contents</w:t>
          </w:r>
        </w:p>
        <w:p w14:paraId="19F28175" w14:textId="0CB1CD04" w:rsidR="004D63E1" w:rsidRDefault="00E65120">
          <w:pPr>
            <w:pStyle w:val="TDC1"/>
            <w:tabs>
              <w:tab w:val="left" w:pos="480"/>
              <w:tab w:val="right" w:leader="dot" w:pos="9016"/>
            </w:tabs>
            <w:rPr>
              <w:rFonts w:eastAsiaTheme="minorEastAsia"/>
              <w:noProof/>
              <w:sz w:val="24"/>
              <w:szCs w:val="24"/>
            </w:rPr>
          </w:pPr>
          <w:r w:rsidRPr="00231ABB">
            <w:rPr>
              <w:rFonts w:ascii="Times New Roman" w:hAnsi="Times New Roman" w:cs="Times New Roman"/>
            </w:rPr>
            <w:fldChar w:fldCharType="begin"/>
          </w:r>
          <w:r w:rsidRPr="00231ABB">
            <w:rPr>
              <w:rFonts w:ascii="Times New Roman" w:hAnsi="Times New Roman" w:cs="Times New Roman"/>
            </w:rPr>
            <w:instrText xml:space="preserve"> TOC \o "1-3" \h \z \u </w:instrText>
          </w:r>
          <w:r w:rsidRPr="00231ABB">
            <w:rPr>
              <w:rFonts w:ascii="Times New Roman" w:hAnsi="Times New Roman" w:cs="Times New Roman"/>
            </w:rPr>
            <w:fldChar w:fldCharType="separate"/>
          </w:r>
          <w:hyperlink w:anchor="_Toc177472530" w:history="1">
            <w:r w:rsidR="004D63E1" w:rsidRPr="009F53B9">
              <w:rPr>
                <w:rStyle w:val="Hipervnculo"/>
                <w:rFonts w:ascii="Arial" w:hAnsi="Arial" w:cs="Arial"/>
                <w:noProof/>
                <w:lang w:val="es-419"/>
              </w:rPr>
              <w:t>1.</w:t>
            </w:r>
            <w:r w:rsidR="004D63E1">
              <w:rPr>
                <w:rFonts w:eastAsiaTheme="minorEastAsia"/>
                <w:noProof/>
                <w:sz w:val="24"/>
                <w:szCs w:val="24"/>
              </w:rPr>
              <w:tab/>
            </w:r>
            <w:r w:rsidR="004D63E1" w:rsidRPr="009F53B9">
              <w:rPr>
                <w:rStyle w:val="Hipervnculo"/>
                <w:rFonts w:ascii="Times New Roman" w:hAnsi="Times New Roman" w:cs="Times New Roman"/>
                <w:noProof/>
                <w:lang w:val="es-419"/>
              </w:rPr>
              <w:t>SUPPLEMENTARY METHODS</w:t>
            </w:r>
            <w:r w:rsidR="004D63E1">
              <w:rPr>
                <w:noProof/>
                <w:webHidden/>
              </w:rPr>
              <w:tab/>
            </w:r>
            <w:r w:rsidR="004D63E1">
              <w:rPr>
                <w:noProof/>
                <w:webHidden/>
              </w:rPr>
              <w:fldChar w:fldCharType="begin"/>
            </w:r>
            <w:r w:rsidR="004D63E1">
              <w:rPr>
                <w:noProof/>
                <w:webHidden/>
              </w:rPr>
              <w:instrText xml:space="preserve"> PAGEREF _Toc177472530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075D2B31" w14:textId="4A608799" w:rsidR="004D63E1" w:rsidRDefault="004D2052">
          <w:pPr>
            <w:pStyle w:val="TDC1"/>
            <w:tabs>
              <w:tab w:val="left" w:pos="720"/>
              <w:tab w:val="right" w:leader="dot" w:pos="9016"/>
            </w:tabs>
            <w:rPr>
              <w:rFonts w:eastAsiaTheme="minorEastAsia"/>
              <w:noProof/>
              <w:sz w:val="24"/>
              <w:szCs w:val="24"/>
            </w:rPr>
          </w:pPr>
          <w:hyperlink w:anchor="_Toc177472531" w:history="1">
            <w:r w:rsidR="004D63E1" w:rsidRPr="009F53B9">
              <w:rPr>
                <w:rStyle w:val="Hipervnculo"/>
                <w:rFonts w:ascii="Times New Roman" w:hAnsi="Times New Roman" w:cs="Times New Roman"/>
                <w:noProof/>
                <w:lang w:val="es-419"/>
              </w:rPr>
              <w:t>1.1.</w:t>
            </w:r>
            <w:r w:rsidR="004D63E1">
              <w:rPr>
                <w:rFonts w:eastAsiaTheme="minorEastAsia"/>
                <w:noProof/>
                <w:sz w:val="24"/>
                <w:szCs w:val="24"/>
              </w:rPr>
              <w:tab/>
            </w:r>
            <w:r w:rsidR="004D63E1" w:rsidRPr="009F53B9">
              <w:rPr>
                <w:rStyle w:val="Hipervnculo"/>
                <w:rFonts w:ascii="Times New Roman" w:hAnsi="Times New Roman" w:cs="Times New Roman"/>
                <w:noProof/>
                <w:lang w:val="es-419"/>
              </w:rPr>
              <w:t>KFRE equations</w:t>
            </w:r>
            <w:r w:rsidR="004D63E1">
              <w:rPr>
                <w:noProof/>
                <w:webHidden/>
              </w:rPr>
              <w:tab/>
            </w:r>
            <w:r w:rsidR="004D63E1">
              <w:rPr>
                <w:noProof/>
                <w:webHidden/>
              </w:rPr>
              <w:fldChar w:fldCharType="begin"/>
            </w:r>
            <w:r w:rsidR="004D63E1">
              <w:rPr>
                <w:noProof/>
                <w:webHidden/>
              </w:rPr>
              <w:instrText xml:space="preserve"> PAGEREF _Toc177472531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1C4EA76F" w14:textId="273B4081" w:rsidR="004D63E1" w:rsidRDefault="004D2052">
          <w:pPr>
            <w:pStyle w:val="TDC2"/>
            <w:tabs>
              <w:tab w:val="right" w:leader="dot" w:pos="9016"/>
            </w:tabs>
            <w:rPr>
              <w:rFonts w:eastAsiaTheme="minorEastAsia"/>
              <w:noProof/>
              <w:sz w:val="24"/>
              <w:szCs w:val="24"/>
            </w:rPr>
          </w:pPr>
          <w:hyperlink w:anchor="_Toc177472532" w:history="1">
            <w:r w:rsidR="004D63E1" w:rsidRPr="009F53B9">
              <w:rPr>
                <w:rStyle w:val="Hipervnculo"/>
                <w:rFonts w:ascii="Times New Roman" w:eastAsia="Arial" w:hAnsi="Times New Roman" w:cs="Times New Roman"/>
                <w:b/>
                <w:bCs/>
                <w:noProof/>
                <w:lang w:val="en-US"/>
              </w:rPr>
              <w:t xml:space="preserve">Table S1. </w:t>
            </w:r>
            <w:r w:rsidR="004D63E1" w:rsidRPr="009F53B9">
              <w:rPr>
                <w:rStyle w:val="Hipervnculo"/>
                <w:rFonts w:ascii="Times New Roman" w:eastAsia="Arial" w:hAnsi="Times New Roman" w:cs="Times New Roman"/>
                <w:noProof/>
                <w:lang w:val="en-US"/>
              </w:rPr>
              <w:t>Original KFRE equations for non-North American population</w:t>
            </w:r>
            <w:r w:rsidR="004D63E1">
              <w:rPr>
                <w:noProof/>
                <w:webHidden/>
              </w:rPr>
              <w:tab/>
            </w:r>
            <w:r w:rsidR="004D63E1">
              <w:rPr>
                <w:noProof/>
                <w:webHidden/>
              </w:rPr>
              <w:fldChar w:fldCharType="begin"/>
            </w:r>
            <w:r w:rsidR="004D63E1">
              <w:rPr>
                <w:noProof/>
                <w:webHidden/>
              </w:rPr>
              <w:instrText xml:space="preserve"> PAGEREF _Toc177472532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1079FC62" w14:textId="080A45B9" w:rsidR="004D63E1" w:rsidRDefault="004D2052">
          <w:pPr>
            <w:pStyle w:val="TDC1"/>
            <w:tabs>
              <w:tab w:val="left" w:pos="720"/>
              <w:tab w:val="right" w:leader="dot" w:pos="9016"/>
            </w:tabs>
            <w:rPr>
              <w:rFonts w:eastAsiaTheme="minorEastAsia"/>
              <w:noProof/>
              <w:sz w:val="24"/>
              <w:szCs w:val="24"/>
            </w:rPr>
          </w:pPr>
          <w:hyperlink w:anchor="_Toc177472533" w:history="1">
            <w:r w:rsidR="004D63E1" w:rsidRPr="009F53B9">
              <w:rPr>
                <w:rStyle w:val="Hipervnculo"/>
                <w:rFonts w:ascii="Times New Roman" w:hAnsi="Times New Roman" w:cs="Times New Roman"/>
                <w:noProof/>
                <w:lang w:val="en-US"/>
              </w:rPr>
              <w:t>1.2.</w:t>
            </w:r>
            <w:r w:rsidR="004D63E1">
              <w:rPr>
                <w:rFonts w:eastAsiaTheme="minorEastAsia"/>
                <w:noProof/>
                <w:sz w:val="24"/>
                <w:szCs w:val="24"/>
              </w:rPr>
              <w:tab/>
            </w:r>
            <w:r w:rsidR="004D63E1" w:rsidRPr="009F53B9">
              <w:rPr>
                <w:rStyle w:val="Hipervnculo"/>
                <w:rFonts w:ascii="Times New Roman" w:hAnsi="Times New Roman" w:cs="Times New Roman"/>
                <w:noProof/>
                <w:lang w:val="en-US"/>
              </w:rPr>
              <w:t>Coding of predictors</w:t>
            </w:r>
            <w:r w:rsidR="004D63E1">
              <w:rPr>
                <w:noProof/>
                <w:webHidden/>
              </w:rPr>
              <w:tab/>
            </w:r>
            <w:r w:rsidR="004D63E1">
              <w:rPr>
                <w:noProof/>
                <w:webHidden/>
              </w:rPr>
              <w:fldChar w:fldCharType="begin"/>
            </w:r>
            <w:r w:rsidR="004D63E1">
              <w:rPr>
                <w:noProof/>
                <w:webHidden/>
              </w:rPr>
              <w:instrText xml:space="preserve"> PAGEREF _Toc177472533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32D3F1C7" w14:textId="580ABDD1" w:rsidR="004D63E1" w:rsidRDefault="004D2052">
          <w:pPr>
            <w:pStyle w:val="TDC2"/>
            <w:tabs>
              <w:tab w:val="right" w:leader="dot" w:pos="9016"/>
            </w:tabs>
            <w:rPr>
              <w:rFonts w:eastAsiaTheme="minorEastAsia"/>
              <w:noProof/>
              <w:sz w:val="24"/>
              <w:szCs w:val="24"/>
            </w:rPr>
          </w:pPr>
          <w:hyperlink w:anchor="_Toc177472534" w:history="1">
            <w:r w:rsidR="004D63E1" w:rsidRPr="009F53B9">
              <w:rPr>
                <w:rStyle w:val="Hipervnculo"/>
                <w:rFonts w:ascii="Times New Roman" w:eastAsia="Arial" w:hAnsi="Times New Roman" w:cs="Times New Roman"/>
                <w:b/>
                <w:bCs/>
                <w:noProof/>
                <w:lang w:val="en-US"/>
              </w:rPr>
              <w:t xml:space="preserve">Table S2. </w:t>
            </w:r>
            <w:r w:rsidR="004D63E1" w:rsidRPr="009F53B9">
              <w:rPr>
                <w:rStyle w:val="Hipervnculo"/>
                <w:rFonts w:ascii="Times New Roman" w:eastAsia="Arial" w:hAnsi="Times New Roman" w:cs="Times New Roman"/>
                <w:noProof/>
                <w:lang w:val="en-US"/>
              </w:rPr>
              <w:t>Coding of variables</w:t>
            </w:r>
            <w:r w:rsidR="004D63E1">
              <w:rPr>
                <w:noProof/>
                <w:webHidden/>
              </w:rPr>
              <w:tab/>
            </w:r>
            <w:r w:rsidR="004D63E1">
              <w:rPr>
                <w:noProof/>
                <w:webHidden/>
              </w:rPr>
              <w:fldChar w:fldCharType="begin"/>
            </w:r>
            <w:r w:rsidR="004D63E1">
              <w:rPr>
                <w:noProof/>
                <w:webHidden/>
              </w:rPr>
              <w:instrText xml:space="preserve"> PAGEREF _Toc177472534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07EF1F49" w14:textId="19333904" w:rsidR="004D63E1" w:rsidRDefault="004D2052">
          <w:pPr>
            <w:pStyle w:val="TDC1"/>
            <w:tabs>
              <w:tab w:val="left" w:pos="720"/>
              <w:tab w:val="right" w:leader="dot" w:pos="9016"/>
            </w:tabs>
            <w:rPr>
              <w:rFonts w:eastAsiaTheme="minorEastAsia"/>
              <w:noProof/>
              <w:sz w:val="24"/>
              <w:szCs w:val="24"/>
            </w:rPr>
          </w:pPr>
          <w:hyperlink w:anchor="_Toc177472535" w:history="1">
            <w:r w:rsidR="004D63E1" w:rsidRPr="009F53B9">
              <w:rPr>
                <w:rStyle w:val="Hipervnculo"/>
                <w:rFonts w:ascii="Times New Roman" w:hAnsi="Times New Roman" w:cs="Times New Roman"/>
                <w:noProof/>
                <w:lang w:val="en-US"/>
              </w:rPr>
              <w:t>1.3.</w:t>
            </w:r>
            <w:r w:rsidR="004D63E1">
              <w:rPr>
                <w:rFonts w:eastAsiaTheme="minorEastAsia"/>
                <w:noProof/>
                <w:sz w:val="24"/>
                <w:szCs w:val="24"/>
              </w:rPr>
              <w:tab/>
            </w:r>
            <w:r w:rsidR="004D63E1" w:rsidRPr="009F53B9">
              <w:rPr>
                <w:rStyle w:val="Hipervnculo"/>
                <w:rFonts w:ascii="Times New Roman" w:hAnsi="Times New Roman" w:cs="Times New Roman"/>
                <w:noProof/>
                <w:lang w:val="en-US"/>
              </w:rPr>
              <w:t>2009 CKD Epidemiology Collaboration (CKD-EPI) formula for eGFR</w:t>
            </w:r>
            <w:r w:rsidR="004D63E1">
              <w:rPr>
                <w:noProof/>
                <w:webHidden/>
              </w:rPr>
              <w:tab/>
            </w:r>
            <w:r w:rsidR="004D63E1">
              <w:rPr>
                <w:noProof/>
                <w:webHidden/>
              </w:rPr>
              <w:fldChar w:fldCharType="begin"/>
            </w:r>
            <w:r w:rsidR="004D63E1">
              <w:rPr>
                <w:noProof/>
                <w:webHidden/>
              </w:rPr>
              <w:instrText xml:space="preserve"> PAGEREF _Toc177472535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7B8FEBA3" w14:textId="0C0C7CF1" w:rsidR="004D63E1" w:rsidRDefault="004D2052">
          <w:pPr>
            <w:pStyle w:val="TDC2"/>
            <w:tabs>
              <w:tab w:val="right" w:leader="dot" w:pos="9016"/>
            </w:tabs>
            <w:rPr>
              <w:rFonts w:eastAsiaTheme="minorEastAsia"/>
              <w:noProof/>
              <w:sz w:val="24"/>
              <w:szCs w:val="24"/>
            </w:rPr>
          </w:pPr>
          <w:hyperlink w:anchor="_Toc177472536" w:history="1">
            <w:r w:rsidR="004D63E1" w:rsidRPr="009F53B9">
              <w:rPr>
                <w:rStyle w:val="Hipervnculo"/>
                <w:rFonts w:ascii="Times New Roman" w:eastAsia="Arial" w:hAnsi="Times New Roman" w:cs="Times New Roman"/>
                <w:b/>
                <w:bCs/>
                <w:noProof/>
                <w:lang w:val="en-US"/>
              </w:rPr>
              <w:t>Table S3. Values for components of 2009 CKF-EPI formula for eGFR</w:t>
            </w:r>
            <w:r w:rsidR="004D63E1">
              <w:rPr>
                <w:noProof/>
                <w:webHidden/>
              </w:rPr>
              <w:tab/>
            </w:r>
            <w:r w:rsidR="004D63E1">
              <w:rPr>
                <w:noProof/>
                <w:webHidden/>
              </w:rPr>
              <w:fldChar w:fldCharType="begin"/>
            </w:r>
            <w:r w:rsidR="004D63E1">
              <w:rPr>
                <w:noProof/>
                <w:webHidden/>
              </w:rPr>
              <w:instrText xml:space="preserve"> PAGEREF _Toc177472536 \h </w:instrText>
            </w:r>
            <w:r w:rsidR="004D63E1">
              <w:rPr>
                <w:noProof/>
                <w:webHidden/>
              </w:rPr>
            </w:r>
            <w:r w:rsidR="004D63E1">
              <w:rPr>
                <w:noProof/>
                <w:webHidden/>
              </w:rPr>
              <w:fldChar w:fldCharType="separate"/>
            </w:r>
            <w:r w:rsidR="00355CA3">
              <w:rPr>
                <w:noProof/>
                <w:webHidden/>
              </w:rPr>
              <w:t>3</w:t>
            </w:r>
            <w:r w:rsidR="004D63E1">
              <w:rPr>
                <w:noProof/>
                <w:webHidden/>
              </w:rPr>
              <w:fldChar w:fldCharType="end"/>
            </w:r>
          </w:hyperlink>
        </w:p>
        <w:p w14:paraId="5B4FCE4A" w14:textId="6F708173" w:rsidR="004D63E1" w:rsidRDefault="004D2052">
          <w:pPr>
            <w:pStyle w:val="TDC1"/>
            <w:tabs>
              <w:tab w:val="left" w:pos="720"/>
              <w:tab w:val="right" w:leader="dot" w:pos="9016"/>
            </w:tabs>
            <w:rPr>
              <w:rFonts w:eastAsiaTheme="minorEastAsia"/>
              <w:noProof/>
              <w:sz w:val="24"/>
              <w:szCs w:val="24"/>
            </w:rPr>
          </w:pPr>
          <w:hyperlink w:anchor="_Toc177472537" w:history="1">
            <w:r w:rsidR="004D63E1" w:rsidRPr="009F53B9">
              <w:rPr>
                <w:rStyle w:val="Hipervnculo"/>
                <w:rFonts w:ascii="Times New Roman" w:hAnsi="Times New Roman" w:cs="Times New Roman"/>
                <w:noProof/>
                <w:lang w:val="en-US"/>
              </w:rPr>
              <w:t>1.4.</w:t>
            </w:r>
            <w:r w:rsidR="004D63E1">
              <w:rPr>
                <w:rFonts w:eastAsiaTheme="minorEastAsia"/>
                <w:noProof/>
                <w:sz w:val="24"/>
                <w:szCs w:val="24"/>
              </w:rPr>
              <w:tab/>
            </w:r>
            <w:r w:rsidR="004D63E1" w:rsidRPr="009F53B9">
              <w:rPr>
                <w:rStyle w:val="Hipervnculo"/>
                <w:rFonts w:ascii="Times New Roman" w:hAnsi="Times New Roman" w:cs="Times New Roman"/>
                <w:noProof/>
                <w:lang w:val="en-US"/>
              </w:rPr>
              <w:t>Laboratory considerations</w:t>
            </w:r>
            <w:r w:rsidR="004D63E1">
              <w:rPr>
                <w:noProof/>
                <w:webHidden/>
              </w:rPr>
              <w:tab/>
            </w:r>
            <w:r w:rsidR="004D63E1">
              <w:rPr>
                <w:noProof/>
                <w:webHidden/>
              </w:rPr>
              <w:fldChar w:fldCharType="begin"/>
            </w:r>
            <w:r w:rsidR="004D63E1">
              <w:rPr>
                <w:noProof/>
                <w:webHidden/>
              </w:rPr>
              <w:instrText xml:space="preserve"> PAGEREF _Toc177472537 \h </w:instrText>
            </w:r>
            <w:r w:rsidR="004D63E1">
              <w:rPr>
                <w:noProof/>
                <w:webHidden/>
              </w:rPr>
            </w:r>
            <w:r w:rsidR="004D63E1">
              <w:rPr>
                <w:noProof/>
                <w:webHidden/>
              </w:rPr>
              <w:fldChar w:fldCharType="separate"/>
            </w:r>
            <w:r w:rsidR="00355CA3">
              <w:rPr>
                <w:noProof/>
                <w:webHidden/>
              </w:rPr>
              <w:t>4</w:t>
            </w:r>
            <w:r w:rsidR="004D63E1">
              <w:rPr>
                <w:noProof/>
                <w:webHidden/>
              </w:rPr>
              <w:fldChar w:fldCharType="end"/>
            </w:r>
          </w:hyperlink>
        </w:p>
        <w:p w14:paraId="1FA9D350" w14:textId="3D548005" w:rsidR="004D63E1" w:rsidRDefault="004D2052">
          <w:pPr>
            <w:pStyle w:val="TDC1"/>
            <w:tabs>
              <w:tab w:val="left" w:pos="720"/>
              <w:tab w:val="right" w:leader="dot" w:pos="9016"/>
            </w:tabs>
            <w:rPr>
              <w:rFonts w:eastAsiaTheme="minorEastAsia"/>
              <w:noProof/>
              <w:sz w:val="24"/>
              <w:szCs w:val="24"/>
            </w:rPr>
          </w:pPr>
          <w:hyperlink w:anchor="_Toc177472538" w:history="1">
            <w:r w:rsidR="004D63E1" w:rsidRPr="009F53B9">
              <w:rPr>
                <w:rStyle w:val="Hipervnculo"/>
                <w:rFonts w:ascii="Times New Roman" w:hAnsi="Times New Roman" w:cs="Times New Roman"/>
                <w:noProof/>
                <w:lang w:val="en-US"/>
              </w:rPr>
              <w:t>1.5.</w:t>
            </w:r>
            <w:r w:rsidR="004D63E1">
              <w:rPr>
                <w:rFonts w:eastAsiaTheme="minorEastAsia"/>
                <w:noProof/>
                <w:sz w:val="24"/>
                <w:szCs w:val="24"/>
              </w:rPr>
              <w:tab/>
            </w:r>
            <w:r w:rsidR="004D63E1" w:rsidRPr="009F53B9">
              <w:rPr>
                <w:rStyle w:val="Hipervnculo"/>
                <w:rFonts w:ascii="Times New Roman" w:hAnsi="Times New Roman" w:cs="Times New Roman"/>
                <w:noProof/>
                <w:lang w:val="en-US"/>
              </w:rPr>
              <w:t>Outcome measure</w:t>
            </w:r>
            <w:r w:rsidR="004D63E1">
              <w:rPr>
                <w:noProof/>
                <w:webHidden/>
              </w:rPr>
              <w:tab/>
            </w:r>
            <w:r w:rsidR="004D63E1">
              <w:rPr>
                <w:noProof/>
                <w:webHidden/>
              </w:rPr>
              <w:fldChar w:fldCharType="begin"/>
            </w:r>
            <w:r w:rsidR="004D63E1">
              <w:rPr>
                <w:noProof/>
                <w:webHidden/>
              </w:rPr>
              <w:instrText xml:space="preserve"> PAGEREF _Toc177472538 \h </w:instrText>
            </w:r>
            <w:r w:rsidR="004D63E1">
              <w:rPr>
                <w:noProof/>
                <w:webHidden/>
              </w:rPr>
            </w:r>
            <w:r w:rsidR="004D63E1">
              <w:rPr>
                <w:noProof/>
                <w:webHidden/>
              </w:rPr>
              <w:fldChar w:fldCharType="separate"/>
            </w:r>
            <w:r w:rsidR="00355CA3">
              <w:rPr>
                <w:noProof/>
                <w:webHidden/>
              </w:rPr>
              <w:t>4</w:t>
            </w:r>
            <w:r w:rsidR="004D63E1">
              <w:rPr>
                <w:noProof/>
                <w:webHidden/>
              </w:rPr>
              <w:fldChar w:fldCharType="end"/>
            </w:r>
          </w:hyperlink>
        </w:p>
        <w:p w14:paraId="511C6327" w14:textId="7DB3730E" w:rsidR="004D63E1" w:rsidRDefault="004D2052">
          <w:pPr>
            <w:pStyle w:val="TDC1"/>
            <w:tabs>
              <w:tab w:val="left" w:pos="720"/>
              <w:tab w:val="right" w:leader="dot" w:pos="9016"/>
            </w:tabs>
            <w:rPr>
              <w:rFonts w:eastAsiaTheme="minorEastAsia"/>
              <w:noProof/>
              <w:sz w:val="24"/>
              <w:szCs w:val="24"/>
            </w:rPr>
          </w:pPr>
          <w:hyperlink w:anchor="_Toc177472539" w:history="1">
            <w:r w:rsidR="004D63E1" w:rsidRPr="009F53B9">
              <w:rPr>
                <w:rStyle w:val="Hipervnculo"/>
                <w:rFonts w:ascii="Times New Roman" w:hAnsi="Times New Roman" w:cs="Times New Roman"/>
                <w:noProof/>
                <w:lang w:val="en-US"/>
              </w:rPr>
              <w:t>1.6.</w:t>
            </w:r>
            <w:r w:rsidR="004D63E1">
              <w:rPr>
                <w:rFonts w:eastAsiaTheme="minorEastAsia"/>
                <w:noProof/>
                <w:sz w:val="24"/>
                <w:szCs w:val="24"/>
              </w:rPr>
              <w:tab/>
            </w:r>
            <w:r w:rsidR="004D63E1" w:rsidRPr="009F53B9">
              <w:rPr>
                <w:rStyle w:val="Hipervnculo"/>
                <w:rFonts w:ascii="Times New Roman" w:hAnsi="Times New Roman" w:cs="Times New Roman"/>
                <w:noProof/>
                <w:lang w:val="en-US"/>
              </w:rPr>
              <w:t>Statistical analysis details</w:t>
            </w:r>
            <w:r w:rsidR="004D63E1">
              <w:rPr>
                <w:noProof/>
                <w:webHidden/>
              </w:rPr>
              <w:tab/>
            </w:r>
            <w:r w:rsidR="004D63E1">
              <w:rPr>
                <w:noProof/>
                <w:webHidden/>
              </w:rPr>
              <w:fldChar w:fldCharType="begin"/>
            </w:r>
            <w:r w:rsidR="004D63E1">
              <w:rPr>
                <w:noProof/>
                <w:webHidden/>
              </w:rPr>
              <w:instrText xml:space="preserve"> PAGEREF _Toc177472539 \h </w:instrText>
            </w:r>
            <w:r w:rsidR="004D63E1">
              <w:rPr>
                <w:noProof/>
                <w:webHidden/>
              </w:rPr>
            </w:r>
            <w:r w:rsidR="004D63E1">
              <w:rPr>
                <w:noProof/>
                <w:webHidden/>
              </w:rPr>
              <w:fldChar w:fldCharType="separate"/>
            </w:r>
            <w:r w:rsidR="00355CA3">
              <w:rPr>
                <w:noProof/>
                <w:webHidden/>
              </w:rPr>
              <w:t>5</w:t>
            </w:r>
            <w:r w:rsidR="004D63E1">
              <w:rPr>
                <w:noProof/>
                <w:webHidden/>
              </w:rPr>
              <w:fldChar w:fldCharType="end"/>
            </w:r>
          </w:hyperlink>
        </w:p>
        <w:p w14:paraId="4914A6C2" w14:textId="24F16CD8" w:rsidR="004D63E1" w:rsidRDefault="004D2052">
          <w:pPr>
            <w:pStyle w:val="TDC1"/>
            <w:tabs>
              <w:tab w:val="left" w:pos="960"/>
              <w:tab w:val="right" w:leader="dot" w:pos="9016"/>
            </w:tabs>
            <w:rPr>
              <w:rFonts w:eastAsiaTheme="minorEastAsia"/>
              <w:noProof/>
              <w:sz w:val="24"/>
              <w:szCs w:val="24"/>
            </w:rPr>
          </w:pPr>
          <w:hyperlink w:anchor="_Toc177472540" w:history="1">
            <w:r w:rsidR="004D63E1" w:rsidRPr="009F53B9">
              <w:rPr>
                <w:rStyle w:val="Hipervnculo"/>
                <w:rFonts w:ascii="Times New Roman" w:hAnsi="Times New Roman" w:cs="Times New Roman"/>
                <w:noProof/>
                <w:lang w:val="en-US"/>
              </w:rPr>
              <w:t>1.6.1.</w:t>
            </w:r>
            <w:r w:rsidR="004D63E1">
              <w:rPr>
                <w:rFonts w:eastAsiaTheme="minorEastAsia"/>
                <w:noProof/>
                <w:sz w:val="24"/>
                <w:szCs w:val="24"/>
              </w:rPr>
              <w:tab/>
            </w:r>
            <w:r w:rsidR="004D63E1" w:rsidRPr="009F53B9">
              <w:rPr>
                <w:rStyle w:val="Hipervnculo"/>
                <w:rFonts w:ascii="Times New Roman" w:hAnsi="Times New Roman" w:cs="Times New Roman"/>
                <w:noProof/>
                <w:lang w:val="en-US"/>
              </w:rPr>
              <w:t>Multiple Imputation</w:t>
            </w:r>
            <w:r w:rsidR="004D63E1">
              <w:rPr>
                <w:noProof/>
                <w:webHidden/>
              </w:rPr>
              <w:tab/>
            </w:r>
            <w:r w:rsidR="004D63E1">
              <w:rPr>
                <w:noProof/>
                <w:webHidden/>
              </w:rPr>
              <w:fldChar w:fldCharType="begin"/>
            </w:r>
            <w:r w:rsidR="004D63E1">
              <w:rPr>
                <w:noProof/>
                <w:webHidden/>
              </w:rPr>
              <w:instrText xml:space="preserve"> PAGEREF _Toc177472540 \h </w:instrText>
            </w:r>
            <w:r w:rsidR="004D63E1">
              <w:rPr>
                <w:noProof/>
                <w:webHidden/>
              </w:rPr>
            </w:r>
            <w:r w:rsidR="004D63E1">
              <w:rPr>
                <w:noProof/>
                <w:webHidden/>
              </w:rPr>
              <w:fldChar w:fldCharType="separate"/>
            </w:r>
            <w:r w:rsidR="00355CA3">
              <w:rPr>
                <w:noProof/>
                <w:webHidden/>
              </w:rPr>
              <w:t>5</w:t>
            </w:r>
            <w:r w:rsidR="004D63E1">
              <w:rPr>
                <w:noProof/>
                <w:webHidden/>
              </w:rPr>
              <w:fldChar w:fldCharType="end"/>
            </w:r>
          </w:hyperlink>
        </w:p>
        <w:p w14:paraId="384E4747" w14:textId="7ECD1E28" w:rsidR="004D63E1" w:rsidRDefault="004D2052">
          <w:pPr>
            <w:pStyle w:val="TDC1"/>
            <w:tabs>
              <w:tab w:val="left" w:pos="960"/>
              <w:tab w:val="right" w:leader="dot" w:pos="9016"/>
            </w:tabs>
            <w:rPr>
              <w:rFonts w:eastAsiaTheme="minorEastAsia"/>
              <w:noProof/>
              <w:sz w:val="24"/>
              <w:szCs w:val="24"/>
            </w:rPr>
          </w:pPr>
          <w:hyperlink w:anchor="_Toc177472541" w:history="1">
            <w:r w:rsidR="004D63E1" w:rsidRPr="009F53B9">
              <w:rPr>
                <w:rStyle w:val="Hipervnculo"/>
                <w:rFonts w:ascii="Times New Roman" w:hAnsi="Times New Roman" w:cs="Times New Roman"/>
                <w:noProof/>
                <w:lang w:val="en-US"/>
              </w:rPr>
              <w:t>1.6.2.</w:t>
            </w:r>
            <w:r w:rsidR="004D63E1">
              <w:rPr>
                <w:rFonts w:eastAsiaTheme="minorEastAsia"/>
                <w:noProof/>
                <w:sz w:val="24"/>
                <w:szCs w:val="24"/>
              </w:rPr>
              <w:tab/>
            </w:r>
            <w:r w:rsidR="004D63E1" w:rsidRPr="009F53B9">
              <w:rPr>
                <w:rStyle w:val="Hipervnculo"/>
                <w:rFonts w:ascii="Times New Roman" w:hAnsi="Times New Roman" w:cs="Times New Roman"/>
                <w:noProof/>
                <w:lang w:val="en-US"/>
              </w:rPr>
              <w:t>Prognostic performance</w:t>
            </w:r>
            <w:r w:rsidR="004D63E1">
              <w:rPr>
                <w:noProof/>
                <w:webHidden/>
              </w:rPr>
              <w:tab/>
            </w:r>
            <w:r w:rsidR="004D63E1">
              <w:rPr>
                <w:noProof/>
                <w:webHidden/>
              </w:rPr>
              <w:fldChar w:fldCharType="begin"/>
            </w:r>
            <w:r w:rsidR="004D63E1">
              <w:rPr>
                <w:noProof/>
                <w:webHidden/>
              </w:rPr>
              <w:instrText xml:space="preserve"> PAGEREF _Toc177472541 \h </w:instrText>
            </w:r>
            <w:r w:rsidR="004D63E1">
              <w:rPr>
                <w:noProof/>
                <w:webHidden/>
              </w:rPr>
            </w:r>
            <w:r w:rsidR="004D63E1">
              <w:rPr>
                <w:noProof/>
                <w:webHidden/>
              </w:rPr>
              <w:fldChar w:fldCharType="separate"/>
            </w:r>
            <w:r w:rsidR="00355CA3">
              <w:rPr>
                <w:noProof/>
                <w:webHidden/>
              </w:rPr>
              <w:t>7</w:t>
            </w:r>
            <w:r w:rsidR="004D63E1">
              <w:rPr>
                <w:noProof/>
                <w:webHidden/>
              </w:rPr>
              <w:fldChar w:fldCharType="end"/>
            </w:r>
          </w:hyperlink>
        </w:p>
        <w:p w14:paraId="2E1150BA" w14:textId="24F29B14" w:rsidR="004D63E1" w:rsidRDefault="004D2052">
          <w:pPr>
            <w:pStyle w:val="TDC1"/>
            <w:tabs>
              <w:tab w:val="left" w:pos="480"/>
              <w:tab w:val="right" w:leader="dot" w:pos="9016"/>
            </w:tabs>
            <w:rPr>
              <w:rFonts w:eastAsiaTheme="minorEastAsia"/>
              <w:noProof/>
              <w:sz w:val="24"/>
              <w:szCs w:val="24"/>
            </w:rPr>
          </w:pPr>
          <w:hyperlink w:anchor="_Toc177472542" w:history="1">
            <w:r w:rsidR="004D63E1" w:rsidRPr="009F53B9">
              <w:rPr>
                <w:rStyle w:val="Hipervnculo"/>
                <w:rFonts w:ascii="Arial" w:hAnsi="Arial" w:cs="Arial"/>
                <w:noProof/>
                <w:lang w:val="en-US"/>
              </w:rPr>
              <w:t>2.</w:t>
            </w:r>
            <w:r w:rsidR="004D63E1">
              <w:rPr>
                <w:rFonts w:eastAsiaTheme="minorEastAsia"/>
                <w:noProof/>
                <w:sz w:val="24"/>
                <w:szCs w:val="24"/>
              </w:rPr>
              <w:tab/>
            </w:r>
            <w:r w:rsidR="004D63E1" w:rsidRPr="009F53B9">
              <w:rPr>
                <w:rStyle w:val="Hipervnculo"/>
                <w:rFonts w:ascii="Times New Roman" w:hAnsi="Times New Roman" w:cs="Times New Roman"/>
                <w:noProof/>
                <w:lang w:val="en-US"/>
              </w:rPr>
              <w:t>SUPPLEMENTARY TABLES OF RESULTS</w:t>
            </w:r>
            <w:r w:rsidR="004D63E1">
              <w:rPr>
                <w:noProof/>
                <w:webHidden/>
              </w:rPr>
              <w:tab/>
            </w:r>
            <w:r w:rsidR="004D63E1">
              <w:rPr>
                <w:noProof/>
                <w:webHidden/>
              </w:rPr>
              <w:fldChar w:fldCharType="begin"/>
            </w:r>
            <w:r w:rsidR="004D63E1">
              <w:rPr>
                <w:noProof/>
                <w:webHidden/>
              </w:rPr>
              <w:instrText xml:space="preserve"> PAGEREF _Toc177472542 \h </w:instrText>
            </w:r>
            <w:r w:rsidR="004D63E1">
              <w:rPr>
                <w:noProof/>
                <w:webHidden/>
              </w:rPr>
            </w:r>
            <w:r w:rsidR="004D63E1">
              <w:rPr>
                <w:noProof/>
                <w:webHidden/>
              </w:rPr>
              <w:fldChar w:fldCharType="separate"/>
            </w:r>
            <w:r w:rsidR="00355CA3">
              <w:rPr>
                <w:noProof/>
                <w:webHidden/>
              </w:rPr>
              <w:t>10</w:t>
            </w:r>
            <w:r w:rsidR="004D63E1">
              <w:rPr>
                <w:noProof/>
                <w:webHidden/>
              </w:rPr>
              <w:fldChar w:fldCharType="end"/>
            </w:r>
          </w:hyperlink>
        </w:p>
        <w:p w14:paraId="6952B28E" w14:textId="0DCE072A" w:rsidR="004D63E1" w:rsidRDefault="004D2052">
          <w:pPr>
            <w:pStyle w:val="TDC2"/>
            <w:tabs>
              <w:tab w:val="right" w:leader="dot" w:pos="9016"/>
            </w:tabs>
            <w:rPr>
              <w:rFonts w:eastAsiaTheme="minorEastAsia"/>
              <w:noProof/>
              <w:sz w:val="24"/>
              <w:szCs w:val="24"/>
            </w:rPr>
          </w:pPr>
          <w:hyperlink w:anchor="_Toc177472543" w:history="1">
            <w:r w:rsidR="004D63E1" w:rsidRPr="009F53B9">
              <w:rPr>
                <w:rStyle w:val="Hipervnculo"/>
                <w:rFonts w:ascii="Times New Roman" w:eastAsia="Arial" w:hAnsi="Times New Roman" w:cs="Times New Roman"/>
                <w:b/>
                <w:bCs/>
                <w:noProof/>
                <w:lang w:val="en-US"/>
              </w:rPr>
              <w:t xml:space="preserve">Table S4. </w:t>
            </w:r>
            <w:r w:rsidR="004D63E1" w:rsidRPr="009F53B9">
              <w:rPr>
                <w:rStyle w:val="Hipervnculo"/>
                <w:rFonts w:ascii="Times New Roman" w:eastAsia="Arial" w:hAnsi="Times New Roman" w:cs="Times New Roman"/>
                <w:noProof/>
                <w:lang w:val="en-US"/>
              </w:rPr>
              <w:t>EsSalud's Healthcare Networks distribution of the study population according to missing data and outcome in 3a-4 CKD Stages</w:t>
            </w:r>
            <w:r w:rsidR="004D63E1">
              <w:rPr>
                <w:noProof/>
                <w:webHidden/>
              </w:rPr>
              <w:tab/>
            </w:r>
            <w:r w:rsidR="004D63E1">
              <w:rPr>
                <w:noProof/>
                <w:webHidden/>
              </w:rPr>
              <w:fldChar w:fldCharType="begin"/>
            </w:r>
            <w:r w:rsidR="004D63E1">
              <w:rPr>
                <w:noProof/>
                <w:webHidden/>
              </w:rPr>
              <w:instrText xml:space="preserve"> PAGEREF _Toc177472543 \h </w:instrText>
            </w:r>
            <w:r w:rsidR="004D63E1">
              <w:rPr>
                <w:noProof/>
                <w:webHidden/>
              </w:rPr>
            </w:r>
            <w:r w:rsidR="004D63E1">
              <w:rPr>
                <w:noProof/>
                <w:webHidden/>
              </w:rPr>
              <w:fldChar w:fldCharType="separate"/>
            </w:r>
            <w:r w:rsidR="00355CA3">
              <w:rPr>
                <w:noProof/>
                <w:webHidden/>
              </w:rPr>
              <w:t>10</w:t>
            </w:r>
            <w:r w:rsidR="004D63E1">
              <w:rPr>
                <w:noProof/>
                <w:webHidden/>
              </w:rPr>
              <w:fldChar w:fldCharType="end"/>
            </w:r>
          </w:hyperlink>
        </w:p>
        <w:p w14:paraId="2498DA43" w14:textId="6FE8097D" w:rsidR="004D63E1" w:rsidRDefault="004D2052">
          <w:pPr>
            <w:pStyle w:val="TDC2"/>
            <w:tabs>
              <w:tab w:val="right" w:leader="dot" w:pos="9016"/>
            </w:tabs>
            <w:rPr>
              <w:rFonts w:eastAsiaTheme="minorEastAsia"/>
              <w:noProof/>
              <w:sz w:val="24"/>
              <w:szCs w:val="24"/>
            </w:rPr>
          </w:pPr>
          <w:hyperlink w:anchor="_Toc177472544" w:history="1">
            <w:r w:rsidR="004D63E1" w:rsidRPr="009F53B9">
              <w:rPr>
                <w:rStyle w:val="Hipervnculo"/>
                <w:rFonts w:ascii="Times New Roman" w:eastAsia="Arial" w:hAnsi="Times New Roman" w:cs="Times New Roman"/>
                <w:b/>
                <w:bCs/>
                <w:noProof/>
                <w:lang w:val="en-US"/>
              </w:rPr>
              <w:t xml:space="preserve">Table S5. </w:t>
            </w:r>
            <w:r w:rsidR="004D63E1" w:rsidRPr="009F53B9">
              <w:rPr>
                <w:rStyle w:val="Hipervnculo"/>
                <w:rFonts w:ascii="Times New Roman" w:eastAsia="Arial" w:hAnsi="Times New Roman" w:cs="Times New Roman"/>
                <w:noProof/>
                <w:lang w:val="en-US"/>
              </w:rPr>
              <w:t>Baseline characteristics of the study population with CKD Stages 3a-4 according to missing data in KFRE's predicted risk</w:t>
            </w:r>
            <w:r w:rsidR="004D63E1">
              <w:rPr>
                <w:noProof/>
                <w:webHidden/>
              </w:rPr>
              <w:tab/>
            </w:r>
            <w:r w:rsidR="004D63E1">
              <w:rPr>
                <w:noProof/>
                <w:webHidden/>
              </w:rPr>
              <w:fldChar w:fldCharType="begin"/>
            </w:r>
            <w:r w:rsidR="004D63E1">
              <w:rPr>
                <w:noProof/>
                <w:webHidden/>
              </w:rPr>
              <w:instrText xml:space="preserve"> PAGEREF _Toc177472544 \h </w:instrText>
            </w:r>
            <w:r w:rsidR="004D63E1">
              <w:rPr>
                <w:noProof/>
                <w:webHidden/>
              </w:rPr>
            </w:r>
            <w:r w:rsidR="004D63E1">
              <w:rPr>
                <w:noProof/>
                <w:webHidden/>
              </w:rPr>
              <w:fldChar w:fldCharType="separate"/>
            </w:r>
            <w:r w:rsidR="00355CA3">
              <w:rPr>
                <w:noProof/>
                <w:webHidden/>
              </w:rPr>
              <w:t>12</w:t>
            </w:r>
            <w:r w:rsidR="004D63E1">
              <w:rPr>
                <w:noProof/>
                <w:webHidden/>
              </w:rPr>
              <w:fldChar w:fldCharType="end"/>
            </w:r>
          </w:hyperlink>
        </w:p>
        <w:p w14:paraId="16FA0CAA" w14:textId="0D41845F" w:rsidR="004D63E1" w:rsidRDefault="004D2052">
          <w:pPr>
            <w:pStyle w:val="TDC2"/>
            <w:tabs>
              <w:tab w:val="right" w:leader="dot" w:pos="9016"/>
            </w:tabs>
            <w:rPr>
              <w:rFonts w:eastAsiaTheme="minorEastAsia"/>
              <w:noProof/>
              <w:sz w:val="24"/>
              <w:szCs w:val="24"/>
            </w:rPr>
          </w:pPr>
          <w:hyperlink w:anchor="_Toc177472545" w:history="1">
            <w:r w:rsidR="004D63E1" w:rsidRPr="009F53B9">
              <w:rPr>
                <w:rStyle w:val="Hipervnculo"/>
                <w:rFonts w:ascii="Times New Roman" w:eastAsia="Arial" w:hAnsi="Times New Roman" w:cs="Times New Roman"/>
                <w:b/>
                <w:bCs/>
                <w:noProof/>
                <w:lang w:val="en-US"/>
              </w:rPr>
              <w:t xml:space="preserve">Table S6. </w:t>
            </w:r>
            <w:r w:rsidR="004D63E1" w:rsidRPr="009F53B9">
              <w:rPr>
                <w:rStyle w:val="Hipervnculo"/>
                <w:rFonts w:ascii="Times New Roman" w:eastAsia="Arial" w:hAnsi="Times New Roman" w:cs="Times New Roman"/>
                <w:noProof/>
                <w:lang w:val="en-US"/>
              </w:rPr>
              <w:t>Baseline characteristics of the study population with CKD Stages 3a-4 according to the outcome at 5 years</w:t>
            </w:r>
            <w:r w:rsidR="004D63E1">
              <w:rPr>
                <w:noProof/>
                <w:webHidden/>
              </w:rPr>
              <w:tab/>
            </w:r>
            <w:r w:rsidR="004D63E1">
              <w:rPr>
                <w:noProof/>
                <w:webHidden/>
              </w:rPr>
              <w:fldChar w:fldCharType="begin"/>
            </w:r>
            <w:r w:rsidR="004D63E1">
              <w:rPr>
                <w:noProof/>
                <w:webHidden/>
              </w:rPr>
              <w:instrText xml:space="preserve"> PAGEREF _Toc177472545 \h </w:instrText>
            </w:r>
            <w:r w:rsidR="004D63E1">
              <w:rPr>
                <w:noProof/>
                <w:webHidden/>
              </w:rPr>
            </w:r>
            <w:r w:rsidR="004D63E1">
              <w:rPr>
                <w:noProof/>
                <w:webHidden/>
              </w:rPr>
              <w:fldChar w:fldCharType="separate"/>
            </w:r>
            <w:r w:rsidR="00355CA3">
              <w:rPr>
                <w:noProof/>
                <w:webHidden/>
              </w:rPr>
              <w:t>15</w:t>
            </w:r>
            <w:r w:rsidR="004D63E1">
              <w:rPr>
                <w:noProof/>
                <w:webHidden/>
              </w:rPr>
              <w:fldChar w:fldCharType="end"/>
            </w:r>
          </w:hyperlink>
        </w:p>
        <w:p w14:paraId="11C4A4CF" w14:textId="35D8D867" w:rsidR="004D63E1" w:rsidRDefault="004D2052">
          <w:pPr>
            <w:pStyle w:val="TDC2"/>
            <w:tabs>
              <w:tab w:val="right" w:leader="dot" w:pos="9016"/>
            </w:tabs>
            <w:rPr>
              <w:rFonts w:eastAsiaTheme="minorEastAsia"/>
              <w:noProof/>
              <w:sz w:val="24"/>
              <w:szCs w:val="24"/>
            </w:rPr>
          </w:pPr>
          <w:hyperlink w:anchor="_Toc177472546" w:history="1">
            <w:r w:rsidR="004D63E1" w:rsidRPr="009F53B9">
              <w:rPr>
                <w:rStyle w:val="Hipervnculo"/>
                <w:rFonts w:ascii="Times New Roman" w:eastAsia="Arial" w:hAnsi="Times New Roman" w:cs="Times New Roman"/>
                <w:b/>
                <w:bCs/>
                <w:noProof/>
                <w:lang w:val="en-US"/>
              </w:rPr>
              <w:t xml:space="preserve">Table S7. </w:t>
            </w:r>
            <w:r w:rsidR="004D63E1" w:rsidRPr="009F53B9">
              <w:rPr>
                <w:rStyle w:val="Hipervnculo"/>
                <w:rFonts w:ascii="Times New Roman" w:eastAsia="Arial" w:hAnsi="Times New Roman" w:cs="Times New Roman"/>
                <w:noProof/>
                <w:lang w:val="en-US"/>
              </w:rPr>
              <w:t>Cumulative incidence of kidney failure and death without kidney failure in patients with CKD stages 3a-4</w:t>
            </w:r>
            <w:r w:rsidR="004D63E1">
              <w:rPr>
                <w:noProof/>
                <w:webHidden/>
              </w:rPr>
              <w:tab/>
            </w:r>
            <w:r w:rsidR="004D63E1">
              <w:rPr>
                <w:noProof/>
                <w:webHidden/>
              </w:rPr>
              <w:fldChar w:fldCharType="begin"/>
            </w:r>
            <w:r w:rsidR="004D63E1">
              <w:rPr>
                <w:noProof/>
                <w:webHidden/>
              </w:rPr>
              <w:instrText xml:space="preserve"> PAGEREF _Toc177472546 \h </w:instrText>
            </w:r>
            <w:r w:rsidR="004D63E1">
              <w:rPr>
                <w:noProof/>
                <w:webHidden/>
              </w:rPr>
            </w:r>
            <w:r w:rsidR="004D63E1">
              <w:rPr>
                <w:noProof/>
                <w:webHidden/>
              </w:rPr>
              <w:fldChar w:fldCharType="separate"/>
            </w:r>
            <w:r w:rsidR="00355CA3">
              <w:rPr>
                <w:noProof/>
                <w:webHidden/>
              </w:rPr>
              <w:t>18</w:t>
            </w:r>
            <w:r w:rsidR="004D63E1">
              <w:rPr>
                <w:noProof/>
                <w:webHidden/>
              </w:rPr>
              <w:fldChar w:fldCharType="end"/>
            </w:r>
          </w:hyperlink>
        </w:p>
        <w:p w14:paraId="3FF364E1" w14:textId="2CE73E6B" w:rsidR="004D63E1" w:rsidRDefault="004D2052">
          <w:pPr>
            <w:pStyle w:val="TDC2"/>
            <w:tabs>
              <w:tab w:val="right" w:leader="dot" w:pos="9016"/>
            </w:tabs>
            <w:rPr>
              <w:rFonts w:eastAsiaTheme="minorEastAsia"/>
              <w:noProof/>
              <w:sz w:val="24"/>
              <w:szCs w:val="24"/>
            </w:rPr>
          </w:pPr>
          <w:hyperlink w:anchor="_Toc177472547" w:history="1">
            <w:r w:rsidR="004D63E1" w:rsidRPr="009F53B9">
              <w:rPr>
                <w:rStyle w:val="Hipervnculo"/>
                <w:rFonts w:ascii="Times New Roman" w:eastAsia="Arial" w:hAnsi="Times New Roman" w:cs="Times New Roman"/>
                <w:b/>
                <w:bCs/>
                <w:noProof/>
                <w:lang w:val="en-US"/>
              </w:rPr>
              <w:t xml:space="preserve">Table S8. </w:t>
            </w:r>
            <w:r w:rsidR="004D63E1" w:rsidRPr="009F53B9">
              <w:rPr>
                <w:rStyle w:val="Hipervnculo"/>
                <w:rFonts w:ascii="Times New Roman" w:eastAsia="Arial" w:hAnsi="Times New Roman" w:cs="Times New Roman"/>
                <w:noProof/>
                <w:lang w:val="en-US"/>
              </w:rPr>
              <w:t>Comparisons of characteristics of original cohort that recalibrated Non-North American version of KFRE and our study population</w:t>
            </w:r>
            <w:r w:rsidR="004D63E1">
              <w:rPr>
                <w:noProof/>
                <w:webHidden/>
              </w:rPr>
              <w:tab/>
            </w:r>
            <w:r w:rsidR="004D63E1">
              <w:rPr>
                <w:noProof/>
                <w:webHidden/>
              </w:rPr>
              <w:fldChar w:fldCharType="begin"/>
            </w:r>
            <w:r w:rsidR="004D63E1">
              <w:rPr>
                <w:noProof/>
                <w:webHidden/>
              </w:rPr>
              <w:instrText xml:space="preserve"> PAGEREF _Toc177472547 \h </w:instrText>
            </w:r>
            <w:r w:rsidR="004D63E1">
              <w:rPr>
                <w:noProof/>
                <w:webHidden/>
              </w:rPr>
            </w:r>
            <w:r w:rsidR="004D63E1">
              <w:rPr>
                <w:noProof/>
                <w:webHidden/>
              </w:rPr>
              <w:fldChar w:fldCharType="separate"/>
            </w:r>
            <w:r w:rsidR="00355CA3">
              <w:rPr>
                <w:noProof/>
                <w:webHidden/>
              </w:rPr>
              <w:t>19</w:t>
            </w:r>
            <w:r w:rsidR="004D63E1">
              <w:rPr>
                <w:noProof/>
                <w:webHidden/>
              </w:rPr>
              <w:fldChar w:fldCharType="end"/>
            </w:r>
          </w:hyperlink>
        </w:p>
        <w:p w14:paraId="7771D0BF" w14:textId="792C0F6F" w:rsidR="004D63E1" w:rsidRDefault="004D2052">
          <w:pPr>
            <w:pStyle w:val="TDC1"/>
            <w:tabs>
              <w:tab w:val="left" w:pos="480"/>
              <w:tab w:val="right" w:leader="dot" w:pos="9016"/>
            </w:tabs>
            <w:rPr>
              <w:rFonts w:eastAsiaTheme="minorEastAsia"/>
              <w:noProof/>
              <w:sz w:val="24"/>
              <w:szCs w:val="24"/>
            </w:rPr>
          </w:pPr>
          <w:hyperlink w:anchor="_Toc177472548" w:history="1">
            <w:r w:rsidR="004D63E1" w:rsidRPr="009F53B9">
              <w:rPr>
                <w:rStyle w:val="Hipervnculo"/>
                <w:rFonts w:ascii="Arial" w:hAnsi="Arial" w:cs="Arial"/>
                <w:noProof/>
                <w:lang w:val="en-US"/>
              </w:rPr>
              <w:t>3.</w:t>
            </w:r>
            <w:r w:rsidR="004D63E1">
              <w:rPr>
                <w:rFonts w:eastAsiaTheme="minorEastAsia"/>
                <w:noProof/>
                <w:sz w:val="24"/>
                <w:szCs w:val="24"/>
              </w:rPr>
              <w:tab/>
            </w:r>
            <w:r w:rsidR="004D63E1" w:rsidRPr="009F53B9">
              <w:rPr>
                <w:rStyle w:val="Hipervnculo"/>
                <w:rFonts w:ascii="Times New Roman" w:hAnsi="Times New Roman" w:cs="Times New Roman"/>
                <w:noProof/>
                <w:lang w:val="en-US"/>
              </w:rPr>
              <w:t>SUPPLEMENTARY FIGURES</w:t>
            </w:r>
            <w:r w:rsidR="004D63E1">
              <w:rPr>
                <w:noProof/>
                <w:webHidden/>
              </w:rPr>
              <w:tab/>
            </w:r>
            <w:r w:rsidR="004D63E1">
              <w:rPr>
                <w:noProof/>
                <w:webHidden/>
              </w:rPr>
              <w:fldChar w:fldCharType="begin"/>
            </w:r>
            <w:r w:rsidR="004D63E1">
              <w:rPr>
                <w:noProof/>
                <w:webHidden/>
              </w:rPr>
              <w:instrText xml:space="preserve"> PAGEREF _Toc177472548 \h </w:instrText>
            </w:r>
            <w:r w:rsidR="004D63E1">
              <w:rPr>
                <w:noProof/>
                <w:webHidden/>
              </w:rPr>
            </w:r>
            <w:r w:rsidR="004D63E1">
              <w:rPr>
                <w:noProof/>
                <w:webHidden/>
              </w:rPr>
              <w:fldChar w:fldCharType="separate"/>
            </w:r>
            <w:r w:rsidR="00355CA3">
              <w:rPr>
                <w:noProof/>
                <w:webHidden/>
              </w:rPr>
              <w:t>22</w:t>
            </w:r>
            <w:r w:rsidR="004D63E1">
              <w:rPr>
                <w:noProof/>
                <w:webHidden/>
              </w:rPr>
              <w:fldChar w:fldCharType="end"/>
            </w:r>
          </w:hyperlink>
        </w:p>
        <w:p w14:paraId="64621463" w14:textId="36878E9F" w:rsidR="004D63E1" w:rsidRDefault="004D2052">
          <w:pPr>
            <w:pStyle w:val="TDC2"/>
            <w:tabs>
              <w:tab w:val="right" w:leader="dot" w:pos="9016"/>
            </w:tabs>
            <w:rPr>
              <w:rFonts w:eastAsiaTheme="minorEastAsia"/>
              <w:noProof/>
              <w:sz w:val="24"/>
              <w:szCs w:val="24"/>
            </w:rPr>
          </w:pPr>
          <w:hyperlink w:anchor="_Toc177472549" w:history="1">
            <w:r w:rsidR="004D63E1" w:rsidRPr="009F53B9">
              <w:rPr>
                <w:rStyle w:val="Hipervnculo"/>
                <w:rFonts w:ascii="Times New Roman" w:eastAsia="Arial" w:hAnsi="Times New Roman" w:cs="Times New Roman"/>
                <w:b/>
                <w:bCs/>
                <w:noProof/>
                <w:lang w:val="en-US"/>
              </w:rPr>
              <w:t xml:space="preserve">Figure S1. </w:t>
            </w:r>
            <w:r w:rsidR="004D63E1" w:rsidRPr="009F53B9">
              <w:rPr>
                <w:rStyle w:val="Hipervnculo"/>
                <w:rFonts w:ascii="Times New Roman" w:eastAsia="Arial" w:hAnsi="Times New Roman" w:cs="Times New Roman"/>
                <w:noProof/>
                <w:lang w:val="en-US"/>
              </w:rPr>
              <w:t>Distribution of the 2-year and 5-year predicted risk estimated by KFRE equation according to kidney failure outcomes.</w:t>
            </w:r>
            <w:r w:rsidR="004D63E1">
              <w:rPr>
                <w:noProof/>
                <w:webHidden/>
              </w:rPr>
              <w:tab/>
            </w:r>
            <w:r w:rsidR="004D63E1">
              <w:rPr>
                <w:noProof/>
                <w:webHidden/>
              </w:rPr>
              <w:fldChar w:fldCharType="begin"/>
            </w:r>
            <w:r w:rsidR="004D63E1">
              <w:rPr>
                <w:noProof/>
                <w:webHidden/>
              </w:rPr>
              <w:instrText xml:space="preserve"> PAGEREF _Toc177472549 \h </w:instrText>
            </w:r>
            <w:r w:rsidR="004D63E1">
              <w:rPr>
                <w:noProof/>
                <w:webHidden/>
              </w:rPr>
            </w:r>
            <w:r w:rsidR="004D63E1">
              <w:rPr>
                <w:noProof/>
                <w:webHidden/>
              </w:rPr>
              <w:fldChar w:fldCharType="separate"/>
            </w:r>
            <w:r w:rsidR="00355CA3">
              <w:rPr>
                <w:noProof/>
                <w:webHidden/>
              </w:rPr>
              <w:t>22</w:t>
            </w:r>
            <w:r w:rsidR="004D63E1">
              <w:rPr>
                <w:noProof/>
                <w:webHidden/>
              </w:rPr>
              <w:fldChar w:fldCharType="end"/>
            </w:r>
          </w:hyperlink>
        </w:p>
        <w:p w14:paraId="21B5147A" w14:textId="3DEAEDD1" w:rsidR="004D63E1" w:rsidRDefault="004D2052">
          <w:pPr>
            <w:pStyle w:val="TDC2"/>
            <w:tabs>
              <w:tab w:val="right" w:leader="dot" w:pos="9016"/>
            </w:tabs>
            <w:rPr>
              <w:rFonts w:eastAsiaTheme="minorEastAsia"/>
              <w:noProof/>
              <w:sz w:val="24"/>
              <w:szCs w:val="24"/>
            </w:rPr>
          </w:pPr>
          <w:hyperlink w:anchor="_Toc177472550" w:history="1">
            <w:r w:rsidR="004D63E1" w:rsidRPr="009F53B9">
              <w:rPr>
                <w:rStyle w:val="Hipervnculo"/>
                <w:rFonts w:ascii="Times New Roman" w:eastAsia="Arial" w:hAnsi="Times New Roman" w:cs="Times New Roman"/>
                <w:b/>
                <w:bCs/>
                <w:noProof/>
                <w:lang w:val="en-US"/>
              </w:rPr>
              <w:t xml:space="preserve">Figure S2. </w:t>
            </w:r>
            <w:r w:rsidR="004D63E1" w:rsidRPr="009F53B9">
              <w:rPr>
                <w:rStyle w:val="Hipervnculo"/>
                <w:rFonts w:ascii="Times New Roman" w:eastAsia="Arial" w:hAnsi="Times New Roman" w:cs="Times New Roman"/>
                <w:noProof/>
                <w:lang w:val="en-US"/>
              </w:rPr>
              <w:t>Distribution of the four KFRE equation variables in CKD 3a-4 patients.</w:t>
            </w:r>
            <w:r w:rsidR="004D63E1">
              <w:rPr>
                <w:noProof/>
                <w:webHidden/>
              </w:rPr>
              <w:tab/>
            </w:r>
            <w:r w:rsidR="004D63E1">
              <w:rPr>
                <w:noProof/>
                <w:webHidden/>
              </w:rPr>
              <w:fldChar w:fldCharType="begin"/>
            </w:r>
            <w:r w:rsidR="004D63E1">
              <w:rPr>
                <w:noProof/>
                <w:webHidden/>
              </w:rPr>
              <w:instrText xml:space="preserve"> PAGEREF _Toc177472550 \h </w:instrText>
            </w:r>
            <w:r w:rsidR="004D63E1">
              <w:rPr>
                <w:noProof/>
                <w:webHidden/>
              </w:rPr>
            </w:r>
            <w:r w:rsidR="004D63E1">
              <w:rPr>
                <w:noProof/>
                <w:webHidden/>
              </w:rPr>
              <w:fldChar w:fldCharType="separate"/>
            </w:r>
            <w:r w:rsidR="00355CA3">
              <w:rPr>
                <w:noProof/>
                <w:webHidden/>
              </w:rPr>
              <w:t>23</w:t>
            </w:r>
            <w:r w:rsidR="004D63E1">
              <w:rPr>
                <w:noProof/>
                <w:webHidden/>
              </w:rPr>
              <w:fldChar w:fldCharType="end"/>
            </w:r>
          </w:hyperlink>
        </w:p>
        <w:p w14:paraId="3ADF3F1F" w14:textId="6B9A32A3" w:rsidR="004D63E1" w:rsidRDefault="004D2052">
          <w:pPr>
            <w:pStyle w:val="TDC2"/>
            <w:tabs>
              <w:tab w:val="right" w:leader="dot" w:pos="9016"/>
            </w:tabs>
            <w:rPr>
              <w:rFonts w:eastAsiaTheme="minorEastAsia"/>
              <w:noProof/>
              <w:sz w:val="24"/>
              <w:szCs w:val="24"/>
            </w:rPr>
          </w:pPr>
          <w:hyperlink w:anchor="_Toc177472551" w:history="1">
            <w:r w:rsidR="004D63E1" w:rsidRPr="009F53B9">
              <w:rPr>
                <w:rStyle w:val="Hipervnculo"/>
                <w:rFonts w:ascii="Times New Roman" w:eastAsia="Arial" w:hAnsi="Times New Roman" w:cs="Times New Roman"/>
                <w:b/>
                <w:bCs/>
                <w:noProof/>
                <w:lang w:val="en-US"/>
              </w:rPr>
              <w:t xml:space="preserve">Figure S3. </w:t>
            </w:r>
            <w:r w:rsidR="004D63E1" w:rsidRPr="009F53B9">
              <w:rPr>
                <w:rStyle w:val="Hipervnculo"/>
                <w:rFonts w:ascii="Times New Roman" w:eastAsia="Arial" w:hAnsi="Times New Roman" w:cs="Times New Roman"/>
                <w:noProof/>
                <w:lang w:val="en-US"/>
              </w:rPr>
              <w:t>Distribution of the 2-year and 5-year predicted risk estimated by KFRE equation according to kidney failure outcomes in sensitivity analysis with non-winsorized data of ACR .</w:t>
            </w:r>
            <w:r w:rsidR="004D63E1">
              <w:rPr>
                <w:noProof/>
                <w:webHidden/>
              </w:rPr>
              <w:tab/>
            </w:r>
            <w:r w:rsidR="004D63E1">
              <w:rPr>
                <w:noProof/>
                <w:webHidden/>
              </w:rPr>
              <w:fldChar w:fldCharType="begin"/>
            </w:r>
            <w:r w:rsidR="004D63E1">
              <w:rPr>
                <w:noProof/>
                <w:webHidden/>
              </w:rPr>
              <w:instrText xml:space="preserve"> PAGEREF _Toc177472551 \h </w:instrText>
            </w:r>
            <w:r w:rsidR="004D63E1">
              <w:rPr>
                <w:noProof/>
                <w:webHidden/>
              </w:rPr>
            </w:r>
            <w:r w:rsidR="004D63E1">
              <w:rPr>
                <w:noProof/>
                <w:webHidden/>
              </w:rPr>
              <w:fldChar w:fldCharType="separate"/>
            </w:r>
            <w:r w:rsidR="00355CA3">
              <w:rPr>
                <w:noProof/>
                <w:webHidden/>
              </w:rPr>
              <w:t>24</w:t>
            </w:r>
            <w:r w:rsidR="004D63E1">
              <w:rPr>
                <w:noProof/>
                <w:webHidden/>
              </w:rPr>
              <w:fldChar w:fldCharType="end"/>
            </w:r>
          </w:hyperlink>
        </w:p>
        <w:p w14:paraId="218567F3" w14:textId="25F8BFF7" w:rsidR="004D63E1" w:rsidRDefault="004D2052">
          <w:pPr>
            <w:pStyle w:val="TDC2"/>
            <w:tabs>
              <w:tab w:val="right" w:leader="dot" w:pos="9016"/>
            </w:tabs>
            <w:rPr>
              <w:rFonts w:eastAsiaTheme="minorEastAsia"/>
              <w:noProof/>
              <w:sz w:val="24"/>
              <w:szCs w:val="24"/>
            </w:rPr>
          </w:pPr>
          <w:hyperlink w:anchor="_Toc177472552" w:history="1">
            <w:r w:rsidR="004D63E1" w:rsidRPr="009F53B9">
              <w:rPr>
                <w:rStyle w:val="Hipervnculo"/>
                <w:rFonts w:ascii="Times New Roman" w:eastAsia="Arial" w:hAnsi="Times New Roman" w:cs="Times New Roman"/>
                <w:b/>
                <w:bCs/>
                <w:noProof/>
                <w:lang w:val="en-US"/>
              </w:rPr>
              <w:t xml:space="preserve">Figure S4. </w:t>
            </w:r>
            <w:r w:rsidR="004D63E1" w:rsidRPr="009F53B9">
              <w:rPr>
                <w:rStyle w:val="Hipervnculo"/>
                <w:rFonts w:ascii="Times New Roman" w:eastAsia="Arial" w:hAnsi="Times New Roman" w:cs="Times New Roman"/>
                <w:noProof/>
                <w:lang w:val="en-US"/>
              </w:rPr>
              <w:t>Distribution of the four KFRE equation variables in CKD 3a-4 patients in sensitivity analysis with non-winsorized data of ACR.</w:t>
            </w:r>
            <w:r w:rsidR="004D63E1">
              <w:rPr>
                <w:noProof/>
                <w:webHidden/>
              </w:rPr>
              <w:tab/>
            </w:r>
            <w:r w:rsidR="004D63E1">
              <w:rPr>
                <w:noProof/>
                <w:webHidden/>
              </w:rPr>
              <w:fldChar w:fldCharType="begin"/>
            </w:r>
            <w:r w:rsidR="004D63E1">
              <w:rPr>
                <w:noProof/>
                <w:webHidden/>
              </w:rPr>
              <w:instrText xml:space="preserve"> PAGEREF _Toc177472552 \h </w:instrText>
            </w:r>
            <w:r w:rsidR="004D63E1">
              <w:rPr>
                <w:noProof/>
                <w:webHidden/>
              </w:rPr>
            </w:r>
            <w:r w:rsidR="004D63E1">
              <w:rPr>
                <w:noProof/>
                <w:webHidden/>
              </w:rPr>
              <w:fldChar w:fldCharType="separate"/>
            </w:r>
            <w:r w:rsidR="00355CA3">
              <w:rPr>
                <w:noProof/>
                <w:webHidden/>
              </w:rPr>
              <w:t>25</w:t>
            </w:r>
            <w:r w:rsidR="004D63E1">
              <w:rPr>
                <w:noProof/>
                <w:webHidden/>
              </w:rPr>
              <w:fldChar w:fldCharType="end"/>
            </w:r>
          </w:hyperlink>
        </w:p>
        <w:p w14:paraId="16DF9F15" w14:textId="15F18708" w:rsidR="00E65120" w:rsidRPr="00231ABB" w:rsidRDefault="00E65120" w:rsidP="00231ABB">
          <w:pPr>
            <w:spacing w:after="0" w:line="480" w:lineRule="auto"/>
            <w:rPr>
              <w:rFonts w:ascii="Times New Roman" w:hAnsi="Times New Roman" w:cs="Times New Roman"/>
            </w:rPr>
          </w:pPr>
          <w:r w:rsidRPr="00231ABB">
            <w:rPr>
              <w:rFonts w:ascii="Times New Roman" w:hAnsi="Times New Roman" w:cs="Times New Roman"/>
              <w:b/>
              <w:bCs/>
              <w:lang w:val="es-ES"/>
            </w:rPr>
            <w:fldChar w:fldCharType="end"/>
          </w:r>
        </w:p>
      </w:sdtContent>
    </w:sdt>
    <w:p w14:paraId="370E2747" w14:textId="77777777" w:rsidR="00E65120" w:rsidRPr="00231ABB" w:rsidRDefault="00E65120" w:rsidP="00231ABB">
      <w:pPr>
        <w:spacing w:after="0" w:line="480" w:lineRule="auto"/>
        <w:jc w:val="center"/>
        <w:rPr>
          <w:rFonts w:ascii="Times New Roman" w:hAnsi="Times New Roman" w:cs="Times New Roman"/>
          <w:b/>
          <w:bCs/>
          <w:lang w:val="es-419"/>
        </w:rPr>
      </w:pPr>
    </w:p>
    <w:p w14:paraId="25B31F12" w14:textId="77777777" w:rsidR="00E65120" w:rsidRPr="00231ABB" w:rsidRDefault="00E65120" w:rsidP="00231ABB">
      <w:pPr>
        <w:spacing w:after="0" w:line="480" w:lineRule="auto"/>
        <w:rPr>
          <w:rFonts w:ascii="Times New Roman" w:hAnsi="Times New Roman" w:cs="Times New Roman"/>
          <w:b/>
          <w:bCs/>
          <w:lang w:val="es-419"/>
        </w:rPr>
      </w:pPr>
    </w:p>
    <w:p w14:paraId="1149CBE1" w14:textId="77777777" w:rsidR="007D2373" w:rsidRPr="00231ABB" w:rsidRDefault="007D2373" w:rsidP="00231ABB">
      <w:pPr>
        <w:pStyle w:val="Ttulo1"/>
        <w:numPr>
          <w:ilvl w:val="1"/>
          <w:numId w:val="1"/>
        </w:numPr>
        <w:spacing w:before="0" w:after="0" w:line="480" w:lineRule="auto"/>
        <w:rPr>
          <w:rFonts w:ascii="Times New Roman" w:hAnsi="Times New Roman" w:cs="Times New Roman"/>
          <w:sz w:val="22"/>
          <w:szCs w:val="22"/>
          <w:lang w:val="es-419"/>
        </w:rPr>
      </w:pPr>
      <w:bookmarkStart w:id="0" w:name="_Toc177472530"/>
      <w:r w:rsidRPr="00231ABB">
        <w:rPr>
          <w:rFonts w:ascii="Times New Roman" w:hAnsi="Times New Roman" w:cs="Times New Roman"/>
          <w:sz w:val="22"/>
          <w:szCs w:val="22"/>
          <w:lang w:val="es-419"/>
        </w:rPr>
        <w:lastRenderedPageBreak/>
        <w:t>SUPPLEMENTARY METHODS</w:t>
      </w:r>
      <w:bookmarkEnd w:id="0"/>
    </w:p>
    <w:p w14:paraId="338336C7" w14:textId="53585AA4" w:rsidR="00E65120" w:rsidRPr="00231ABB" w:rsidRDefault="00E65120" w:rsidP="00231ABB">
      <w:pPr>
        <w:pStyle w:val="Ttulo1"/>
        <w:numPr>
          <w:ilvl w:val="1"/>
          <w:numId w:val="5"/>
        </w:numPr>
        <w:spacing w:before="0" w:after="0" w:line="480" w:lineRule="auto"/>
        <w:rPr>
          <w:rFonts w:ascii="Times New Roman" w:hAnsi="Times New Roman" w:cs="Times New Roman"/>
          <w:sz w:val="22"/>
          <w:szCs w:val="22"/>
          <w:lang w:val="es-419"/>
        </w:rPr>
      </w:pPr>
      <w:bookmarkStart w:id="1" w:name="_Toc177472531"/>
      <w:r w:rsidRPr="00231ABB">
        <w:rPr>
          <w:rFonts w:ascii="Times New Roman" w:hAnsi="Times New Roman" w:cs="Times New Roman"/>
          <w:sz w:val="22"/>
          <w:szCs w:val="22"/>
          <w:lang w:val="es-419"/>
        </w:rPr>
        <w:t>KFRE equations</w:t>
      </w:r>
      <w:bookmarkEnd w:id="1"/>
    </w:p>
    <w:p w14:paraId="5962B0AD" w14:textId="7271F873" w:rsidR="00E65120" w:rsidRPr="00231ABB" w:rsidRDefault="00BD390F" w:rsidP="00FD2F05">
      <w:pPr>
        <w:spacing w:after="0" w:line="480" w:lineRule="auto"/>
        <w:jc w:val="both"/>
        <w:rPr>
          <w:rFonts w:ascii="Times New Roman" w:hAnsi="Times New Roman" w:cs="Times New Roman"/>
          <w:lang w:val="en-US"/>
        </w:rPr>
      </w:pPr>
      <w:r w:rsidRPr="00231ABB">
        <w:rPr>
          <w:rFonts w:ascii="Times New Roman" w:hAnsi="Times New Roman" w:cs="Times New Roman"/>
          <w:lang w:val="en-US"/>
        </w:rPr>
        <w:t>KFRE’s equations that were used in Latin America correspond to equations recalibrated by Tangri N, et al</w:t>
      </w:r>
      <w:r w:rsidR="0034454E" w:rsidRPr="00231ABB">
        <w:rPr>
          <w:rFonts w:ascii="Times New Roman" w:hAnsi="Times New Roman" w:cs="Times New Roman"/>
          <w:lang w:val="en-US"/>
        </w:rPr>
        <w:t xml:space="preserve">. </w:t>
      </w:r>
      <w:bookmarkStart w:id="2" w:name="ZOTERO_BREF_qGtznuROWgC0"/>
      <w:r w:rsidR="00E525BF" w:rsidRPr="00E525BF">
        <w:rPr>
          <w:rFonts w:ascii="Times New Roman" w:hAnsi="Times New Roman" w:cs="Times New Roman"/>
        </w:rPr>
        <w:t>(1)</w:t>
      </w:r>
      <w:bookmarkEnd w:id="2"/>
      <w:r w:rsidRPr="00231ABB">
        <w:rPr>
          <w:rFonts w:ascii="Times New Roman" w:hAnsi="Times New Roman" w:cs="Times New Roman"/>
          <w:lang w:val="en-US"/>
        </w:rPr>
        <w:t xml:space="preserve"> for non-North American Population (see </w:t>
      </w:r>
      <w:r w:rsidRPr="00231ABB">
        <w:rPr>
          <w:rFonts w:ascii="Times New Roman" w:hAnsi="Times New Roman" w:cs="Times New Roman"/>
          <w:b/>
          <w:bCs/>
          <w:lang w:val="en-US"/>
        </w:rPr>
        <w:t>Table S1</w:t>
      </w:r>
      <w:r w:rsidRPr="00231ABB">
        <w:rPr>
          <w:rFonts w:ascii="Times New Roman" w:hAnsi="Times New Roman" w:cs="Times New Roman"/>
          <w:lang w:val="en-US"/>
        </w:rPr>
        <w:t xml:space="preserve">). Equations were firstly reported on page 9 of the supplementary material of the original paper. Equations are implemented also in the following web app: </w:t>
      </w:r>
      <w:hyperlink r:id="rId6" w:history="1">
        <w:r w:rsidRPr="00231ABB">
          <w:rPr>
            <w:rStyle w:val="Hipervnculo"/>
            <w:rFonts w:ascii="Times New Roman" w:hAnsi="Times New Roman" w:cs="Times New Roman"/>
            <w:lang w:val="en-US"/>
          </w:rPr>
          <w:t>https://kidneyfailurerisk.com/</w:t>
        </w:r>
      </w:hyperlink>
      <w:r w:rsidRPr="00231ABB">
        <w:rPr>
          <w:rFonts w:ascii="Times New Roman" w:hAnsi="Times New Roman" w:cs="Times New Roman"/>
          <w:lang w:val="en-US"/>
        </w:rPr>
        <w:t xml:space="preserve">. </w:t>
      </w:r>
    </w:p>
    <w:p w14:paraId="3DDFFCFF" w14:textId="74B960CD" w:rsidR="0034454E" w:rsidRPr="00231ABB" w:rsidRDefault="0034454E" w:rsidP="00231ABB">
      <w:pPr>
        <w:pStyle w:val="Ttulo2"/>
        <w:spacing w:before="0" w:after="0" w:line="480" w:lineRule="auto"/>
        <w:jc w:val="both"/>
        <w:rPr>
          <w:rFonts w:ascii="Times New Roman" w:eastAsia="Arial" w:hAnsi="Times New Roman" w:cs="Times New Roman"/>
          <w:color w:val="auto"/>
          <w:sz w:val="22"/>
          <w:szCs w:val="22"/>
          <w:lang w:val="en-US"/>
        </w:rPr>
      </w:pPr>
      <w:bookmarkStart w:id="3" w:name="_Toc130768063"/>
      <w:bookmarkStart w:id="4" w:name="_Toc177472532"/>
      <w:r w:rsidRPr="00231ABB">
        <w:rPr>
          <w:rFonts w:ascii="Times New Roman" w:eastAsia="Arial" w:hAnsi="Times New Roman" w:cs="Times New Roman"/>
          <w:b/>
          <w:bCs/>
          <w:color w:val="auto"/>
          <w:sz w:val="22"/>
          <w:szCs w:val="22"/>
          <w:lang w:val="en-US"/>
        </w:rPr>
        <w:t xml:space="preserve">Table S1. </w:t>
      </w:r>
      <w:r w:rsidRPr="00231ABB">
        <w:rPr>
          <w:rFonts w:ascii="Times New Roman" w:eastAsia="Arial" w:hAnsi="Times New Roman" w:cs="Times New Roman"/>
          <w:color w:val="auto"/>
          <w:sz w:val="22"/>
          <w:szCs w:val="22"/>
          <w:lang w:val="en-US"/>
        </w:rPr>
        <w:t xml:space="preserve">Original KFRE equations </w:t>
      </w:r>
      <w:bookmarkEnd w:id="3"/>
      <w:r w:rsidRPr="00231ABB">
        <w:rPr>
          <w:rFonts w:ascii="Times New Roman" w:eastAsia="Arial" w:hAnsi="Times New Roman" w:cs="Times New Roman"/>
          <w:color w:val="auto"/>
          <w:sz w:val="22"/>
          <w:szCs w:val="22"/>
          <w:lang w:val="en-US"/>
        </w:rPr>
        <w:t>for non-North American population</w:t>
      </w:r>
      <w:bookmarkEnd w:id="4"/>
    </w:p>
    <w:tbl>
      <w:tblPr>
        <w:tblStyle w:val="Tablaconcuadrcula"/>
        <w:tblW w:w="0" w:type="auto"/>
        <w:tblLook w:val="04A0" w:firstRow="1" w:lastRow="0" w:firstColumn="1" w:lastColumn="0" w:noHBand="0" w:noVBand="1"/>
      </w:tblPr>
      <w:tblGrid>
        <w:gridCol w:w="1220"/>
        <w:gridCol w:w="7796"/>
      </w:tblGrid>
      <w:tr w:rsidR="00BD390F" w:rsidRPr="00231ABB" w14:paraId="76ADC675" w14:textId="77777777" w:rsidTr="004A7C30">
        <w:tc>
          <w:tcPr>
            <w:tcW w:w="1220" w:type="dxa"/>
            <w:vAlign w:val="center"/>
          </w:tcPr>
          <w:p w14:paraId="6A1B8FD4" w14:textId="77777777" w:rsidR="00BD390F" w:rsidRPr="00231ABB" w:rsidRDefault="00BD390F" w:rsidP="009C7A7D">
            <w:pPr>
              <w:rPr>
                <w:rFonts w:ascii="Times New Roman" w:hAnsi="Times New Roman" w:cs="Times New Roman"/>
                <w:b/>
                <w:bCs/>
                <w:color w:val="000000" w:themeColor="text1"/>
                <w:lang w:val="es-PE"/>
              </w:rPr>
            </w:pPr>
            <w:r w:rsidRPr="00231ABB">
              <w:rPr>
                <w:rFonts w:ascii="Times New Roman" w:hAnsi="Times New Roman" w:cs="Times New Roman"/>
                <w:b/>
                <w:bCs/>
                <w:color w:val="000000" w:themeColor="text1"/>
                <w:lang w:val="es-PE"/>
              </w:rPr>
              <w:t>Time horizon</w:t>
            </w:r>
          </w:p>
        </w:tc>
        <w:tc>
          <w:tcPr>
            <w:tcW w:w="7796" w:type="dxa"/>
            <w:vAlign w:val="center"/>
          </w:tcPr>
          <w:p w14:paraId="3E69AA0F" w14:textId="46A7D0E5" w:rsidR="00BD390F" w:rsidRPr="00231ABB" w:rsidRDefault="00BD390F" w:rsidP="009C7A7D">
            <w:pPr>
              <w:jc w:val="center"/>
              <w:rPr>
                <w:rFonts w:ascii="Times New Roman" w:hAnsi="Times New Roman" w:cs="Times New Roman"/>
                <w:b/>
                <w:bCs/>
                <w:color w:val="000000" w:themeColor="text1"/>
                <w:lang w:val="en-US"/>
              </w:rPr>
            </w:pPr>
            <w:r w:rsidRPr="00231ABB">
              <w:rPr>
                <w:rFonts w:ascii="Times New Roman" w:hAnsi="Times New Roman" w:cs="Times New Roman"/>
                <w:b/>
                <w:bCs/>
                <w:color w:val="000000" w:themeColor="text1"/>
                <w:lang w:val="en-US"/>
              </w:rPr>
              <w:t xml:space="preserve">Original equation calibrated for </w:t>
            </w:r>
            <w:r w:rsidR="0034454E" w:rsidRPr="00231ABB">
              <w:rPr>
                <w:rFonts w:ascii="Times New Roman" w:hAnsi="Times New Roman" w:cs="Times New Roman"/>
                <w:b/>
                <w:bCs/>
                <w:color w:val="000000" w:themeColor="text1"/>
                <w:lang w:val="en-US"/>
              </w:rPr>
              <w:t>non-</w:t>
            </w:r>
            <w:r w:rsidRPr="00231ABB">
              <w:rPr>
                <w:rFonts w:ascii="Times New Roman" w:hAnsi="Times New Roman" w:cs="Times New Roman"/>
                <w:b/>
                <w:bCs/>
                <w:color w:val="000000" w:themeColor="text1"/>
                <w:lang w:val="en-US"/>
              </w:rPr>
              <w:t>North American population</w:t>
            </w:r>
          </w:p>
        </w:tc>
      </w:tr>
      <w:tr w:rsidR="00BD390F" w:rsidRPr="00231ABB" w14:paraId="2099A886" w14:textId="77777777" w:rsidTr="004A7C30">
        <w:tc>
          <w:tcPr>
            <w:tcW w:w="1220" w:type="dxa"/>
          </w:tcPr>
          <w:p w14:paraId="1C033BAE" w14:textId="77777777" w:rsidR="00BD390F" w:rsidRPr="00231ABB" w:rsidRDefault="00BD390F" w:rsidP="009C7A7D">
            <w:pPr>
              <w:jc w:val="both"/>
              <w:rPr>
                <w:rFonts w:ascii="Times New Roman" w:hAnsi="Times New Roman" w:cs="Times New Roman"/>
                <w:color w:val="000000" w:themeColor="text1"/>
                <w:lang w:val="es-PE"/>
              </w:rPr>
            </w:pPr>
            <w:r w:rsidRPr="00231ABB">
              <w:rPr>
                <w:rFonts w:ascii="Times New Roman" w:hAnsi="Times New Roman" w:cs="Times New Roman"/>
                <w:color w:val="000000" w:themeColor="text1"/>
                <w:lang w:val="es-PE"/>
              </w:rPr>
              <w:t>2 years</w:t>
            </w:r>
          </w:p>
        </w:tc>
        <w:tc>
          <w:tcPr>
            <w:tcW w:w="7796" w:type="dxa"/>
          </w:tcPr>
          <w:p w14:paraId="43153B88" w14:textId="77777777" w:rsidR="00BD390F" w:rsidRPr="00231ABB" w:rsidRDefault="00BD390F" w:rsidP="009C7A7D">
            <w:pPr>
              <w:jc w:val="both"/>
              <w:rPr>
                <w:rFonts w:ascii="Times New Roman" w:hAnsi="Times New Roman" w:cs="Times New Roman"/>
                <w:color w:val="000000" w:themeColor="text1"/>
                <w:lang w:val="es-PE"/>
              </w:rPr>
            </w:pPr>
            <m:oMathPara>
              <m:oMath>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0.9832</m:t>
                    </m:r>
                  </m:e>
                  <m:sup>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(-0.2201×</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age</m:t>
                                </m:r>
                              </m:num>
                              <m:den>
                                <m:r>
                                  <w:rPr>
                                    <w:rFonts w:ascii="Cambria Math" w:hAnsi="Cambria Math" w:cs="Times New Roman"/>
                                    <w:color w:val="000000" w:themeColor="text1"/>
                                  </w:rPr>
                                  <m:t>10</m:t>
                                </m:r>
                              </m:den>
                            </m:f>
                            <m:r>
                              <w:rPr>
                                <w:rFonts w:ascii="Cambria Math" w:hAnsi="Cambria Math" w:cs="Times New Roman"/>
                                <w:color w:val="000000" w:themeColor="text1"/>
                              </w:rPr>
                              <m:t>-7.036</m:t>
                            </m:r>
                          </m:e>
                        </m:d>
                        <m:r>
                          <w:rPr>
                            <w:rFonts w:ascii="Cambria Math" w:hAnsi="Cambria Math" w:cs="Times New Roman"/>
                            <w:color w:val="000000" w:themeColor="text1"/>
                          </w:rPr>
                          <m:t>+0.2467×</m:t>
                        </m:r>
                        <m:d>
                          <m:dPr>
                            <m:ctrlPr>
                              <w:rPr>
                                <w:rFonts w:ascii="Cambria Math" w:hAnsi="Cambria Math" w:cs="Times New Roman"/>
                                <w:i/>
                                <w:color w:val="000000" w:themeColor="text1"/>
                              </w:rPr>
                            </m:ctrlPr>
                          </m:dPr>
                          <m:e>
                            <m:r>
                              <w:rPr>
                                <w:rFonts w:ascii="Cambria Math" w:hAnsi="Cambria Math" w:cs="Times New Roman"/>
                                <w:color w:val="000000" w:themeColor="text1"/>
                              </w:rPr>
                              <m:t>sex-0.5642</m:t>
                            </m:r>
                          </m:e>
                        </m:d>
                        <m:r>
                          <w:rPr>
                            <w:rFonts w:ascii="Cambria Math" w:hAnsi="Cambria Math" w:cs="Times New Roman"/>
                            <w:color w:val="000000" w:themeColor="text1"/>
                          </w:rPr>
                          <m:t>-0.5567×</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eGFR</m:t>
                                </m:r>
                              </m:num>
                              <m:den>
                                <m:r>
                                  <w:rPr>
                                    <w:rFonts w:ascii="Cambria Math" w:hAnsi="Cambria Math" w:cs="Times New Roman"/>
                                    <w:color w:val="000000" w:themeColor="text1"/>
                                  </w:rPr>
                                  <m:t>5</m:t>
                                </m:r>
                              </m:den>
                            </m:f>
                            <m:r>
                              <w:rPr>
                                <w:rFonts w:ascii="Cambria Math" w:hAnsi="Cambria Math" w:cs="Times New Roman"/>
                                <w:color w:val="000000" w:themeColor="text1"/>
                              </w:rPr>
                              <m:t>-7.222</m:t>
                            </m:r>
                          </m:e>
                        </m:d>
                        <m:r>
                          <w:rPr>
                            <w:rFonts w:ascii="Cambria Math" w:hAnsi="Cambria Math" w:cs="Times New Roman"/>
                            <w:color w:val="000000" w:themeColor="text1"/>
                          </w:rPr>
                          <m:t>+0.4510×</m:t>
                        </m:r>
                        <m:d>
                          <m:dPr>
                            <m:ctrlPr>
                              <w:rPr>
                                <w:rFonts w:ascii="Cambria Math" w:hAnsi="Cambria Math" w:cs="Times New Roman"/>
                                <w:i/>
                                <w:color w:val="000000" w:themeColor="text1"/>
                              </w:rPr>
                            </m:ctrlPr>
                          </m:dPr>
                          <m:e>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log</m:t>
                                </m:r>
                                <m:ctrlPr>
                                  <w:rPr>
                                    <w:rFonts w:ascii="Cambria Math" w:hAnsi="Cambria Math" w:cs="Times New Roman"/>
                                    <w:i/>
                                    <w:color w:val="000000" w:themeColor="text1"/>
                                  </w:rPr>
                                </m:ctrlPr>
                              </m:fName>
                              <m:e>
                                <m:d>
                                  <m:dPr>
                                    <m:ctrlPr>
                                      <w:rPr>
                                        <w:rFonts w:ascii="Cambria Math" w:hAnsi="Cambria Math" w:cs="Times New Roman"/>
                                        <w:i/>
                                        <w:color w:val="000000" w:themeColor="text1"/>
                                      </w:rPr>
                                    </m:ctrlPr>
                                  </m:dPr>
                                  <m:e>
                                    <m:r>
                                      <w:rPr>
                                        <w:rFonts w:ascii="Cambria Math" w:hAnsi="Cambria Math" w:cs="Times New Roman"/>
                                        <w:color w:val="000000" w:themeColor="text1"/>
                                      </w:rPr>
                                      <m:t>ACR</m:t>
                                    </m:r>
                                  </m:e>
                                </m:d>
                              </m:e>
                            </m:func>
                            <m:r>
                              <w:rPr>
                                <w:rFonts w:ascii="Cambria Math" w:hAnsi="Cambria Math" w:cs="Times New Roman"/>
                                <w:color w:val="000000" w:themeColor="text1"/>
                              </w:rPr>
                              <m:t>-5.137</m:t>
                            </m:r>
                          </m:e>
                        </m:d>
                        <m:r>
                          <w:rPr>
                            <w:rFonts w:ascii="Cambria Math" w:hAnsi="Cambria Math" w:cs="Times New Roman"/>
                            <w:color w:val="000000" w:themeColor="text1"/>
                          </w:rPr>
                          <m:t>)</m:t>
                        </m:r>
                      </m:sup>
                    </m:sSup>
                  </m:sup>
                </m:sSup>
              </m:oMath>
            </m:oMathPara>
          </w:p>
        </w:tc>
      </w:tr>
      <w:tr w:rsidR="00BD390F" w:rsidRPr="00231ABB" w14:paraId="0040922C" w14:textId="77777777" w:rsidTr="004A7C30">
        <w:tc>
          <w:tcPr>
            <w:tcW w:w="1220" w:type="dxa"/>
          </w:tcPr>
          <w:p w14:paraId="41E2E789" w14:textId="77777777" w:rsidR="00BD390F" w:rsidRPr="00231ABB" w:rsidRDefault="00BD390F" w:rsidP="009C7A7D">
            <w:pPr>
              <w:jc w:val="both"/>
              <w:rPr>
                <w:rFonts w:ascii="Times New Roman" w:hAnsi="Times New Roman" w:cs="Times New Roman"/>
                <w:color w:val="000000" w:themeColor="text1"/>
                <w:lang w:val="es-PE"/>
              </w:rPr>
            </w:pPr>
            <w:r w:rsidRPr="00231ABB">
              <w:rPr>
                <w:rFonts w:ascii="Times New Roman" w:hAnsi="Times New Roman" w:cs="Times New Roman"/>
                <w:color w:val="000000" w:themeColor="text1"/>
                <w:lang w:val="es-PE"/>
              </w:rPr>
              <w:t>5 years</w:t>
            </w:r>
          </w:p>
        </w:tc>
        <w:tc>
          <w:tcPr>
            <w:tcW w:w="7796" w:type="dxa"/>
          </w:tcPr>
          <w:p w14:paraId="38D937DB" w14:textId="77777777" w:rsidR="00BD390F" w:rsidRPr="00231ABB" w:rsidRDefault="00BD390F" w:rsidP="009C7A7D">
            <w:pPr>
              <w:pStyle w:val="Prrafodelista"/>
              <w:ind w:left="0"/>
              <w:contextualSpacing w:val="0"/>
              <w:jc w:val="both"/>
              <w:rPr>
                <w:rFonts w:ascii="Times New Roman" w:hAnsi="Times New Roman" w:cs="Times New Roman"/>
                <w:color w:val="000000" w:themeColor="text1"/>
              </w:rPr>
            </w:pPr>
            <m:oMathPara>
              <m:oMath>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0.9365</m:t>
                    </m:r>
                  </m:e>
                  <m:sup>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(-0.2201×</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age</m:t>
                                </m:r>
                              </m:num>
                              <m:den>
                                <m:r>
                                  <w:rPr>
                                    <w:rFonts w:ascii="Cambria Math" w:hAnsi="Cambria Math" w:cs="Times New Roman"/>
                                    <w:color w:val="000000" w:themeColor="text1"/>
                                  </w:rPr>
                                  <m:t>10</m:t>
                                </m:r>
                              </m:den>
                            </m:f>
                            <m:r>
                              <w:rPr>
                                <w:rFonts w:ascii="Cambria Math" w:hAnsi="Cambria Math" w:cs="Times New Roman"/>
                                <w:color w:val="000000" w:themeColor="text1"/>
                              </w:rPr>
                              <m:t>-7.036</m:t>
                            </m:r>
                          </m:e>
                        </m:d>
                        <m:r>
                          <w:rPr>
                            <w:rFonts w:ascii="Cambria Math" w:hAnsi="Cambria Math" w:cs="Times New Roman"/>
                            <w:color w:val="000000" w:themeColor="text1"/>
                          </w:rPr>
                          <m:t>+0.2467×</m:t>
                        </m:r>
                        <m:d>
                          <m:dPr>
                            <m:ctrlPr>
                              <w:rPr>
                                <w:rFonts w:ascii="Cambria Math" w:hAnsi="Cambria Math" w:cs="Times New Roman"/>
                                <w:i/>
                                <w:color w:val="000000" w:themeColor="text1"/>
                              </w:rPr>
                            </m:ctrlPr>
                          </m:dPr>
                          <m:e>
                            <m:r>
                              <w:rPr>
                                <w:rFonts w:ascii="Cambria Math" w:hAnsi="Cambria Math" w:cs="Times New Roman"/>
                                <w:color w:val="000000" w:themeColor="text1"/>
                              </w:rPr>
                              <m:t>sex-0.5642</m:t>
                            </m:r>
                          </m:e>
                        </m:d>
                        <m:r>
                          <w:rPr>
                            <w:rFonts w:ascii="Cambria Math" w:hAnsi="Cambria Math" w:cs="Times New Roman"/>
                            <w:color w:val="000000" w:themeColor="text1"/>
                          </w:rPr>
                          <m:t>-0.5567×</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eGFR</m:t>
                                </m:r>
                              </m:num>
                              <m:den>
                                <m:r>
                                  <w:rPr>
                                    <w:rFonts w:ascii="Cambria Math" w:hAnsi="Cambria Math" w:cs="Times New Roman"/>
                                    <w:color w:val="000000" w:themeColor="text1"/>
                                  </w:rPr>
                                  <m:t>5</m:t>
                                </m:r>
                              </m:den>
                            </m:f>
                            <m:r>
                              <w:rPr>
                                <w:rFonts w:ascii="Cambria Math" w:hAnsi="Cambria Math" w:cs="Times New Roman"/>
                                <w:color w:val="000000" w:themeColor="text1"/>
                              </w:rPr>
                              <m:t>-7.222</m:t>
                            </m:r>
                          </m:e>
                        </m:d>
                        <m:r>
                          <w:rPr>
                            <w:rFonts w:ascii="Cambria Math" w:hAnsi="Cambria Math" w:cs="Times New Roman"/>
                            <w:color w:val="000000" w:themeColor="text1"/>
                          </w:rPr>
                          <m:t>+0.4510×</m:t>
                        </m:r>
                        <m:d>
                          <m:dPr>
                            <m:ctrlPr>
                              <w:rPr>
                                <w:rFonts w:ascii="Cambria Math" w:hAnsi="Cambria Math" w:cs="Times New Roman"/>
                                <w:i/>
                                <w:color w:val="000000" w:themeColor="text1"/>
                              </w:rPr>
                            </m:ctrlPr>
                          </m:dPr>
                          <m:e>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log</m:t>
                                </m:r>
                                <m:ctrlPr>
                                  <w:rPr>
                                    <w:rFonts w:ascii="Cambria Math" w:hAnsi="Cambria Math" w:cs="Times New Roman"/>
                                    <w:i/>
                                    <w:color w:val="000000" w:themeColor="text1"/>
                                  </w:rPr>
                                </m:ctrlPr>
                              </m:fName>
                              <m:e>
                                <m:d>
                                  <m:dPr>
                                    <m:ctrlPr>
                                      <w:rPr>
                                        <w:rFonts w:ascii="Cambria Math" w:hAnsi="Cambria Math" w:cs="Times New Roman"/>
                                        <w:i/>
                                        <w:color w:val="000000" w:themeColor="text1"/>
                                      </w:rPr>
                                    </m:ctrlPr>
                                  </m:dPr>
                                  <m:e>
                                    <m:r>
                                      <w:rPr>
                                        <w:rFonts w:ascii="Cambria Math" w:hAnsi="Cambria Math" w:cs="Times New Roman"/>
                                        <w:color w:val="000000" w:themeColor="text1"/>
                                      </w:rPr>
                                      <m:t>ACR</m:t>
                                    </m:r>
                                  </m:e>
                                </m:d>
                              </m:e>
                            </m:func>
                            <m:r>
                              <w:rPr>
                                <w:rFonts w:ascii="Cambria Math" w:hAnsi="Cambria Math" w:cs="Times New Roman"/>
                                <w:color w:val="000000" w:themeColor="text1"/>
                              </w:rPr>
                              <m:t>-5.137</m:t>
                            </m:r>
                          </m:e>
                        </m:d>
                        <m:r>
                          <w:rPr>
                            <w:rFonts w:ascii="Cambria Math" w:hAnsi="Cambria Math" w:cs="Times New Roman"/>
                            <w:color w:val="000000" w:themeColor="text1"/>
                          </w:rPr>
                          <m:t>)</m:t>
                        </m:r>
                      </m:sup>
                    </m:sSup>
                  </m:sup>
                </m:sSup>
              </m:oMath>
            </m:oMathPara>
          </w:p>
        </w:tc>
      </w:tr>
    </w:tbl>
    <w:p w14:paraId="2FAB00C8" w14:textId="55F170AA" w:rsidR="00E65120" w:rsidRPr="00231ABB" w:rsidRDefault="0034454E" w:rsidP="00231ABB">
      <w:pPr>
        <w:spacing w:after="0" w:line="480" w:lineRule="auto"/>
        <w:rPr>
          <w:rFonts w:ascii="Times New Roman" w:hAnsi="Times New Roman" w:cs="Times New Roman"/>
          <w:i/>
          <w:iCs/>
          <w:lang w:val="en-US"/>
        </w:rPr>
      </w:pPr>
      <w:r w:rsidRPr="00231ABB">
        <w:rPr>
          <w:rFonts w:ascii="Times New Roman" w:hAnsi="Times New Roman" w:cs="Times New Roman"/>
          <w:i/>
          <w:iCs/>
          <w:lang w:val="en-US"/>
        </w:rPr>
        <w:t xml:space="preserve">Source: Tangri N, et al. </w:t>
      </w:r>
      <w:bookmarkStart w:id="5" w:name="ZOTERO_BREF_Xp1FNsfwQDf1"/>
      <w:r w:rsidR="00E525BF" w:rsidRPr="00E525BF">
        <w:rPr>
          <w:rFonts w:ascii="Times New Roman" w:hAnsi="Times New Roman" w:cs="Times New Roman"/>
        </w:rPr>
        <w:t>(1)</w:t>
      </w:r>
      <w:bookmarkEnd w:id="5"/>
    </w:p>
    <w:p w14:paraId="338F73B7" w14:textId="48E513AB" w:rsidR="00E65120" w:rsidRPr="00231ABB" w:rsidRDefault="00E65120" w:rsidP="00231ABB">
      <w:pPr>
        <w:pStyle w:val="Ttulo1"/>
        <w:numPr>
          <w:ilvl w:val="1"/>
          <w:numId w:val="5"/>
        </w:numPr>
        <w:spacing w:before="0" w:after="0" w:line="480" w:lineRule="auto"/>
        <w:rPr>
          <w:rFonts w:ascii="Times New Roman" w:hAnsi="Times New Roman" w:cs="Times New Roman"/>
          <w:sz w:val="22"/>
          <w:szCs w:val="22"/>
          <w:lang w:val="en-US"/>
        </w:rPr>
      </w:pPr>
      <w:bookmarkStart w:id="6" w:name="_Toc177472533"/>
      <w:r w:rsidRPr="00231ABB">
        <w:rPr>
          <w:rFonts w:ascii="Times New Roman" w:hAnsi="Times New Roman" w:cs="Times New Roman"/>
          <w:sz w:val="22"/>
          <w:szCs w:val="22"/>
          <w:lang w:val="en-US"/>
        </w:rPr>
        <w:t>Coding of predictors</w:t>
      </w:r>
      <w:bookmarkEnd w:id="6"/>
    </w:p>
    <w:p w14:paraId="5B4FC2BF" w14:textId="77777777" w:rsidR="0034454E" w:rsidRPr="00231ABB" w:rsidRDefault="0034454E"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7" w:name="_Toc130768065"/>
      <w:bookmarkStart w:id="8" w:name="_Toc177472534"/>
      <w:r w:rsidRPr="00231ABB">
        <w:rPr>
          <w:rFonts w:ascii="Times New Roman" w:eastAsia="Arial" w:hAnsi="Times New Roman" w:cs="Times New Roman"/>
          <w:b/>
          <w:bCs/>
          <w:color w:val="auto"/>
          <w:sz w:val="22"/>
          <w:szCs w:val="22"/>
          <w:lang w:val="en-US"/>
        </w:rPr>
        <w:t xml:space="preserve">Table S2. </w:t>
      </w:r>
      <w:r w:rsidRPr="00231ABB">
        <w:rPr>
          <w:rFonts w:ascii="Times New Roman" w:eastAsia="Arial" w:hAnsi="Times New Roman" w:cs="Times New Roman"/>
          <w:color w:val="auto"/>
          <w:sz w:val="22"/>
          <w:szCs w:val="22"/>
          <w:lang w:val="en-US"/>
        </w:rPr>
        <w:t>Coding of variables</w:t>
      </w:r>
      <w:bookmarkEnd w:id="7"/>
      <w:bookmarkEnd w:id="8"/>
    </w:p>
    <w:tbl>
      <w:tblPr>
        <w:tblStyle w:val="Tablaconcuadrcula"/>
        <w:tblW w:w="5000" w:type="pct"/>
        <w:tblLook w:val="04A0" w:firstRow="1" w:lastRow="0" w:firstColumn="1" w:lastColumn="0" w:noHBand="0" w:noVBand="1"/>
      </w:tblPr>
      <w:tblGrid>
        <w:gridCol w:w="1899"/>
        <w:gridCol w:w="7117"/>
      </w:tblGrid>
      <w:tr w:rsidR="0034454E" w:rsidRPr="00231ABB" w14:paraId="16D36FC9" w14:textId="77777777" w:rsidTr="004A7C30">
        <w:trPr>
          <w:trHeight w:val="156"/>
        </w:trPr>
        <w:tc>
          <w:tcPr>
            <w:tcW w:w="1053" w:type="pct"/>
          </w:tcPr>
          <w:p w14:paraId="1DEF0789" w14:textId="77777777" w:rsidR="0034454E" w:rsidRPr="00231ABB" w:rsidRDefault="0034454E" w:rsidP="009C7A7D">
            <w:pPr>
              <w:rPr>
                <w:rFonts w:ascii="Times New Roman" w:hAnsi="Times New Roman" w:cs="Times New Roman"/>
                <w:b/>
                <w:bCs/>
                <w:lang w:val="en-US"/>
              </w:rPr>
            </w:pPr>
            <w:r w:rsidRPr="00231ABB">
              <w:rPr>
                <w:rFonts w:ascii="Times New Roman" w:hAnsi="Times New Roman" w:cs="Times New Roman"/>
                <w:b/>
                <w:bCs/>
                <w:lang w:val="en-US"/>
              </w:rPr>
              <w:t>Variable</w:t>
            </w:r>
          </w:p>
        </w:tc>
        <w:tc>
          <w:tcPr>
            <w:tcW w:w="3947" w:type="pct"/>
          </w:tcPr>
          <w:p w14:paraId="7600C6B1" w14:textId="77777777" w:rsidR="0034454E" w:rsidRPr="00231ABB" w:rsidRDefault="0034454E" w:rsidP="009C7A7D">
            <w:pPr>
              <w:rPr>
                <w:rFonts w:ascii="Times New Roman" w:hAnsi="Times New Roman" w:cs="Times New Roman"/>
                <w:b/>
                <w:bCs/>
                <w:lang w:val="en-US"/>
              </w:rPr>
            </w:pPr>
            <w:r w:rsidRPr="00231ABB">
              <w:rPr>
                <w:rFonts w:ascii="Times New Roman" w:hAnsi="Times New Roman" w:cs="Times New Roman"/>
                <w:b/>
                <w:bCs/>
                <w:lang w:val="en-US"/>
              </w:rPr>
              <w:t>Coding</w:t>
            </w:r>
          </w:p>
        </w:tc>
      </w:tr>
      <w:tr w:rsidR="0034454E" w:rsidRPr="00231ABB" w14:paraId="3DDE8D59" w14:textId="77777777" w:rsidTr="004A7C30">
        <w:tc>
          <w:tcPr>
            <w:tcW w:w="1053" w:type="pct"/>
          </w:tcPr>
          <w:p w14:paraId="487432AF"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age</w:t>
            </w:r>
          </w:p>
        </w:tc>
        <w:tc>
          <w:tcPr>
            <w:tcW w:w="3947" w:type="pct"/>
          </w:tcPr>
          <w:p w14:paraId="2CC9340C"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integer number that indicates the age in completed years</w:t>
            </w:r>
          </w:p>
        </w:tc>
      </w:tr>
      <w:tr w:rsidR="0034454E" w:rsidRPr="00231ABB" w14:paraId="3E0BEF1D" w14:textId="77777777" w:rsidTr="004A7C30">
        <w:tc>
          <w:tcPr>
            <w:tcW w:w="1053" w:type="pct"/>
          </w:tcPr>
          <w:p w14:paraId="1DE152C5"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male</w:t>
            </w:r>
          </w:p>
        </w:tc>
        <w:tc>
          <w:tcPr>
            <w:tcW w:w="3947" w:type="pct"/>
          </w:tcPr>
          <w:p w14:paraId="68311553"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1 = male; 0 = female</w:t>
            </w:r>
          </w:p>
        </w:tc>
      </w:tr>
      <w:tr w:rsidR="0034454E" w:rsidRPr="00231ABB" w14:paraId="28BE7DB7" w14:textId="77777777" w:rsidTr="004A7C30">
        <w:tc>
          <w:tcPr>
            <w:tcW w:w="1053" w:type="pct"/>
          </w:tcPr>
          <w:p w14:paraId="6AE0FCD4"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eGFR_ckdepi</w:t>
            </w:r>
          </w:p>
        </w:tc>
        <w:tc>
          <w:tcPr>
            <w:tcW w:w="3947" w:type="pct"/>
          </w:tcPr>
          <w:p w14:paraId="5450544A"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estimated glomerular filtration rate obtained by CKD-EPI formula in ml/min/1.73m</w:t>
            </w:r>
            <w:r w:rsidRPr="00231ABB">
              <w:rPr>
                <w:rFonts w:ascii="Times New Roman" w:hAnsi="Times New Roman" w:cs="Times New Roman"/>
                <w:vertAlign w:val="superscript"/>
                <w:lang w:val="en-US"/>
              </w:rPr>
              <w:t>2</w:t>
            </w:r>
          </w:p>
        </w:tc>
      </w:tr>
      <w:tr w:rsidR="0034454E" w:rsidRPr="00231ABB" w14:paraId="5956A38B" w14:textId="77777777" w:rsidTr="004A7C30">
        <w:tc>
          <w:tcPr>
            <w:tcW w:w="1053" w:type="pct"/>
          </w:tcPr>
          <w:p w14:paraId="2EE99F5C"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acr</w:t>
            </w:r>
          </w:p>
        </w:tc>
        <w:tc>
          <w:tcPr>
            <w:tcW w:w="3947" w:type="pct"/>
          </w:tcPr>
          <w:p w14:paraId="53936A02" w14:textId="77777777" w:rsidR="0034454E" w:rsidRPr="00231ABB" w:rsidRDefault="0034454E" w:rsidP="009C7A7D">
            <w:pPr>
              <w:rPr>
                <w:rFonts w:ascii="Times New Roman" w:hAnsi="Times New Roman" w:cs="Times New Roman"/>
                <w:lang w:val="en-US"/>
              </w:rPr>
            </w:pPr>
            <w:r w:rsidRPr="00231ABB">
              <w:rPr>
                <w:rFonts w:ascii="Times New Roman" w:hAnsi="Times New Roman" w:cs="Times New Roman"/>
                <w:lang w:val="en-US"/>
              </w:rPr>
              <w:t>albumin-to-creatinine ratio in mg/g</w:t>
            </w:r>
          </w:p>
        </w:tc>
      </w:tr>
    </w:tbl>
    <w:p w14:paraId="5080B1DA" w14:textId="77777777" w:rsidR="009C7A7D" w:rsidRDefault="009C7A7D" w:rsidP="009C7A7D">
      <w:pPr>
        <w:pStyle w:val="Ttulo1"/>
        <w:spacing w:before="0" w:after="0" w:line="480" w:lineRule="auto"/>
        <w:rPr>
          <w:rFonts w:ascii="Times New Roman" w:hAnsi="Times New Roman" w:cs="Times New Roman"/>
          <w:sz w:val="22"/>
          <w:szCs w:val="22"/>
          <w:lang w:val="en-US"/>
        </w:rPr>
      </w:pPr>
    </w:p>
    <w:p w14:paraId="76835F34" w14:textId="634E5E33" w:rsidR="00E65120" w:rsidRPr="00231ABB" w:rsidRDefault="00E65120" w:rsidP="00231ABB">
      <w:pPr>
        <w:pStyle w:val="Ttulo1"/>
        <w:numPr>
          <w:ilvl w:val="1"/>
          <w:numId w:val="5"/>
        </w:numPr>
        <w:spacing w:before="0" w:after="0" w:line="480" w:lineRule="auto"/>
        <w:rPr>
          <w:rFonts w:ascii="Times New Roman" w:hAnsi="Times New Roman" w:cs="Times New Roman"/>
          <w:sz w:val="22"/>
          <w:szCs w:val="22"/>
          <w:lang w:val="en-US"/>
        </w:rPr>
      </w:pPr>
      <w:bookmarkStart w:id="9" w:name="_Toc177472535"/>
      <w:r w:rsidRPr="00231ABB">
        <w:rPr>
          <w:rFonts w:ascii="Times New Roman" w:hAnsi="Times New Roman" w:cs="Times New Roman"/>
          <w:sz w:val="22"/>
          <w:szCs w:val="22"/>
          <w:lang w:val="en-US"/>
        </w:rPr>
        <w:t>2009 CKD Epidemiology Collaboration (CKD-EPI) formula for eGFR</w:t>
      </w:r>
      <w:bookmarkEnd w:id="9"/>
    </w:p>
    <w:p w14:paraId="2E88AFC5" w14:textId="1BFC6631" w:rsidR="00E65120" w:rsidRPr="00231ABB" w:rsidRDefault="00A81862" w:rsidP="00231ABB">
      <w:pPr>
        <w:spacing w:after="0" w:line="480" w:lineRule="auto"/>
        <w:rPr>
          <w:rFonts w:ascii="Times New Roman" w:hAnsi="Times New Roman" w:cs="Times New Roman"/>
          <w:lang w:val="en-US"/>
        </w:rPr>
      </w:pPr>
      <w:r w:rsidRPr="00231ABB">
        <w:rPr>
          <w:rFonts w:ascii="Times New Roman" w:hAnsi="Times New Roman" w:cs="Times New Roman"/>
          <w:lang w:val="en-US"/>
        </w:rPr>
        <w:t xml:space="preserve">We used original CKD-EPI formula for eGFR proposed by Levey A, et al. </w:t>
      </w:r>
      <w:bookmarkStart w:id="10" w:name="ZOTERO_BREF_nWSALiO62l7H"/>
      <w:r w:rsidR="00E525BF" w:rsidRPr="00E525BF">
        <w:rPr>
          <w:rFonts w:ascii="Times New Roman" w:hAnsi="Times New Roman" w:cs="Times New Roman"/>
        </w:rPr>
        <w:t>(2)</w:t>
      </w:r>
      <w:bookmarkEnd w:id="10"/>
      <w:r w:rsidRPr="00231ABB">
        <w:rPr>
          <w:rFonts w:ascii="Times New Roman" w:hAnsi="Times New Roman" w:cs="Times New Roman"/>
          <w:lang w:val="en-US"/>
        </w:rPr>
        <w:t xml:space="preserve"> as it is shown below: </w:t>
      </w:r>
    </w:p>
    <w:p w14:paraId="0099966C" w14:textId="77777777" w:rsidR="0034454E" w:rsidRPr="00231ABB" w:rsidRDefault="0034454E" w:rsidP="00231ABB">
      <w:pPr>
        <w:spacing w:after="0" w:line="480" w:lineRule="auto"/>
        <w:rPr>
          <w:rFonts w:ascii="Times New Roman" w:eastAsiaTheme="minorEastAsia" w:hAnsi="Times New Roman" w:cs="Times New Roman"/>
          <w:lang w:val="en-US"/>
        </w:rPr>
      </w:pPr>
      <m:oMathPara>
        <m:oMath>
          <m:r>
            <w:rPr>
              <w:rFonts w:ascii="Cambria Math" w:hAnsi="Cambria Math" w:cs="Times New Roman"/>
              <w:lang w:val="en-US"/>
            </w:rPr>
            <m:t>eGFR = A×</m:t>
          </m:r>
          <m:sSup>
            <m:sSupPr>
              <m:ctrlPr>
                <w:rPr>
                  <w:rFonts w:ascii="Cambria Math" w:hAnsi="Cambria Math" w:cs="Times New Roman"/>
                  <w:i/>
                  <w:lang w:val="en-US"/>
                </w:rPr>
              </m:ctrlPr>
            </m:sSupPr>
            <m:e>
              <m:r>
                <w:rPr>
                  <w:rFonts w:ascii="Cambria Math" w:hAnsi="Cambria Math" w:cs="Times New Roman"/>
                  <w:lang w:val="en-US"/>
                </w:rPr>
                <m:t>(SCr/B)</m:t>
              </m:r>
            </m:e>
            <m:sup>
              <m:r>
                <w:rPr>
                  <w:rFonts w:ascii="Cambria Math" w:hAnsi="Cambria Math" w:cs="Times New Roman"/>
                  <w:lang w:val="en-US"/>
                </w:rPr>
                <m:t>C</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0.993</m:t>
              </m:r>
            </m:e>
            <m:sup>
              <m:r>
                <w:rPr>
                  <w:rFonts w:ascii="Cambria Math" w:hAnsi="Cambria Math" w:cs="Times New Roman"/>
                  <w:lang w:val="en-US"/>
                </w:rPr>
                <m:t>age</m:t>
              </m:r>
            </m:sup>
          </m:sSup>
          <m:r>
            <w:rPr>
              <w:rFonts w:ascii="Cambria Math" w:hAnsi="Cambria Math" w:cs="Times New Roman"/>
              <w:lang w:val="en-US"/>
            </w:rPr>
            <m:t>×(1.159 if black)</m:t>
          </m:r>
        </m:oMath>
      </m:oMathPara>
    </w:p>
    <w:p w14:paraId="1F2C52ED" w14:textId="0516CFA7" w:rsidR="0034454E" w:rsidRPr="00231ABB" w:rsidRDefault="0034454E" w:rsidP="00231ABB">
      <w:pPr>
        <w:spacing w:after="0" w:line="480" w:lineRule="auto"/>
        <w:rPr>
          <w:rFonts w:ascii="Times New Roman" w:eastAsiaTheme="minorEastAsia" w:hAnsi="Times New Roman" w:cs="Times New Roman"/>
          <w:lang w:val="en-US"/>
        </w:rPr>
      </w:pPr>
      <w:r w:rsidRPr="00231ABB">
        <w:rPr>
          <w:rFonts w:ascii="Times New Roman" w:eastAsiaTheme="minorEastAsia" w:hAnsi="Times New Roman" w:cs="Times New Roman"/>
          <w:lang w:val="en-US"/>
        </w:rPr>
        <w:t xml:space="preserve">Where </w:t>
      </w:r>
      <m:oMath>
        <m:r>
          <w:rPr>
            <w:rFonts w:ascii="Cambria Math" w:eastAsiaTheme="minorEastAsia" w:hAnsi="Cambria Math" w:cs="Times New Roman"/>
            <w:lang w:val="en-US"/>
          </w:rPr>
          <m:t>A, B, and C</m:t>
        </m:r>
      </m:oMath>
      <w:r w:rsidRPr="00231ABB">
        <w:rPr>
          <w:rFonts w:ascii="Times New Roman" w:eastAsiaTheme="minorEastAsia" w:hAnsi="Times New Roman" w:cs="Times New Roman"/>
          <w:lang w:val="en-US"/>
        </w:rPr>
        <w:t xml:space="preserve"> are the </w:t>
      </w:r>
      <w:r w:rsidR="00A81862" w:rsidRPr="00231ABB">
        <w:rPr>
          <w:rFonts w:ascii="Times New Roman" w:eastAsiaTheme="minorEastAsia" w:hAnsi="Times New Roman" w:cs="Times New Roman"/>
          <w:lang w:val="en-US"/>
        </w:rPr>
        <w:t>detailed in Table S3</w:t>
      </w:r>
      <w:r w:rsidRPr="00231ABB">
        <w:rPr>
          <w:rFonts w:ascii="Times New Roman" w:eastAsiaTheme="minorEastAsia" w:hAnsi="Times New Roman" w:cs="Times New Roman"/>
          <w:lang w:val="en-US"/>
        </w:rPr>
        <w:t>:</w:t>
      </w:r>
    </w:p>
    <w:p w14:paraId="58F04CAC" w14:textId="6B56A6F8" w:rsidR="00A81862" w:rsidRPr="00231ABB" w:rsidRDefault="00A81862"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11" w:name="_Toc177472536"/>
      <w:r w:rsidRPr="00231ABB">
        <w:rPr>
          <w:rFonts w:ascii="Times New Roman" w:eastAsia="Arial" w:hAnsi="Times New Roman" w:cs="Times New Roman"/>
          <w:b/>
          <w:bCs/>
          <w:color w:val="auto"/>
          <w:sz w:val="22"/>
          <w:szCs w:val="22"/>
          <w:lang w:val="en-US"/>
        </w:rPr>
        <w:t>Table S3. Values for components of 2009 CKF-EPI formula for eGFR</w:t>
      </w:r>
      <w:bookmarkEnd w:id="11"/>
    </w:p>
    <w:tbl>
      <w:tblPr>
        <w:tblStyle w:val="Tablaconcuadrcula"/>
        <w:tblW w:w="0" w:type="auto"/>
        <w:tblLook w:val="04A0" w:firstRow="1" w:lastRow="0" w:firstColumn="1" w:lastColumn="0" w:noHBand="0" w:noVBand="1"/>
      </w:tblPr>
      <w:tblGrid>
        <w:gridCol w:w="1129"/>
        <w:gridCol w:w="3051"/>
        <w:gridCol w:w="1202"/>
        <w:gridCol w:w="2972"/>
      </w:tblGrid>
      <w:tr w:rsidR="0034454E" w:rsidRPr="00231ABB" w14:paraId="7E7AE5FE" w14:textId="77777777" w:rsidTr="004A7C30">
        <w:tc>
          <w:tcPr>
            <w:tcW w:w="4180" w:type="dxa"/>
            <w:gridSpan w:val="2"/>
          </w:tcPr>
          <w:p w14:paraId="02760F97" w14:textId="77777777" w:rsidR="0034454E" w:rsidRPr="00231ABB" w:rsidRDefault="0034454E" w:rsidP="009C7A7D">
            <w:pPr>
              <w:jc w:val="center"/>
              <w:rPr>
                <w:rFonts w:ascii="Times New Roman" w:eastAsiaTheme="majorEastAsia" w:hAnsi="Times New Roman" w:cs="Times New Roman"/>
                <w:b/>
                <w:bCs/>
                <w:lang w:val="en-US"/>
              </w:rPr>
            </w:pPr>
            <w:r w:rsidRPr="00231ABB">
              <w:rPr>
                <w:rFonts w:ascii="Times New Roman" w:eastAsiaTheme="majorEastAsia" w:hAnsi="Times New Roman" w:cs="Times New Roman"/>
                <w:b/>
                <w:bCs/>
                <w:lang w:val="en-US"/>
              </w:rPr>
              <w:t>Female</w:t>
            </w:r>
          </w:p>
        </w:tc>
        <w:tc>
          <w:tcPr>
            <w:tcW w:w="4174" w:type="dxa"/>
            <w:gridSpan w:val="2"/>
          </w:tcPr>
          <w:p w14:paraId="0640C965" w14:textId="77777777" w:rsidR="0034454E" w:rsidRPr="00231ABB" w:rsidRDefault="0034454E" w:rsidP="009C7A7D">
            <w:pPr>
              <w:jc w:val="center"/>
              <w:rPr>
                <w:rFonts w:ascii="Times New Roman" w:eastAsiaTheme="majorEastAsia" w:hAnsi="Times New Roman" w:cs="Times New Roman"/>
                <w:b/>
                <w:bCs/>
                <w:lang w:val="en-US"/>
              </w:rPr>
            </w:pPr>
            <w:r w:rsidRPr="00231ABB">
              <w:rPr>
                <w:rFonts w:ascii="Times New Roman" w:eastAsiaTheme="majorEastAsia" w:hAnsi="Times New Roman" w:cs="Times New Roman"/>
                <w:b/>
                <w:bCs/>
                <w:lang w:val="en-US"/>
              </w:rPr>
              <w:t>Male</w:t>
            </w:r>
          </w:p>
        </w:tc>
      </w:tr>
      <w:tr w:rsidR="0034454E" w:rsidRPr="00231ABB" w14:paraId="4BA4B831" w14:textId="77777777" w:rsidTr="004A7C30">
        <w:tc>
          <w:tcPr>
            <w:tcW w:w="1129" w:type="dxa"/>
          </w:tcPr>
          <w:p w14:paraId="4BD64699"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SCr</m:t>
                </m:r>
                <m:r>
                  <w:rPr>
                    <w:rFonts w:ascii="Cambria Math" w:eastAsiaTheme="majorEastAsia" w:hAnsi="Cambria Math" w:cs="Times New Roman"/>
                    <w:lang w:val="en-US"/>
                  </w:rPr>
                  <m:t xml:space="preserve"> ≤ 0.7</m:t>
                </m:r>
              </m:oMath>
            </m:oMathPara>
          </w:p>
        </w:tc>
        <w:tc>
          <w:tcPr>
            <w:tcW w:w="3051" w:type="dxa"/>
          </w:tcPr>
          <w:p w14:paraId="765F4228"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A</m:t>
                </m:r>
                <m:r>
                  <w:rPr>
                    <w:rFonts w:ascii="Cambria Math" w:eastAsiaTheme="majorEastAsia" w:hAnsi="Cambria Math" w:cs="Times New Roman"/>
                    <w:lang w:val="en-US"/>
                  </w:rPr>
                  <m:t>=144</m:t>
                </m:r>
              </m:oMath>
            </m:oMathPara>
          </w:p>
          <w:p w14:paraId="3F79EBEC"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B</m:t>
                </m:r>
                <m:r>
                  <w:rPr>
                    <w:rFonts w:ascii="Cambria Math" w:eastAsiaTheme="majorEastAsia" w:hAnsi="Cambria Math" w:cs="Times New Roman"/>
                    <w:lang w:val="en-US"/>
                  </w:rPr>
                  <m:t>=0.7</m:t>
                </m:r>
              </m:oMath>
            </m:oMathPara>
          </w:p>
          <w:p w14:paraId="435C8C15"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C</m:t>
                </m:r>
                <m:r>
                  <w:rPr>
                    <w:rFonts w:ascii="Cambria Math" w:eastAsiaTheme="majorEastAsia" w:hAnsi="Cambria Math" w:cs="Times New Roman"/>
                    <w:lang w:val="en-US"/>
                  </w:rPr>
                  <m:t>=-0.329</m:t>
                </m:r>
              </m:oMath>
            </m:oMathPara>
          </w:p>
        </w:tc>
        <w:tc>
          <w:tcPr>
            <w:tcW w:w="1202" w:type="dxa"/>
          </w:tcPr>
          <w:p w14:paraId="5076E92E"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SCr</m:t>
                </m:r>
                <m:r>
                  <w:rPr>
                    <w:rFonts w:ascii="Cambria Math" w:eastAsiaTheme="majorEastAsia" w:hAnsi="Cambria Math" w:cs="Times New Roman"/>
                    <w:lang w:val="en-US"/>
                  </w:rPr>
                  <m:t xml:space="preserve"> ≤ 0.9</m:t>
                </m:r>
              </m:oMath>
            </m:oMathPara>
          </w:p>
        </w:tc>
        <w:tc>
          <w:tcPr>
            <w:tcW w:w="2972" w:type="dxa"/>
          </w:tcPr>
          <w:p w14:paraId="7CDC6498"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A</m:t>
                </m:r>
                <m:r>
                  <w:rPr>
                    <w:rFonts w:ascii="Cambria Math" w:eastAsiaTheme="majorEastAsia" w:hAnsi="Cambria Math" w:cs="Times New Roman"/>
                    <w:lang w:val="en-US"/>
                  </w:rPr>
                  <m:t>=141</m:t>
                </m:r>
              </m:oMath>
            </m:oMathPara>
          </w:p>
          <w:p w14:paraId="2E0C2816"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B</m:t>
                </m:r>
                <m:r>
                  <w:rPr>
                    <w:rFonts w:ascii="Cambria Math" w:eastAsiaTheme="majorEastAsia" w:hAnsi="Cambria Math" w:cs="Times New Roman"/>
                    <w:lang w:val="en-US"/>
                  </w:rPr>
                  <m:t>=0.9</m:t>
                </m:r>
              </m:oMath>
            </m:oMathPara>
          </w:p>
          <w:p w14:paraId="236A9A0D"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C</m:t>
                </m:r>
                <m:r>
                  <w:rPr>
                    <w:rFonts w:ascii="Cambria Math" w:eastAsiaTheme="majorEastAsia" w:hAnsi="Cambria Math" w:cs="Times New Roman"/>
                    <w:lang w:val="en-US"/>
                  </w:rPr>
                  <m:t>=-0.411</m:t>
                </m:r>
              </m:oMath>
            </m:oMathPara>
          </w:p>
        </w:tc>
      </w:tr>
      <w:tr w:rsidR="0034454E" w:rsidRPr="00231ABB" w14:paraId="32E9FC94" w14:textId="77777777" w:rsidTr="004A7C30">
        <w:tc>
          <w:tcPr>
            <w:tcW w:w="1129" w:type="dxa"/>
          </w:tcPr>
          <w:p w14:paraId="093B16FB"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SCr</m:t>
                </m:r>
                <m:r>
                  <w:rPr>
                    <w:rFonts w:ascii="Cambria Math" w:eastAsiaTheme="majorEastAsia" w:hAnsi="Cambria Math" w:cs="Times New Roman"/>
                    <w:lang w:val="en-US"/>
                  </w:rPr>
                  <m:t xml:space="preserve"> &gt; 0.7</m:t>
                </m:r>
              </m:oMath>
            </m:oMathPara>
          </w:p>
        </w:tc>
        <w:tc>
          <w:tcPr>
            <w:tcW w:w="3051" w:type="dxa"/>
          </w:tcPr>
          <w:p w14:paraId="3AED533B"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A</m:t>
                </m:r>
                <m:r>
                  <w:rPr>
                    <w:rFonts w:ascii="Cambria Math" w:eastAsiaTheme="majorEastAsia" w:hAnsi="Cambria Math" w:cs="Times New Roman"/>
                    <w:lang w:val="en-US"/>
                  </w:rPr>
                  <m:t>=144</m:t>
                </m:r>
              </m:oMath>
            </m:oMathPara>
          </w:p>
          <w:p w14:paraId="3D9ED32E"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B</m:t>
                </m:r>
                <m:r>
                  <w:rPr>
                    <w:rFonts w:ascii="Cambria Math" w:eastAsiaTheme="majorEastAsia" w:hAnsi="Cambria Math" w:cs="Times New Roman"/>
                    <w:lang w:val="en-US"/>
                  </w:rPr>
                  <m:t>=0.7</m:t>
                </m:r>
              </m:oMath>
            </m:oMathPara>
          </w:p>
          <w:p w14:paraId="11184FE6"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C</m:t>
                </m:r>
                <m:r>
                  <w:rPr>
                    <w:rFonts w:ascii="Cambria Math" w:eastAsiaTheme="majorEastAsia" w:hAnsi="Cambria Math" w:cs="Times New Roman"/>
                    <w:lang w:val="en-US"/>
                  </w:rPr>
                  <m:t>=-1.209</m:t>
                </m:r>
              </m:oMath>
            </m:oMathPara>
          </w:p>
        </w:tc>
        <w:tc>
          <w:tcPr>
            <w:tcW w:w="1202" w:type="dxa"/>
          </w:tcPr>
          <w:p w14:paraId="6CBDE944"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SCr</m:t>
                </m:r>
                <m:r>
                  <w:rPr>
                    <w:rFonts w:ascii="Cambria Math" w:eastAsiaTheme="majorEastAsia" w:hAnsi="Cambria Math" w:cs="Times New Roman"/>
                    <w:lang w:val="en-US"/>
                  </w:rPr>
                  <m:t xml:space="preserve"> &gt; 0.9</m:t>
                </m:r>
              </m:oMath>
            </m:oMathPara>
          </w:p>
        </w:tc>
        <w:tc>
          <w:tcPr>
            <w:tcW w:w="2972" w:type="dxa"/>
          </w:tcPr>
          <w:p w14:paraId="4CAAD72E"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A</m:t>
                </m:r>
                <m:r>
                  <w:rPr>
                    <w:rFonts w:ascii="Cambria Math" w:eastAsiaTheme="majorEastAsia" w:hAnsi="Cambria Math" w:cs="Times New Roman"/>
                    <w:lang w:val="en-US"/>
                  </w:rPr>
                  <m:t>=141</m:t>
                </m:r>
              </m:oMath>
            </m:oMathPara>
          </w:p>
          <w:p w14:paraId="510DD4C1"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B</m:t>
                </m:r>
                <m:r>
                  <w:rPr>
                    <w:rFonts w:ascii="Cambria Math" w:eastAsiaTheme="majorEastAsia" w:hAnsi="Cambria Math" w:cs="Times New Roman"/>
                    <w:lang w:val="en-US"/>
                  </w:rPr>
                  <m:t>=0.9</m:t>
                </m:r>
              </m:oMath>
            </m:oMathPara>
          </w:p>
          <w:p w14:paraId="1AA7D02D" w14:textId="77777777" w:rsidR="0034454E" w:rsidRPr="00231ABB" w:rsidRDefault="0034454E" w:rsidP="009C7A7D">
            <w:pPr>
              <w:rPr>
                <w:rFonts w:ascii="Times New Roman" w:eastAsiaTheme="majorEastAsia" w:hAnsi="Times New Roman" w:cs="Times New Roman"/>
                <w:lang w:val="en-US"/>
              </w:rPr>
            </w:pPr>
            <m:oMathPara>
              <m:oMath>
                <m:r>
                  <w:rPr>
                    <w:rFonts w:ascii="Cambria Math" w:eastAsiaTheme="majorEastAsia" w:hAnsi="Cambria Math" w:cs="Times New Roman"/>
                  </w:rPr>
                  <m:t>C</m:t>
                </m:r>
                <m:r>
                  <w:rPr>
                    <w:rFonts w:ascii="Cambria Math" w:eastAsiaTheme="majorEastAsia" w:hAnsi="Cambria Math" w:cs="Times New Roman"/>
                    <w:lang w:val="en-US"/>
                  </w:rPr>
                  <m:t>=-1.209</m:t>
                </m:r>
              </m:oMath>
            </m:oMathPara>
          </w:p>
        </w:tc>
      </w:tr>
    </w:tbl>
    <w:p w14:paraId="30999A79" w14:textId="5383C556" w:rsidR="0034454E" w:rsidRPr="00231ABB" w:rsidRDefault="00A81862" w:rsidP="00231ABB">
      <w:pPr>
        <w:spacing w:after="0" w:line="480" w:lineRule="auto"/>
        <w:rPr>
          <w:rFonts w:ascii="Times New Roman" w:hAnsi="Times New Roman" w:cs="Times New Roman"/>
          <w:i/>
          <w:iCs/>
          <w:lang w:val="en-US"/>
        </w:rPr>
      </w:pPr>
      <w:r w:rsidRPr="00231ABB">
        <w:rPr>
          <w:rFonts w:ascii="Times New Roman" w:hAnsi="Times New Roman" w:cs="Times New Roman"/>
          <w:i/>
          <w:iCs/>
          <w:lang w:val="en-US"/>
        </w:rPr>
        <w:t xml:space="preserve">Source: Levey A, et al. </w:t>
      </w:r>
      <w:bookmarkStart w:id="12" w:name="ZOTERO_BREF_rksR8tNTRuHK"/>
      <w:r w:rsidR="00E525BF" w:rsidRPr="00E525BF">
        <w:rPr>
          <w:rFonts w:ascii="Times New Roman" w:hAnsi="Times New Roman" w:cs="Times New Roman"/>
        </w:rPr>
        <w:t>(2)</w:t>
      </w:r>
      <w:bookmarkEnd w:id="12"/>
    </w:p>
    <w:p w14:paraId="173902F4" w14:textId="27866AB6" w:rsidR="004E5009" w:rsidRPr="00231ABB" w:rsidRDefault="004E5009" w:rsidP="00FD2F05">
      <w:pPr>
        <w:pStyle w:val="Ttulo1"/>
        <w:numPr>
          <w:ilvl w:val="1"/>
          <w:numId w:val="5"/>
        </w:numPr>
        <w:spacing w:before="0" w:after="0" w:line="480" w:lineRule="auto"/>
        <w:jc w:val="both"/>
        <w:rPr>
          <w:rFonts w:ascii="Times New Roman" w:hAnsi="Times New Roman" w:cs="Times New Roman"/>
          <w:sz w:val="22"/>
          <w:szCs w:val="22"/>
          <w:lang w:val="en-US"/>
        </w:rPr>
      </w:pPr>
      <w:bookmarkStart w:id="13" w:name="_Toc177472537"/>
      <w:r w:rsidRPr="00231ABB">
        <w:rPr>
          <w:rFonts w:ascii="Times New Roman" w:hAnsi="Times New Roman" w:cs="Times New Roman"/>
          <w:sz w:val="22"/>
          <w:szCs w:val="22"/>
          <w:lang w:val="en-US"/>
        </w:rPr>
        <w:lastRenderedPageBreak/>
        <w:t>Laboratory considerations</w:t>
      </w:r>
      <w:bookmarkEnd w:id="13"/>
    </w:p>
    <w:p w14:paraId="22BE370C" w14:textId="247FA2A0" w:rsidR="00231ABB" w:rsidRPr="00641A00" w:rsidRDefault="00231ABB" w:rsidP="00FD2F05">
      <w:pPr>
        <w:spacing w:after="0" w:line="480" w:lineRule="auto"/>
        <w:jc w:val="both"/>
        <w:rPr>
          <w:rFonts w:ascii="Times New Roman" w:hAnsi="Times New Roman" w:cs="Times New Roman"/>
        </w:rPr>
      </w:pPr>
      <w:r w:rsidRPr="00231ABB">
        <w:rPr>
          <w:rFonts w:ascii="Times New Roman" w:hAnsi="Times New Roman" w:cs="Times New Roman"/>
        </w:rPr>
        <w:t>The predictors used to validate the 4-variable KFRE model (referred to as model 3 in the original publication) were as follows: age (scaled to 10 years), eGFR (ml/min per 1.73 m² according to the CKD-EPI formula</w:t>
      </w:r>
      <w:r w:rsidR="009C7A7D" w:rsidRPr="009C7A7D">
        <w:rPr>
          <w:rFonts w:ascii="Times New Roman" w:hAnsi="Times New Roman" w:cs="Times New Roman"/>
          <w:lang w:val="en-US"/>
        </w:rPr>
        <w:t xml:space="preserve">, </w:t>
      </w:r>
      <w:r w:rsidR="009C7A7D">
        <w:rPr>
          <w:rFonts w:ascii="Times New Roman" w:hAnsi="Times New Roman" w:cs="Times New Roman"/>
          <w:lang w:val="en-US"/>
        </w:rPr>
        <w:t xml:space="preserve">see </w:t>
      </w:r>
      <w:r w:rsidR="009C7A7D" w:rsidRPr="009C7A7D">
        <w:rPr>
          <w:rFonts w:ascii="Times New Roman" w:hAnsi="Times New Roman" w:cs="Times New Roman"/>
          <w:b/>
          <w:bCs/>
          <w:lang w:val="en-US"/>
        </w:rPr>
        <w:t>Table S3</w:t>
      </w:r>
      <w:r w:rsidRPr="00231ABB">
        <w:rPr>
          <w:rFonts w:ascii="Times New Roman" w:hAnsi="Times New Roman" w:cs="Times New Roman"/>
        </w:rPr>
        <w:t>), sex, and urinary albumin/creatinine ratio (ACR) in mg/g. eGFR and ACR were evaluated in local laboratories of various healthcare facilities or health networks. Although there is inevitably some degree of variability in the laboratory assessment of these variables between centers, a standardized methodology was used</w:t>
      </w:r>
      <w:r w:rsidR="009C7A7D" w:rsidRPr="009C7A7D">
        <w:rPr>
          <w:rFonts w:ascii="Times New Roman" w:hAnsi="Times New Roman" w:cs="Times New Roman"/>
          <w:lang w:val="en-US"/>
        </w:rPr>
        <w:t xml:space="preserve"> </w:t>
      </w:r>
      <w:r w:rsidR="009C7A7D">
        <w:rPr>
          <w:rFonts w:ascii="Times New Roman" w:hAnsi="Times New Roman" w:cs="Times New Roman"/>
          <w:lang w:val="en-US"/>
        </w:rPr>
        <w:t>as all centers become part of the Health Social Security of Peru (ESSALUD).</w:t>
      </w:r>
      <w:r w:rsidR="00641A00">
        <w:rPr>
          <w:rFonts w:ascii="Times New Roman" w:hAnsi="Times New Roman" w:cs="Times New Roman"/>
          <w:lang w:val="en-US"/>
        </w:rPr>
        <w:t xml:space="preserve"> These standardized procedures</w:t>
      </w:r>
      <w:r w:rsidRPr="00231ABB">
        <w:rPr>
          <w:rFonts w:ascii="Times New Roman" w:hAnsi="Times New Roman" w:cs="Times New Roman"/>
        </w:rPr>
        <w:t xml:space="preserve"> involve</w:t>
      </w:r>
      <w:r w:rsidR="00641A00" w:rsidRPr="00641A00">
        <w:rPr>
          <w:rFonts w:ascii="Times New Roman" w:hAnsi="Times New Roman" w:cs="Times New Roman"/>
          <w:lang w:val="en-US"/>
        </w:rPr>
        <w:t>d</w:t>
      </w:r>
      <w:r w:rsidRPr="00231ABB">
        <w:rPr>
          <w:rFonts w:ascii="Times New Roman" w:hAnsi="Times New Roman" w:cs="Times New Roman"/>
        </w:rPr>
        <w:t xml:space="preserve"> obtaining a blood sample to determine serum creatinine levels for calculating the glomerular filtration rate and a random urine sample to determine creatinine and albumin levels for calculating the ACR and assessing kidney damage. Pre-analytical conditions were verified at each facility. Urine samples were collected in a 10-15 ml volume container and transported between 4 to 8 degrees Celsius to the respective laboratory for daily processing.</w:t>
      </w:r>
      <w:r w:rsidR="00641A00" w:rsidRPr="00641A00">
        <w:rPr>
          <w:rFonts w:ascii="Times New Roman" w:hAnsi="Times New Roman" w:cs="Times New Roman"/>
          <w:lang w:val="en-US"/>
        </w:rPr>
        <w:t xml:space="preserve"> </w:t>
      </w:r>
      <w:r w:rsidRPr="00231ABB">
        <w:rPr>
          <w:rFonts w:ascii="Times New Roman" w:hAnsi="Times New Roman" w:cs="Times New Roman"/>
        </w:rPr>
        <w:t xml:space="preserve">Samples were processed for the quantitative and automated determination of urine albumin and creatinine. The analytical process and quality of the results followed good analytical quality control practices. Laboratory results were entered into an </w:t>
      </w:r>
      <w:r w:rsidR="00641A00" w:rsidRPr="005C64E8">
        <w:rPr>
          <w:rFonts w:ascii="Times New Roman" w:hAnsi="Times New Roman" w:cs="Times New Roman"/>
        </w:rPr>
        <w:t xml:space="preserve">MS </w:t>
      </w:r>
      <w:r w:rsidRPr="00231ABB">
        <w:rPr>
          <w:rFonts w:ascii="Times New Roman" w:hAnsi="Times New Roman" w:cs="Times New Roman"/>
        </w:rPr>
        <w:t xml:space="preserve">Excel spreadsheet and sent to the </w:t>
      </w:r>
      <w:r w:rsidR="009A090D" w:rsidRPr="009A090D">
        <w:rPr>
          <w:rFonts w:ascii="Times New Roman" w:hAnsi="Times New Roman" w:cs="Times New Roman"/>
        </w:rPr>
        <w:t>National Renal Health Center</w:t>
      </w:r>
      <w:r w:rsidRPr="00231ABB">
        <w:rPr>
          <w:rFonts w:ascii="Times New Roman" w:hAnsi="Times New Roman" w:cs="Times New Roman"/>
        </w:rPr>
        <w:t xml:space="preserve"> for processing as part of </w:t>
      </w:r>
      <w:r w:rsidR="005C64E8" w:rsidRPr="005C64E8">
        <w:rPr>
          <w:rFonts w:ascii="Times New Roman" w:hAnsi="Times New Roman" w:cs="Times New Roman"/>
        </w:rPr>
        <w:t xml:space="preserve">the national renal health surveillance system named </w:t>
      </w:r>
      <w:r w:rsidRPr="00231ABB">
        <w:rPr>
          <w:rFonts w:ascii="Times New Roman" w:hAnsi="Times New Roman" w:cs="Times New Roman"/>
        </w:rPr>
        <w:t>VISARE.</w:t>
      </w:r>
    </w:p>
    <w:p w14:paraId="7487E1F5" w14:textId="77777777" w:rsidR="00231ABB" w:rsidRPr="007A0831" w:rsidRDefault="00231ABB" w:rsidP="00FD2F05">
      <w:pPr>
        <w:spacing w:after="0" w:line="480" w:lineRule="auto"/>
        <w:jc w:val="both"/>
        <w:rPr>
          <w:rFonts w:ascii="Times New Roman" w:hAnsi="Times New Roman" w:cs="Times New Roman"/>
        </w:rPr>
      </w:pPr>
    </w:p>
    <w:p w14:paraId="4F06ABF1" w14:textId="33387352" w:rsidR="00EE0C38" w:rsidRPr="007A0831" w:rsidRDefault="00EE0C38" w:rsidP="00FD2F05">
      <w:pPr>
        <w:pStyle w:val="Ttulo1"/>
        <w:numPr>
          <w:ilvl w:val="1"/>
          <w:numId w:val="5"/>
        </w:numPr>
        <w:spacing w:before="0" w:after="0" w:line="480" w:lineRule="auto"/>
        <w:jc w:val="both"/>
        <w:rPr>
          <w:rFonts w:ascii="Times New Roman" w:hAnsi="Times New Roman" w:cs="Times New Roman"/>
          <w:sz w:val="22"/>
          <w:szCs w:val="22"/>
          <w:lang w:val="en-US"/>
        </w:rPr>
      </w:pPr>
      <w:bookmarkStart w:id="14" w:name="_Toc177472538"/>
      <w:r w:rsidRPr="007A0831">
        <w:rPr>
          <w:rFonts w:ascii="Times New Roman" w:hAnsi="Times New Roman" w:cs="Times New Roman"/>
          <w:sz w:val="22"/>
          <w:szCs w:val="22"/>
          <w:lang w:val="en-US"/>
        </w:rPr>
        <w:t>Outcome measure</w:t>
      </w:r>
      <w:bookmarkEnd w:id="14"/>
    </w:p>
    <w:p w14:paraId="73D0CA4C" w14:textId="148F88D9" w:rsidR="007A0831" w:rsidRPr="007A0831" w:rsidRDefault="00C36B79" w:rsidP="00FD2F05">
      <w:pPr>
        <w:spacing w:line="480" w:lineRule="auto"/>
        <w:jc w:val="both"/>
        <w:rPr>
          <w:rFonts w:ascii="Times New Roman" w:hAnsi="Times New Roman" w:cs="Times New Roman"/>
        </w:rPr>
      </w:pPr>
      <w:r w:rsidRPr="00FD2F05">
        <w:rPr>
          <w:rFonts w:ascii="Times New Roman" w:hAnsi="Times New Roman" w:cs="Times New Roman"/>
        </w:rPr>
        <w:t xml:space="preserve"> </w:t>
      </w:r>
      <w:r w:rsidR="007A0831" w:rsidRPr="00FD2F05">
        <w:rPr>
          <w:rFonts w:ascii="Times New Roman" w:hAnsi="Times New Roman" w:cs="Times New Roman"/>
        </w:rPr>
        <w:t>The primary outcome</w:t>
      </w:r>
      <w:r w:rsidR="007A0831" w:rsidRPr="007A0831">
        <w:rPr>
          <w:rFonts w:ascii="Times New Roman" w:hAnsi="Times New Roman" w:cs="Times New Roman"/>
        </w:rPr>
        <w:t xml:space="preserve"> variable was the time to kidney failure, defined using a composite of multiple data sources and criteria. The main proxy for kidney failure was the exact date of the first hemodialysis, obtained from the National Center for Renal Health's digital biological registry, which manages dialysis at a national level within EsSalud. We also cross-referenced this information with electronic health records from the Hospital Management System (SGH) since 2013.</w:t>
      </w:r>
    </w:p>
    <w:p w14:paraId="5BB66F23" w14:textId="77777777" w:rsidR="007A0831" w:rsidRPr="007A0831" w:rsidRDefault="007A0831" w:rsidP="00FD2F05">
      <w:pPr>
        <w:spacing w:line="480" w:lineRule="auto"/>
        <w:jc w:val="both"/>
        <w:rPr>
          <w:rFonts w:ascii="Times New Roman" w:hAnsi="Times New Roman" w:cs="Times New Roman"/>
        </w:rPr>
      </w:pPr>
      <w:r w:rsidRPr="007A0831">
        <w:rPr>
          <w:rFonts w:ascii="Times New Roman" w:hAnsi="Times New Roman" w:cs="Times New Roman"/>
        </w:rPr>
        <w:t>Kidney failure was identified if patients had any of the following ICD-10 codes in their records:</w:t>
      </w:r>
    </w:p>
    <w:p w14:paraId="27B6673F" w14:textId="77777777" w:rsidR="007A0831" w:rsidRPr="00ED1677" w:rsidRDefault="007A0831" w:rsidP="00FD2F05">
      <w:pPr>
        <w:pStyle w:val="Prrafodelista"/>
        <w:numPr>
          <w:ilvl w:val="0"/>
          <w:numId w:val="8"/>
        </w:numPr>
        <w:spacing w:line="480" w:lineRule="auto"/>
        <w:jc w:val="both"/>
        <w:rPr>
          <w:rFonts w:ascii="Times New Roman" w:hAnsi="Times New Roman" w:cs="Times New Roman"/>
        </w:rPr>
      </w:pPr>
      <w:r w:rsidRPr="00ED1677">
        <w:rPr>
          <w:rFonts w:ascii="Times New Roman" w:hAnsi="Times New Roman" w:cs="Times New Roman"/>
        </w:rPr>
        <w:t>N18.5 (Chronic kidney disease, stage 5)</w:t>
      </w:r>
    </w:p>
    <w:p w14:paraId="1BA399EE" w14:textId="77777777" w:rsidR="007A0831" w:rsidRPr="00ED1677" w:rsidRDefault="007A0831" w:rsidP="00FD2F05">
      <w:pPr>
        <w:pStyle w:val="Prrafodelista"/>
        <w:numPr>
          <w:ilvl w:val="0"/>
          <w:numId w:val="8"/>
        </w:numPr>
        <w:spacing w:line="480" w:lineRule="auto"/>
        <w:jc w:val="both"/>
        <w:rPr>
          <w:rFonts w:ascii="Times New Roman" w:hAnsi="Times New Roman" w:cs="Times New Roman"/>
        </w:rPr>
      </w:pPr>
      <w:r w:rsidRPr="00ED1677">
        <w:rPr>
          <w:rFonts w:ascii="Times New Roman" w:hAnsi="Times New Roman" w:cs="Times New Roman"/>
        </w:rPr>
        <w:t>N18.6 (End-stage renal disease)</w:t>
      </w:r>
    </w:p>
    <w:p w14:paraId="6E550DB9" w14:textId="77777777" w:rsidR="007A0831" w:rsidRPr="00ED1677" w:rsidRDefault="007A0831" w:rsidP="00FD2F05">
      <w:pPr>
        <w:pStyle w:val="Prrafodelista"/>
        <w:numPr>
          <w:ilvl w:val="0"/>
          <w:numId w:val="8"/>
        </w:numPr>
        <w:spacing w:line="480" w:lineRule="auto"/>
        <w:jc w:val="both"/>
        <w:rPr>
          <w:rFonts w:ascii="Times New Roman" w:hAnsi="Times New Roman" w:cs="Times New Roman"/>
        </w:rPr>
      </w:pPr>
      <w:r w:rsidRPr="00ED1677">
        <w:rPr>
          <w:rFonts w:ascii="Times New Roman" w:hAnsi="Times New Roman" w:cs="Times New Roman"/>
        </w:rPr>
        <w:t>Z99.2 (Dependence on renal dialysis)</w:t>
      </w:r>
    </w:p>
    <w:p w14:paraId="4FFC54A0" w14:textId="77777777" w:rsidR="007A0831" w:rsidRPr="00ED1677" w:rsidRDefault="007A0831" w:rsidP="00FD2F05">
      <w:pPr>
        <w:pStyle w:val="Prrafodelista"/>
        <w:numPr>
          <w:ilvl w:val="0"/>
          <w:numId w:val="8"/>
        </w:numPr>
        <w:spacing w:line="480" w:lineRule="auto"/>
        <w:jc w:val="both"/>
        <w:rPr>
          <w:rFonts w:ascii="Times New Roman" w:hAnsi="Times New Roman" w:cs="Times New Roman"/>
        </w:rPr>
      </w:pPr>
      <w:r w:rsidRPr="00ED1677">
        <w:rPr>
          <w:rFonts w:ascii="Times New Roman" w:hAnsi="Times New Roman" w:cs="Times New Roman"/>
        </w:rPr>
        <w:lastRenderedPageBreak/>
        <w:t>Z49.1 (Extracorporeal dialysis)</w:t>
      </w:r>
    </w:p>
    <w:p w14:paraId="1E475B43" w14:textId="77777777" w:rsidR="007A0831" w:rsidRPr="00ED1677" w:rsidRDefault="007A0831" w:rsidP="00FD2F05">
      <w:pPr>
        <w:pStyle w:val="Prrafodelista"/>
        <w:numPr>
          <w:ilvl w:val="0"/>
          <w:numId w:val="8"/>
        </w:numPr>
        <w:spacing w:line="480" w:lineRule="auto"/>
        <w:jc w:val="both"/>
        <w:rPr>
          <w:rFonts w:ascii="Times New Roman" w:hAnsi="Times New Roman" w:cs="Times New Roman"/>
        </w:rPr>
      </w:pPr>
      <w:r w:rsidRPr="00ED1677">
        <w:rPr>
          <w:rFonts w:ascii="Times New Roman" w:hAnsi="Times New Roman" w:cs="Times New Roman"/>
        </w:rPr>
        <w:t>Z49.2 (Other specified dialysis)</w:t>
      </w:r>
    </w:p>
    <w:p w14:paraId="3284EAB7" w14:textId="77777777" w:rsidR="007A0831" w:rsidRPr="00ED1677" w:rsidRDefault="007A0831" w:rsidP="00FD2F05">
      <w:pPr>
        <w:pStyle w:val="Prrafodelista"/>
        <w:numPr>
          <w:ilvl w:val="0"/>
          <w:numId w:val="8"/>
        </w:numPr>
        <w:spacing w:line="480" w:lineRule="auto"/>
        <w:jc w:val="both"/>
        <w:rPr>
          <w:rFonts w:ascii="Times New Roman" w:hAnsi="Times New Roman" w:cs="Times New Roman"/>
        </w:rPr>
      </w:pPr>
      <w:r w:rsidRPr="00ED1677">
        <w:rPr>
          <w:rFonts w:ascii="Times New Roman" w:hAnsi="Times New Roman" w:cs="Times New Roman"/>
        </w:rPr>
        <w:t>Z94.0 (Kidney transplant status)</w:t>
      </w:r>
    </w:p>
    <w:p w14:paraId="4FFDB458" w14:textId="678482C3" w:rsidR="007A0831" w:rsidRPr="00ED1677" w:rsidRDefault="007A0831" w:rsidP="00FD2F05">
      <w:pPr>
        <w:spacing w:line="480" w:lineRule="auto"/>
        <w:jc w:val="both"/>
        <w:rPr>
          <w:rFonts w:ascii="Times New Roman" w:hAnsi="Times New Roman" w:cs="Times New Roman"/>
          <w:lang w:val="en-US"/>
        </w:rPr>
      </w:pPr>
      <w:r w:rsidRPr="007A0831">
        <w:rPr>
          <w:rFonts w:ascii="Times New Roman" w:hAnsi="Times New Roman" w:cs="Times New Roman"/>
        </w:rPr>
        <w:t>This computational phenotyping method, based on ICD-10 coding, follows an established scheme previously used in the literature</w:t>
      </w:r>
      <w:bookmarkStart w:id="15" w:name="ZOTERO_BREF_DkXrvDYDEx6A"/>
      <w:r w:rsidR="00E525BF" w:rsidRPr="00E525BF">
        <w:rPr>
          <w:rFonts w:ascii="Times New Roman" w:hAnsi="Times New Roman" w:cs="Times New Roman"/>
        </w:rPr>
        <w:t>(3)</w:t>
      </w:r>
      <w:bookmarkEnd w:id="15"/>
      <w:r w:rsidRPr="007A0831">
        <w:rPr>
          <w:rFonts w:ascii="Times New Roman" w:hAnsi="Times New Roman" w:cs="Times New Roman"/>
        </w:rPr>
        <w:t>.</w:t>
      </w:r>
    </w:p>
    <w:p w14:paraId="3C77488E" w14:textId="6F077DE3" w:rsidR="007A0831" w:rsidRPr="00E525BF" w:rsidRDefault="007A0831" w:rsidP="00FD2F05">
      <w:pPr>
        <w:spacing w:line="480" w:lineRule="auto"/>
        <w:jc w:val="both"/>
        <w:rPr>
          <w:rFonts w:ascii="Times New Roman" w:hAnsi="Times New Roman" w:cs="Times New Roman"/>
          <w:lang w:val="en-US"/>
        </w:rPr>
      </w:pPr>
      <w:r w:rsidRPr="007A0831">
        <w:rPr>
          <w:rFonts w:ascii="Times New Roman" w:hAnsi="Times New Roman" w:cs="Times New Roman"/>
        </w:rPr>
        <w:t>Given that EsSalud, the Peruvian social health insurance system, provides full coverage for renal replacement therapy (RRT), conservative management of kidney failure is rare, as patients are typically referred for RRT. Therefore, the classification of stage G5 CKD was used as a reliable proxy for the need for RRT in this context.</w:t>
      </w:r>
    </w:p>
    <w:p w14:paraId="4B215649" w14:textId="2EE0745C" w:rsidR="007A0831" w:rsidRPr="00E525BF" w:rsidRDefault="007A0831" w:rsidP="00FD2F05">
      <w:pPr>
        <w:spacing w:line="480" w:lineRule="auto"/>
        <w:jc w:val="both"/>
        <w:rPr>
          <w:rFonts w:ascii="Times New Roman" w:hAnsi="Times New Roman" w:cs="Times New Roman"/>
          <w:lang w:val="en-US"/>
        </w:rPr>
      </w:pPr>
      <w:r w:rsidRPr="007A0831">
        <w:rPr>
          <w:rFonts w:ascii="Times New Roman" w:hAnsi="Times New Roman" w:cs="Times New Roman"/>
        </w:rPr>
        <w:t>Death was considered a competing risk in this analysis. Data on mortality were obtained by linking information from two national sources: the National Death System of Peru (SINADEF) and the National Registry of Identification and Civil Status (RENIEC), both accessed through the Office of Insured Services.</w:t>
      </w:r>
    </w:p>
    <w:p w14:paraId="6CD0DBD4" w14:textId="7EEC73D7" w:rsidR="00C36B79" w:rsidRPr="00E525BF" w:rsidRDefault="007A0831" w:rsidP="00FD2F05">
      <w:pPr>
        <w:spacing w:line="480" w:lineRule="auto"/>
        <w:jc w:val="both"/>
        <w:rPr>
          <w:rFonts w:ascii="Times New Roman" w:hAnsi="Times New Roman" w:cs="Times New Roman"/>
          <w:lang w:val="en-US"/>
        </w:rPr>
      </w:pPr>
      <w:r w:rsidRPr="007A0831">
        <w:rPr>
          <w:rFonts w:ascii="Times New Roman" w:hAnsi="Times New Roman" w:cs="Times New Roman"/>
        </w:rPr>
        <w:t>This approach provided a comprehensive and accurate method for identifying the time to kidney failure in patients, taking into account the healthcare context and practices within EsSalud.</w:t>
      </w:r>
    </w:p>
    <w:p w14:paraId="2578D38E" w14:textId="77777777" w:rsidR="00B00184" w:rsidRPr="007A0831" w:rsidRDefault="00EE0C38" w:rsidP="00FD2F05">
      <w:pPr>
        <w:pStyle w:val="Ttulo1"/>
        <w:numPr>
          <w:ilvl w:val="1"/>
          <w:numId w:val="5"/>
        </w:numPr>
        <w:spacing w:before="0" w:after="0" w:line="480" w:lineRule="auto"/>
        <w:jc w:val="both"/>
        <w:rPr>
          <w:rFonts w:ascii="Times New Roman" w:hAnsi="Times New Roman" w:cs="Times New Roman"/>
          <w:sz w:val="22"/>
          <w:szCs w:val="22"/>
          <w:lang w:val="en-US"/>
        </w:rPr>
      </w:pPr>
      <w:bookmarkStart w:id="16" w:name="_Toc177472539"/>
      <w:r w:rsidRPr="007A0831">
        <w:rPr>
          <w:rFonts w:ascii="Times New Roman" w:hAnsi="Times New Roman" w:cs="Times New Roman"/>
          <w:sz w:val="22"/>
          <w:szCs w:val="22"/>
          <w:lang w:val="en-US"/>
        </w:rPr>
        <w:t>Statistical analysis details</w:t>
      </w:r>
      <w:bookmarkEnd w:id="16"/>
    </w:p>
    <w:p w14:paraId="5AC8F380" w14:textId="0FCCB330" w:rsidR="00B00184" w:rsidRPr="00B00184" w:rsidRDefault="00B00184" w:rsidP="00FD2F05">
      <w:pPr>
        <w:pStyle w:val="Ttulo1"/>
        <w:numPr>
          <w:ilvl w:val="2"/>
          <w:numId w:val="5"/>
        </w:numPr>
        <w:spacing w:before="0" w:after="0" w:line="480" w:lineRule="auto"/>
        <w:jc w:val="both"/>
        <w:rPr>
          <w:rFonts w:ascii="Times New Roman" w:hAnsi="Times New Roman" w:cs="Times New Roman"/>
          <w:sz w:val="22"/>
          <w:szCs w:val="22"/>
          <w:lang w:val="en-US"/>
        </w:rPr>
      </w:pPr>
      <w:bookmarkStart w:id="17" w:name="_Toc177472540"/>
      <w:r w:rsidRPr="00B00184">
        <w:rPr>
          <w:rFonts w:ascii="Times New Roman" w:hAnsi="Times New Roman" w:cs="Times New Roman"/>
          <w:sz w:val="22"/>
          <w:szCs w:val="22"/>
          <w:lang w:val="en-US"/>
        </w:rPr>
        <w:t>Multiple Imputation</w:t>
      </w:r>
      <w:bookmarkEnd w:id="17"/>
    </w:p>
    <w:p w14:paraId="6773FC75" w14:textId="0F89962C" w:rsidR="00ED1677" w:rsidRPr="00ED1677" w:rsidRDefault="00ED1677" w:rsidP="00FD2F05">
      <w:pPr>
        <w:spacing w:after="0" w:line="480" w:lineRule="auto"/>
        <w:jc w:val="both"/>
        <w:rPr>
          <w:rFonts w:ascii="Times New Roman" w:hAnsi="Times New Roman" w:cs="Times New Roman"/>
          <w:b/>
          <w:bCs/>
          <w:lang w:val="en-US"/>
        </w:rPr>
      </w:pPr>
      <w:r>
        <w:rPr>
          <w:rFonts w:ascii="Times New Roman" w:hAnsi="Times New Roman" w:cs="Times New Roman"/>
          <w:b/>
          <w:bCs/>
          <w:lang w:val="en-US"/>
        </w:rPr>
        <w:t>Imputation modeling strategies</w:t>
      </w:r>
    </w:p>
    <w:p w14:paraId="094AC3C8" w14:textId="72CAC1A6"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Due to the presence of missing data in key variables of the KFRE equation, we used the aregImpute function from the Hmisc package in R for multiple imputation. This approach applies additive regression, bootstrapping, and predictive mean matching to impute missing values under the assumption that data are missing at random (MAR). We incorporated the four KFRE variables (age, sex, eGFR, and ACR) into the imputation model, along with auxiliary variables such as diabetes mellitus and hypertension, to make the MAR assumption more plausible and improve the imputation's accuracy.</w:t>
      </w:r>
    </w:p>
    <w:p w14:paraId="02EC15A2" w14:textId="77777777" w:rsidR="00B60C3C" w:rsidRDefault="00B60C3C" w:rsidP="00FD2F05">
      <w:pPr>
        <w:spacing w:after="0" w:line="480" w:lineRule="auto"/>
        <w:jc w:val="both"/>
        <w:rPr>
          <w:rFonts w:ascii="Times New Roman" w:hAnsi="Times New Roman" w:cs="Times New Roman"/>
          <w:b/>
          <w:bCs/>
          <w:lang w:val="en-US"/>
        </w:rPr>
      </w:pPr>
    </w:p>
    <w:p w14:paraId="3622DB75" w14:textId="77777777" w:rsidR="00B60C3C" w:rsidRDefault="00B60C3C" w:rsidP="00FD2F05">
      <w:pPr>
        <w:spacing w:after="0" w:line="480" w:lineRule="auto"/>
        <w:jc w:val="both"/>
        <w:rPr>
          <w:rFonts w:ascii="Times New Roman" w:hAnsi="Times New Roman" w:cs="Times New Roman"/>
          <w:b/>
          <w:bCs/>
          <w:lang w:val="en-US"/>
        </w:rPr>
      </w:pPr>
    </w:p>
    <w:p w14:paraId="4B4B6F6F" w14:textId="360698DB"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lastRenderedPageBreak/>
        <w:t>Number of Imputations</w:t>
      </w:r>
    </w:p>
    <w:p w14:paraId="27FEDDB3" w14:textId="77777777" w:rsid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We performed 100 imputations, guided by the recommendation to use at least the same percentage as the overall proportion of missing data. In our case, around 70% of the dataset had missing values, particularly for ACR. By using 100 imputations, we aimed to enhance the stability of the estimates and minimize Monte Carlo error due to the high proportion of missing data. This choice of a relatively high number of imputations ensures that the results are reliable, especially when dealing with variables that have substantial amounts of missing data.</w:t>
      </w:r>
    </w:p>
    <w:p w14:paraId="1A8005D9" w14:textId="77777777" w:rsidR="00B60C3C" w:rsidRPr="00B00184" w:rsidRDefault="00B60C3C" w:rsidP="00FD2F05">
      <w:pPr>
        <w:spacing w:after="0" w:line="480" w:lineRule="auto"/>
        <w:jc w:val="both"/>
        <w:rPr>
          <w:rFonts w:ascii="Times New Roman" w:hAnsi="Times New Roman" w:cs="Times New Roman"/>
          <w:lang w:val="en-US"/>
        </w:rPr>
      </w:pPr>
    </w:p>
    <w:p w14:paraId="4F8975A3" w14:textId="0C23271C"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Bootstrap Process</w:t>
      </w:r>
    </w:p>
    <w:p w14:paraId="6772DED4" w14:textId="77777777"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The aregImpute function generates imputations using a bootstrap resampling method. Specifically, 1,000 bootstrap samples were drawn to build the imputation model, which improves the robustness of the estimates. This large number of bootstrap iterations helps in stabilizing the regression estimates and reducing the variability caused by the imputation process. By default, aregImpute employs this bootstrapping strategy to repeatedly fit regression models for each variable with missing values, enhancing the precision of the imputation.</w:t>
      </w:r>
    </w:p>
    <w:p w14:paraId="3CDB6B71" w14:textId="77777777" w:rsidR="00B00184" w:rsidRPr="00B00184" w:rsidRDefault="00B00184" w:rsidP="00FD2F05">
      <w:pPr>
        <w:spacing w:after="0" w:line="480" w:lineRule="auto"/>
        <w:jc w:val="both"/>
        <w:rPr>
          <w:rFonts w:ascii="Times New Roman" w:hAnsi="Times New Roman" w:cs="Times New Roman"/>
          <w:lang w:val="en-US"/>
        </w:rPr>
      </w:pPr>
    </w:p>
    <w:p w14:paraId="48B5B4A1" w14:textId="344958CC"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 xml:space="preserve">Splines </w:t>
      </w:r>
    </w:p>
    <w:p w14:paraId="7DDF5183" w14:textId="77777777"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In the imputation model, aregImpute uses restricted cubic splines to model continuous variables. In this study, we specified nk = 3, which indicates the number of knots used for the spline function. Using three knots provides a flexible yet parsimonious fit for non-linear relationships within the data, making it suitable for variables such as age and eGFR. The spline function captures potential non-linear trends without overfitting, a crucial aspect when dealing with clinical data that might exhibit complex patterns. However, splines were not applied to categorical variables (e.g., sex, diabetes, hypertension) since these variables are naturally discrete. The default settings of aregImpute avoid using splines for binary or categorical predictors, aligning with our analysis requirements.</w:t>
      </w:r>
    </w:p>
    <w:p w14:paraId="5F5FEE5D" w14:textId="77777777" w:rsidR="00B00184" w:rsidRDefault="00B00184" w:rsidP="00FD2F05">
      <w:pPr>
        <w:spacing w:after="0" w:line="480" w:lineRule="auto"/>
        <w:jc w:val="both"/>
        <w:rPr>
          <w:rFonts w:ascii="Times New Roman" w:hAnsi="Times New Roman" w:cs="Times New Roman"/>
          <w:b/>
          <w:bCs/>
          <w:lang w:val="en-US"/>
        </w:rPr>
      </w:pPr>
    </w:p>
    <w:p w14:paraId="41FEBFD9" w14:textId="77777777" w:rsidR="00B60C3C" w:rsidRDefault="00B60C3C" w:rsidP="00FD2F05">
      <w:pPr>
        <w:spacing w:after="0" w:line="480" w:lineRule="auto"/>
        <w:jc w:val="both"/>
        <w:rPr>
          <w:rFonts w:ascii="Times New Roman" w:hAnsi="Times New Roman" w:cs="Times New Roman"/>
          <w:b/>
          <w:bCs/>
          <w:lang w:val="en-US"/>
        </w:rPr>
      </w:pPr>
    </w:p>
    <w:p w14:paraId="1C9F6985" w14:textId="77777777" w:rsidR="00B60C3C" w:rsidRDefault="00B60C3C" w:rsidP="00FD2F05">
      <w:pPr>
        <w:spacing w:after="0" w:line="480" w:lineRule="auto"/>
        <w:jc w:val="both"/>
        <w:rPr>
          <w:rFonts w:ascii="Times New Roman" w:hAnsi="Times New Roman" w:cs="Times New Roman"/>
          <w:b/>
          <w:bCs/>
          <w:lang w:val="en-US"/>
        </w:rPr>
      </w:pPr>
    </w:p>
    <w:p w14:paraId="6E7CE599" w14:textId="01095DCB"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lastRenderedPageBreak/>
        <w:t>Handling ACR, Albuminuria, and Creatinuria</w:t>
      </w:r>
    </w:p>
    <w:p w14:paraId="17FD8B04" w14:textId="13179BD4"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The ACR variable, calculated as the ratio of albuminuria to creatinuria, was actively imputed alongside its constituent variables. To avoid circularity, we did not use albuminuria, creatinuria, or ACR to impute one another; however, they were used to impute other variables in the dataset. The inclusion of auxiliary variables such as age, sex, diabetes mellitus, and hypertension in the imputation model was critical to enhancing the plausibility of the MAR assumption and improving the quality of the imputed values.</w:t>
      </w:r>
    </w:p>
    <w:p w14:paraId="1670D0DD" w14:textId="77777777" w:rsidR="00B00184" w:rsidRDefault="00B00184" w:rsidP="00FD2F05">
      <w:pPr>
        <w:spacing w:after="0" w:line="480" w:lineRule="auto"/>
        <w:jc w:val="both"/>
        <w:rPr>
          <w:rFonts w:ascii="Times New Roman" w:hAnsi="Times New Roman" w:cs="Times New Roman"/>
          <w:b/>
          <w:bCs/>
          <w:lang w:val="en-US"/>
        </w:rPr>
      </w:pPr>
    </w:p>
    <w:p w14:paraId="74CAE1BB" w14:textId="4E7C6D10"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Semi-Compatible Imputation Model</w:t>
      </w:r>
    </w:p>
    <w:p w14:paraId="6839BEFF" w14:textId="1B58F273" w:rsid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To ensure compatibility with the substantive models used in the main analysis, a semi-compatible imputation model was employed. This model incorporated the outcome indicator and accounted for competing risks by including the cumulative hazards for each event (kidney failure or death without reaching dialysis) and first-order interactions between cumulative hazards and variables with complete data (age, sex, and eGFR). This approach ensures that the imputation model reflects the structure of the substantive model, thus enhancing the validity of the subsequent analyses.</w:t>
      </w:r>
    </w:p>
    <w:p w14:paraId="51EDA64A" w14:textId="77777777" w:rsidR="00ED1677" w:rsidRPr="00B00184" w:rsidRDefault="00ED1677" w:rsidP="00FD2F05">
      <w:pPr>
        <w:spacing w:after="0" w:line="480" w:lineRule="auto"/>
        <w:jc w:val="both"/>
        <w:rPr>
          <w:rFonts w:ascii="Times New Roman" w:hAnsi="Times New Roman" w:cs="Times New Roman"/>
          <w:lang w:val="en-US"/>
        </w:rPr>
      </w:pPr>
    </w:p>
    <w:p w14:paraId="3B0301A5" w14:textId="33BB6566" w:rsidR="00B00184" w:rsidRDefault="00B00184" w:rsidP="00FD2F05">
      <w:pPr>
        <w:pStyle w:val="Ttulo1"/>
        <w:numPr>
          <w:ilvl w:val="2"/>
          <w:numId w:val="5"/>
        </w:numPr>
        <w:spacing w:before="0" w:after="0" w:line="480" w:lineRule="auto"/>
        <w:jc w:val="both"/>
        <w:rPr>
          <w:rFonts w:ascii="Times New Roman" w:hAnsi="Times New Roman" w:cs="Times New Roman"/>
          <w:sz w:val="22"/>
          <w:szCs w:val="22"/>
          <w:lang w:val="en-US"/>
        </w:rPr>
      </w:pPr>
      <w:bookmarkStart w:id="18" w:name="_Toc177472541"/>
      <w:r>
        <w:rPr>
          <w:rFonts w:ascii="Times New Roman" w:hAnsi="Times New Roman" w:cs="Times New Roman"/>
          <w:sz w:val="22"/>
          <w:szCs w:val="22"/>
          <w:lang w:val="en-US"/>
        </w:rPr>
        <w:t>Prognostic performance</w:t>
      </w:r>
      <w:bookmarkEnd w:id="18"/>
    </w:p>
    <w:p w14:paraId="0A613221" w14:textId="3ABA653E"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Estimation of Observed Risk</w:t>
      </w:r>
    </w:p>
    <w:p w14:paraId="442BE651" w14:textId="1909B515"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To estimate the absolute risk of kidney failure while accounting for the competing risk of death, we used non-parametric cumulative incidence function (CIF) curves, estimated via the Aalen-Johansen method. This method provides robust estimates of CIF for kidney failure and death without kidney failure, including 95% confidence intervals (CIs). Additionally, absolute risks at 1, 2, 3, 4, and 5 years were tabulated using the same method for further detail.</w:t>
      </w:r>
    </w:p>
    <w:p w14:paraId="4261BDC7" w14:textId="77777777" w:rsidR="00B00184" w:rsidRDefault="00B00184" w:rsidP="00FD2F05">
      <w:pPr>
        <w:spacing w:after="0" w:line="480" w:lineRule="auto"/>
        <w:jc w:val="both"/>
        <w:rPr>
          <w:rFonts w:ascii="Times New Roman" w:hAnsi="Times New Roman" w:cs="Times New Roman"/>
          <w:b/>
          <w:bCs/>
          <w:lang w:val="en-US"/>
        </w:rPr>
      </w:pPr>
    </w:p>
    <w:p w14:paraId="632F96CD" w14:textId="14094326"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External Validation of KFRE Equations at the National Level</w:t>
      </w:r>
    </w:p>
    <w:p w14:paraId="6211CC6D" w14:textId="74E48153"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Individual incidence risks of kidney failure were estimated using the original KFRE equations recalibrated for non-North American populations.</w:t>
      </w:r>
    </w:p>
    <w:p w14:paraId="79D5A433" w14:textId="77777777" w:rsidR="00B00184" w:rsidRDefault="00B00184" w:rsidP="00FD2F05">
      <w:pPr>
        <w:spacing w:after="0" w:line="480" w:lineRule="auto"/>
        <w:jc w:val="both"/>
        <w:rPr>
          <w:rFonts w:ascii="Times New Roman" w:hAnsi="Times New Roman" w:cs="Times New Roman"/>
          <w:b/>
          <w:bCs/>
          <w:lang w:val="en-US"/>
        </w:rPr>
      </w:pPr>
    </w:p>
    <w:p w14:paraId="50719635" w14:textId="77777777" w:rsidR="00B60C3C" w:rsidRDefault="00B60C3C" w:rsidP="00FD2F05">
      <w:pPr>
        <w:spacing w:after="0" w:line="480" w:lineRule="auto"/>
        <w:jc w:val="both"/>
        <w:rPr>
          <w:rFonts w:ascii="Times New Roman" w:hAnsi="Times New Roman" w:cs="Times New Roman"/>
          <w:b/>
          <w:bCs/>
          <w:lang w:val="en-US"/>
        </w:rPr>
      </w:pPr>
    </w:p>
    <w:p w14:paraId="5FDC5327" w14:textId="203A5B84"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lastRenderedPageBreak/>
        <w:t>Discrimination Metrics</w:t>
      </w:r>
    </w:p>
    <w:p w14:paraId="1462128D" w14:textId="5F3C4769"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Discrimination reflects the model's ability to differentiate between subjects who will and will not experience kidney failure. We calculated the truncated concordance index (C-index) at 2 and 5 years using the timeROC package in R. The time-dependent area under the ROC curve (C/D AUC-td) was also computed to evaluate cumulative sensitivity and dynamic specificity. To properly handle competing risks, subjects who died from other causes before developing kidney failure were censored with an infinite time, thus avoiding risk overestimation.</w:t>
      </w:r>
    </w:p>
    <w:p w14:paraId="6C8E0A9F" w14:textId="77777777" w:rsidR="00B00184" w:rsidRDefault="00B00184" w:rsidP="00FD2F05">
      <w:pPr>
        <w:spacing w:after="0" w:line="480" w:lineRule="auto"/>
        <w:jc w:val="both"/>
        <w:rPr>
          <w:rFonts w:ascii="Times New Roman" w:hAnsi="Times New Roman" w:cs="Times New Roman"/>
          <w:b/>
          <w:bCs/>
          <w:lang w:val="en-US"/>
        </w:rPr>
      </w:pPr>
    </w:p>
    <w:p w14:paraId="116E79AD" w14:textId="0F709197"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Calibration Metrics</w:t>
      </w:r>
    </w:p>
    <w:p w14:paraId="3AF8F70E" w14:textId="397EAACF"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Calibration was assessed through a series of key metrics: calibration intercept, calibration slope, and the observed-to-expected (O/E) ratio. Each of these metrics was computed using pseudo-observations from the cumulative incidence function estimated through the Fine-Gray model (cmprsk package in R).</w:t>
      </w:r>
    </w:p>
    <w:p w14:paraId="661A064C" w14:textId="77777777" w:rsidR="00B00184" w:rsidRDefault="00B00184" w:rsidP="00FD2F05">
      <w:pPr>
        <w:spacing w:after="0" w:line="480" w:lineRule="auto"/>
        <w:jc w:val="both"/>
        <w:rPr>
          <w:rFonts w:ascii="Times New Roman" w:hAnsi="Times New Roman" w:cs="Times New Roman"/>
          <w:b/>
          <w:bCs/>
          <w:lang w:val="en-US"/>
        </w:rPr>
      </w:pPr>
    </w:p>
    <w:p w14:paraId="7C2AB617" w14:textId="18112DE2"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Calibration Intercept</w:t>
      </w:r>
    </w:p>
    <w:p w14:paraId="2E8D2B1D" w14:textId="066BF74E"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The calibration intercept was calculated using a complementary log-log (cloglog) transformation of the predicted risk, which adjusts for asymmetry in its distribution. Pseudo-observations generated from the CIF were then used in a generalized estimating equation (GEE) model to estimate the intercept, accounting for clustering by patient ID. The intercept's robust standard error was obtained via the sandwich estimator, allowing for the assessment of overall bias in risk predictions.</w:t>
      </w:r>
    </w:p>
    <w:p w14:paraId="47F4DEB9" w14:textId="77777777" w:rsidR="00B00184" w:rsidRDefault="00B00184" w:rsidP="00FD2F05">
      <w:pPr>
        <w:spacing w:after="0" w:line="480" w:lineRule="auto"/>
        <w:jc w:val="both"/>
        <w:rPr>
          <w:rFonts w:ascii="Times New Roman" w:hAnsi="Times New Roman" w:cs="Times New Roman"/>
          <w:b/>
          <w:bCs/>
          <w:lang w:val="en-US"/>
        </w:rPr>
      </w:pPr>
    </w:p>
    <w:p w14:paraId="78BBCF33" w14:textId="585820F3"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Calibration Slope</w:t>
      </w:r>
    </w:p>
    <w:p w14:paraId="6385D27E" w14:textId="6B45538F"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The calibration slope was estimated by fitting a GEE model that included the cloglog-transformed predicted risk as an offset and the predicted risk itself as a linear predictor. This method incorporated pseudo-observations to consider competing risks. The resulting slope's standard error was derived using the sandwich estimator, providing a reliable assessment of how well the model predictions align with the actual risk distribution.</w:t>
      </w:r>
    </w:p>
    <w:p w14:paraId="4E1A0C56" w14:textId="77777777" w:rsidR="00B00184" w:rsidRDefault="00B00184" w:rsidP="00FD2F05">
      <w:pPr>
        <w:spacing w:after="0" w:line="480" w:lineRule="auto"/>
        <w:jc w:val="both"/>
        <w:rPr>
          <w:rFonts w:ascii="Times New Roman" w:hAnsi="Times New Roman" w:cs="Times New Roman"/>
          <w:b/>
          <w:bCs/>
          <w:lang w:val="en-US"/>
        </w:rPr>
      </w:pPr>
    </w:p>
    <w:p w14:paraId="78CF16D1" w14:textId="77777777" w:rsidR="00B60C3C" w:rsidRDefault="00B60C3C" w:rsidP="00FD2F05">
      <w:pPr>
        <w:spacing w:after="0" w:line="480" w:lineRule="auto"/>
        <w:jc w:val="both"/>
        <w:rPr>
          <w:rFonts w:ascii="Times New Roman" w:hAnsi="Times New Roman" w:cs="Times New Roman"/>
          <w:b/>
          <w:bCs/>
          <w:lang w:val="en-US"/>
        </w:rPr>
      </w:pPr>
    </w:p>
    <w:p w14:paraId="1FE91C78" w14:textId="33E75E51"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lastRenderedPageBreak/>
        <w:t>Observed-to-Expected (O/E) Ratio</w:t>
      </w:r>
    </w:p>
    <w:p w14:paraId="0FF606CD" w14:textId="3F7C24DC"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The O/E ratio was calculated as the natural logarithm of the ratio between the observed cumulative incidence and the predicted risk. Both estimates considered competing risks, with the standard error of the log O/E ratio computed using the delta method to capture uncertainty in the CIF estimates.</w:t>
      </w:r>
    </w:p>
    <w:p w14:paraId="5B71B2DB" w14:textId="77777777" w:rsidR="00B00184" w:rsidRDefault="00B00184" w:rsidP="00FD2F05">
      <w:pPr>
        <w:spacing w:after="0" w:line="480" w:lineRule="auto"/>
        <w:jc w:val="both"/>
        <w:rPr>
          <w:rFonts w:ascii="Times New Roman" w:hAnsi="Times New Roman" w:cs="Times New Roman"/>
          <w:b/>
          <w:bCs/>
          <w:lang w:val="en-US"/>
        </w:rPr>
      </w:pPr>
    </w:p>
    <w:p w14:paraId="6C6F8D82" w14:textId="09BAB9AC"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O/E Difference</w:t>
      </w:r>
    </w:p>
    <w:p w14:paraId="77C129D0" w14:textId="26AD7340"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The difference between the observed and predicted risks was computed directly using CIF estimates, with its standard error derived from the Fine-Gray model's observed cumulative incidence.</w:t>
      </w:r>
    </w:p>
    <w:p w14:paraId="762BCF40" w14:textId="77777777" w:rsidR="00B00184" w:rsidRDefault="00B00184" w:rsidP="00FD2F05">
      <w:pPr>
        <w:spacing w:after="0" w:line="480" w:lineRule="auto"/>
        <w:jc w:val="both"/>
        <w:rPr>
          <w:rFonts w:ascii="Times New Roman" w:hAnsi="Times New Roman" w:cs="Times New Roman"/>
          <w:b/>
          <w:bCs/>
          <w:lang w:val="en-US"/>
        </w:rPr>
      </w:pPr>
    </w:p>
    <w:p w14:paraId="486E13B0" w14:textId="32D02518"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Calibration Curve</w:t>
      </w:r>
    </w:p>
    <w:p w14:paraId="199C4C3F" w14:textId="2B776A74" w:rsidR="00B00184" w:rsidRPr="00B00184" w:rsidRDefault="00B00184" w:rsidP="00FD2F05">
      <w:pPr>
        <w:spacing w:after="0" w:line="480" w:lineRule="auto"/>
        <w:jc w:val="both"/>
        <w:rPr>
          <w:rFonts w:ascii="Times New Roman" w:hAnsi="Times New Roman" w:cs="Times New Roman"/>
          <w:lang w:val="en-US"/>
        </w:rPr>
      </w:pPr>
      <w:r w:rsidRPr="00B00184">
        <w:rPr>
          <w:rFonts w:ascii="Times New Roman" w:hAnsi="Times New Roman" w:cs="Times New Roman"/>
          <w:lang w:val="en-US"/>
        </w:rPr>
        <w:t>Calibration curves were generated using LOESS smoothing, applied to the cumulative incidence function obtained from the Fine-Gray model (riskRegression package in R). This non-parametric method accommodates the competing risk of death, providing an accurate visualization of model performance across different risk levels at 2- and 5-year horizons.</w:t>
      </w:r>
    </w:p>
    <w:p w14:paraId="5E09A372" w14:textId="77777777" w:rsidR="00B00184" w:rsidRDefault="00B00184" w:rsidP="00FD2F05">
      <w:pPr>
        <w:spacing w:after="0" w:line="480" w:lineRule="auto"/>
        <w:jc w:val="both"/>
        <w:rPr>
          <w:rFonts w:ascii="Times New Roman" w:hAnsi="Times New Roman" w:cs="Times New Roman"/>
          <w:b/>
          <w:bCs/>
          <w:lang w:val="en-US"/>
        </w:rPr>
      </w:pPr>
    </w:p>
    <w:p w14:paraId="1C25BB1F" w14:textId="20043FA0" w:rsidR="00B00184" w:rsidRPr="00B00184" w:rsidRDefault="00B00184" w:rsidP="00FD2F05">
      <w:pPr>
        <w:spacing w:after="0" w:line="480" w:lineRule="auto"/>
        <w:jc w:val="both"/>
        <w:rPr>
          <w:rFonts w:ascii="Times New Roman" w:hAnsi="Times New Roman" w:cs="Times New Roman"/>
          <w:b/>
          <w:bCs/>
          <w:lang w:val="en-US"/>
        </w:rPr>
      </w:pPr>
      <w:r w:rsidRPr="00B00184">
        <w:rPr>
          <w:rFonts w:ascii="Times New Roman" w:hAnsi="Times New Roman" w:cs="Times New Roman"/>
          <w:b/>
          <w:bCs/>
          <w:lang w:val="en-US"/>
        </w:rPr>
        <w:t>Pooling Across Imputed Datasets</w:t>
      </w:r>
    </w:p>
    <w:p w14:paraId="4C199A46" w14:textId="6E884A82" w:rsidR="00905B58" w:rsidRPr="00231ABB" w:rsidRDefault="00B00184" w:rsidP="00FD2F05">
      <w:pPr>
        <w:spacing w:after="0" w:line="480" w:lineRule="auto"/>
        <w:jc w:val="both"/>
        <w:rPr>
          <w:rFonts w:ascii="Times New Roman" w:eastAsiaTheme="majorEastAsia" w:hAnsi="Times New Roman" w:cs="Times New Roman"/>
          <w:color w:val="0F4761" w:themeColor="accent1" w:themeShade="BF"/>
          <w:lang w:val="en-US"/>
        </w:rPr>
      </w:pPr>
      <w:r w:rsidRPr="00B00184">
        <w:rPr>
          <w:rFonts w:ascii="Times New Roman" w:hAnsi="Times New Roman" w:cs="Times New Roman"/>
          <w:lang w:val="en-US"/>
        </w:rPr>
        <w:t>All metrics (calibration intercept, calibration slope, O/E ratio, O/E difference, C-index, Brier score, and logit-transformed AUC) were calculated within each of the 100 imputed datasets. Pooled estimates and their associated standard errors were derived using Rubin's rules (Hmisc package in R), which combines within- and between-imputation variability to provide a comprehensive overall estimate.</w:t>
      </w:r>
      <w:r w:rsidR="00905B58" w:rsidRPr="00231ABB">
        <w:rPr>
          <w:rFonts w:ascii="Times New Roman" w:hAnsi="Times New Roman" w:cs="Times New Roman"/>
          <w:lang w:val="en-US"/>
        </w:rPr>
        <w:br w:type="page"/>
      </w:r>
    </w:p>
    <w:p w14:paraId="66B69FCF" w14:textId="0B265695" w:rsidR="007D2373" w:rsidRPr="00231ABB" w:rsidRDefault="007D2373" w:rsidP="00231ABB">
      <w:pPr>
        <w:pStyle w:val="Ttulo1"/>
        <w:numPr>
          <w:ilvl w:val="1"/>
          <w:numId w:val="1"/>
        </w:numPr>
        <w:spacing w:before="0" w:after="0" w:line="480" w:lineRule="auto"/>
        <w:rPr>
          <w:rFonts w:ascii="Times New Roman" w:hAnsi="Times New Roman" w:cs="Times New Roman"/>
          <w:sz w:val="22"/>
          <w:szCs w:val="22"/>
          <w:lang w:val="en-US"/>
        </w:rPr>
      </w:pPr>
      <w:bookmarkStart w:id="19" w:name="_Toc177472542"/>
      <w:r w:rsidRPr="00231ABB">
        <w:rPr>
          <w:rFonts w:ascii="Times New Roman" w:hAnsi="Times New Roman" w:cs="Times New Roman"/>
          <w:sz w:val="22"/>
          <w:szCs w:val="22"/>
          <w:lang w:val="en-US"/>
        </w:rPr>
        <w:lastRenderedPageBreak/>
        <w:t>SUPPLEMENTARY TABLES</w:t>
      </w:r>
      <w:r w:rsidR="00A81862" w:rsidRPr="00231ABB">
        <w:rPr>
          <w:rFonts w:ascii="Times New Roman" w:hAnsi="Times New Roman" w:cs="Times New Roman"/>
          <w:sz w:val="22"/>
          <w:szCs w:val="22"/>
          <w:lang w:val="en-US"/>
        </w:rPr>
        <w:t xml:space="preserve"> OF RESULTS</w:t>
      </w:r>
      <w:bookmarkEnd w:id="19"/>
    </w:p>
    <w:p w14:paraId="6BB5132D" w14:textId="1F4D82AA" w:rsidR="00EA4BD8" w:rsidRPr="00231ABB" w:rsidRDefault="00EA4BD8"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20" w:name="_Toc177472543"/>
      <w:r w:rsidRPr="00231ABB">
        <w:rPr>
          <w:rFonts w:ascii="Times New Roman" w:eastAsia="Arial" w:hAnsi="Times New Roman" w:cs="Times New Roman"/>
          <w:b/>
          <w:bCs/>
          <w:color w:val="auto"/>
          <w:sz w:val="22"/>
          <w:szCs w:val="22"/>
          <w:lang w:val="en-US"/>
        </w:rPr>
        <w:t xml:space="preserve">Table S4. </w:t>
      </w:r>
      <w:r w:rsidRPr="006A4EF0">
        <w:rPr>
          <w:rFonts w:ascii="Times New Roman" w:eastAsia="Arial" w:hAnsi="Times New Roman" w:cs="Times New Roman"/>
          <w:color w:val="auto"/>
          <w:sz w:val="22"/>
          <w:szCs w:val="22"/>
          <w:lang w:val="en-US"/>
        </w:rPr>
        <w:t>EsSalud's Healthcare Networks distribution of the study population according to missing data and outcome in 3a-4 CKD Stages</w:t>
      </w:r>
      <w:bookmarkEnd w:id="20"/>
    </w:p>
    <w:tbl>
      <w:tblPr>
        <w:tblStyle w:val="Tablaconcuadrcula"/>
        <w:tblW w:w="5000" w:type="pct"/>
        <w:tblLook w:val="0420" w:firstRow="1" w:lastRow="0" w:firstColumn="0" w:lastColumn="0" w:noHBand="0" w:noVBand="1"/>
      </w:tblPr>
      <w:tblGrid>
        <w:gridCol w:w="1816"/>
        <w:gridCol w:w="1133"/>
        <w:gridCol w:w="1359"/>
        <w:gridCol w:w="1243"/>
        <w:gridCol w:w="1133"/>
        <w:gridCol w:w="1133"/>
        <w:gridCol w:w="1199"/>
      </w:tblGrid>
      <w:tr w:rsidR="00EA4BD8" w:rsidRPr="00231ABB" w14:paraId="42F0CB58" w14:textId="77777777" w:rsidTr="004A7C30">
        <w:tc>
          <w:tcPr>
            <w:tcW w:w="1014" w:type="pct"/>
          </w:tcPr>
          <w:p w14:paraId="1CAD8C6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p>
        </w:tc>
        <w:tc>
          <w:tcPr>
            <w:tcW w:w="505" w:type="pct"/>
          </w:tcPr>
          <w:p w14:paraId="48EF0F6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Total</w:t>
            </w:r>
          </w:p>
        </w:tc>
        <w:tc>
          <w:tcPr>
            <w:tcW w:w="1204" w:type="pct"/>
            <w:gridSpan w:val="2"/>
          </w:tcPr>
          <w:p w14:paraId="162F863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b/>
                <w:bCs/>
              </w:rPr>
            </w:pPr>
            <w:r w:rsidRPr="00231ABB">
              <w:rPr>
                <w:rFonts w:ascii="Times New Roman" w:eastAsia="DejaVu Sans" w:hAnsi="Times New Roman" w:cs="Times New Roman"/>
                <w:b/>
                <w:bCs/>
                <w:color w:val="000000"/>
              </w:rPr>
              <w:t>Complete data in all variables used for multiple imputation</w:t>
            </w:r>
            <w:r w:rsidRPr="00231ABB">
              <w:rPr>
                <w:rFonts w:ascii="Times New Roman" w:eastAsia="DejaVu Sans" w:hAnsi="Times New Roman" w:cs="Times New Roman"/>
                <w:b/>
                <w:bCs/>
                <w:color w:val="000000"/>
              </w:rPr>
              <w:br/>
              <w:t>(% row)</w:t>
            </w:r>
          </w:p>
        </w:tc>
        <w:tc>
          <w:tcPr>
            <w:tcW w:w="2276" w:type="pct"/>
            <w:gridSpan w:val="3"/>
          </w:tcPr>
          <w:p w14:paraId="383BC51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eastAsia="DejaVu Sans" w:hAnsi="Times New Roman" w:cs="Times New Roman"/>
                <w:b/>
                <w:color w:val="000000"/>
                <w:lang w:val="en-US"/>
              </w:rPr>
            </w:pPr>
            <w:r w:rsidRPr="00231ABB">
              <w:rPr>
                <w:rFonts w:ascii="Times New Roman" w:eastAsia="DejaVu Sans" w:hAnsi="Times New Roman" w:cs="Times New Roman"/>
                <w:b/>
                <w:color w:val="000000"/>
              </w:rPr>
              <w:t>Outcome</w:t>
            </w:r>
          </w:p>
          <w:p w14:paraId="6805D60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lang w:val="en-US"/>
              </w:rPr>
            </w:pPr>
            <w:r w:rsidRPr="00231ABB">
              <w:rPr>
                <w:rFonts w:ascii="Times New Roman" w:eastAsia="DejaVu Sans" w:hAnsi="Times New Roman" w:cs="Times New Roman"/>
                <w:b/>
                <w:bCs/>
                <w:color w:val="000000"/>
              </w:rPr>
              <w:t>(% row)</w:t>
            </w:r>
          </w:p>
        </w:tc>
      </w:tr>
      <w:tr w:rsidR="00EA4BD8" w:rsidRPr="00231ABB" w14:paraId="046C5707" w14:textId="77777777" w:rsidTr="004A7C30">
        <w:tc>
          <w:tcPr>
            <w:tcW w:w="1014" w:type="pct"/>
          </w:tcPr>
          <w:p w14:paraId="2AB5D20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231ABB">
              <w:rPr>
                <w:rFonts w:ascii="Times New Roman" w:eastAsia="DejaVu Sans" w:hAnsi="Times New Roman" w:cs="Times New Roman"/>
                <w:b/>
                <w:color w:val="000000"/>
              </w:rPr>
              <w:t>Characteristic</w:t>
            </w:r>
          </w:p>
        </w:tc>
        <w:tc>
          <w:tcPr>
            <w:tcW w:w="505" w:type="pct"/>
          </w:tcPr>
          <w:p w14:paraId="1C470EF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N = 30,031</w:t>
            </w:r>
          </w:p>
        </w:tc>
        <w:tc>
          <w:tcPr>
            <w:tcW w:w="625" w:type="pct"/>
          </w:tcPr>
          <w:p w14:paraId="6D15EAF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Datos completos</w:t>
            </w:r>
            <w:r w:rsidRPr="00231ABB">
              <w:rPr>
                <w:rFonts w:ascii="Times New Roman" w:eastAsia="DejaVu Sans" w:hAnsi="Times New Roman" w:cs="Times New Roman"/>
                <w:color w:val="000000"/>
              </w:rPr>
              <w:t xml:space="preserve">  </w:t>
            </w:r>
            <w:r w:rsidRPr="00231ABB">
              <w:rPr>
                <w:rFonts w:ascii="Times New Roman" w:eastAsia="DejaVu Sans" w:hAnsi="Times New Roman" w:cs="Times New Roman"/>
                <w:color w:val="000000"/>
              </w:rPr>
              <w:br/>
              <w:t>N = 9,818</w:t>
            </w:r>
          </w:p>
        </w:tc>
        <w:tc>
          <w:tcPr>
            <w:tcW w:w="579" w:type="pct"/>
          </w:tcPr>
          <w:p w14:paraId="7CE3689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Datos perdidos</w:t>
            </w:r>
            <w:r w:rsidRPr="00231ABB">
              <w:rPr>
                <w:rFonts w:ascii="Times New Roman" w:eastAsia="DejaVu Sans" w:hAnsi="Times New Roman" w:cs="Times New Roman"/>
                <w:color w:val="000000"/>
              </w:rPr>
              <w:t xml:space="preserve">  </w:t>
            </w:r>
            <w:r w:rsidRPr="00231ABB">
              <w:rPr>
                <w:rFonts w:ascii="Times New Roman" w:eastAsia="DejaVu Sans" w:hAnsi="Times New Roman" w:cs="Times New Roman"/>
                <w:color w:val="000000"/>
              </w:rPr>
              <w:br/>
              <w:t>N = 20,213</w:t>
            </w:r>
          </w:p>
        </w:tc>
        <w:tc>
          <w:tcPr>
            <w:tcW w:w="844" w:type="pct"/>
          </w:tcPr>
          <w:p w14:paraId="3B30032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Alive w/o Kidney Failure</w:t>
            </w:r>
            <w:r w:rsidRPr="00231ABB">
              <w:rPr>
                <w:rFonts w:ascii="Times New Roman" w:eastAsia="DejaVu Sans" w:hAnsi="Times New Roman" w:cs="Times New Roman"/>
                <w:color w:val="000000"/>
              </w:rPr>
              <w:t xml:space="preserve">  </w:t>
            </w:r>
            <w:r w:rsidRPr="00231ABB">
              <w:rPr>
                <w:rFonts w:ascii="Times New Roman" w:eastAsia="DejaVu Sans" w:hAnsi="Times New Roman" w:cs="Times New Roman"/>
                <w:color w:val="000000"/>
              </w:rPr>
              <w:br/>
              <w:t>N = 23,579</w:t>
            </w:r>
          </w:p>
        </w:tc>
        <w:tc>
          <w:tcPr>
            <w:tcW w:w="558" w:type="pct"/>
          </w:tcPr>
          <w:p w14:paraId="3BF5E61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Kidney Failure</w:t>
            </w:r>
            <w:r w:rsidRPr="00231ABB">
              <w:rPr>
                <w:rFonts w:ascii="Times New Roman" w:eastAsia="DejaVu Sans" w:hAnsi="Times New Roman" w:cs="Times New Roman"/>
                <w:color w:val="000000"/>
              </w:rPr>
              <w:t xml:space="preserve">  </w:t>
            </w:r>
            <w:r w:rsidRPr="00231ABB">
              <w:rPr>
                <w:rFonts w:ascii="Times New Roman" w:eastAsia="DejaVu Sans" w:hAnsi="Times New Roman" w:cs="Times New Roman"/>
                <w:color w:val="000000"/>
              </w:rPr>
              <w:br/>
              <w:t>N = 1,308</w:t>
            </w:r>
          </w:p>
        </w:tc>
        <w:tc>
          <w:tcPr>
            <w:tcW w:w="875" w:type="pct"/>
          </w:tcPr>
          <w:p w14:paraId="6388713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b/>
                <w:color w:val="000000"/>
              </w:rPr>
              <w:t>Death w/o Kidney Failure</w:t>
            </w:r>
            <w:r w:rsidRPr="00231ABB">
              <w:rPr>
                <w:rFonts w:ascii="Times New Roman" w:eastAsia="DejaVu Sans" w:hAnsi="Times New Roman" w:cs="Times New Roman"/>
                <w:color w:val="000000"/>
              </w:rPr>
              <w:t xml:space="preserve">  </w:t>
            </w:r>
            <w:r w:rsidRPr="00231ABB">
              <w:rPr>
                <w:rFonts w:ascii="Times New Roman" w:eastAsia="DejaVu Sans" w:hAnsi="Times New Roman" w:cs="Times New Roman"/>
                <w:color w:val="000000"/>
              </w:rPr>
              <w:br/>
              <w:t>N = 5,144</w:t>
            </w:r>
          </w:p>
        </w:tc>
      </w:tr>
      <w:tr w:rsidR="00EA4BD8" w:rsidRPr="00231ABB" w14:paraId="73428909" w14:textId="77777777" w:rsidTr="004A7C30">
        <w:tc>
          <w:tcPr>
            <w:tcW w:w="1014" w:type="pct"/>
          </w:tcPr>
          <w:p w14:paraId="4B53475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231ABB">
              <w:rPr>
                <w:rFonts w:ascii="Times New Roman" w:eastAsia="DejaVu Sans" w:hAnsi="Times New Roman" w:cs="Times New Roman"/>
                <w:b/>
                <w:color w:val="000000"/>
              </w:rPr>
              <w:t>EsSalud Network</w:t>
            </w:r>
          </w:p>
        </w:tc>
        <w:tc>
          <w:tcPr>
            <w:tcW w:w="505" w:type="pct"/>
          </w:tcPr>
          <w:p w14:paraId="54E3A28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25" w:type="pct"/>
          </w:tcPr>
          <w:p w14:paraId="3BDDEB8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579" w:type="pct"/>
          </w:tcPr>
          <w:p w14:paraId="4BA2855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44" w:type="pct"/>
          </w:tcPr>
          <w:p w14:paraId="34E35EB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558" w:type="pct"/>
          </w:tcPr>
          <w:p w14:paraId="11B6283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75" w:type="pct"/>
          </w:tcPr>
          <w:p w14:paraId="1432931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EA4BD8" w:rsidRPr="00231ABB" w14:paraId="4F9D69BE" w14:textId="77777777" w:rsidTr="004A7C30">
        <w:tc>
          <w:tcPr>
            <w:tcW w:w="1014" w:type="pct"/>
          </w:tcPr>
          <w:p w14:paraId="5A9025B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Metropolitan Lima</w:t>
            </w:r>
          </w:p>
        </w:tc>
        <w:tc>
          <w:tcPr>
            <w:tcW w:w="505" w:type="pct"/>
          </w:tcPr>
          <w:p w14:paraId="6704AD1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14,784 (49.2%)</w:t>
            </w:r>
          </w:p>
        </w:tc>
        <w:tc>
          <w:tcPr>
            <w:tcW w:w="625" w:type="pct"/>
          </w:tcPr>
          <w:p w14:paraId="3970EE4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8,897 (60.2%)</w:t>
            </w:r>
          </w:p>
        </w:tc>
        <w:tc>
          <w:tcPr>
            <w:tcW w:w="579" w:type="pct"/>
          </w:tcPr>
          <w:p w14:paraId="3C71BFA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5,887 (39.8%)</w:t>
            </w:r>
          </w:p>
        </w:tc>
        <w:tc>
          <w:tcPr>
            <w:tcW w:w="844" w:type="pct"/>
          </w:tcPr>
          <w:p w14:paraId="72D1794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10,770 (72.8%)</w:t>
            </w:r>
          </w:p>
        </w:tc>
        <w:tc>
          <w:tcPr>
            <w:tcW w:w="558" w:type="pct"/>
          </w:tcPr>
          <w:p w14:paraId="692660F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1,097 (7.42%)</w:t>
            </w:r>
          </w:p>
        </w:tc>
        <w:tc>
          <w:tcPr>
            <w:tcW w:w="875" w:type="pct"/>
          </w:tcPr>
          <w:p w14:paraId="0062212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2,917 (19.7%)</w:t>
            </w:r>
          </w:p>
        </w:tc>
      </w:tr>
      <w:tr w:rsidR="00EA4BD8" w:rsidRPr="00231ABB" w14:paraId="2A7DF1F7" w14:textId="77777777" w:rsidTr="004A7C30">
        <w:tc>
          <w:tcPr>
            <w:tcW w:w="1014" w:type="pct"/>
          </w:tcPr>
          <w:p w14:paraId="64EE82C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Other Regions</w:t>
            </w:r>
          </w:p>
        </w:tc>
        <w:tc>
          <w:tcPr>
            <w:tcW w:w="505" w:type="pct"/>
          </w:tcPr>
          <w:p w14:paraId="2D1CE67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15,247 (50.8%)</w:t>
            </w:r>
          </w:p>
        </w:tc>
        <w:tc>
          <w:tcPr>
            <w:tcW w:w="625" w:type="pct"/>
          </w:tcPr>
          <w:p w14:paraId="48C21D9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921 (6.04%)</w:t>
            </w:r>
          </w:p>
        </w:tc>
        <w:tc>
          <w:tcPr>
            <w:tcW w:w="579" w:type="pct"/>
          </w:tcPr>
          <w:p w14:paraId="59F6638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14,326 (94.0%)</w:t>
            </w:r>
          </w:p>
        </w:tc>
        <w:tc>
          <w:tcPr>
            <w:tcW w:w="844" w:type="pct"/>
          </w:tcPr>
          <w:p w14:paraId="5C550FE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12,809 (84.0%)</w:t>
            </w:r>
          </w:p>
        </w:tc>
        <w:tc>
          <w:tcPr>
            <w:tcW w:w="558" w:type="pct"/>
          </w:tcPr>
          <w:p w14:paraId="4650E7C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211 (1.38%)</w:t>
            </w:r>
          </w:p>
        </w:tc>
        <w:tc>
          <w:tcPr>
            <w:tcW w:w="875" w:type="pct"/>
          </w:tcPr>
          <w:p w14:paraId="28D9116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2,227 (14.6%)</w:t>
            </w:r>
          </w:p>
        </w:tc>
      </w:tr>
      <w:tr w:rsidR="00EA4BD8" w:rsidRPr="00231ABB" w14:paraId="3CC9D826" w14:textId="77777777" w:rsidTr="004A7C30">
        <w:tc>
          <w:tcPr>
            <w:tcW w:w="1014" w:type="pct"/>
          </w:tcPr>
          <w:p w14:paraId="3CB85E2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lang w:val="en-US"/>
              </w:rPr>
            </w:pPr>
            <w:r w:rsidRPr="00231ABB">
              <w:rPr>
                <w:rFonts w:ascii="Times New Roman" w:eastAsia="DejaVu Sans" w:hAnsi="Times New Roman" w:cs="Times New Roman"/>
                <w:b/>
                <w:color w:val="000000"/>
              </w:rPr>
              <w:t>EsSalud Network</w:t>
            </w:r>
            <w:r w:rsidRPr="00231ABB">
              <w:rPr>
                <w:rFonts w:ascii="Times New Roman" w:eastAsia="DejaVu Sans" w:hAnsi="Times New Roman" w:cs="Times New Roman"/>
                <w:b/>
                <w:color w:val="000000"/>
                <w:lang w:val="en-US"/>
              </w:rPr>
              <w:t>*</w:t>
            </w:r>
          </w:p>
        </w:tc>
        <w:tc>
          <w:tcPr>
            <w:tcW w:w="505" w:type="pct"/>
          </w:tcPr>
          <w:p w14:paraId="08000A2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25" w:type="pct"/>
          </w:tcPr>
          <w:p w14:paraId="049359A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579" w:type="pct"/>
          </w:tcPr>
          <w:p w14:paraId="23E35EC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44" w:type="pct"/>
          </w:tcPr>
          <w:p w14:paraId="64B866A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558" w:type="pct"/>
          </w:tcPr>
          <w:p w14:paraId="114673B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75" w:type="pct"/>
          </w:tcPr>
          <w:p w14:paraId="56D176D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EA4BD8" w:rsidRPr="00231ABB" w14:paraId="46D814FB" w14:textId="77777777" w:rsidTr="004A7C30">
        <w:tc>
          <w:tcPr>
            <w:tcW w:w="1014" w:type="pct"/>
          </w:tcPr>
          <w:p w14:paraId="2675F7C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Amazonas</w:t>
            </w:r>
          </w:p>
        </w:tc>
        <w:tc>
          <w:tcPr>
            <w:tcW w:w="505" w:type="pct"/>
          </w:tcPr>
          <w:p w14:paraId="16B0770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54 (0.18%)</w:t>
            </w:r>
          </w:p>
        </w:tc>
        <w:tc>
          <w:tcPr>
            <w:tcW w:w="625" w:type="pct"/>
          </w:tcPr>
          <w:p w14:paraId="0AD3DFB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 (13.0%)</w:t>
            </w:r>
          </w:p>
        </w:tc>
        <w:tc>
          <w:tcPr>
            <w:tcW w:w="579" w:type="pct"/>
          </w:tcPr>
          <w:p w14:paraId="7D39B5C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47 (87.0%)</w:t>
            </w:r>
          </w:p>
        </w:tc>
        <w:tc>
          <w:tcPr>
            <w:tcW w:w="844" w:type="pct"/>
          </w:tcPr>
          <w:p w14:paraId="29FFBF1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48 (88.9%)</w:t>
            </w:r>
          </w:p>
        </w:tc>
        <w:tc>
          <w:tcPr>
            <w:tcW w:w="558" w:type="pct"/>
          </w:tcPr>
          <w:p w14:paraId="5353359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0 (0%)</w:t>
            </w:r>
          </w:p>
        </w:tc>
        <w:tc>
          <w:tcPr>
            <w:tcW w:w="875" w:type="pct"/>
          </w:tcPr>
          <w:p w14:paraId="3A3CBAD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 (11.1%)</w:t>
            </w:r>
          </w:p>
        </w:tc>
      </w:tr>
      <w:tr w:rsidR="00EA4BD8" w:rsidRPr="00231ABB" w14:paraId="7F5F595C" w14:textId="77777777" w:rsidTr="004A7C30">
        <w:tc>
          <w:tcPr>
            <w:tcW w:w="1014" w:type="pct"/>
          </w:tcPr>
          <w:p w14:paraId="6AA9C35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Ancash: Anchas (except Huaraz)</w:t>
            </w:r>
          </w:p>
        </w:tc>
        <w:tc>
          <w:tcPr>
            <w:tcW w:w="505" w:type="pct"/>
          </w:tcPr>
          <w:p w14:paraId="0DB7B88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2,018 (6.72%)</w:t>
            </w:r>
          </w:p>
        </w:tc>
        <w:tc>
          <w:tcPr>
            <w:tcW w:w="625" w:type="pct"/>
          </w:tcPr>
          <w:p w14:paraId="5C2DBC7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46 (2.28%)</w:t>
            </w:r>
          </w:p>
        </w:tc>
        <w:tc>
          <w:tcPr>
            <w:tcW w:w="579" w:type="pct"/>
          </w:tcPr>
          <w:p w14:paraId="61A3593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1,972 (97.7%)</w:t>
            </w:r>
          </w:p>
        </w:tc>
        <w:tc>
          <w:tcPr>
            <w:tcW w:w="844" w:type="pct"/>
          </w:tcPr>
          <w:p w14:paraId="52A2CA8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1,700 (84.2%)</w:t>
            </w:r>
          </w:p>
        </w:tc>
        <w:tc>
          <w:tcPr>
            <w:tcW w:w="558" w:type="pct"/>
          </w:tcPr>
          <w:p w14:paraId="4A41842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32 (1.59%)</w:t>
            </w:r>
          </w:p>
        </w:tc>
        <w:tc>
          <w:tcPr>
            <w:tcW w:w="875" w:type="pct"/>
          </w:tcPr>
          <w:p w14:paraId="4E787CF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286 (14.2%)</w:t>
            </w:r>
          </w:p>
        </w:tc>
      </w:tr>
      <w:tr w:rsidR="00EA4BD8" w:rsidRPr="00231ABB" w14:paraId="7325A3E9" w14:textId="77777777" w:rsidTr="004A7C30">
        <w:tc>
          <w:tcPr>
            <w:tcW w:w="1014" w:type="pct"/>
          </w:tcPr>
          <w:p w14:paraId="07F416C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Ancash: Huaraz</w:t>
            </w:r>
          </w:p>
        </w:tc>
        <w:tc>
          <w:tcPr>
            <w:tcW w:w="505" w:type="pct"/>
          </w:tcPr>
          <w:p w14:paraId="3A19DF8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223 (0.74%)</w:t>
            </w:r>
          </w:p>
        </w:tc>
        <w:tc>
          <w:tcPr>
            <w:tcW w:w="625" w:type="pct"/>
          </w:tcPr>
          <w:p w14:paraId="0DA109B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60 (26.9%)</w:t>
            </w:r>
          </w:p>
        </w:tc>
        <w:tc>
          <w:tcPr>
            <w:tcW w:w="579" w:type="pct"/>
          </w:tcPr>
          <w:p w14:paraId="75FEC33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163 (73.1%)</w:t>
            </w:r>
          </w:p>
        </w:tc>
        <w:tc>
          <w:tcPr>
            <w:tcW w:w="844" w:type="pct"/>
          </w:tcPr>
          <w:p w14:paraId="4993F9F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198 (88.8%)</w:t>
            </w:r>
          </w:p>
        </w:tc>
        <w:tc>
          <w:tcPr>
            <w:tcW w:w="558" w:type="pct"/>
          </w:tcPr>
          <w:p w14:paraId="4CEA0CB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 (0.90%)</w:t>
            </w:r>
          </w:p>
        </w:tc>
        <w:tc>
          <w:tcPr>
            <w:tcW w:w="875" w:type="pct"/>
          </w:tcPr>
          <w:p w14:paraId="49F5BB7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23 (10.3%)</w:t>
            </w:r>
          </w:p>
        </w:tc>
      </w:tr>
      <w:tr w:rsidR="00EA4BD8" w:rsidRPr="00231ABB" w14:paraId="24A26221" w14:textId="77777777" w:rsidTr="004A7C30">
        <w:tc>
          <w:tcPr>
            <w:tcW w:w="1014" w:type="pct"/>
          </w:tcPr>
          <w:p w14:paraId="060E202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Apurímac</w:t>
            </w:r>
          </w:p>
        </w:tc>
        <w:tc>
          <w:tcPr>
            <w:tcW w:w="505" w:type="pct"/>
          </w:tcPr>
          <w:p w14:paraId="66F3367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266 (0.89%)</w:t>
            </w:r>
          </w:p>
        </w:tc>
        <w:tc>
          <w:tcPr>
            <w:tcW w:w="625" w:type="pct"/>
          </w:tcPr>
          <w:p w14:paraId="1B7DD1C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 (2.63%)</w:t>
            </w:r>
          </w:p>
        </w:tc>
        <w:tc>
          <w:tcPr>
            <w:tcW w:w="579" w:type="pct"/>
          </w:tcPr>
          <w:p w14:paraId="44E5382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259 (97.4%)</w:t>
            </w:r>
          </w:p>
        </w:tc>
        <w:tc>
          <w:tcPr>
            <w:tcW w:w="844" w:type="pct"/>
          </w:tcPr>
          <w:p w14:paraId="28A8E65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233 (87.6%)</w:t>
            </w:r>
          </w:p>
        </w:tc>
        <w:tc>
          <w:tcPr>
            <w:tcW w:w="558" w:type="pct"/>
          </w:tcPr>
          <w:p w14:paraId="729AA40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 (0.75%)</w:t>
            </w:r>
          </w:p>
        </w:tc>
        <w:tc>
          <w:tcPr>
            <w:tcW w:w="875" w:type="pct"/>
          </w:tcPr>
          <w:p w14:paraId="319462E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31 (11.7%)</w:t>
            </w:r>
          </w:p>
        </w:tc>
      </w:tr>
      <w:tr w:rsidR="00EA4BD8" w:rsidRPr="00231ABB" w14:paraId="2AC09944" w14:textId="77777777" w:rsidTr="004A7C30">
        <w:tc>
          <w:tcPr>
            <w:tcW w:w="1014" w:type="pct"/>
          </w:tcPr>
          <w:p w14:paraId="049B404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Arequipa</w:t>
            </w:r>
          </w:p>
        </w:tc>
        <w:tc>
          <w:tcPr>
            <w:tcW w:w="505" w:type="pct"/>
          </w:tcPr>
          <w:p w14:paraId="52FE287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477 (1.59%)</w:t>
            </w:r>
          </w:p>
        </w:tc>
        <w:tc>
          <w:tcPr>
            <w:tcW w:w="625" w:type="pct"/>
          </w:tcPr>
          <w:p w14:paraId="7B63C91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11 (2.31%)</w:t>
            </w:r>
          </w:p>
        </w:tc>
        <w:tc>
          <w:tcPr>
            <w:tcW w:w="579" w:type="pct"/>
          </w:tcPr>
          <w:p w14:paraId="3E26E32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466 (97.7%)</w:t>
            </w:r>
          </w:p>
        </w:tc>
        <w:tc>
          <w:tcPr>
            <w:tcW w:w="844" w:type="pct"/>
          </w:tcPr>
          <w:p w14:paraId="74E540F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375 (78.6%)</w:t>
            </w:r>
          </w:p>
        </w:tc>
        <w:tc>
          <w:tcPr>
            <w:tcW w:w="558" w:type="pct"/>
          </w:tcPr>
          <w:p w14:paraId="19FADA0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22 (4.61%)</w:t>
            </w:r>
          </w:p>
        </w:tc>
        <w:tc>
          <w:tcPr>
            <w:tcW w:w="875" w:type="pct"/>
          </w:tcPr>
          <w:p w14:paraId="478A969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80 (16.8%)</w:t>
            </w:r>
          </w:p>
        </w:tc>
      </w:tr>
      <w:tr w:rsidR="00EA4BD8" w:rsidRPr="00231ABB" w14:paraId="4026051E" w14:textId="77777777" w:rsidTr="004A7C30">
        <w:tc>
          <w:tcPr>
            <w:tcW w:w="1014" w:type="pct"/>
          </w:tcPr>
          <w:p w14:paraId="39C4A13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Ayacucho</w:t>
            </w:r>
          </w:p>
        </w:tc>
        <w:tc>
          <w:tcPr>
            <w:tcW w:w="505" w:type="pct"/>
          </w:tcPr>
          <w:p w14:paraId="4768A65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537 (1.79%)</w:t>
            </w:r>
          </w:p>
        </w:tc>
        <w:tc>
          <w:tcPr>
            <w:tcW w:w="625" w:type="pct"/>
          </w:tcPr>
          <w:p w14:paraId="14C1899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 (1.49%)</w:t>
            </w:r>
          </w:p>
        </w:tc>
        <w:tc>
          <w:tcPr>
            <w:tcW w:w="579" w:type="pct"/>
          </w:tcPr>
          <w:p w14:paraId="5FC8D5C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529 (98.5%)</w:t>
            </w:r>
          </w:p>
        </w:tc>
        <w:tc>
          <w:tcPr>
            <w:tcW w:w="844" w:type="pct"/>
          </w:tcPr>
          <w:p w14:paraId="36BDFE4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469 (87.3%)</w:t>
            </w:r>
          </w:p>
        </w:tc>
        <w:tc>
          <w:tcPr>
            <w:tcW w:w="558" w:type="pct"/>
          </w:tcPr>
          <w:p w14:paraId="31D17CA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 (1.12%)</w:t>
            </w:r>
          </w:p>
        </w:tc>
        <w:tc>
          <w:tcPr>
            <w:tcW w:w="875" w:type="pct"/>
          </w:tcPr>
          <w:p w14:paraId="4CA7103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62 (11.5%)</w:t>
            </w:r>
          </w:p>
        </w:tc>
      </w:tr>
      <w:tr w:rsidR="00EA4BD8" w:rsidRPr="00231ABB" w14:paraId="6BA62456" w14:textId="77777777" w:rsidTr="004A7C30">
        <w:tc>
          <w:tcPr>
            <w:tcW w:w="1014" w:type="pct"/>
          </w:tcPr>
          <w:p w14:paraId="0D9F226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Cajamarca</w:t>
            </w:r>
          </w:p>
        </w:tc>
        <w:tc>
          <w:tcPr>
            <w:tcW w:w="505" w:type="pct"/>
          </w:tcPr>
          <w:p w14:paraId="2CF7560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117 (0.39%)</w:t>
            </w:r>
          </w:p>
        </w:tc>
        <w:tc>
          <w:tcPr>
            <w:tcW w:w="625" w:type="pct"/>
          </w:tcPr>
          <w:p w14:paraId="27AB51F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 (2.56%)</w:t>
            </w:r>
          </w:p>
        </w:tc>
        <w:tc>
          <w:tcPr>
            <w:tcW w:w="579" w:type="pct"/>
          </w:tcPr>
          <w:p w14:paraId="7275006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114 (97.4%)</w:t>
            </w:r>
          </w:p>
        </w:tc>
        <w:tc>
          <w:tcPr>
            <w:tcW w:w="844" w:type="pct"/>
          </w:tcPr>
          <w:p w14:paraId="0D9DFAD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100 (85.5%)</w:t>
            </w:r>
          </w:p>
        </w:tc>
        <w:tc>
          <w:tcPr>
            <w:tcW w:w="558" w:type="pct"/>
          </w:tcPr>
          <w:p w14:paraId="00ACC83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 (0.85%)</w:t>
            </w:r>
          </w:p>
        </w:tc>
        <w:tc>
          <w:tcPr>
            <w:tcW w:w="875" w:type="pct"/>
          </w:tcPr>
          <w:p w14:paraId="7F89FC6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16 (13.7%)</w:t>
            </w:r>
          </w:p>
        </w:tc>
      </w:tr>
      <w:tr w:rsidR="00EA4BD8" w:rsidRPr="00231ABB" w14:paraId="5E439E55" w14:textId="77777777" w:rsidTr="004A7C30">
        <w:tc>
          <w:tcPr>
            <w:tcW w:w="1014" w:type="pct"/>
          </w:tcPr>
          <w:p w14:paraId="5FCCDFE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Cusco</w:t>
            </w:r>
          </w:p>
        </w:tc>
        <w:tc>
          <w:tcPr>
            <w:tcW w:w="505" w:type="pct"/>
          </w:tcPr>
          <w:p w14:paraId="51B70AC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295 (0.98%)</w:t>
            </w:r>
          </w:p>
        </w:tc>
        <w:tc>
          <w:tcPr>
            <w:tcW w:w="625" w:type="pct"/>
          </w:tcPr>
          <w:p w14:paraId="7624FD9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 (1.69%)</w:t>
            </w:r>
          </w:p>
        </w:tc>
        <w:tc>
          <w:tcPr>
            <w:tcW w:w="579" w:type="pct"/>
          </w:tcPr>
          <w:p w14:paraId="04212B0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290 (98.3%)</w:t>
            </w:r>
          </w:p>
        </w:tc>
        <w:tc>
          <w:tcPr>
            <w:tcW w:w="844" w:type="pct"/>
          </w:tcPr>
          <w:p w14:paraId="077D572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246 (83.4%)</w:t>
            </w:r>
          </w:p>
        </w:tc>
        <w:tc>
          <w:tcPr>
            <w:tcW w:w="558" w:type="pct"/>
          </w:tcPr>
          <w:p w14:paraId="6E86682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 (1.02%)</w:t>
            </w:r>
          </w:p>
        </w:tc>
        <w:tc>
          <w:tcPr>
            <w:tcW w:w="875" w:type="pct"/>
          </w:tcPr>
          <w:p w14:paraId="3556CEA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46 (15.6%)</w:t>
            </w:r>
          </w:p>
        </w:tc>
      </w:tr>
      <w:tr w:rsidR="00EA4BD8" w:rsidRPr="00231ABB" w14:paraId="23F08EAB" w14:textId="77777777" w:rsidTr="004A7C30">
        <w:tc>
          <w:tcPr>
            <w:tcW w:w="1014" w:type="pct"/>
          </w:tcPr>
          <w:p w14:paraId="631E1AC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Huancavelica</w:t>
            </w:r>
          </w:p>
        </w:tc>
        <w:tc>
          <w:tcPr>
            <w:tcW w:w="505" w:type="pct"/>
          </w:tcPr>
          <w:p w14:paraId="14F59CA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48 (0.16%)</w:t>
            </w:r>
          </w:p>
        </w:tc>
        <w:tc>
          <w:tcPr>
            <w:tcW w:w="625" w:type="pct"/>
          </w:tcPr>
          <w:p w14:paraId="2D87AF8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0 (0%)</w:t>
            </w:r>
          </w:p>
        </w:tc>
        <w:tc>
          <w:tcPr>
            <w:tcW w:w="579" w:type="pct"/>
          </w:tcPr>
          <w:p w14:paraId="49648C8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48 (100.0%)</w:t>
            </w:r>
          </w:p>
        </w:tc>
        <w:tc>
          <w:tcPr>
            <w:tcW w:w="844" w:type="pct"/>
          </w:tcPr>
          <w:p w14:paraId="316F03E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39 (81.3%)</w:t>
            </w:r>
          </w:p>
        </w:tc>
        <w:tc>
          <w:tcPr>
            <w:tcW w:w="558" w:type="pct"/>
          </w:tcPr>
          <w:p w14:paraId="0AF4D8D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 (4.17%)</w:t>
            </w:r>
          </w:p>
        </w:tc>
        <w:tc>
          <w:tcPr>
            <w:tcW w:w="875" w:type="pct"/>
          </w:tcPr>
          <w:p w14:paraId="6E2F342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 (14.6%)</w:t>
            </w:r>
          </w:p>
        </w:tc>
      </w:tr>
      <w:tr w:rsidR="00EA4BD8" w:rsidRPr="00231ABB" w14:paraId="69BD57C9" w14:textId="77777777" w:rsidTr="004A7C30">
        <w:tc>
          <w:tcPr>
            <w:tcW w:w="1014" w:type="pct"/>
          </w:tcPr>
          <w:p w14:paraId="5E9DE92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Huánuco</w:t>
            </w:r>
          </w:p>
        </w:tc>
        <w:tc>
          <w:tcPr>
            <w:tcW w:w="505" w:type="pct"/>
          </w:tcPr>
          <w:p w14:paraId="6B06250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491 (1.63%)</w:t>
            </w:r>
          </w:p>
        </w:tc>
        <w:tc>
          <w:tcPr>
            <w:tcW w:w="625" w:type="pct"/>
          </w:tcPr>
          <w:p w14:paraId="65C76FA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50 (10.2%)</w:t>
            </w:r>
          </w:p>
        </w:tc>
        <w:tc>
          <w:tcPr>
            <w:tcW w:w="579" w:type="pct"/>
          </w:tcPr>
          <w:p w14:paraId="2F13727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441 (89.8%)</w:t>
            </w:r>
          </w:p>
        </w:tc>
        <w:tc>
          <w:tcPr>
            <w:tcW w:w="844" w:type="pct"/>
          </w:tcPr>
          <w:p w14:paraId="181A674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435 (88.6%)</w:t>
            </w:r>
          </w:p>
        </w:tc>
        <w:tc>
          <w:tcPr>
            <w:tcW w:w="558" w:type="pct"/>
          </w:tcPr>
          <w:p w14:paraId="47F86C1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 (0.41%)</w:t>
            </w:r>
          </w:p>
        </w:tc>
        <w:tc>
          <w:tcPr>
            <w:tcW w:w="875" w:type="pct"/>
          </w:tcPr>
          <w:p w14:paraId="2057F77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54 (11.0%)</w:t>
            </w:r>
          </w:p>
        </w:tc>
      </w:tr>
      <w:tr w:rsidR="00EA4BD8" w:rsidRPr="00231ABB" w14:paraId="53D19F82" w14:textId="77777777" w:rsidTr="004A7C30">
        <w:tc>
          <w:tcPr>
            <w:tcW w:w="1014" w:type="pct"/>
          </w:tcPr>
          <w:p w14:paraId="1FDDA5C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Ica</w:t>
            </w:r>
          </w:p>
        </w:tc>
        <w:tc>
          <w:tcPr>
            <w:tcW w:w="505" w:type="pct"/>
          </w:tcPr>
          <w:p w14:paraId="152D31B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124 (0.41%)</w:t>
            </w:r>
          </w:p>
        </w:tc>
        <w:tc>
          <w:tcPr>
            <w:tcW w:w="625" w:type="pct"/>
          </w:tcPr>
          <w:p w14:paraId="01D7EC7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 (4.03%)</w:t>
            </w:r>
          </w:p>
        </w:tc>
        <w:tc>
          <w:tcPr>
            <w:tcW w:w="579" w:type="pct"/>
          </w:tcPr>
          <w:p w14:paraId="5397DF5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119 (96.0%)</w:t>
            </w:r>
          </w:p>
        </w:tc>
        <w:tc>
          <w:tcPr>
            <w:tcW w:w="844" w:type="pct"/>
          </w:tcPr>
          <w:p w14:paraId="04609A8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95 (76.6%)</w:t>
            </w:r>
          </w:p>
        </w:tc>
        <w:tc>
          <w:tcPr>
            <w:tcW w:w="558" w:type="pct"/>
          </w:tcPr>
          <w:p w14:paraId="0913F55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 (5.65%)</w:t>
            </w:r>
          </w:p>
        </w:tc>
        <w:tc>
          <w:tcPr>
            <w:tcW w:w="875" w:type="pct"/>
          </w:tcPr>
          <w:p w14:paraId="5DB715F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22 (17.7%)</w:t>
            </w:r>
          </w:p>
        </w:tc>
      </w:tr>
      <w:tr w:rsidR="00EA4BD8" w:rsidRPr="00231ABB" w14:paraId="01DAED43" w14:textId="77777777" w:rsidTr="004A7C30">
        <w:tc>
          <w:tcPr>
            <w:tcW w:w="1014" w:type="pct"/>
          </w:tcPr>
          <w:p w14:paraId="2BE119B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Junín</w:t>
            </w:r>
          </w:p>
        </w:tc>
        <w:tc>
          <w:tcPr>
            <w:tcW w:w="505" w:type="pct"/>
          </w:tcPr>
          <w:p w14:paraId="75A4530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197 (0.66%)</w:t>
            </w:r>
          </w:p>
        </w:tc>
        <w:tc>
          <w:tcPr>
            <w:tcW w:w="625" w:type="pct"/>
          </w:tcPr>
          <w:p w14:paraId="3C1118D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13 (6.60%)</w:t>
            </w:r>
          </w:p>
        </w:tc>
        <w:tc>
          <w:tcPr>
            <w:tcW w:w="579" w:type="pct"/>
          </w:tcPr>
          <w:p w14:paraId="76F1E07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184 (93.4%)</w:t>
            </w:r>
          </w:p>
        </w:tc>
        <w:tc>
          <w:tcPr>
            <w:tcW w:w="844" w:type="pct"/>
          </w:tcPr>
          <w:p w14:paraId="383D2D9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164 (83.2%)</w:t>
            </w:r>
          </w:p>
        </w:tc>
        <w:tc>
          <w:tcPr>
            <w:tcW w:w="558" w:type="pct"/>
          </w:tcPr>
          <w:p w14:paraId="1E09E2B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 (1.02%)</w:t>
            </w:r>
          </w:p>
        </w:tc>
        <w:tc>
          <w:tcPr>
            <w:tcW w:w="875" w:type="pct"/>
          </w:tcPr>
          <w:p w14:paraId="7C4BC53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31 (15.7%)</w:t>
            </w:r>
          </w:p>
        </w:tc>
      </w:tr>
      <w:tr w:rsidR="00EA4BD8" w:rsidRPr="00231ABB" w14:paraId="0E59DA4C" w14:textId="77777777" w:rsidTr="004A7C30">
        <w:tc>
          <w:tcPr>
            <w:tcW w:w="1014" w:type="pct"/>
          </w:tcPr>
          <w:p w14:paraId="46CCE20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La Libertad</w:t>
            </w:r>
          </w:p>
        </w:tc>
        <w:tc>
          <w:tcPr>
            <w:tcW w:w="505" w:type="pct"/>
          </w:tcPr>
          <w:p w14:paraId="3D090E3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1,544 (5.14%)</w:t>
            </w:r>
          </w:p>
        </w:tc>
        <w:tc>
          <w:tcPr>
            <w:tcW w:w="625" w:type="pct"/>
          </w:tcPr>
          <w:p w14:paraId="1F72A69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336 (21.8%)</w:t>
            </w:r>
          </w:p>
        </w:tc>
        <w:tc>
          <w:tcPr>
            <w:tcW w:w="579" w:type="pct"/>
          </w:tcPr>
          <w:p w14:paraId="0C6D2C6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1,208 (78.2%)</w:t>
            </w:r>
          </w:p>
        </w:tc>
        <w:tc>
          <w:tcPr>
            <w:tcW w:w="844" w:type="pct"/>
          </w:tcPr>
          <w:p w14:paraId="534CF41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1,209 (78.3%)</w:t>
            </w:r>
          </w:p>
        </w:tc>
        <w:tc>
          <w:tcPr>
            <w:tcW w:w="558" w:type="pct"/>
          </w:tcPr>
          <w:p w14:paraId="4A3DB2B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74 (4.79%)</w:t>
            </w:r>
          </w:p>
        </w:tc>
        <w:tc>
          <w:tcPr>
            <w:tcW w:w="875" w:type="pct"/>
          </w:tcPr>
          <w:p w14:paraId="3BFDB01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261 (16.9%)</w:t>
            </w:r>
          </w:p>
        </w:tc>
      </w:tr>
      <w:tr w:rsidR="00EA4BD8" w:rsidRPr="00231ABB" w14:paraId="0B50297F" w14:textId="77777777" w:rsidTr="004A7C30">
        <w:tc>
          <w:tcPr>
            <w:tcW w:w="1014" w:type="pct"/>
          </w:tcPr>
          <w:p w14:paraId="28184AF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Lambayeque</w:t>
            </w:r>
          </w:p>
        </w:tc>
        <w:tc>
          <w:tcPr>
            <w:tcW w:w="505" w:type="pct"/>
          </w:tcPr>
          <w:p w14:paraId="47007F6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3,477 (11.6%)</w:t>
            </w:r>
          </w:p>
        </w:tc>
        <w:tc>
          <w:tcPr>
            <w:tcW w:w="625" w:type="pct"/>
          </w:tcPr>
          <w:p w14:paraId="7925846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108 (3.11%)</w:t>
            </w:r>
          </w:p>
        </w:tc>
        <w:tc>
          <w:tcPr>
            <w:tcW w:w="579" w:type="pct"/>
          </w:tcPr>
          <w:p w14:paraId="2F55AE1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3,369 (96.9%)</w:t>
            </w:r>
          </w:p>
        </w:tc>
        <w:tc>
          <w:tcPr>
            <w:tcW w:w="844" w:type="pct"/>
          </w:tcPr>
          <w:p w14:paraId="0504DBF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3,010 (86.6%)</w:t>
            </w:r>
          </w:p>
        </w:tc>
        <w:tc>
          <w:tcPr>
            <w:tcW w:w="558" w:type="pct"/>
          </w:tcPr>
          <w:p w14:paraId="26772EE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 (0.09%)</w:t>
            </w:r>
          </w:p>
        </w:tc>
        <w:tc>
          <w:tcPr>
            <w:tcW w:w="875" w:type="pct"/>
          </w:tcPr>
          <w:p w14:paraId="454F392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464 (13.3%)</w:t>
            </w:r>
          </w:p>
        </w:tc>
      </w:tr>
      <w:tr w:rsidR="00EA4BD8" w:rsidRPr="00231ABB" w14:paraId="4E4A44BD" w14:textId="77777777" w:rsidTr="004A7C30">
        <w:tc>
          <w:tcPr>
            <w:tcW w:w="1014" w:type="pct"/>
          </w:tcPr>
          <w:p w14:paraId="1D54939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lastRenderedPageBreak/>
              <w:t>Lima y Callao: Sabogal</w:t>
            </w:r>
          </w:p>
        </w:tc>
        <w:tc>
          <w:tcPr>
            <w:tcW w:w="505" w:type="pct"/>
          </w:tcPr>
          <w:p w14:paraId="50AE4F3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84 (0.28%)</w:t>
            </w:r>
          </w:p>
        </w:tc>
        <w:tc>
          <w:tcPr>
            <w:tcW w:w="625" w:type="pct"/>
          </w:tcPr>
          <w:p w14:paraId="4A21982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 (4.76%)</w:t>
            </w:r>
          </w:p>
        </w:tc>
        <w:tc>
          <w:tcPr>
            <w:tcW w:w="579" w:type="pct"/>
          </w:tcPr>
          <w:p w14:paraId="05D7836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80 (95.2%)</w:t>
            </w:r>
          </w:p>
        </w:tc>
        <w:tc>
          <w:tcPr>
            <w:tcW w:w="844" w:type="pct"/>
          </w:tcPr>
          <w:p w14:paraId="37D837A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63 (75.0%)</w:t>
            </w:r>
          </w:p>
        </w:tc>
        <w:tc>
          <w:tcPr>
            <w:tcW w:w="558" w:type="pct"/>
          </w:tcPr>
          <w:p w14:paraId="7CDC78A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 (1.19%)</w:t>
            </w:r>
          </w:p>
        </w:tc>
        <w:tc>
          <w:tcPr>
            <w:tcW w:w="875" w:type="pct"/>
          </w:tcPr>
          <w:p w14:paraId="310CACB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20 (23.8%)</w:t>
            </w:r>
          </w:p>
        </w:tc>
      </w:tr>
      <w:tr w:rsidR="00EA4BD8" w:rsidRPr="00231ABB" w14:paraId="3B55B4D6" w14:textId="77777777" w:rsidTr="004A7C30">
        <w:tc>
          <w:tcPr>
            <w:tcW w:w="1014" w:type="pct"/>
          </w:tcPr>
          <w:p w14:paraId="123BEE3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Lima: Almenara</w:t>
            </w:r>
          </w:p>
        </w:tc>
        <w:tc>
          <w:tcPr>
            <w:tcW w:w="505" w:type="pct"/>
          </w:tcPr>
          <w:p w14:paraId="202E688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3,795 (12.6%)</w:t>
            </w:r>
          </w:p>
        </w:tc>
        <w:tc>
          <w:tcPr>
            <w:tcW w:w="625" w:type="pct"/>
          </w:tcPr>
          <w:p w14:paraId="2F6C035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295 (7.77%)</w:t>
            </w:r>
          </w:p>
        </w:tc>
        <w:tc>
          <w:tcPr>
            <w:tcW w:w="579" w:type="pct"/>
          </w:tcPr>
          <w:p w14:paraId="5DC9F33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3,500 (92.2%)</w:t>
            </w:r>
          </w:p>
        </w:tc>
        <w:tc>
          <w:tcPr>
            <w:tcW w:w="844" w:type="pct"/>
          </w:tcPr>
          <w:p w14:paraId="27840BB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3,037 (80.0%)</w:t>
            </w:r>
          </w:p>
        </w:tc>
        <w:tc>
          <w:tcPr>
            <w:tcW w:w="558" w:type="pct"/>
          </w:tcPr>
          <w:p w14:paraId="0FC29F6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57 (1.50%)</w:t>
            </w:r>
          </w:p>
        </w:tc>
        <w:tc>
          <w:tcPr>
            <w:tcW w:w="875" w:type="pct"/>
          </w:tcPr>
          <w:p w14:paraId="3869510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701 (18.5%)</w:t>
            </w:r>
          </w:p>
        </w:tc>
      </w:tr>
      <w:tr w:rsidR="00EA4BD8" w:rsidRPr="00231ABB" w14:paraId="1432C90F" w14:textId="77777777" w:rsidTr="004A7C30">
        <w:tc>
          <w:tcPr>
            <w:tcW w:w="1014" w:type="pct"/>
          </w:tcPr>
          <w:p w14:paraId="620739E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Lima: Rebagliati</w:t>
            </w:r>
          </w:p>
        </w:tc>
        <w:tc>
          <w:tcPr>
            <w:tcW w:w="505" w:type="pct"/>
          </w:tcPr>
          <w:p w14:paraId="4A461E2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10,905 (36.3%)</w:t>
            </w:r>
          </w:p>
        </w:tc>
        <w:tc>
          <w:tcPr>
            <w:tcW w:w="625" w:type="pct"/>
          </w:tcPr>
          <w:p w14:paraId="7F007F7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8,598 (78.8%)</w:t>
            </w:r>
          </w:p>
        </w:tc>
        <w:tc>
          <w:tcPr>
            <w:tcW w:w="579" w:type="pct"/>
          </w:tcPr>
          <w:p w14:paraId="5126A6E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2,307 (21.2%)</w:t>
            </w:r>
          </w:p>
        </w:tc>
        <w:tc>
          <w:tcPr>
            <w:tcW w:w="844" w:type="pct"/>
          </w:tcPr>
          <w:p w14:paraId="52DE18C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7,670 (70.3%)</w:t>
            </w:r>
          </w:p>
        </w:tc>
        <w:tc>
          <w:tcPr>
            <w:tcW w:w="558" w:type="pct"/>
          </w:tcPr>
          <w:p w14:paraId="2D6965D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1,039 (9.53%)</w:t>
            </w:r>
          </w:p>
        </w:tc>
        <w:tc>
          <w:tcPr>
            <w:tcW w:w="875" w:type="pct"/>
          </w:tcPr>
          <w:p w14:paraId="3F755B0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2,196 (20.1%)</w:t>
            </w:r>
          </w:p>
        </w:tc>
      </w:tr>
      <w:tr w:rsidR="00EA4BD8" w:rsidRPr="00231ABB" w14:paraId="69704F61" w14:textId="77777777" w:rsidTr="004A7C30">
        <w:tc>
          <w:tcPr>
            <w:tcW w:w="1014" w:type="pct"/>
          </w:tcPr>
          <w:p w14:paraId="7B57F4E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Loreto</w:t>
            </w:r>
          </w:p>
        </w:tc>
        <w:tc>
          <w:tcPr>
            <w:tcW w:w="505" w:type="pct"/>
          </w:tcPr>
          <w:p w14:paraId="785C15F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632 (2.10%)</w:t>
            </w:r>
          </w:p>
        </w:tc>
        <w:tc>
          <w:tcPr>
            <w:tcW w:w="625" w:type="pct"/>
          </w:tcPr>
          <w:p w14:paraId="7FC2A37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15 (2.37%)</w:t>
            </w:r>
          </w:p>
        </w:tc>
        <w:tc>
          <w:tcPr>
            <w:tcW w:w="579" w:type="pct"/>
          </w:tcPr>
          <w:p w14:paraId="690672E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617 (97.6%)</w:t>
            </w:r>
          </w:p>
        </w:tc>
        <w:tc>
          <w:tcPr>
            <w:tcW w:w="844" w:type="pct"/>
          </w:tcPr>
          <w:p w14:paraId="37741F2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525 (83.1%)</w:t>
            </w:r>
          </w:p>
        </w:tc>
        <w:tc>
          <w:tcPr>
            <w:tcW w:w="558" w:type="pct"/>
          </w:tcPr>
          <w:p w14:paraId="7CDBFD5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11 (1.74%)</w:t>
            </w:r>
          </w:p>
        </w:tc>
        <w:tc>
          <w:tcPr>
            <w:tcW w:w="875" w:type="pct"/>
          </w:tcPr>
          <w:p w14:paraId="1E92310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96 (15.2%)</w:t>
            </w:r>
          </w:p>
        </w:tc>
      </w:tr>
      <w:tr w:rsidR="00EA4BD8" w:rsidRPr="00231ABB" w14:paraId="5E887C57" w14:textId="77777777" w:rsidTr="004A7C30">
        <w:tc>
          <w:tcPr>
            <w:tcW w:w="1014" w:type="pct"/>
          </w:tcPr>
          <w:p w14:paraId="14A23B0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Madre de Dios</w:t>
            </w:r>
          </w:p>
        </w:tc>
        <w:tc>
          <w:tcPr>
            <w:tcW w:w="505" w:type="pct"/>
          </w:tcPr>
          <w:p w14:paraId="2EBEEF2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71 (0.24%)</w:t>
            </w:r>
          </w:p>
        </w:tc>
        <w:tc>
          <w:tcPr>
            <w:tcW w:w="625" w:type="pct"/>
          </w:tcPr>
          <w:p w14:paraId="6DEA92A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20 (28.2%)</w:t>
            </w:r>
          </w:p>
        </w:tc>
        <w:tc>
          <w:tcPr>
            <w:tcW w:w="579" w:type="pct"/>
          </w:tcPr>
          <w:p w14:paraId="5B09BDF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51 (71.8%)</w:t>
            </w:r>
          </w:p>
        </w:tc>
        <w:tc>
          <w:tcPr>
            <w:tcW w:w="844" w:type="pct"/>
          </w:tcPr>
          <w:p w14:paraId="1FC9220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55 (77.5%)</w:t>
            </w:r>
          </w:p>
        </w:tc>
        <w:tc>
          <w:tcPr>
            <w:tcW w:w="558" w:type="pct"/>
          </w:tcPr>
          <w:p w14:paraId="022ACE4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0 (0%)</w:t>
            </w:r>
          </w:p>
        </w:tc>
        <w:tc>
          <w:tcPr>
            <w:tcW w:w="875" w:type="pct"/>
          </w:tcPr>
          <w:p w14:paraId="3F37E63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16 (22.5%)</w:t>
            </w:r>
          </w:p>
        </w:tc>
      </w:tr>
      <w:tr w:rsidR="00EA4BD8" w:rsidRPr="00231ABB" w14:paraId="63FF9438" w14:textId="77777777" w:rsidTr="004A7C30">
        <w:tc>
          <w:tcPr>
            <w:tcW w:w="1014" w:type="pct"/>
          </w:tcPr>
          <w:p w14:paraId="3516FFB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Moquegua</w:t>
            </w:r>
          </w:p>
        </w:tc>
        <w:tc>
          <w:tcPr>
            <w:tcW w:w="505" w:type="pct"/>
          </w:tcPr>
          <w:p w14:paraId="4E5C7E0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350 (1.17%)</w:t>
            </w:r>
          </w:p>
        </w:tc>
        <w:tc>
          <w:tcPr>
            <w:tcW w:w="625" w:type="pct"/>
          </w:tcPr>
          <w:p w14:paraId="4D5B79A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 (1.43%)</w:t>
            </w:r>
          </w:p>
        </w:tc>
        <w:tc>
          <w:tcPr>
            <w:tcW w:w="579" w:type="pct"/>
          </w:tcPr>
          <w:p w14:paraId="4956F4D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345 (98.6%)</w:t>
            </w:r>
          </w:p>
        </w:tc>
        <w:tc>
          <w:tcPr>
            <w:tcW w:w="844" w:type="pct"/>
          </w:tcPr>
          <w:p w14:paraId="27FB37D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285 (81.4%)</w:t>
            </w:r>
          </w:p>
        </w:tc>
        <w:tc>
          <w:tcPr>
            <w:tcW w:w="558" w:type="pct"/>
          </w:tcPr>
          <w:p w14:paraId="6B9A103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 (0.86%)</w:t>
            </w:r>
          </w:p>
        </w:tc>
        <w:tc>
          <w:tcPr>
            <w:tcW w:w="875" w:type="pct"/>
          </w:tcPr>
          <w:p w14:paraId="106DEBE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62 (17.7%)</w:t>
            </w:r>
          </w:p>
        </w:tc>
      </w:tr>
      <w:tr w:rsidR="00EA4BD8" w:rsidRPr="00231ABB" w14:paraId="545967F6" w14:textId="77777777" w:rsidTr="004A7C30">
        <w:tc>
          <w:tcPr>
            <w:tcW w:w="1014" w:type="pct"/>
          </w:tcPr>
          <w:p w14:paraId="5EE614F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Pasco</w:t>
            </w:r>
          </w:p>
        </w:tc>
        <w:tc>
          <w:tcPr>
            <w:tcW w:w="505" w:type="pct"/>
          </w:tcPr>
          <w:p w14:paraId="3BC0164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566 (1.88%)</w:t>
            </w:r>
          </w:p>
        </w:tc>
        <w:tc>
          <w:tcPr>
            <w:tcW w:w="625" w:type="pct"/>
          </w:tcPr>
          <w:p w14:paraId="5323C95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50 (8.83%)</w:t>
            </w:r>
          </w:p>
        </w:tc>
        <w:tc>
          <w:tcPr>
            <w:tcW w:w="579" w:type="pct"/>
          </w:tcPr>
          <w:p w14:paraId="1EEFA16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516 (91.2%)</w:t>
            </w:r>
          </w:p>
        </w:tc>
        <w:tc>
          <w:tcPr>
            <w:tcW w:w="844" w:type="pct"/>
          </w:tcPr>
          <w:p w14:paraId="6A1029A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506 (89.4%)</w:t>
            </w:r>
          </w:p>
        </w:tc>
        <w:tc>
          <w:tcPr>
            <w:tcW w:w="558" w:type="pct"/>
          </w:tcPr>
          <w:p w14:paraId="091C1809"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 (0.18%)</w:t>
            </w:r>
          </w:p>
        </w:tc>
        <w:tc>
          <w:tcPr>
            <w:tcW w:w="875" w:type="pct"/>
          </w:tcPr>
          <w:p w14:paraId="15D2D59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59 (10.4%)</w:t>
            </w:r>
          </w:p>
        </w:tc>
      </w:tr>
      <w:tr w:rsidR="00EA4BD8" w:rsidRPr="00231ABB" w14:paraId="0CC9D51C" w14:textId="77777777" w:rsidTr="004A7C30">
        <w:tc>
          <w:tcPr>
            <w:tcW w:w="1014" w:type="pct"/>
          </w:tcPr>
          <w:p w14:paraId="04F61B3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Piura</w:t>
            </w:r>
          </w:p>
        </w:tc>
        <w:tc>
          <w:tcPr>
            <w:tcW w:w="505" w:type="pct"/>
          </w:tcPr>
          <w:p w14:paraId="707FC8F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508 (1.69%)</w:t>
            </w:r>
          </w:p>
        </w:tc>
        <w:tc>
          <w:tcPr>
            <w:tcW w:w="625" w:type="pct"/>
          </w:tcPr>
          <w:p w14:paraId="714D11A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18 (3.54%)</w:t>
            </w:r>
          </w:p>
        </w:tc>
        <w:tc>
          <w:tcPr>
            <w:tcW w:w="579" w:type="pct"/>
          </w:tcPr>
          <w:p w14:paraId="34AB2BC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490 (96.5%)</w:t>
            </w:r>
          </w:p>
        </w:tc>
        <w:tc>
          <w:tcPr>
            <w:tcW w:w="844" w:type="pct"/>
          </w:tcPr>
          <w:p w14:paraId="25BB51B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408 (80.3%)</w:t>
            </w:r>
          </w:p>
        </w:tc>
        <w:tc>
          <w:tcPr>
            <w:tcW w:w="558" w:type="pct"/>
          </w:tcPr>
          <w:p w14:paraId="1E3B1DA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 (0.39%)</w:t>
            </w:r>
          </w:p>
        </w:tc>
        <w:tc>
          <w:tcPr>
            <w:tcW w:w="875" w:type="pct"/>
          </w:tcPr>
          <w:p w14:paraId="5CED0AF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98 (19.3%)</w:t>
            </w:r>
          </w:p>
        </w:tc>
      </w:tr>
      <w:tr w:rsidR="00EA4BD8" w:rsidRPr="00231ABB" w14:paraId="652930C1" w14:textId="77777777" w:rsidTr="004A7C30">
        <w:tc>
          <w:tcPr>
            <w:tcW w:w="1014" w:type="pct"/>
          </w:tcPr>
          <w:p w14:paraId="36015BEE"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Puno: Juliaca</w:t>
            </w:r>
          </w:p>
        </w:tc>
        <w:tc>
          <w:tcPr>
            <w:tcW w:w="505" w:type="pct"/>
          </w:tcPr>
          <w:p w14:paraId="6D307B3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849 (2.83%)</w:t>
            </w:r>
          </w:p>
        </w:tc>
        <w:tc>
          <w:tcPr>
            <w:tcW w:w="625" w:type="pct"/>
          </w:tcPr>
          <w:p w14:paraId="77F50C28"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21 (2.47%)</w:t>
            </w:r>
          </w:p>
        </w:tc>
        <w:tc>
          <w:tcPr>
            <w:tcW w:w="579" w:type="pct"/>
          </w:tcPr>
          <w:p w14:paraId="0EE0468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828 (97.5%)</w:t>
            </w:r>
          </w:p>
        </w:tc>
        <w:tc>
          <w:tcPr>
            <w:tcW w:w="844" w:type="pct"/>
          </w:tcPr>
          <w:p w14:paraId="4CFD92F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699 (82.3%)</w:t>
            </w:r>
          </w:p>
        </w:tc>
        <w:tc>
          <w:tcPr>
            <w:tcW w:w="558" w:type="pct"/>
          </w:tcPr>
          <w:p w14:paraId="36FBC7E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0 (0%)</w:t>
            </w:r>
          </w:p>
        </w:tc>
        <w:tc>
          <w:tcPr>
            <w:tcW w:w="875" w:type="pct"/>
          </w:tcPr>
          <w:p w14:paraId="742FB46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150 (17.7%)</w:t>
            </w:r>
          </w:p>
        </w:tc>
      </w:tr>
      <w:tr w:rsidR="00EA4BD8" w:rsidRPr="00231ABB" w14:paraId="4B214A30" w14:textId="77777777" w:rsidTr="004A7C30">
        <w:tc>
          <w:tcPr>
            <w:tcW w:w="1014" w:type="pct"/>
          </w:tcPr>
          <w:p w14:paraId="78404BD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Puno: Puno (except Juliaca)</w:t>
            </w:r>
          </w:p>
        </w:tc>
        <w:tc>
          <w:tcPr>
            <w:tcW w:w="505" w:type="pct"/>
          </w:tcPr>
          <w:p w14:paraId="55A9FD8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592 (1.97%)</w:t>
            </w:r>
          </w:p>
        </w:tc>
        <w:tc>
          <w:tcPr>
            <w:tcW w:w="625" w:type="pct"/>
          </w:tcPr>
          <w:p w14:paraId="7570D5A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18 (3.04%)</w:t>
            </w:r>
          </w:p>
        </w:tc>
        <w:tc>
          <w:tcPr>
            <w:tcW w:w="579" w:type="pct"/>
          </w:tcPr>
          <w:p w14:paraId="04C2245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574 (97.0%)</w:t>
            </w:r>
          </w:p>
        </w:tc>
        <w:tc>
          <w:tcPr>
            <w:tcW w:w="844" w:type="pct"/>
          </w:tcPr>
          <w:p w14:paraId="26F8029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494 (83.4%)</w:t>
            </w:r>
          </w:p>
        </w:tc>
        <w:tc>
          <w:tcPr>
            <w:tcW w:w="558" w:type="pct"/>
          </w:tcPr>
          <w:p w14:paraId="1387C8BA"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 (0.84%)</w:t>
            </w:r>
          </w:p>
        </w:tc>
        <w:tc>
          <w:tcPr>
            <w:tcW w:w="875" w:type="pct"/>
          </w:tcPr>
          <w:p w14:paraId="5B2C3CB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93 (15.7%)</w:t>
            </w:r>
          </w:p>
        </w:tc>
      </w:tr>
      <w:tr w:rsidR="00EA4BD8" w:rsidRPr="00231ABB" w14:paraId="092DDBFF" w14:textId="77777777" w:rsidTr="004A7C30">
        <w:tc>
          <w:tcPr>
            <w:tcW w:w="1014" w:type="pct"/>
          </w:tcPr>
          <w:p w14:paraId="5727DEE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San Martín</w:t>
            </w:r>
          </w:p>
        </w:tc>
        <w:tc>
          <w:tcPr>
            <w:tcW w:w="505" w:type="pct"/>
          </w:tcPr>
          <w:p w14:paraId="2F9EA74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55 (0.18%)</w:t>
            </w:r>
          </w:p>
        </w:tc>
        <w:tc>
          <w:tcPr>
            <w:tcW w:w="625" w:type="pct"/>
          </w:tcPr>
          <w:p w14:paraId="7484D99C"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30 (54.5%)</w:t>
            </w:r>
          </w:p>
        </w:tc>
        <w:tc>
          <w:tcPr>
            <w:tcW w:w="579" w:type="pct"/>
          </w:tcPr>
          <w:p w14:paraId="279D2F0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25 (45.5%)</w:t>
            </w:r>
          </w:p>
        </w:tc>
        <w:tc>
          <w:tcPr>
            <w:tcW w:w="844" w:type="pct"/>
          </w:tcPr>
          <w:p w14:paraId="54230FD1"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47 (85.5%)</w:t>
            </w:r>
          </w:p>
        </w:tc>
        <w:tc>
          <w:tcPr>
            <w:tcW w:w="558" w:type="pct"/>
          </w:tcPr>
          <w:p w14:paraId="602295B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0 (0%)</w:t>
            </w:r>
          </w:p>
        </w:tc>
        <w:tc>
          <w:tcPr>
            <w:tcW w:w="875" w:type="pct"/>
          </w:tcPr>
          <w:p w14:paraId="29D5C68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 (14.5%)</w:t>
            </w:r>
          </w:p>
        </w:tc>
      </w:tr>
      <w:tr w:rsidR="00EA4BD8" w:rsidRPr="00231ABB" w14:paraId="752991BB" w14:textId="77777777" w:rsidTr="004A7C30">
        <w:tc>
          <w:tcPr>
            <w:tcW w:w="1014" w:type="pct"/>
          </w:tcPr>
          <w:p w14:paraId="3F5D8CE5"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San Martín: Moyobamba</w:t>
            </w:r>
          </w:p>
        </w:tc>
        <w:tc>
          <w:tcPr>
            <w:tcW w:w="505" w:type="pct"/>
          </w:tcPr>
          <w:p w14:paraId="02F2FD1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492 (1.64%)</w:t>
            </w:r>
          </w:p>
        </w:tc>
        <w:tc>
          <w:tcPr>
            <w:tcW w:w="625" w:type="pct"/>
          </w:tcPr>
          <w:p w14:paraId="3EE340C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12 (2.44%)</w:t>
            </w:r>
          </w:p>
        </w:tc>
        <w:tc>
          <w:tcPr>
            <w:tcW w:w="579" w:type="pct"/>
          </w:tcPr>
          <w:p w14:paraId="2F38F6B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480 (97.6%)</w:t>
            </w:r>
          </w:p>
        </w:tc>
        <w:tc>
          <w:tcPr>
            <w:tcW w:w="844" w:type="pct"/>
          </w:tcPr>
          <w:p w14:paraId="375D0AC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417 (84.8%)</w:t>
            </w:r>
          </w:p>
        </w:tc>
        <w:tc>
          <w:tcPr>
            <w:tcW w:w="558" w:type="pct"/>
          </w:tcPr>
          <w:p w14:paraId="0773D87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 (0.81%)</w:t>
            </w:r>
          </w:p>
        </w:tc>
        <w:tc>
          <w:tcPr>
            <w:tcW w:w="875" w:type="pct"/>
          </w:tcPr>
          <w:p w14:paraId="0243914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71 (14.4%)</w:t>
            </w:r>
          </w:p>
        </w:tc>
      </w:tr>
      <w:tr w:rsidR="00EA4BD8" w:rsidRPr="00231ABB" w14:paraId="2E10717A" w14:textId="77777777" w:rsidTr="004A7C30">
        <w:tc>
          <w:tcPr>
            <w:tcW w:w="1014" w:type="pct"/>
          </w:tcPr>
          <w:p w14:paraId="56C8A89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Tacna</w:t>
            </w:r>
          </w:p>
        </w:tc>
        <w:tc>
          <w:tcPr>
            <w:tcW w:w="505" w:type="pct"/>
          </w:tcPr>
          <w:p w14:paraId="6AF7E0B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978 (3.26%)</w:t>
            </w:r>
          </w:p>
        </w:tc>
        <w:tc>
          <w:tcPr>
            <w:tcW w:w="625" w:type="pct"/>
          </w:tcPr>
          <w:p w14:paraId="42740FF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55 (5.62%)</w:t>
            </w:r>
          </w:p>
        </w:tc>
        <w:tc>
          <w:tcPr>
            <w:tcW w:w="579" w:type="pct"/>
          </w:tcPr>
          <w:p w14:paraId="79944D0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923 (94.4%)</w:t>
            </w:r>
          </w:p>
        </w:tc>
        <w:tc>
          <w:tcPr>
            <w:tcW w:w="844" w:type="pct"/>
          </w:tcPr>
          <w:p w14:paraId="495B82B2"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816 (83.4%)</w:t>
            </w:r>
          </w:p>
        </w:tc>
        <w:tc>
          <w:tcPr>
            <w:tcW w:w="558" w:type="pct"/>
          </w:tcPr>
          <w:p w14:paraId="56B1C46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20 (2.04%)</w:t>
            </w:r>
          </w:p>
        </w:tc>
        <w:tc>
          <w:tcPr>
            <w:tcW w:w="875" w:type="pct"/>
          </w:tcPr>
          <w:p w14:paraId="7CC85FC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142 (14.5%)</w:t>
            </w:r>
          </w:p>
        </w:tc>
      </w:tr>
      <w:tr w:rsidR="00EA4BD8" w:rsidRPr="00231ABB" w14:paraId="6A5B8260" w14:textId="77777777" w:rsidTr="004A7C30">
        <w:tc>
          <w:tcPr>
            <w:tcW w:w="1014" w:type="pct"/>
          </w:tcPr>
          <w:p w14:paraId="47DE10B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Tumbes</w:t>
            </w:r>
          </w:p>
        </w:tc>
        <w:tc>
          <w:tcPr>
            <w:tcW w:w="505" w:type="pct"/>
          </w:tcPr>
          <w:p w14:paraId="2D34FE1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83 (0.28%)</w:t>
            </w:r>
          </w:p>
        </w:tc>
        <w:tc>
          <w:tcPr>
            <w:tcW w:w="625" w:type="pct"/>
          </w:tcPr>
          <w:p w14:paraId="6503E974"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0 (0%)</w:t>
            </w:r>
          </w:p>
        </w:tc>
        <w:tc>
          <w:tcPr>
            <w:tcW w:w="579" w:type="pct"/>
          </w:tcPr>
          <w:p w14:paraId="621FFD1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83 (100.0%)</w:t>
            </w:r>
          </w:p>
        </w:tc>
        <w:tc>
          <w:tcPr>
            <w:tcW w:w="844" w:type="pct"/>
          </w:tcPr>
          <w:p w14:paraId="003CBE5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64 (77.1%)</w:t>
            </w:r>
          </w:p>
        </w:tc>
        <w:tc>
          <w:tcPr>
            <w:tcW w:w="558" w:type="pct"/>
          </w:tcPr>
          <w:p w14:paraId="355F9DF3"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3 (3.61%)</w:t>
            </w:r>
          </w:p>
        </w:tc>
        <w:tc>
          <w:tcPr>
            <w:tcW w:w="875" w:type="pct"/>
          </w:tcPr>
          <w:p w14:paraId="303B348B"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16 (19.3%)</w:t>
            </w:r>
          </w:p>
        </w:tc>
      </w:tr>
      <w:tr w:rsidR="00EA4BD8" w:rsidRPr="00231ABB" w14:paraId="19B52993" w14:textId="77777777" w:rsidTr="004A7C30">
        <w:tc>
          <w:tcPr>
            <w:tcW w:w="1014" w:type="pct"/>
          </w:tcPr>
          <w:p w14:paraId="53A57A76"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231ABB">
              <w:rPr>
                <w:rFonts w:ascii="Times New Roman" w:eastAsia="DejaVu Sans" w:hAnsi="Times New Roman" w:cs="Times New Roman"/>
                <w:color w:val="000000"/>
              </w:rPr>
              <w:t>Ucayali</w:t>
            </w:r>
          </w:p>
        </w:tc>
        <w:tc>
          <w:tcPr>
            <w:tcW w:w="505" w:type="pct"/>
          </w:tcPr>
          <w:p w14:paraId="0E57D5B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203 (0.68%)</w:t>
            </w:r>
          </w:p>
        </w:tc>
        <w:tc>
          <w:tcPr>
            <w:tcW w:w="625" w:type="pct"/>
          </w:tcPr>
          <w:p w14:paraId="5AAD8C1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18 (8.87%)</w:t>
            </w:r>
          </w:p>
        </w:tc>
        <w:tc>
          <w:tcPr>
            <w:tcW w:w="579" w:type="pct"/>
          </w:tcPr>
          <w:p w14:paraId="4EE42F50"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185 (91.1%)</w:t>
            </w:r>
          </w:p>
        </w:tc>
        <w:tc>
          <w:tcPr>
            <w:tcW w:w="844" w:type="pct"/>
          </w:tcPr>
          <w:p w14:paraId="22F7EB8D"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172 (84.7%)</w:t>
            </w:r>
          </w:p>
        </w:tc>
        <w:tc>
          <w:tcPr>
            <w:tcW w:w="558" w:type="pct"/>
          </w:tcPr>
          <w:p w14:paraId="1C1451BF"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4 (1.97%)</w:t>
            </w:r>
          </w:p>
        </w:tc>
        <w:tc>
          <w:tcPr>
            <w:tcW w:w="875" w:type="pct"/>
          </w:tcPr>
          <w:p w14:paraId="5290D7D7" w14:textId="77777777" w:rsidR="00EA4BD8" w:rsidRPr="00231ABB" w:rsidRDefault="00EA4BD8"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231ABB">
              <w:rPr>
                <w:rFonts w:ascii="Times New Roman" w:eastAsia="DejaVu Sans" w:hAnsi="Times New Roman" w:cs="Times New Roman"/>
                <w:color w:val="000000"/>
              </w:rPr>
              <w:t>27 (13.3%)</w:t>
            </w:r>
          </w:p>
        </w:tc>
      </w:tr>
    </w:tbl>
    <w:p w14:paraId="5608B768" w14:textId="77777777" w:rsidR="00EA4BD8" w:rsidRPr="00231ABB" w:rsidRDefault="00EA4BD8" w:rsidP="00231ABB">
      <w:pPr>
        <w:spacing w:after="0" w:line="480" w:lineRule="auto"/>
        <w:rPr>
          <w:rFonts w:ascii="Times New Roman" w:eastAsia="DejaVu Sans" w:hAnsi="Times New Roman" w:cs="Times New Roman"/>
          <w:color w:val="000000"/>
          <w:lang w:val="en-US"/>
        </w:rPr>
      </w:pPr>
      <w:r w:rsidRPr="00231ABB">
        <w:rPr>
          <w:rFonts w:ascii="Times New Roman" w:eastAsia="DejaVu Sans" w:hAnsi="Times New Roman" w:cs="Times New Roman"/>
          <w:color w:val="000000"/>
        </w:rPr>
        <w:t>* Each network is conformed by two or more healthcare centers</w:t>
      </w:r>
    </w:p>
    <w:p w14:paraId="2770E3CE" w14:textId="77777777" w:rsidR="00EA4BD8" w:rsidRPr="00231ABB" w:rsidRDefault="00EA4BD8" w:rsidP="00231ABB">
      <w:pPr>
        <w:spacing w:after="0" w:line="480" w:lineRule="auto"/>
        <w:rPr>
          <w:rFonts w:ascii="Times New Roman" w:hAnsi="Times New Roman" w:cs="Times New Roman"/>
          <w:iCs/>
        </w:rPr>
      </w:pPr>
      <w:r w:rsidRPr="00231ABB">
        <w:rPr>
          <w:rFonts w:ascii="Times New Roman" w:hAnsi="Times New Roman" w:cs="Times New Roman"/>
          <w:iCs/>
        </w:rPr>
        <w:br w:type="page"/>
      </w:r>
    </w:p>
    <w:p w14:paraId="57CF7B8F" w14:textId="721D44ED" w:rsidR="00F67FFE" w:rsidRPr="00231ABB" w:rsidRDefault="00F67FFE"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21" w:name="_Toc177472544"/>
      <w:r w:rsidRPr="00231ABB">
        <w:rPr>
          <w:rFonts w:ascii="Times New Roman" w:eastAsia="Arial" w:hAnsi="Times New Roman" w:cs="Times New Roman"/>
          <w:b/>
          <w:bCs/>
          <w:color w:val="auto"/>
          <w:sz w:val="22"/>
          <w:szCs w:val="22"/>
          <w:lang w:val="en-US"/>
        </w:rPr>
        <w:lastRenderedPageBreak/>
        <w:t>Table S</w:t>
      </w:r>
      <w:r w:rsidR="00EA4BD8" w:rsidRPr="00231ABB">
        <w:rPr>
          <w:rFonts w:ascii="Times New Roman" w:eastAsia="Arial" w:hAnsi="Times New Roman" w:cs="Times New Roman"/>
          <w:b/>
          <w:bCs/>
          <w:color w:val="auto"/>
          <w:sz w:val="22"/>
          <w:szCs w:val="22"/>
          <w:lang w:val="en-US"/>
        </w:rPr>
        <w:t>5</w:t>
      </w:r>
      <w:r w:rsidRPr="00231ABB">
        <w:rPr>
          <w:rFonts w:ascii="Times New Roman" w:eastAsia="Arial" w:hAnsi="Times New Roman" w:cs="Times New Roman"/>
          <w:b/>
          <w:bCs/>
          <w:color w:val="auto"/>
          <w:sz w:val="22"/>
          <w:szCs w:val="22"/>
          <w:lang w:val="en-US"/>
        </w:rPr>
        <w:t xml:space="preserve">. </w:t>
      </w:r>
      <w:r w:rsidRPr="006A4EF0">
        <w:rPr>
          <w:rFonts w:ascii="Times New Roman" w:eastAsia="Arial" w:hAnsi="Times New Roman" w:cs="Times New Roman"/>
          <w:color w:val="auto"/>
          <w:sz w:val="22"/>
          <w:szCs w:val="22"/>
          <w:lang w:val="en-US"/>
        </w:rPr>
        <w:t>Baseline characteristics of the study population with CKD Stages 3a-4 according to missing data in KFRE's predicted risk</w:t>
      </w:r>
      <w:bookmarkEnd w:id="21"/>
    </w:p>
    <w:tbl>
      <w:tblPr>
        <w:tblStyle w:val="Tablaconcuadrcula"/>
        <w:tblW w:w="5000" w:type="pct"/>
        <w:tblLook w:val="0420" w:firstRow="1" w:lastRow="0" w:firstColumn="0" w:lastColumn="0" w:noHBand="0" w:noVBand="1"/>
      </w:tblPr>
      <w:tblGrid>
        <w:gridCol w:w="1933"/>
        <w:gridCol w:w="1225"/>
        <w:gridCol w:w="1294"/>
        <w:gridCol w:w="1922"/>
        <w:gridCol w:w="1533"/>
        <w:gridCol w:w="1109"/>
      </w:tblGrid>
      <w:tr w:rsidR="00617093" w:rsidRPr="00617093" w14:paraId="39A21423" w14:textId="77777777" w:rsidTr="005E1FB5">
        <w:tc>
          <w:tcPr>
            <w:tcW w:w="1072" w:type="pct"/>
            <w:vMerge w:val="restart"/>
            <w:shd w:val="clear" w:color="auto" w:fill="auto"/>
            <w:vAlign w:val="center"/>
          </w:tcPr>
          <w:p w14:paraId="03A58BEB" w14:textId="6E3AA15E" w:rsidR="00617093" w:rsidRPr="00617093" w:rsidRDefault="00617093" w:rsidP="005E1FB5">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Characteristic</w:t>
            </w:r>
          </w:p>
        </w:tc>
        <w:tc>
          <w:tcPr>
            <w:tcW w:w="679" w:type="pct"/>
          </w:tcPr>
          <w:p w14:paraId="00F5655B"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Imputed Data</w:t>
            </w:r>
            <w:r w:rsidRPr="00617093">
              <w:rPr>
                <w:rFonts w:ascii="Times New Roman" w:eastAsia="DejaVu Sans" w:hAnsi="Times New Roman" w:cs="Times New Roman"/>
                <w:color w:val="000000"/>
              </w:rPr>
              <w:br/>
            </w:r>
            <w:r w:rsidRPr="00617093">
              <w:rPr>
                <w:rFonts w:ascii="Times New Roman" w:eastAsia="DejaVu Sans" w:hAnsi="Times New Roman" w:cs="Times New Roman"/>
                <w:b/>
                <w:color w:val="000000"/>
              </w:rPr>
              <w:t>(% col)</w:t>
            </w:r>
          </w:p>
        </w:tc>
        <w:tc>
          <w:tcPr>
            <w:tcW w:w="718" w:type="pct"/>
          </w:tcPr>
          <w:p w14:paraId="613E0343"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Available Data</w:t>
            </w:r>
            <w:r w:rsidRPr="00617093">
              <w:rPr>
                <w:rFonts w:ascii="Times New Roman" w:eastAsia="DejaVu Sans" w:hAnsi="Times New Roman" w:cs="Times New Roman"/>
                <w:color w:val="000000"/>
              </w:rPr>
              <w:br/>
            </w:r>
            <w:r w:rsidRPr="00617093">
              <w:rPr>
                <w:rFonts w:ascii="Times New Roman" w:eastAsia="DejaVu Sans" w:hAnsi="Times New Roman" w:cs="Times New Roman"/>
                <w:b/>
                <w:color w:val="000000"/>
              </w:rPr>
              <w:t>(% col)</w:t>
            </w:r>
          </w:p>
        </w:tc>
        <w:tc>
          <w:tcPr>
            <w:tcW w:w="2531" w:type="pct"/>
            <w:gridSpan w:val="3"/>
          </w:tcPr>
          <w:p w14:paraId="23100BD1"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Complete data in all variables used for multiple imputation</w:t>
            </w:r>
            <w:r w:rsidRPr="00617093">
              <w:rPr>
                <w:rFonts w:ascii="Times New Roman" w:eastAsia="DejaVu Sans" w:hAnsi="Times New Roman" w:cs="Times New Roman"/>
                <w:color w:val="000000"/>
              </w:rPr>
              <w:br/>
            </w:r>
            <w:r w:rsidRPr="00617093">
              <w:rPr>
                <w:rFonts w:ascii="Times New Roman" w:eastAsia="DejaVu Sans" w:hAnsi="Times New Roman" w:cs="Times New Roman"/>
                <w:b/>
                <w:color w:val="000000"/>
              </w:rPr>
              <w:t>(% row)</w:t>
            </w:r>
          </w:p>
        </w:tc>
      </w:tr>
      <w:tr w:rsidR="00617093" w:rsidRPr="00617093" w14:paraId="5F8ACD1C" w14:textId="77777777" w:rsidTr="00617093">
        <w:tc>
          <w:tcPr>
            <w:tcW w:w="1072" w:type="pct"/>
            <w:vMerge/>
            <w:shd w:val="clear" w:color="auto" w:fill="auto"/>
          </w:tcPr>
          <w:p w14:paraId="19EB59EF" w14:textId="134BA4C5" w:rsidR="00617093" w:rsidRPr="00617093" w:rsidRDefault="00617093"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p>
        </w:tc>
        <w:tc>
          <w:tcPr>
            <w:tcW w:w="679" w:type="pct"/>
          </w:tcPr>
          <w:p w14:paraId="74E5E9C8"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N = 30,031</w:t>
            </w:r>
          </w:p>
        </w:tc>
        <w:tc>
          <w:tcPr>
            <w:tcW w:w="718" w:type="pct"/>
          </w:tcPr>
          <w:p w14:paraId="33469432"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N = 30,031</w:t>
            </w:r>
          </w:p>
        </w:tc>
        <w:tc>
          <w:tcPr>
            <w:tcW w:w="1066" w:type="pct"/>
          </w:tcPr>
          <w:p w14:paraId="35B0036D"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All variable with complete data</w:t>
            </w:r>
            <w:r w:rsidRPr="00617093">
              <w:rPr>
                <w:rFonts w:ascii="Times New Roman" w:eastAsia="DejaVu Sans" w:hAnsi="Times New Roman" w:cs="Times New Roman"/>
                <w:color w:val="000000"/>
              </w:rPr>
              <w:t xml:space="preserve">  </w:t>
            </w:r>
            <w:r w:rsidRPr="00617093">
              <w:rPr>
                <w:rFonts w:ascii="Times New Roman" w:eastAsia="DejaVu Sans" w:hAnsi="Times New Roman" w:cs="Times New Roman"/>
                <w:color w:val="000000"/>
              </w:rPr>
              <w:br/>
              <w:t>N = 9,818</w:t>
            </w:r>
          </w:p>
        </w:tc>
        <w:tc>
          <w:tcPr>
            <w:tcW w:w="850" w:type="pct"/>
          </w:tcPr>
          <w:p w14:paraId="3C804E74"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At least 1 variable with missing data</w:t>
            </w:r>
            <w:r w:rsidRPr="00617093">
              <w:rPr>
                <w:rFonts w:ascii="Times New Roman" w:eastAsia="DejaVu Sans" w:hAnsi="Times New Roman" w:cs="Times New Roman"/>
                <w:color w:val="000000"/>
              </w:rPr>
              <w:t xml:space="preserve">  </w:t>
            </w:r>
            <w:r w:rsidRPr="00617093">
              <w:rPr>
                <w:rFonts w:ascii="Times New Roman" w:eastAsia="DejaVu Sans" w:hAnsi="Times New Roman" w:cs="Times New Roman"/>
                <w:color w:val="000000"/>
              </w:rPr>
              <w:br/>
              <w:t>N = 20,213</w:t>
            </w:r>
          </w:p>
        </w:tc>
        <w:tc>
          <w:tcPr>
            <w:tcW w:w="615" w:type="pct"/>
          </w:tcPr>
          <w:p w14:paraId="214E9A86" w14:textId="77777777" w:rsidR="00617093" w:rsidRPr="00617093" w:rsidRDefault="00617093"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b/>
                <w:color w:val="000000"/>
              </w:rPr>
              <w:t>p-value</w:t>
            </w:r>
          </w:p>
        </w:tc>
      </w:tr>
      <w:tr w:rsidR="00617093" w:rsidRPr="00617093" w14:paraId="3ACFAF2C" w14:textId="77777777" w:rsidTr="00617093">
        <w:tc>
          <w:tcPr>
            <w:tcW w:w="1072" w:type="pct"/>
          </w:tcPr>
          <w:p w14:paraId="6AEBA17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Sex</w:t>
            </w:r>
          </w:p>
        </w:tc>
        <w:tc>
          <w:tcPr>
            <w:tcW w:w="679" w:type="pct"/>
          </w:tcPr>
          <w:p w14:paraId="6C9EE49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26B561D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1776F98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4A4F7F0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66C8A78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098A0719" w14:textId="77777777" w:rsidTr="00617093">
        <w:tc>
          <w:tcPr>
            <w:tcW w:w="1072" w:type="pct"/>
          </w:tcPr>
          <w:p w14:paraId="4C800F9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Femenino</w:t>
            </w:r>
          </w:p>
        </w:tc>
        <w:tc>
          <w:tcPr>
            <w:tcW w:w="679" w:type="pct"/>
          </w:tcPr>
          <w:p w14:paraId="67E3D1B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13,097 (43.6%)</w:t>
            </w:r>
          </w:p>
        </w:tc>
        <w:tc>
          <w:tcPr>
            <w:tcW w:w="718" w:type="pct"/>
          </w:tcPr>
          <w:p w14:paraId="29F0ADC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13,097 (43.6%)</w:t>
            </w:r>
          </w:p>
        </w:tc>
        <w:tc>
          <w:tcPr>
            <w:tcW w:w="1066" w:type="pct"/>
          </w:tcPr>
          <w:p w14:paraId="114848E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2,591 (19.8%)</w:t>
            </w:r>
          </w:p>
        </w:tc>
        <w:tc>
          <w:tcPr>
            <w:tcW w:w="850" w:type="pct"/>
          </w:tcPr>
          <w:p w14:paraId="1D22491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10,506 (80.2%)</w:t>
            </w:r>
          </w:p>
        </w:tc>
        <w:tc>
          <w:tcPr>
            <w:tcW w:w="615" w:type="pct"/>
          </w:tcPr>
          <w:p w14:paraId="475B02D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63C54B3" w14:textId="77777777" w:rsidTr="00617093">
        <w:tc>
          <w:tcPr>
            <w:tcW w:w="1072" w:type="pct"/>
          </w:tcPr>
          <w:p w14:paraId="0F3EF4A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Masculino</w:t>
            </w:r>
          </w:p>
        </w:tc>
        <w:tc>
          <w:tcPr>
            <w:tcW w:w="679" w:type="pct"/>
          </w:tcPr>
          <w:p w14:paraId="7D3C180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16,934 (56.4%)</w:t>
            </w:r>
          </w:p>
        </w:tc>
        <w:tc>
          <w:tcPr>
            <w:tcW w:w="718" w:type="pct"/>
          </w:tcPr>
          <w:p w14:paraId="0571FC2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16,934 (56.4%)</w:t>
            </w:r>
          </w:p>
        </w:tc>
        <w:tc>
          <w:tcPr>
            <w:tcW w:w="1066" w:type="pct"/>
          </w:tcPr>
          <w:p w14:paraId="00E39F6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7,227 (42.7%)</w:t>
            </w:r>
          </w:p>
        </w:tc>
        <w:tc>
          <w:tcPr>
            <w:tcW w:w="850" w:type="pct"/>
          </w:tcPr>
          <w:p w14:paraId="37677C4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9,707 (57.3%)</w:t>
            </w:r>
          </w:p>
        </w:tc>
        <w:tc>
          <w:tcPr>
            <w:tcW w:w="615" w:type="pct"/>
          </w:tcPr>
          <w:p w14:paraId="1817704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1A020061" w14:textId="77777777" w:rsidTr="00617093">
        <w:tc>
          <w:tcPr>
            <w:tcW w:w="1072" w:type="pct"/>
          </w:tcPr>
          <w:p w14:paraId="638A343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Age (years)</w:t>
            </w:r>
          </w:p>
        </w:tc>
        <w:tc>
          <w:tcPr>
            <w:tcW w:w="679" w:type="pct"/>
          </w:tcPr>
          <w:p w14:paraId="4802E08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316B6E4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0171B91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02D561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4F0BFD5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2</w:t>
            </w:r>
          </w:p>
        </w:tc>
      </w:tr>
      <w:tr w:rsidR="00617093" w:rsidRPr="00617093" w14:paraId="2AA5E559" w14:textId="77777777" w:rsidTr="00617093">
        <w:tc>
          <w:tcPr>
            <w:tcW w:w="1072" w:type="pct"/>
          </w:tcPr>
          <w:p w14:paraId="59D53C5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Mean (SD)</w:t>
            </w:r>
          </w:p>
        </w:tc>
        <w:tc>
          <w:tcPr>
            <w:tcW w:w="679" w:type="pct"/>
          </w:tcPr>
          <w:p w14:paraId="6478AAC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73.8 (11.1)</w:t>
            </w:r>
          </w:p>
        </w:tc>
        <w:tc>
          <w:tcPr>
            <w:tcW w:w="718" w:type="pct"/>
          </w:tcPr>
          <w:p w14:paraId="043D421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73.8 (11.1)</w:t>
            </w:r>
          </w:p>
        </w:tc>
        <w:tc>
          <w:tcPr>
            <w:tcW w:w="1066" w:type="pct"/>
          </w:tcPr>
          <w:p w14:paraId="3D1DD22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75.6 (11.6)</w:t>
            </w:r>
          </w:p>
        </w:tc>
        <w:tc>
          <w:tcPr>
            <w:tcW w:w="850" w:type="pct"/>
          </w:tcPr>
          <w:p w14:paraId="3C144C4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73.0 (10.8)</w:t>
            </w:r>
          </w:p>
        </w:tc>
        <w:tc>
          <w:tcPr>
            <w:tcW w:w="615" w:type="pct"/>
          </w:tcPr>
          <w:p w14:paraId="71BE3FE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DA402D2" w14:textId="77777777" w:rsidTr="00617093">
        <w:tc>
          <w:tcPr>
            <w:tcW w:w="1072" w:type="pct"/>
          </w:tcPr>
          <w:p w14:paraId="395C40C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Median (Q1 - Q3)</w:t>
            </w:r>
          </w:p>
        </w:tc>
        <w:tc>
          <w:tcPr>
            <w:tcW w:w="679" w:type="pct"/>
          </w:tcPr>
          <w:p w14:paraId="232EDE8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75.0 (67.0 - 82.0)</w:t>
            </w:r>
          </w:p>
        </w:tc>
        <w:tc>
          <w:tcPr>
            <w:tcW w:w="718" w:type="pct"/>
          </w:tcPr>
          <w:p w14:paraId="581BA3A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75.0 (67.0 - 82.0)</w:t>
            </w:r>
          </w:p>
        </w:tc>
        <w:tc>
          <w:tcPr>
            <w:tcW w:w="1066" w:type="pct"/>
          </w:tcPr>
          <w:p w14:paraId="376229D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76.0 (69.0 - 84.0)</w:t>
            </w:r>
          </w:p>
        </w:tc>
        <w:tc>
          <w:tcPr>
            <w:tcW w:w="850" w:type="pct"/>
          </w:tcPr>
          <w:p w14:paraId="4BECE83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74.0 (66.0 - 81.0)</w:t>
            </w:r>
          </w:p>
        </w:tc>
        <w:tc>
          <w:tcPr>
            <w:tcW w:w="615" w:type="pct"/>
          </w:tcPr>
          <w:p w14:paraId="5A95532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1E1C2412" w14:textId="77777777" w:rsidTr="00617093">
        <w:tc>
          <w:tcPr>
            <w:tcW w:w="1072" w:type="pct"/>
          </w:tcPr>
          <w:p w14:paraId="080CEB3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Min - Max</w:t>
            </w:r>
          </w:p>
        </w:tc>
        <w:tc>
          <w:tcPr>
            <w:tcW w:w="679" w:type="pct"/>
          </w:tcPr>
          <w:p w14:paraId="72A9386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18.0 - 109.0</w:t>
            </w:r>
          </w:p>
        </w:tc>
        <w:tc>
          <w:tcPr>
            <w:tcW w:w="718" w:type="pct"/>
          </w:tcPr>
          <w:p w14:paraId="60E6D9C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18.0 - 109.0</w:t>
            </w:r>
          </w:p>
        </w:tc>
        <w:tc>
          <w:tcPr>
            <w:tcW w:w="1066" w:type="pct"/>
          </w:tcPr>
          <w:p w14:paraId="133DB76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18.0 - 109.0</w:t>
            </w:r>
          </w:p>
        </w:tc>
        <w:tc>
          <w:tcPr>
            <w:tcW w:w="850" w:type="pct"/>
          </w:tcPr>
          <w:p w14:paraId="41B0E96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22.0 - 108.0</w:t>
            </w:r>
          </w:p>
        </w:tc>
        <w:tc>
          <w:tcPr>
            <w:tcW w:w="615" w:type="pct"/>
          </w:tcPr>
          <w:p w14:paraId="3AF6836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1ED8980" w14:textId="77777777" w:rsidTr="00617093">
        <w:tc>
          <w:tcPr>
            <w:tcW w:w="1072" w:type="pct"/>
          </w:tcPr>
          <w:p w14:paraId="38A0809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EsSalud Network</w:t>
            </w:r>
          </w:p>
        </w:tc>
        <w:tc>
          <w:tcPr>
            <w:tcW w:w="679" w:type="pct"/>
          </w:tcPr>
          <w:p w14:paraId="0072B1C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4B19B46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342A4F8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56399BE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7B1EA6A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33A67202" w14:textId="77777777" w:rsidTr="00617093">
        <w:tc>
          <w:tcPr>
            <w:tcW w:w="1072" w:type="pct"/>
          </w:tcPr>
          <w:p w14:paraId="70C0CC2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Metropolitan Lima</w:t>
            </w:r>
          </w:p>
        </w:tc>
        <w:tc>
          <w:tcPr>
            <w:tcW w:w="679" w:type="pct"/>
          </w:tcPr>
          <w:p w14:paraId="2F64565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14,784 (49.2%)</w:t>
            </w:r>
          </w:p>
        </w:tc>
        <w:tc>
          <w:tcPr>
            <w:tcW w:w="718" w:type="pct"/>
          </w:tcPr>
          <w:p w14:paraId="3751631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14,784 (49.2%)</w:t>
            </w:r>
          </w:p>
        </w:tc>
        <w:tc>
          <w:tcPr>
            <w:tcW w:w="1066" w:type="pct"/>
          </w:tcPr>
          <w:p w14:paraId="4852F2C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8,897 (60.2%)</w:t>
            </w:r>
          </w:p>
        </w:tc>
        <w:tc>
          <w:tcPr>
            <w:tcW w:w="850" w:type="pct"/>
          </w:tcPr>
          <w:p w14:paraId="3139519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5,887 (39.8%)</w:t>
            </w:r>
          </w:p>
        </w:tc>
        <w:tc>
          <w:tcPr>
            <w:tcW w:w="615" w:type="pct"/>
          </w:tcPr>
          <w:p w14:paraId="7EFC647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021E0DA" w14:textId="77777777" w:rsidTr="00617093">
        <w:tc>
          <w:tcPr>
            <w:tcW w:w="1072" w:type="pct"/>
          </w:tcPr>
          <w:p w14:paraId="137095A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Other Regions</w:t>
            </w:r>
          </w:p>
        </w:tc>
        <w:tc>
          <w:tcPr>
            <w:tcW w:w="679" w:type="pct"/>
          </w:tcPr>
          <w:p w14:paraId="612A53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15,247 (50.8%)</w:t>
            </w:r>
          </w:p>
        </w:tc>
        <w:tc>
          <w:tcPr>
            <w:tcW w:w="718" w:type="pct"/>
          </w:tcPr>
          <w:p w14:paraId="2FD43C4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15,247 (50.8%)</w:t>
            </w:r>
          </w:p>
        </w:tc>
        <w:tc>
          <w:tcPr>
            <w:tcW w:w="1066" w:type="pct"/>
          </w:tcPr>
          <w:p w14:paraId="7C19A43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921 (6.0%)</w:t>
            </w:r>
          </w:p>
        </w:tc>
        <w:tc>
          <w:tcPr>
            <w:tcW w:w="850" w:type="pct"/>
          </w:tcPr>
          <w:p w14:paraId="7EBDE12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14,326 (94.0%)</w:t>
            </w:r>
          </w:p>
        </w:tc>
        <w:tc>
          <w:tcPr>
            <w:tcW w:w="615" w:type="pct"/>
          </w:tcPr>
          <w:p w14:paraId="55740CF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3D499952" w14:textId="77777777" w:rsidTr="00617093">
        <w:tc>
          <w:tcPr>
            <w:tcW w:w="1072" w:type="pct"/>
          </w:tcPr>
          <w:p w14:paraId="0EBC00D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Hypertension</w:t>
            </w:r>
          </w:p>
        </w:tc>
        <w:tc>
          <w:tcPr>
            <w:tcW w:w="679" w:type="pct"/>
          </w:tcPr>
          <w:p w14:paraId="5D78CBF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7E357B5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64CAF80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5999080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5ED5707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58057F60" w14:textId="77777777" w:rsidTr="00617093">
        <w:tc>
          <w:tcPr>
            <w:tcW w:w="1072" w:type="pct"/>
          </w:tcPr>
          <w:p w14:paraId="4B8BA8D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No</w:t>
            </w:r>
          </w:p>
        </w:tc>
        <w:tc>
          <w:tcPr>
            <w:tcW w:w="679" w:type="pct"/>
          </w:tcPr>
          <w:p w14:paraId="47D8457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7,254 (24.2%)</w:t>
            </w:r>
          </w:p>
        </w:tc>
        <w:tc>
          <w:tcPr>
            <w:tcW w:w="718" w:type="pct"/>
          </w:tcPr>
          <w:p w14:paraId="4EED195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6,620 (27.2%)</w:t>
            </w:r>
          </w:p>
        </w:tc>
        <w:tc>
          <w:tcPr>
            <w:tcW w:w="1066" w:type="pct"/>
          </w:tcPr>
          <w:p w14:paraId="78F283F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325 (4.9%)</w:t>
            </w:r>
          </w:p>
        </w:tc>
        <w:tc>
          <w:tcPr>
            <w:tcW w:w="850" w:type="pct"/>
          </w:tcPr>
          <w:p w14:paraId="0ABD4E4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6,295 (95.1%)</w:t>
            </w:r>
          </w:p>
        </w:tc>
        <w:tc>
          <w:tcPr>
            <w:tcW w:w="615" w:type="pct"/>
          </w:tcPr>
          <w:p w14:paraId="1B70F8C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4B2C193C" w14:textId="77777777" w:rsidTr="00617093">
        <w:tc>
          <w:tcPr>
            <w:tcW w:w="1072" w:type="pct"/>
          </w:tcPr>
          <w:p w14:paraId="65F47AD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Yes</w:t>
            </w:r>
          </w:p>
        </w:tc>
        <w:tc>
          <w:tcPr>
            <w:tcW w:w="679" w:type="pct"/>
          </w:tcPr>
          <w:p w14:paraId="6F19525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22,777 (75.8%)</w:t>
            </w:r>
          </w:p>
        </w:tc>
        <w:tc>
          <w:tcPr>
            <w:tcW w:w="718" w:type="pct"/>
          </w:tcPr>
          <w:p w14:paraId="39788AF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17,696 (72.8%)</w:t>
            </w:r>
          </w:p>
        </w:tc>
        <w:tc>
          <w:tcPr>
            <w:tcW w:w="1066" w:type="pct"/>
          </w:tcPr>
          <w:p w14:paraId="60787BA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4,736 (26.8%)</w:t>
            </w:r>
          </w:p>
        </w:tc>
        <w:tc>
          <w:tcPr>
            <w:tcW w:w="850" w:type="pct"/>
          </w:tcPr>
          <w:p w14:paraId="092C7F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12,960 (73.2%)</w:t>
            </w:r>
          </w:p>
        </w:tc>
        <w:tc>
          <w:tcPr>
            <w:tcW w:w="615" w:type="pct"/>
          </w:tcPr>
          <w:p w14:paraId="0B25FB7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138C24A2" w14:textId="77777777" w:rsidTr="00617093">
        <w:tc>
          <w:tcPr>
            <w:tcW w:w="1072" w:type="pct"/>
          </w:tcPr>
          <w:p w14:paraId="75D0DDF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Missing</w:t>
            </w:r>
          </w:p>
        </w:tc>
        <w:tc>
          <w:tcPr>
            <w:tcW w:w="679" w:type="pct"/>
          </w:tcPr>
          <w:p w14:paraId="68DF943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64469D6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5,715</w:t>
            </w:r>
          </w:p>
        </w:tc>
        <w:tc>
          <w:tcPr>
            <w:tcW w:w="1066" w:type="pct"/>
          </w:tcPr>
          <w:p w14:paraId="04128AC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4,757</w:t>
            </w:r>
          </w:p>
        </w:tc>
        <w:tc>
          <w:tcPr>
            <w:tcW w:w="850" w:type="pct"/>
          </w:tcPr>
          <w:p w14:paraId="5663043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958</w:t>
            </w:r>
          </w:p>
        </w:tc>
        <w:tc>
          <w:tcPr>
            <w:tcW w:w="615" w:type="pct"/>
          </w:tcPr>
          <w:p w14:paraId="2FA622A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42208C6" w14:textId="77777777" w:rsidTr="00617093">
        <w:tc>
          <w:tcPr>
            <w:tcW w:w="1072" w:type="pct"/>
          </w:tcPr>
          <w:p w14:paraId="026604A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Diabetes Mellitus</w:t>
            </w:r>
          </w:p>
        </w:tc>
        <w:tc>
          <w:tcPr>
            <w:tcW w:w="679" w:type="pct"/>
          </w:tcPr>
          <w:p w14:paraId="1ECDAED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53BA74E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3324D01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264FBEF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5C5E2E4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6AA707AD" w14:textId="77777777" w:rsidTr="00617093">
        <w:tc>
          <w:tcPr>
            <w:tcW w:w="1072" w:type="pct"/>
          </w:tcPr>
          <w:p w14:paraId="48B7697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No</w:t>
            </w:r>
          </w:p>
        </w:tc>
        <w:tc>
          <w:tcPr>
            <w:tcW w:w="679" w:type="pct"/>
          </w:tcPr>
          <w:p w14:paraId="3F57179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17,567 (58.5%)</w:t>
            </w:r>
          </w:p>
        </w:tc>
        <w:tc>
          <w:tcPr>
            <w:tcW w:w="718" w:type="pct"/>
          </w:tcPr>
          <w:p w14:paraId="0B3199C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13,643 (63.7%)</w:t>
            </w:r>
          </w:p>
        </w:tc>
        <w:tc>
          <w:tcPr>
            <w:tcW w:w="1066" w:type="pct"/>
          </w:tcPr>
          <w:p w14:paraId="08E56CE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746 (5.5%)</w:t>
            </w:r>
          </w:p>
        </w:tc>
        <w:tc>
          <w:tcPr>
            <w:tcW w:w="850" w:type="pct"/>
          </w:tcPr>
          <w:p w14:paraId="648F3B7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12,897 (94.5%)</w:t>
            </w:r>
          </w:p>
        </w:tc>
        <w:tc>
          <w:tcPr>
            <w:tcW w:w="615" w:type="pct"/>
          </w:tcPr>
          <w:p w14:paraId="65EA5AB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6D1535F" w14:textId="77777777" w:rsidTr="00617093">
        <w:tc>
          <w:tcPr>
            <w:tcW w:w="1072" w:type="pct"/>
          </w:tcPr>
          <w:p w14:paraId="24DE78F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Yes</w:t>
            </w:r>
          </w:p>
        </w:tc>
        <w:tc>
          <w:tcPr>
            <w:tcW w:w="679" w:type="pct"/>
          </w:tcPr>
          <w:p w14:paraId="05D2DAD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12,464 (41.5%)</w:t>
            </w:r>
          </w:p>
        </w:tc>
        <w:tc>
          <w:tcPr>
            <w:tcW w:w="718" w:type="pct"/>
          </w:tcPr>
          <w:p w14:paraId="05225EC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7,782 (36.3%)</w:t>
            </w:r>
          </w:p>
        </w:tc>
        <w:tc>
          <w:tcPr>
            <w:tcW w:w="1066" w:type="pct"/>
          </w:tcPr>
          <w:p w14:paraId="129A7E4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2,231 (28.7%)</w:t>
            </w:r>
          </w:p>
        </w:tc>
        <w:tc>
          <w:tcPr>
            <w:tcW w:w="850" w:type="pct"/>
          </w:tcPr>
          <w:p w14:paraId="4BEBA4B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5,551 (71.3%)</w:t>
            </w:r>
          </w:p>
        </w:tc>
        <w:tc>
          <w:tcPr>
            <w:tcW w:w="615" w:type="pct"/>
          </w:tcPr>
          <w:p w14:paraId="2A1BC7E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C57B2FC" w14:textId="77777777" w:rsidTr="00617093">
        <w:tc>
          <w:tcPr>
            <w:tcW w:w="1072" w:type="pct"/>
          </w:tcPr>
          <w:p w14:paraId="277824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Missing</w:t>
            </w:r>
          </w:p>
        </w:tc>
        <w:tc>
          <w:tcPr>
            <w:tcW w:w="679" w:type="pct"/>
          </w:tcPr>
          <w:p w14:paraId="471F022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0BA340B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8,606</w:t>
            </w:r>
          </w:p>
        </w:tc>
        <w:tc>
          <w:tcPr>
            <w:tcW w:w="1066" w:type="pct"/>
          </w:tcPr>
          <w:p w14:paraId="10F70B3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6,841</w:t>
            </w:r>
          </w:p>
        </w:tc>
        <w:tc>
          <w:tcPr>
            <w:tcW w:w="850" w:type="pct"/>
          </w:tcPr>
          <w:p w14:paraId="7077240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1,765</w:t>
            </w:r>
          </w:p>
        </w:tc>
        <w:tc>
          <w:tcPr>
            <w:tcW w:w="615" w:type="pct"/>
          </w:tcPr>
          <w:p w14:paraId="25AE574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2D2AE4A" w14:textId="77777777" w:rsidTr="00617093">
        <w:tc>
          <w:tcPr>
            <w:tcW w:w="1072" w:type="pct"/>
          </w:tcPr>
          <w:p w14:paraId="3B7A461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Persistent Albuminuria Categories</w:t>
            </w:r>
          </w:p>
        </w:tc>
        <w:tc>
          <w:tcPr>
            <w:tcW w:w="679" w:type="pct"/>
          </w:tcPr>
          <w:p w14:paraId="5CE094D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2EBAA87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49DDA51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57131E3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137C4E4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DE605E5" w14:textId="77777777" w:rsidTr="00617093">
        <w:tc>
          <w:tcPr>
            <w:tcW w:w="1072" w:type="pct"/>
          </w:tcPr>
          <w:p w14:paraId="077519D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A1</w:t>
            </w:r>
          </w:p>
        </w:tc>
        <w:tc>
          <w:tcPr>
            <w:tcW w:w="679" w:type="pct"/>
          </w:tcPr>
          <w:p w14:paraId="326CEF2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14,662 (48.8%)</w:t>
            </w:r>
          </w:p>
        </w:tc>
        <w:tc>
          <w:tcPr>
            <w:tcW w:w="718" w:type="pct"/>
          </w:tcPr>
          <w:p w14:paraId="181E63F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5,183 (52.8%)</w:t>
            </w:r>
          </w:p>
        </w:tc>
        <w:tc>
          <w:tcPr>
            <w:tcW w:w="1066" w:type="pct"/>
          </w:tcPr>
          <w:p w14:paraId="60ECA25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5,183 (100.0%)</w:t>
            </w:r>
          </w:p>
        </w:tc>
        <w:tc>
          <w:tcPr>
            <w:tcW w:w="850" w:type="pct"/>
          </w:tcPr>
          <w:p w14:paraId="711CA74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615" w:type="pct"/>
          </w:tcPr>
          <w:p w14:paraId="7349B65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787E7586" w14:textId="77777777" w:rsidTr="00617093">
        <w:tc>
          <w:tcPr>
            <w:tcW w:w="1072" w:type="pct"/>
          </w:tcPr>
          <w:p w14:paraId="2C7D02A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A2</w:t>
            </w:r>
          </w:p>
        </w:tc>
        <w:tc>
          <w:tcPr>
            <w:tcW w:w="679" w:type="pct"/>
          </w:tcPr>
          <w:p w14:paraId="52DA854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10,095 (33.6%)</w:t>
            </w:r>
          </w:p>
        </w:tc>
        <w:tc>
          <w:tcPr>
            <w:tcW w:w="718" w:type="pct"/>
          </w:tcPr>
          <w:p w14:paraId="24379D6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2,874 (29.3%)</w:t>
            </w:r>
          </w:p>
        </w:tc>
        <w:tc>
          <w:tcPr>
            <w:tcW w:w="1066" w:type="pct"/>
          </w:tcPr>
          <w:p w14:paraId="049E637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2,874 (100.0%)</w:t>
            </w:r>
          </w:p>
        </w:tc>
        <w:tc>
          <w:tcPr>
            <w:tcW w:w="850" w:type="pct"/>
          </w:tcPr>
          <w:p w14:paraId="4B5BA1E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615" w:type="pct"/>
          </w:tcPr>
          <w:p w14:paraId="155EFF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F5FE83B" w14:textId="77777777" w:rsidTr="00617093">
        <w:tc>
          <w:tcPr>
            <w:tcW w:w="1072" w:type="pct"/>
          </w:tcPr>
          <w:p w14:paraId="266F837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A3</w:t>
            </w:r>
          </w:p>
        </w:tc>
        <w:tc>
          <w:tcPr>
            <w:tcW w:w="679" w:type="pct"/>
          </w:tcPr>
          <w:p w14:paraId="1F12B0A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5,274 (17.6%)</w:t>
            </w:r>
          </w:p>
        </w:tc>
        <w:tc>
          <w:tcPr>
            <w:tcW w:w="718" w:type="pct"/>
          </w:tcPr>
          <w:p w14:paraId="2B10341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1,761 (17.9%)</w:t>
            </w:r>
          </w:p>
        </w:tc>
        <w:tc>
          <w:tcPr>
            <w:tcW w:w="1066" w:type="pct"/>
          </w:tcPr>
          <w:p w14:paraId="27AB110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1,761 (100.0%)</w:t>
            </w:r>
          </w:p>
        </w:tc>
        <w:tc>
          <w:tcPr>
            <w:tcW w:w="850" w:type="pct"/>
          </w:tcPr>
          <w:p w14:paraId="68B8F5A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615" w:type="pct"/>
          </w:tcPr>
          <w:p w14:paraId="1AB43B9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98D09D3" w14:textId="77777777" w:rsidTr="00617093">
        <w:tc>
          <w:tcPr>
            <w:tcW w:w="1072" w:type="pct"/>
          </w:tcPr>
          <w:p w14:paraId="6D5CCC0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lastRenderedPageBreak/>
              <w:t>Missing</w:t>
            </w:r>
          </w:p>
        </w:tc>
        <w:tc>
          <w:tcPr>
            <w:tcW w:w="679" w:type="pct"/>
          </w:tcPr>
          <w:p w14:paraId="1C0B923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02F51D0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20,213</w:t>
            </w:r>
          </w:p>
        </w:tc>
        <w:tc>
          <w:tcPr>
            <w:tcW w:w="1066" w:type="pct"/>
          </w:tcPr>
          <w:p w14:paraId="10674F3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w:t>
            </w:r>
          </w:p>
        </w:tc>
        <w:tc>
          <w:tcPr>
            <w:tcW w:w="850" w:type="pct"/>
          </w:tcPr>
          <w:p w14:paraId="6657ABC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20,213</w:t>
            </w:r>
          </w:p>
        </w:tc>
        <w:tc>
          <w:tcPr>
            <w:tcW w:w="615" w:type="pct"/>
          </w:tcPr>
          <w:p w14:paraId="4C64FEB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8E2401C" w14:textId="77777777" w:rsidTr="00617093">
        <w:tc>
          <w:tcPr>
            <w:tcW w:w="1072" w:type="pct"/>
          </w:tcPr>
          <w:p w14:paraId="12BEBED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eGFR Categories</w:t>
            </w:r>
          </w:p>
        </w:tc>
        <w:tc>
          <w:tcPr>
            <w:tcW w:w="679" w:type="pct"/>
          </w:tcPr>
          <w:p w14:paraId="3AAC1A1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7772CCD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0A2902B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6259D95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2BF45EB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33FD80CD" w14:textId="77777777" w:rsidTr="00617093">
        <w:tc>
          <w:tcPr>
            <w:tcW w:w="1072" w:type="pct"/>
          </w:tcPr>
          <w:p w14:paraId="7AC263C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G3a</w:t>
            </w:r>
          </w:p>
        </w:tc>
        <w:tc>
          <w:tcPr>
            <w:tcW w:w="679" w:type="pct"/>
          </w:tcPr>
          <w:p w14:paraId="0E7A17C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18,491 (61.6%)</w:t>
            </w:r>
          </w:p>
        </w:tc>
        <w:tc>
          <w:tcPr>
            <w:tcW w:w="718" w:type="pct"/>
          </w:tcPr>
          <w:p w14:paraId="7CEE91A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18,491 (61.6%)</w:t>
            </w:r>
          </w:p>
        </w:tc>
        <w:tc>
          <w:tcPr>
            <w:tcW w:w="1066" w:type="pct"/>
          </w:tcPr>
          <w:p w14:paraId="67563FC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5,043 (27.3%)</w:t>
            </w:r>
          </w:p>
        </w:tc>
        <w:tc>
          <w:tcPr>
            <w:tcW w:w="850" w:type="pct"/>
          </w:tcPr>
          <w:p w14:paraId="72DAAC2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13,448 (72.7%)</w:t>
            </w:r>
          </w:p>
        </w:tc>
        <w:tc>
          <w:tcPr>
            <w:tcW w:w="615" w:type="pct"/>
          </w:tcPr>
          <w:p w14:paraId="4A0B711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D7D2295" w14:textId="77777777" w:rsidTr="00617093">
        <w:tc>
          <w:tcPr>
            <w:tcW w:w="1072" w:type="pct"/>
          </w:tcPr>
          <w:p w14:paraId="1F431A5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G3b</w:t>
            </w:r>
          </w:p>
        </w:tc>
        <w:tc>
          <w:tcPr>
            <w:tcW w:w="679" w:type="pct"/>
          </w:tcPr>
          <w:p w14:paraId="6C55EAE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8,201 (27.3%)</w:t>
            </w:r>
          </w:p>
        </w:tc>
        <w:tc>
          <w:tcPr>
            <w:tcW w:w="718" w:type="pct"/>
          </w:tcPr>
          <w:p w14:paraId="37213FF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8,201 (27.3%)</w:t>
            </w:r>
          </w:p>
        </w:tc>
        <w:tc>
          <w:tcPr>
            <w:tcW w:w="1066" w:type="pct"/>
          </w:tcPr>
          <w:p w14:paraId="11A09CD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3,423 (41.7%)</w:t>
            </w:r>
          </w:p>
        </w:tc>
        <w:tc>
          <w:tcPr>
            <w:tcW w:w="850" w:type="pct"/>
          </w:tcPr>
          <w:p w14:paraId="59AE767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4,778 (58.3%)</w:t>
            </w:r>
          </w:p>
        </w:tc>
        <w:tc>
          <w:tcPr>
            <w:tcW w:w="615" w:type="pct"/>
          </w:tcPr>
          <w:p w14:paraId="1504A00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73A97540" w14:textId="77777777" w:rsidTr="00617093">
        <w:tc>
          <w:tcPr>
            <w:tcW w:w="1072" w:type="pct"/>
          </w:tcPr>
          <w:p w14:paraId="74A4A4B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G4</w:t>
            </w:r>
          </w:p>
        </w:tc>
        <w:tc>
          <w:tcPr>
            <w:tcW w:w="679" w:type="pct"/>
          </w:tcPr>
          <w:p w14:paraId="6B50D52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3,339 (11.1%)</w:t>
            </w:r>
          </w:p>
        </w:tc>
        <w:tc>
          <w:tcPr>
            <w:tcW w:w="718" w:type="pct"/>
          </w:tcPr>
          <w:p w14:paraId="170F1C8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3,339 (11.1%)</w:t>
            </w:r>
          </w:p>
        </w:tc>
        <w:tc>
          <w:tcPr>
            <w:tcW w:w="1066" w:type="pct"/>
          </w:tcPr>
          <w:p w14:paraId="39C73B2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1,352 (40.5%)</w:t>
            </w:r>
          </w:p>
        </w:tc>
        <w:tc>
          <w:tcPr>
            <w:tcW w:w="850" w:type="pct"/>
          </w:tcPr>
          <w:p w14:paraId="2B34BFD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1,987 (59.5%)</w:t>
            </w:r>
          </w:p>
        </w:tc>
        <w:tc>
          <w:tcPr>
            <w:tcW w:w="615" w:type="pct"/>
          </w:tcPr>
          <w:p w14:paraId="21AFE32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D0DF0F4" w14:textId="77777777" w:rsidTr="00617093">
        <w:tc>
          <w:tcPr>
            <w:tcW w:w="1072" w:type="pct"/>
          </w:tcPr>
          <w:p w14:paraId="470419A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CKD KDIGO Classification</w:t>
            </w:r>
          </w:p>
        </w:tc>
        <w:tc>
          <w:tcPr>
            <w:tcW w:w="679" w:type="pct"/>
          </w:tcPr>
          <w:p w14:paraId="0358E9D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050EE21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2703C30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565CB78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3DF8CE4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73476BF7" w14:textId="77777777" w:rsidTr="00617093">
        <w:tc>
          <w:tcPr>
            <w:tcW w:w="1072" w:type="pct"/>
          </w:tcPr>
          <w:p w14:paraId="6AE189D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Low risk</w:t>
            </w:r>
          </w:p>
        </w:tc>
        <w:tc>
          <w:tcPr>
            <w:tcW w:w="679" w:type="pct"/>
          </w:tcPr>
          <w:p w14:paraId="69720F1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718" w:type="pct"/>
          </w:tcPr>
          <w:p w14:paraId="57B8D2B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1066" w:type="pct"/>
          </w:tcPr>
          <w:p w14:paraId="6878CAF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(NA%)</w:t>
            </w:r>
          </w:p>
        </w:tc>
        <w:tc>
          <w:tcPr>
            <w:tcW w:w="850" w:type="pct"/>
          </w:tcPr>
          <w:p w14:paraId="7D10263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(NA%)</w:t>
            </w:r>
          </w:p>
        </w:tc>
        <w:tc>
          <w:tcPr>
            <w:tcW w:w="615" w:type="pct"/>
          </w:tcPr>
          <w:p w14:paraId="6F9647A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5EAF17D" w14:textId="77777777" w:rsidTr="00617093">
        <w:tc>
          <w:tcPr>
            <w:tcW w:w="1072" w:type="pct"/>
          </w:tcPr>
          <w:p w14:paraId="1605D9A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Moderately increased risk</w:t>
            </w:r>
          </w:p>
        </w:tc>
        <w:tc>
          <w:tcPr>
            <w:tcW w:w="679" w:type="pct"/>
          </w:tcPr>
          <w:p w14:paraId="797B4C9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9,403 (31.3%)</w:t>
            </w:r>
          </w:p>
        </w:tc>
        <w:tc>
          <w:tcPr>
            <w:tcW w:w="718" w:type="pct"/>
          </w:tcPr>
          <w:p w14:paraId="0A36C2F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3,106 (31.6%)</w:t>
            </w:r>
          </w:p>
        </w:tc>
        <w:tc>
          <w:tcPr>
            <w:tcW w:w="1066" w:type="pct"/>
          </w:tcPr>
          <w:p w14:paraId="71E1F32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3,106 (100.0%)</w:t>
            </w:r>
          </w:p>
        </w:tc>
        <w:tc>
          <w:tcPr>
            <w:tcW w:w="850" w:type="pct"/>
          </w:tcPr>
          <w:p w14:paraId="043A7B0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615" w:type="pct"/>
          </w:tcPr>
          <w:p w14:paraId="528DD32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483CB316" w14:textId="77777777" w:rsidTr="00617093">
        <w:tc>
          <w:tcPr>
            <w:tcW w:w="1072" w:type="pct"/>
          </w:tcPr>
          <w:p w14:paraId="413F0C3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High risk</w:t>
            </w:r>
          </w:p>
        </w:tc>
        <w:tc>
          <w:tcPr>
            <w:tcW w:w="679" w:type="pct"/>
          </w:tcPr>
          <w:p w14:paraId="2AC4A8F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10,169 (33.9%)</w:t>
            </w:r>
          </w:p>
        </w:tc>
        <w:tc>
          <w:tcPr>
            <w:tcW w:w="718" w:type="pct"/>
          </w:tcPr>
          <w:p w14:paraId="5592154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3,102 (31.6%)</w:t>
            </w:r>
          </w:p>
        </w:tc>
        <w:tc>
          <w:tcPr>
            <w:tcW w:w="1066" w:type="pct"/>
          </w:tcPr>
          <w:p w14:paraId="6046CB3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3,102 (100.0%)</w:t>
            </w:r>
          </w:p>
        </w:tc>
        <w:tc>
          <w:tcPr>
            <w:tcW w:w="850" w:type="pct"/>
          </w:tcPr>
          <w:p w14:paraId="16EFAE7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615" w:type="pct"/>
          </w:tcPr>
          <w:p w14:paraId="0404D3C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BD4A972" w14:textId="77777777" w:rsidTr="00617093">
        <w:tc>
          <w:tcPr>
            <w:tcW w:w="1072" w:type="pct"/>
          </w:tcPr>
          <w:p w14:paraId="5BAF254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Very high risk</w:t>
            </w:r>
          </w:p>
        </w:tc>
        <w:tc>
          <w:tcPr>
            <w:tcW w:w="679" w:type="pct"/>
          </w:tcPr>
          <w:p w14:paraId="6935661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10,459 (34.8%)</w:t>
            </w:r>
          </w:p>
        </w:tc>
        <w:tc>
          <w:tcPr>
            <w:tcW w:w="718" w:type="pct"/>
          </w:tcPr>
          <w:p w14:paraId="409B3A2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3,610 (36.8%)</w:t>
            </w:r>
          </w:p>
        </w:tc>
        <w:tc>
          <w:tcPr>
            <w:tcW w:w="1066" w:type="pct"/>
          </w:tcPr>
          <w:p w14:paraId="1E12DF4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3,610 (100.0%)</w:t>
            </w:r>
          </w:p>
        </w:tc>
        <w:tc>
          <w:tcPr>
            <w:tcW w:w="850" w:type="pct"/>
          </w:tcPr>
          <w:p w14:paraId="550CA35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 (0.0%)</w:t>
            </w:r>
          </w:p>
        </w:tc>
        <w:tc>
          <w:tcPr>
            <w:tcW w:w="615" w:type="pct"/>
          </w:tcPr>
          <w:p w14:paraId="60E27CA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6FC66CC" w14:textId="77777777" w:rsidTr="00617093">
        <w:tc>
          <w:tcPr>
            <w:tcW w:w="1072" w:type="pct"/>
          </w:tcPr>
          <w:p w14:paraId="58755CA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Missing</w:t>
            </w:r>
          </w:p>
        </w:tc>
        <w:tc>
          <w:tcPr>
            <w:tcW w:w="679" w:type="pct"/>
          </w:tcPr>
          <w:p w14:paraId="297004E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4977E48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20,213</w:t>
            </w:r>
          </w:p>
        </w:tc>
        <w:tc>
          <w:tcPr>
            <w:tcW w:w="1066" w:type="pct"/>
          </w:tcPr>
          <w:p w14:paraId="1787297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w:t>
            </w:r>
          </w:p>
        </w:tc>
        <w:tc>
          <w:tcPr>
            <w:tcW w:w="850" w:type="pct"/>
          </w:tcPr>
          <w:p w14:paraId="374EC84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20,213</w:t>
            </w:r>
          </w:p>
        </w:tc>
        <w:tc>
          <w:tcPr>
            <w:tcW w:w="615" w:type="pct"/>
          </w:tcPr>
          <w:p w14:paraId="6466CE1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51D08D3" w14:textId="77777777" w:rsidTr="00617093">
        <w:tc>
          <w:tcPr>
            <w:tcW w:w="1072" w:type="pct"/>
          </w:tcPr>
          <w:p w14:paraId="2C008D4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Serum Creatinine (mg/dL)</w:t>
            </w:r>
          </w:p>
        </w:tc>
        <w:tc>
          <w:tcPr>
            <w:tcW w:w="679" w:type="pct"/>
          </w:tcPr>
          <w:p w14:paraId="2C38CF9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1A806B7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4BA749A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6BC1B04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0094BCD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2</w:t>
            </w:r>
          </w:p>
        </w:tc>
      </w:tr>
      <w:tr w:rsidR="00617093" w:rsidRPr="00617093" w14:paraId="1FE5344D" w14:textId="77777777" w:rsidTr="00617093">
        <w:tc>
          <w:tcPr>
            <w:tcW w:w="1072" w:type="pct"/>
          </w:tcPr>
          <w:p w14:paraId="25E8718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Mean (SD)</w:t>
            </w:r>
          </w:p>
        </w:tc>
        <w:tc>
          <w:tcPr>
            <w:tcW w:w="679" w:type="pct"/>
          </w:tcPr>
          <w:p w14:paraId="615721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 (0.4)</w:t>
            </w:r>
          </w:p>
        </w:tc>
        <w:tc>
          <w:tcPr>
            <w:tcW w:w="718" w:type="pct"/>
          </w:tcPr>
          <w:p w14:paraId="66AF073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 (0.4)</w:t>
            </w:r>
          </w:p>
        </w:tc>
        <w:tc>
          <w:tcPr>
            <w:tcW w:w="1066" w:type="pct"/>
          </w:tcPr>
          <w:p w14:paraId="63B3F55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 (0.4)</w:t>
            </w:r>
          </w:p>
        </w:tc>
        <w:tc>
          <w:tcPr>
            <w:tcW w:w="850" w:type="pct"/>
          </w:tcPr>
          <w:p w14:paraId="09D8AF5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 (0.4)</w:t>
            </w:r>
          </w:p>
        </w:tc>
        <w:tc>
          <w:tcPr>
            <w:tcW w:w="615" w:type="pct"/>
          </w:tcPr>
          <w:p w14:paraId="58CBDCD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5A187C1" w14:textId="77777777" w:rsidTr="00617093">
        <w:tc>
          <w:tcPr>
            <w:tcW w:w="1072" w:type="pct"/>
          </w:tcPr>
          <w:p w14:paraId="371426E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Median (Q1 - Q3)</w:t>
            </w:r>
          </w:p>
        </w:tc>
        <w:tc>
          <w:tcPr>
            <w:tcW w:w="679" w:type="pct"/>
          </w:tcPr>
          <w:p w14:paraId="1B25E10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 (1.2 - 1.6)</w:t>
            </w:r>
          </w:p>
        </w:tc>
        <w:tc>
          <w:tcPr>
            <w:tcW w:w="718" w:type="pct"/>
          </w:tcPr>
          <w:p w14:paraId="1735E93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 (1.2 - 1.6)</w:t>
            </w:r>
          </w:p>
        </w:tc>
        <w:tc>
          <w:tcPr>
            <w:tcW w:w="1066" w:type="pct"/>
          </w:tcPr>
          <w:p w14:paraId="0A3F99A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1.4 (1.3 - 1.7)</w:t>
            </w:r>
          </w:p>
        </w:tc>
        <w:tc>
          <w:tcPr>
            <w:tcW w:w="850" w:type="pct"/>
          </w:tcPr>
          <w:p w14:paraId="44F64C8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 (1.1 - 1.5)</w:t>
            </w:r>
          </w:p>
        </w:tc>
        <w:tc>
          <w:tcPr>
            <w:tcW w:w="615" w:type="pct"/>
          </w:tcPr>
          <w:p w14:paraId="37E274A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31AAFD1B" w14:textId="77777777" w:rsidTr="00617093">
        <w:tc>
          <w:tcPr>
            <w:tcW w:w="1072" w:type="pct"/>
          </w:tcPr>
          <w:p w14:paraId="20E1B83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Min - Max</w:t>
            </w:r>
          </w:p>
        </w:tc>
        <w:tc>
          <w:tcPr>
            <w:tcW w:w="679" w:type="pct"/>
          </w:tcPr>
          <w:p w14:paraId="0E655CF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0.9 - 4.5</w:t>
            </w:r>
          </w:p>
        </w:tc>
        <w:tc>
          <w:tcPr>
            <w:tcW w:w="718" w:type="pct"/>
          </w:tcPr>
          <w:p w14:paraId="61AD408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0.9 - 4.5</w:t>
            </w:r>
          </w:p>
        </w:tc>
        <w:tc>
          <w:tcPr>
            <w:tcW w:w="1066" w:type="pct"/>
          </w:tcPr>
          <w:p w14:paraId="4E918D7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0.9 - 4.1</w:t>
            </w:r>
          </w:p>
        </w:tc>
        <w:tc>
          <w:tcPr>
            <w:tcW w:w="850" w:type="pct"/>
          </w:tcPr>
          <w:p w14:paraId="40EC722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0.9 - 4.5</w:t>
            </w:r>
          </w:p>
        </w:tc>
        <w:tc>
          <w:tcPr>
            <w:tcW w:w="615" w:type="pct"/>
          </w:tcPr>
          <w:p w14:paraId="49E357C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1A71212C" w14:textId="77777777" w:rsidTr="00617093">
        <w:tc>
          <w:tcPr>
            <w:tcW w:w="1072" w:type="pct"/>
          </w:tcPr>
          <w:p w14:paraId="07BCB4C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eGFR using CKD-EPI (ml/min/1.73m²)</w:t>
            </w:r>
          </w:p>
        </w:tc>
        <w:tc>
          <w:tcPr>
            <w:tcW w:w="679" w:type="pct"/>
          </w:tcPr>
          <w:p w14:paraId="6D70D49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1C98A6E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2748DEE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319B8FE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37ED01F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2</w:t>
            </w:r>
          </w:p>
        </w:tc>
      </w:tr>
      <w:tr w:rsidR="00617093" w:rsidRPr="00617093" w14:paraId="3426FB7A" w14:textId="77777777" w:rsidTr="00617093">
        <w:tc>
          <w:tcPr>
            <w:tcW w:w="1072" w:type="pct"/>
          </w:tcPr>
          <w:p w14:paraId="0112508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Mean (SD)</w:t>
            </w:r>
          </w:p>
        </w:tc>
        <w:tc>
          <w:tcPr>
            <w:tcW w:w="679" w:type="pct"/>
          </w:tcPr>
          <w:p w14:paraId="36A91A9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45.9 (10.8)</w:t>
            </w:r>
          </w:p>
        </w:tc>
        <w:tc>
          <w:tcPr>
            <w:tcW w:w="718" w:type="pct"/>
          </w:tcPr>
          <w:p w14:paraId="106D3BB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45.9 (10.8)</w:t>
            </w:r>
          </w:p>
        </w:tc>
        <w:tc>
          <w:tcPr>
            <w:tcW w:w="1066" w:type="pct"/>
          </w:tcPr>
          <w:p w14:paraId="4998B74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43.2 (10.4)</w:t>
            </w:r>
          </w:p>
        </w:tc>
        <w:tc>
          <w:tcPr>
            <w:tcW w:w="850" w:type="pct"/>
          </w:tcPr>
          <w:p w14:paraId="02BB991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47.2 (10.8)</w:t>
            </w:r>
          </w:p>
        </w:tc>
        <w:tc>
          <w:tcPr>
            <w:tcW w:w="615" w:type="pct"/>
          </w:tcPr>
          <w:p w14:paraId="71ED356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740B933" w14:textId="77777777" w:rsidTr="00617093">
        <w:tc>
          <w:tcPr>
            <w:tcW w:w="1072" w:type="pct"/>
          </w:tcPr>
          <w:p w14:paraId="568A4B5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Median (Q1 - Q3)</w:t>
            </w:r>
          </w:p>
        </w:tc>
        <w:tc>
          <w:tcPr>
            <w:tcW w:w="679" w:type="pct"/>
          </w:tcPr>
          <w:p w14:paraId="12782DA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48.5 (39.4 - 54.5)</w:t>
            </w:r>
          </w:p>
        </w:tc>
        <w:tc>
          <w:tcPr>
            <w:tcW w:w="718" w:type="pct"/>
          </w:tcPr>
          <w:p w14:paraId="277C479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48.5 (39.4 - 54.5)</w:t>
            </w:r>
          </w:p>
        </w:tc>
        <w:tc>
          <w:tcPr>
            <w:tcW w:w="1066" w:type="pct"/>
          </w:tcPr>
          <w:p w14:paraId="65D3699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45.4 (36.5 - 51.3)</w:t>
            </w:r>
          </w:p>
        </w:tc>
        <w:tc>
          <w:tcPr>
            <w:tcW w:w="850" w:type="pct"/>
          </w:tcPr>
          <w:p w14:paraId="7A86716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50.1 (41.3 - 55.7)</w:t>
            </w:r>
          </w:p>
        </w:tc>
        <w:tc>
          <w:tcPr>
            <w:tcW w:w="615" w:type="pct"/>
          </w:tcPr>
          <w:p w14:paraId="12B8D14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43660CA" w14:textId="77777777" w:rsidTr="00617093">
        <w:tc>
          <w:tcPr>
            <w:tcW w:w="1072" w:type="pct"/>
          </w:tcPr>
          <w:p w14:paraId="690DCCC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Min - Max</w:t>
            </w:r>
          </w:p>
        </w:tc>
        <w:tc>
          <w:tcPr>
            <w:tcW w:w="679" w:type="pct"/>
          </w:tcPr>
          <w:p w14:paraId="517562F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15.0 - 60.0</w:t>
            </w:r>
          </w:p>
        </w:tc>
        <w:tc>
          <w:tcPr>
            <w:tcW w:w="718" w:type="pct"/>
          </w:tcPr>
          <w:p w14:paraId="1F63009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15.0 - 60.0</w:t>
            </w:r>
          </w:p>
        </w:tc>
        <w:tc>
          <w:tcPr>
            <w:tcW w:w="1066" w:type="pct"/>
          </w:tcPr>
          <w:p w14:paraId="341B612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15.0 - 60.0</w:t>
            </w:r>
          </w:p>
        </w:tc>
        <w:tc>
          <w:tcPr>
            <w:tcW w:w="850" w:type="pct"/>
          </w:tcPr>
          <w:p w14:paraId="196BC28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15.0 - 60.0</w:t>
            </w:r>
          </w:p>
        </w:tc>
        <w:tc>
          <w:tcPr>
            <w:tcW w:w="615" w:type="pct"/>
          </w:tcPr>
          <w:p w14:paraId="5612A44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7AA00AE2" w14:textId="77777777" w:rsidTr="00617093">
        <w:tc>
          <w:tcPr>
            <w:tcW w:w="1072" w:type="pct"/>
          </w:tcPr>
          <w:p w14:paraId="552BE30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Albumin-Creatinine Ratio (mg/g)</w:t>
            </w:r>
          </w:p>
        </w:tc>
        <w:tc>
          <w:tcPr>
            <w:tcW w:w="679" w:type="pct"/>
          </w:tcPr>
          <w:p w14:paraId="0FB2300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41E87EB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0F52F37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7C53487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2210D3F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25FA614" w14:textId="77777777" w:rsidTr="00617093">
        <w:tc>
          <w:tcPr>
            <w:tcW w:w="1072" w:type="pct"/>
          </w:tcPr>
          <w:p w14:paraId="68CE78B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Mean (SD)</w:t>
            </w:r>
          </w:p>
        </w:tc>
        <w:tc>
          <w:tcPr>
            <w:tcW w:w="679" w:type="pct"/>
          </w:tcPr>
          <w:p w14:paraId="53FAAF3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802.1 (3,534.1)</w:t>
            </w:r>
          </w:p>
        </w:tc>
        <w:tc>
          <w:tcPr>
            <w:tcW w:w="718" w:type="pct"/>
          </w:tcPr>
          <w:p w14:paraId="5320D8E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984.5 (4,075.4)</w:t>
            </w:r>
          </w:p>
        </w:tc>
        <w:tc>
          <w:tcPr>
            <w:tcW w:w="1066" w:type="pct"/>
          </w:tcPr>
          <w:p w14:paraId="2E2DDC6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984.5 (4,075.4)</w:t>
            </w:r>
          </w:p>
        </w:tc>
        <w:tc>
          <w:tcPr>
            <w:tcW w:w="850" w:type="pct"/>
          </w:tcPr>
          <w:p w14:paraId="306E188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NA (NA)</w:t>
            </w:r>
          </w:p>
        </w:tc>
        <w:tc>
          <w:tcPr>
            <w:tcW w:w="615" w:type="pct"/>
          </w:tcPr>
          <w:p w14:paraId="0AAF4E6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2625A1A" w14:textId="77777777" w:rsidTr="00617093">
        <w:tc>
          <w:tcPr>
            <w:tcW w:w="1072" w:type="pct"/>
          </w:tcPr>
          <w:p w14:paraId="2A730CE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Median (Q1 - Q3)</w:t>
            </w:r>
          </w:p>
        </w:tc>
        <w:tc>
          <w:tcPr>
            <w:tcW w:w="679" w:type="pct"/>
          </w:tcPr>
          <w:p w14:paraId="1AC1F5C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32.0 (8.1 - 160.3)</w:t>
            </w:r>
          </w:p>
        </w:tc>
        <w:tc>
          <w:tcPr>
            <w:tcW w:w="718" w:type="pct"/>
          </w:tcPr>
          <w:p w14:paraId="1DFD815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25.5 (5.8 - 155.1)</w:t>
            </w:r>
          </w:p>
        </w:tc>
        <w:tc>
          <w:tcPr>
            <w:tcW w:w="1066" w:type="pct"/>
          </w:tcPr>
          <w:p w14:paraId="2157E87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25.5 (5.8 - 155.1)</w:t>
            </w:r>
          </w:p>
        </w:tc>
        <w:tc>
          <w:tcPr>
            <w:tcW w:w="850" w:type="pct"/>
          </w:tcPr>
          <w:p w14:paraId="447DA20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NA (NA - NA)</w:t>
            </w:r>
          </w:p>
        </w:tc>
        <w:tc>
          <w:tcPr>
            <w:tcW w:w="615" w:type="pct"/>
          </w:tcPr>
          <w:p w14:paraId="22BDB1F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F656926" w14:textId="77777777" w:rsidTr="00617093">
        <w:tc>
          <w:tcPr>
            <w:tcW w:w="1072" w:type="pct"/>
          </w:tcPr>
          <w:p w14:paraId="722788C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Min - Max</w:t>
            </w:r>
          </w:p>
        </w:tc>
        <w:tc>
          <w:tcPr>
            <w:tcW w:w="679" w:type="pct"/>
          </w:tcPr>
          <w:p w14:paraId="71B8669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0.6 - 27,817.5</w:t>
            </w:r>
          </w:p>
        </w:tc>
        <w:tc>
          <w:tcPr>
            <w:tcW w:w="718" w:type="pct"/>
          </w:tcPr>
          <w:p w14:paraId="4A4445D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0.6 - 27,817.5</w:t>
            </w:r>
          </w:p>
        </w:tc>
        <w:tc>
          <w:tcPr>
            <w:tcW w:w="1066" w:type="pct"/>
          </w:tcPr>
          <w:p w14:paraId="3838D9C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0.6 - 27,817.5</w:t>
            </w:r>
          </w:p>
        </w:tc>
        <w:tc>
          <w:tcPr>
            <w:tcW w:w="850" w:type="pct"/>
          </w:tcPr>
          <w:p w14:paraId="7807340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Inf - -Inf</w:t>
            </w:r>
          </w:p>
        </w:tc>
        <w:tc>
          <w:tcPr>
            <w:tcW w:w="615" w:type="pct"/>
          </w:tcPr>
          <w:p w14:paraId="4763EC1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EFD5A00" w14:textId="77777777" w:rsidTr="00617093">
        <w:tc>
          <w:tcPr>
            <w:tcW w:w="1072" w:type="pct"/>
          </w:tcPr>
          <w:p w14:paraId="507FD07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Missing</w:t>
            </w:r>
          </w:p>
        </w:tc>
        <w:tc>
          <w:tcPr>
            <w:tcW w:w="679" w:type="pct"/>
          </w:tcPr>
          <w:p w14:paraId="526E24A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6680DAF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20,213</w:t>
            </w:r>
          </w:p>
        </w:tc>
        <w:tc>
          <w:tcPr>
            <w:tcW w:w="1066" w:type="pct"/>
          </w:tcPr>
          <w:p w14:paraId="785CBCF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w:t>
            </w:r>
          </w:p>
        </w:tc>
        <w:tc>
          <w:tcPr>
            <w:tcW w:w="850" w:type="pct"/>
          </w:tcPr>
          <w:p w14:paraId="18CB743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20,213</w:t>
            </w:r>
          </w:p>
        </w:tc>
        <w:tc>
          <w:tcPr>
            <w:tcW w:w="615" w:type="pct"/>
          </w:tcPr>
          <w:p w14:paraId="5036BCF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E3FFED2" w14:textId="77777777" w:rsidTr="00617093">
        <w:tc>
          <w:tcPr>
            <w:tcW w:w="1072" w:type="pct"/>
          </w:tcPr>
          <w:p w14:paraId="3872AA4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Urine Albumin (mg/dl)</w:t>
            </w:r>
          </w:p>
        </w:tc>
        <w:tc>
          <w:tcPr>
            <w:tcW w:w="679" w:type="pct"/>
          </w:tcPr>
          <w:p w14:paraId="21FA944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2517034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7EE6211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5D918A0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33696B2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0.034</w:t>
            </w:r>
            <w:r w:rsidRPr="00617093">
              <w:rPr>
                <w:rFonts w:ascii="Times New Roman" w:eastAsia="DejaVu Sans" w:hAnsi="Times New Roman" w:cs="Times New Roman"/>
                <w:color w:val="000000"/>
                <w:vertAlign w:val="superscript"/>
              </w:rPr>
              <w:t>2</w:t>
            </w:r>
          </w:p>
        </w:tc>
      </w:tr>
      <w:tr w:rsidR="00617093" w:rsidRPr="00617093" w14:paraId="60EB1680" w14:textId="77777777" w:rsidTr="00617093">
        <w:tc>
          <w:tcPr>
            <w:tcW w:w="1072" w:type="pct"/>
          </w:tcPr>
          <w:p w14:paraId="281FA7B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Mean (SD)</w:t>
            </w:r>
          </w:p>
        </w:tc>
        <w:tc>
          <w:tcPr>
            <w:tcW w:w="679" w:type="pct"/>
          </w:tcPr>
          <w:p w14:paraId="6171E0D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35.8 (161.5)</w:t>
            </w:r>
          </w:p>
        </w:tc>
        <w:tc>
          <w:tcPr>
            <w:tcW w:w="718" w:type="pct"/>
          </w:tcPr>
          <w:p w14:paraId="68CB44E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56.5 (212.8)</w:t>
            </w:r>
          </w:p>
        </w:tc>
        <w:tc>
          <w:tcPr>
            <w:tcW w:w="1066" w:type="pct"/>
          </w:tcPr>
          <w:p w14:paraId="591F904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56.5 (212.9)</w:t>
            </w:r>
          </w:p>
        </w:tc>
        <w:tc>
          <w:tcPr>
            <w:tcW w:w="850" w:type="pct"/>
          </w:tcPr>
          <w:p w14:paraId="2AF0159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58.3 (210.3)</w:t>
            </w:r>
          </w:p>
        </w:tc>
        <w:tc>
          <w:tcPr>
            <w:tcW w:w="615" w:type="pct"/>
          </w:tcPr>
          <w:p w14:paraId="57793B7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951F9A7" w14:textId="77777777" w:rsidTr="00617093">
        <w:tc>
          <w:tcPr>
            <w:tcW w:w="1072" w:type="pct"/>
          </w:tcPr>
          <w:p w14:paraId="35CB174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Median (Q1 - Q3)</w:t>
            </w:r>
          </w:p>
        </w:tc>
        <w:tc>
          <w:tcPr>
            <w:tcW w:w="679" w:type="pct"/>
          </w:tcPr>
          <w:p w14:paraId="4B48AC0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1.6 (0.4 - 8.4)</w:t>
            </w:r>
          </w:p>
        </w:tc>
        <w:tc>
          <w:tcPr>
            <w:tcW w:w="718" w:type="pct"/>
          </w:tcPr>
          <w:p w14:paraId="3DFD3D7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 (0.4 - 11.5)</w:t>
            </w:r>
          </w:p>
        </w:tc>
        <w:tc>
          <w:tcPr>
            <w:tcW w:w="1066" w:type="pct"/>
          </w:tcPr>
          <w:p w14:paraId="372C212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1.7 (0.4 - 11.5)</w:t>
            </w:r>
          </w:p>
        </w:tc>
        <w:tc>
          <w:tcPr>
            <w:tcW w:w="850" w:type="pct"/>
          </w:tcPr>
          <w:p w14:paraId="32FF9E1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2.9 (0.7 - 16.0)</w:t>
            </w:r>
          </w:p>
        </w:tc>
        <w:tc>
          <w:tcPr>
            <w:tcW w:w="615" w:type="pct"/>
          </w:tcPr>
          <w:p w14:paraId="1361C86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10F7FD36" w14:textId="77777777" w:rsidTr="00617093">
        <w:tc>
          <w:tcPr>
            <w:tcW w:w="1072" w:type="pct"/>
          </w:tcPr>
          <w:p w14:paraId="48E3342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Min - Max</w:t>
            </w:r>
          </w:p>
        </w:tc>
        <w:tc>
          <w:tcPr>
            <w:tcW w:w="679" w:type="pct"/>
          </w:tcPr>
          <w:p w14:paraId="4F55077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0.0 - 1,365.2</w:t>
            </w:r>
          </w:p>
        </w:tc>
        <w:tc>
          <w:tcPr>
            <w:tcW w:w="718" w:type="pct"/>
          </w:tcPr>
          <w:p w14:paraId="0C0B989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0.0 - 1,365.2</w:t>
            </w:r>
          </w:p>
        </w:tc>
        <w:tc>
          <w:tcPr>
            <w:tcW w:w="1066" w:type="pct"/>
          </w:tcPr>
          <w:p w14:paraId="33EA0CE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0.0 - 1,365.2</w:t>
            </w:r>
          </w:p>
        </w:tc>
        <w:tc>
          <w:tcPr>
            <w:tcW w:w="850" w:type="pct"/>
          </w:tcPr>
          <w:p w14:paraId="34FE0CA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0.0 - 1,365.2</w:t>
            </w:r>
          </w:p>
        </w:tc>
        <w:tc>
          <w:tcPr>
            <w:tcW w:w="615" w:type="pct"/>
          </w:tcPr>
          <w:p w14:paraId="113748F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314B273D" w14:textId="77777777" w:rsidTr="00617093">
        <w:tc>
          <w:tcPr>
            <w:tcW w:w="1072" w:type="pct"/>
          </w:tcPr>
          <w:p w14:paraId="14B9B84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lastRenderedPageBreak/>
              <w:t>Missing</w:t>
            </w:r>
          </w:p>
        </w:tc>
        <w:tc>
          <w:tcPr>
            <w:tcW w:w="679" w:type="pct"/>
          </w:tcPr>
          <w:p w14:paraId="33DFC72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2AE7D59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21,249</w:t>
            </w:r>
          </w:p>
        </w:tc>
        <w:tc>
          <w:tcPr>
            <w:tcW w:w="1066" w:type="pct"/>
          </w:tcPr>
          <w:p w14:paraId="1AFA0B6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1,186</w:t>
            </w:r>
          </w:p>
        </w:tc>
        <w:tc>
          <w:tcPr>
            <w:tcW w:w="850" w:type="pct"/>
          </w:tcPr>
          <w:p w14:paraId="05951AF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20,063</w:t>
            </w:r>
          </w:p>
        </w:tc>
        <w:tc>
          <w:tcPr>
            <w:tcW w:w="615" w:type="pct"/>
          </w:tcPr>
          <w:p w14:paraId="4437F1F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59B57629" w14:textId="77777777" w:rsidTr="00617093">
        <w:tc>
          <w:tcPr>
            <w:tcW w:w="1072" w:type="pct"/>
          </w:tcPr>
          <w:p w14:paraId="2B2D2F1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Urine Creatinine (mg/dL)</w:t>
            </w:r>
          </w:p>
        </w:tc>
        <w:tc>
          <w:tcPr>
            <w:tcW w:w="679" w:type="pct"/>
          </w:tcPr>
          <w:p w14:paraId="7F738C3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0ED63F0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4C3C692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449BAC5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232EE93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2</w:t>
            </w:r>
          </w:p>
        </w:tc>
      </w:tr>
      <w:tr w:rsidR="00617093" w:rsidRPr="00617093" w14:paraId="575F7E25" w14:textId="77777777" w:rsidTr="00617093">
        <w:tc>
          <w:tcPr>
            <w:tcW w:w="1072" w:type="pct"/>
          </w:tcPr>
          <w:p w14:paraId="2182EFE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Mean (SD)</w:t>
            </w:r>
          </w:p>
        </w:tc>
        <w:tc>
          <w:tcPr>
            <w:tcW w:w="679" w:type="pct"/>
          </w:tcPr>
          <w:p w14:paraId="373AC8D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60.8 (50.5)</w:t>
            </w:r>
          </w:p>
        </w:tc>
        <w:tc>
          <w:tcPr>
            <w:tcW w:w="718" w:type="pct"/>
          </w:tcPr>
          <w:p w14:paraId="65388C7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65.9 (45.0)</w:t>
            </w:r>
          </w:p>
        </w:tc>
        <w:tc>
          <w:tcPr>
            <w:tcW w:w="1066" w:type="pct"/>
          </w:tcPr>
          <w:p w14:paraId="45729F2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76.5 (42.7)</w:t>
            </w:r>
          </w:p>
        </w:tc>
        <w:tc>
          <w:tcPr>
            <w:tcW w:w="850" w:type="pct"/>
          </w:tcPr>
          <w:p w14:paraId="595186A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46.4 (42.6)</w:t>
            </w:r>
          </w:p>
        </w:tc>
        <w:tc>
          <w:tcPr>
            <w:tcW w:w="615" w:type="pct"/>
          </w:tcPr>
          <w:p w14:paraId="27A7471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4450E89D" w14:textId="77777777" w:rsidTr="00617093">
        <w:tc>
          <w:tcPr>
            <w:tcW w:w="1072" w:type="pct"/>
          </w:tcPr>
          <w:p w14:paraId="0577392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Median (Q1 - Q3)</w:t>
            </w:r>
          </w:p>
        </w:tc>
        <w:tc>
          <w:tcPr>
            <w:tcW w:w="679" w:type="pct"/>
          </w:tcPr>
          <w:p w14:paraId="49D802E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49.2 (27.0 - 85.0)</w:t>
            </w:r>
          </w:p>
        </w:tc>
        <w:tc>
          <w:tcPr>
            <w:tcW w:w="718" w:type="pct"/>
          </w:tcPr>
          <w:p w14:paraId="7EF4362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58.3 (36.7 - 85.0)</w:t>
            </w:r>
          </w:p>
        </w:tc>
        <w:tc>
          <w:tcPr>
            <w:tcW w:w="1066" w:type="pct"/>
          </w:tcPr>
          <w:p w14:paraId="79CF498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69.6 (45.7 - 91.4)</w:t>
            </w:r>
          </w:p>
        </w:tc>
        <w:tc>
          <w:tcPr>
            <w:tcW w:w="850" w:type="pct"/>
          </w:tcPr>
          <w:p w14:paraId="20443FD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40.9 (10.6 - 64.9)</w:t>
            </w:r>
          </w:p>
        </w:tc>
        <w:tc>
          <w:tcPr>
            <w:tcW w:w="615" w:type="pct"/>
          </w:tcPr>
          <w:p w14:paraId="7551204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4ACD08FD" w14:textId="77777777" w:rsidTr="00617093">
        <w:tc>
          <w:tcPr>
            <w:tcW w:w="1072" w:type="pct"/>
          </w:tcPr>
          <w:p w14:paraId="6EF8A32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Min - Max</w:t>
            </w:r>
          </w:p>
        </w:tc>
        <w:tc>
          <w:tcPr>
            <w:tcW w:w="679" w:type="pct"/>
          </w:tcPr>
          <w:p w14:paraId="5398F4E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0.1 - 221.3</w:t>
            </w:r>
          </w:p>
        </w:tc>
        <w:tc>
          <w:tcPr>
            <w:tcW w:w="718" w:type="pct"/>
          </w:tcPr>
          <w:p w14:paraId="2DF7153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0.1 - 221.3</w:t>
            </w:r>
          </w:p>
        </w:tc>
        <w:tc>
          <w:tcPr>
            <w:tcW w:w="1066" w:type="pct"/>
          </w:tcPr>
          <w:p w14:paraId="7AF5784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0.1 - 221.3</w:t>
            </w:r>
          </w:p>
        </w:tc>
        <w:tc>
          <w:tcPr>
            <w:tcW w:w="850" w:type="pct"/>
          </w:tcPr>
          <w:p w14:paraId="3615315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0.1 - 221.3</w:t>
            </w:r>
          </w:p>
        </w:tc>
        <w:tc>
          <w:tcPr>
            <w:tcW w:w="615" w:type="pct"/>
          </w:tcPr>
          <w:p w14:paraId="66118FF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2535FA7B" w14:textId="77777777" w:rsidTr="00617093">
        <w:tc>
          <w:tcPr>
            <w:tcW w:w="1072" w:type="pct"/>
          </w:tcPr>
          <w:p w14:paraId="36DEC15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Missing</w:t>
            </w:r>
          </w:p>
        </w:tc>
        <w:tc>
          <w:tcPr>
            <w:tcW w:w="679" w:type="pct"/>
          </w:tcPr>
          <w:p w14:paraId="1AAB912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42ED472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16,739</w:t>
            </w:r>
          </w:p>
        </w:tc>
        <w:tc>
          <w:tcPr>
            <w:tcW w:w="1066" w:type="pct"/>
          </w:tcPr>
          <w:p w14:paraId="23CED0C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1,187</w:t>
            </w:r>
          </w:p>
        </w:tc>
        <w:tc>
          <w:tcPr>
            <w:tcW w:w="850" w:type="pct"/>
          </w:tcPr>
          <w:p w14:paraId="502B10B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15,552</w:t>
            </w:r>
          </w:p>
        </w:tc>
        <w:tc>
          <w:tcPr>
            <w:tcW w:w="615" w:type="pct"/>
          </w:tcPr>
          <w:p w14:paraId="1F2D3AD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BBC8F6E" w14:textId="77777777" w:rsidTr="00617093">
        <w:tc>
          <w:tcPr>
            <w:tcW w:w="1072" w:type="pct"/>
          </w:tcPr>
          <w:p w14:paraId="22D70E0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2-Year Mortality</w:t>
            </w:r>
          </w:p>
        </w:tc>
        <w:tc>
          <w:tcPr>
            <w:tcW w:w="679" w:type="pct"/>
          </w:tcPr>
          <w:p w14:paraId="2F414DF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77583A5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0EC31E5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6E70618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685B25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72A4CE6C" w14:textId="77777777" w:rsidTr="00617093">
        <w:tc>
          <w:tcPr>
            <w:tcW w:w="1072" w:type="pct"/>
          </w:tcPr>
          <w:p w14:paraId="5BD7367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No</w:t>
            </w:r>
          </w:p>
        </w:tc>
        <w:tc>
          <w:tcPr>
            <w:tcW w:w="679" w:type="pct"/>
          </w:tcPr>
          <w:p w14:paraId="6A5071D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27,640 (92.0%)</w:t>
            </w:r>
          </w:p>
        </w:tc>
        <w:tc>
          <w:tcPr>
            <w:tcW w:w="718" w:type="pct"/>
          </w:tcPr>
          <w:p w14:paraId="2B2BB79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27,640 (92.0%)</w:t>
            </w:r>
          </w:p>
        </w:tc>
        <w:tc>
          <w:tcPr>
            <w:tcW w:w="1066" w:type="pct"/>
          </w:tcPr>
          <w:p w14:paraId="47300DE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8,801 (31.8%)</w:t>
            </w:r>
          </w:p>
        </w:tc>
        <w:tc>
          <w:tcPr>
            <w:tcW w:w="850" w:type="pct"/>
          </w:tcPr>
          <w:p w14:paraId="19931BA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18,839 (68.2%)</w:t>
            </w:r>
          </w:p>
        </w:tc>
        <w:tc>
          <w:tcPr>
            <w:tcW w:w="615" w:type="pct"/>
          </w:tcPr>
          <w:p w14:paraId="3B98DEB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3C5C9CB9" w14:textId="77777777" w:rsidTr="00617093">
        <w:tc>
          <w:tcPr>
            <w:tcW w:w="1072" w:type="pct"/>
          </w:tcPr>
          <w:p w14:paraId="378FEB1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Yes</w:t>
            </w:r>
          </w:p>
        </w:tc>
        <w:tc>
          <w:tcPr>
            <w:tcW w:w="679" w:type="pct"/>
          </w:tcPr>
          <w:p w14:paraId="273998F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2,391 (8.0%)</w:t>
            </w:r>
          </w:p>
        </w:tc>
        <w:tc>
          <w:tcPr>
            <w:tcW w:w="718" w:type="pct"/>
          </w:tcPr>
          <w:p w14:paraId="67ADC82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2,391 (8.0%)</w:t>
            </w:r>
          </w:p>
        </w:tc>
        <w:tc>
          <w:tcPr>
            <w:tcW w:w="1066" w:type="pct"/>
          </w:tcPr>
          <w:p w14:paraId="10E4F94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1,017 (42.5%)</w:t>
            </w:r>
          </w:p>
        </w:tc>
        <w:tc>
          <w:tcPr>
            <w:tcW w:w="850" w:type="pct"/>
          </w:tcPr>
          <w:p w14:paraId="3B3CFD7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1,374 (57.5%)</w:t>
            </w:r>
          </w:p>
        </w:tc>
        <w:tc>
          <w:tcPr>
            <w:tcW w:w="615" w:type="pct"/>
          </w:tcPr>
          <w:p w14:paraId="2DD415F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775946B6" w14:textId="77777777" w:rsidTr="00617093">
        <w:tc>
          <w:tcPr>
            <w:tcW w:w="1072" w:type="pct"/>
          </w:tcPr>
          <w:p w14:paraId="47F52AD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2-Year Outcome</w:t>
            </w:r>
          </w:p>
        </w:tc>
        <w:tc>
          <w:tcPr>
            <w:tcW w:w="679" w:type="pct"/>
          </w:tcPr>
          <w:p w14:paraId="237863F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5C9F3AD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63A0401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15C775D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2001926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6C61F94E" w14:textId="77777777" w:rsidTr="00617093">
        <w:tc>
          <w:tcPr>
            <w:tcW w:w="1072" w:type="pct"/>
          </w:tcPr>
          <w:p w14:paraId="36FAAC2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Alive w/o Kidney Failure</w:t>
            </w:r>
          </w:p>
        </w:tc>
        <w:tc>
          <w:tcPr>
            <w:tcW w:w="679" w:type="pct"/>
          </w:tcPr>
          <w:p w14:paraId="49AB2DB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27,227 (90.7%)</w:t>
            </w:r>
          </w:p>
        </w:tc>
        <w:tc>
          <w:tcPr>
            <w:tcW w:w="718" w:type="pct"/>
          </w:tcPr>
          <w:p w14:paraId="470554E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27,227 (90.7%)</w:t>
            </w:r>
          </w:p>
        </w:tc>
        <w:tc>
          <w:tcPr>
            <w:tcW w:w="1066" w:type="pct"/>
          </w:tcPr>
          <w:p w14:paraId="32977EE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8,661 (31.8%)</w:t>
            </w:r>
          </w:p>
        </w:tc>
        <w:tc>
          <w:tcPr>
            <w:tcW w:w="850" w:type="pct"/>
          </w:tcPr>
          <w:p w14:paraId="78EB70D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18,566 (68.2%)</w:t>
            </w:r>
          </w:p>
        </w:tc>
        <w:tc>
          <w:tcPr>
            <w:tcW w:w="615" w:type="pct"/>
          </w:tcPr>
          <w:p w14:paraId="7B544ED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C8D3E08" w14:textId="77777777" w:rsidTr="00617093">
        <w:tc>
          <w:tcPr>
            <w:tcW w:w="1072" w:type="pct"/>
          </w:tcPr>
          <w:p w14:paraId="05A605C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Kidney Failure</w:t>
            </w:r>
          </w:p>
        </w:tc>
        <w:tc>
          <w:tcPr>
            <w:tcW w:w="679" w:type="pct"/>
          </w:tcPr>
          <w:p w14:paraId="4D3827B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793 (2.6%)</w:t>
            </w:r>
          </w:p>
        </w:tc>
        <w:tc>
          <w:tcPr>
            <w:tcW w:w="718" w:type="pct"/>
          </w:tcPr>
          <w:p w14:paraId="7E58667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793 (2.6%)</w:t>
            </w:r>
          </w:p>
        </w:tc>
        <w:tc>
          <w:tcPr>
            <w:tcW w:w="1066" w:type="pct"/>
          </w:tcPr>
          <w:p w14:paraId="205F5B3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348 (43.9%)</w:t>
            </w:r>
          </w:p>
        </w:tc>
        <w:tc>
          <w:tcPr>
            <w:tcW w:w="850" w:type="pct"/>
          </w:tcPr>
          <w:p w14:paraId="053B163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445 (56.1%)</w:t>
            </w:r>
          </w:p>
        </w:tc>
        <w:tc>
          <w:tcPr>
            <w:tcW w:w="615" w:type="pct"/>
          </w:tcPr>
          <w:p w14:paraId="46CEF4A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4CF7A7C0" w14:textId="77777777" w:rsidTr="00617093">
        <w:tc>
          <w:tcPr>
            <w:tcW w:w="1072" w:type="pct"/>
          </w:tcPr>
          <w:p w14:paraId="219180B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Death w/o Kidney Failure</w:t>
            </w:r>
          </w:p>
        </w:tc>
        <w:tc>
          <w:tcPr>
            <w:tcW w:w="679" w:type="pct"/>
          </w:tcPr>
          <w:p w14:paraId="6602BA3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2,011 (6.7%)</w:t>
            </w:r>
          </w:p>
        </w:tc>
        <w:tc>
          <w:tcPr>
            <w:tcW w:w="718" w:type="pct"/>
          </w:tcPr>
          <w:p w14:paraId="11AF1831"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2,011 (6.7%)</w:t>
            </w:r>
          </w:p>
        </w:tc>
        <w:tc>
          <w:tcPr>
            <w:tcW w:w="1066" w:type="pct"/>
          </w:tcPr>
          <w:p w14:paraId="053FD07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809 (40.2%)</w:t>
            </w:r>
          </w:p>
        </w:tc>
        <w:tc>
          <w:tcPr>
            <w:tcW w:w="850" w:type="pct"/>
          </w:tcPr>
          <w:p w14:paraId="7C2D35B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1,202 (59.8%)</w:t>
            </w:r>
          </w:p>
        </w:tc>
        <w:tc>
          <w:tcPr>
            <w:tcW w:w="615" w:type="pct"/>
          </w:tcPr>
          <w:p w14:paraId="6D72176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3531628D" w14:textId="77777777" w:rsidTr="00617093">
        <w:tc>
          <w:tcPr>
            <w:tcW w:w="1072" w:type="pct"/>
          </w:tcPr>
          <w:p w14:paraId="53EB3D8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5-Year Mortality</w:t>
            </w:r>
          </w:p>
        </w:tc>
        <w:tc>
          <w:tcPr>
            <w:tcW w:w="679" w:type="pct"/>
          </w:tcPr>
          <w:p w14:paraId="02A52B0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15709F7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1CA2254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137CA9C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3089E56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723A00DF" w14:textId="77777777" w:rsidTr="00617093">
        <w:tc>
          <w:tcPr>
            <w:tcW w:w="1072" w:type="pct"/>
          </w:tcPr>
          <w:p w14:paraId="429E8A6C"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No</w:t>
            </w:r>
          </w:p>
        </w:tc>
        <w:tc>
          <w:tcPr>
            <w:tcW w:w="679" w:type="pct"/>
          </w:tcPr>
          <w:p w14:paraId="57312AD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24,261 (80.8%)</w:t>
            </w:r>
          </w:p>
        </w:tc>
        <w:tc>
          <w:tcPr>
            <w:tcW w:w="718" w:type="pct"/>
          </w:tcPr>
          <w:p w14:paraId="1445A9F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24,261 (80.8%)</w:t>
            </w:r>
          </w:p>
        </w:tc>
        <w:tc>
          <w:tcPr>
            <w:tcW w:w="1066" w:type="pct"/>
          </w:tcPr>
          <w:p w14:paraId="4F96281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7,480 (30.8%)</w:t>
            </w:r>
          </w:p>
        </w:tc>
        <w:tc>
          <w:tcPr>
            <w:tcW w:w="850" w:type="pct"/>
          </w:tcPr>
          <w:p w14:paraId="4E8DFA5D"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16,781 (69.2%)</w:t>
            </w:r>
          </w:p>
        </w:tc>
        <w:tc>
          <w:tcPr>
            <w:tcW w:w="615" w:type="pct"/>
          </w:tcPr>
          <w:p w14:paraId="37CA981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0A23F95E" w14:textId="77777777" w:rsidTr="00617093">
        <w:tc>
          <w:tcPr>
            <w:tcW w:w="1072" w:type="pct"/>
          </w:tcPr>
          <w:p w14:paraId="36406CA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Yes</w:t>
            </w:r>
          </w:p>
        </w:tc>
        <w:tc>
          <w:tcPr>
            <w:tcW w:w="679" w:type="pct"/>
          </w:tcPr>
          <w:p w14:paraId="60948C5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5,770 (19.2%)</w:t>
            </w:r>
          </w:p>
        </w:tc>
        <w:tc>
          <w:tcPr>
            <w:tcW w:w="718" w:type="pct"/>
          </w:tcPr>
          <w:p w14:paraId="3DD8F1B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5,770 (19.2%)</w:t>
            </w:r>
          </w:p>
        </w:tc>
        <w:tc>
          <w:tcPr>
            <w:tcW w:w="1066" w:type="pct"/>
          </w:tcPr>
          <w:p w14:paraId="46BE134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2,338 (40.5%)</w:t>
            </w:r>
          </w:p>
        </w:tc>
        <w:tc>
          <w:tcPr>
            <w:tcW w:w="850" w:type="pct"/>
          </w:tcPr>
          <w:p w14:paraId="04F7940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3,432 (59.5%)</w:t>
            </w:r>
          </w:p>
        </w:tc>
        <w:tc>
          <w:tcPr>
            <w:tcW w:w="615" w:type="pct"/>
          </w:tcPr>
          <w:p w14:paraId="28F640E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6C139895" w14:textId="77777777" w:rsidTr="00617093">
        <w:tc>
          <w:tcPr>
            <w:tcW w:w="1072" w:type="pct"/>
          </w:tcPr>
          <w:p w14:paraId="212247C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rPr>
                <w:rFonts w:ascii="Times New Roman" w:hAnsi="Times New Roman" w:cs="Times New Roman"/>
              </w:rPr>
            </w:pPr>
            <w:r w:rsidRPr="00617093">
              <w:rPr>
                <w:rFonts w:ascii="Times New Roman" w:eastAsia="DejaVu Sans" w:hAnsi="Times New Roman" w:cs="Times New Roman"/>
                <w:b/>
                <w:color w:val="000000"/>
              </w:rPr>
              <w:t>5-Year Outcome</w:t>
            </w:r>
          </w:p>
        </w:tc>
        <w:tc>
          <w:tcPr>
            <w:tcW w:w="679" w:type="pct"/>
          </w:tcPr>
          <w:p w14:paraId="3B28020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718" w:type="pct"/>
          </w:tcPr>
          <w:p w14:paraId="08E24F2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1066" w:type="pct"/>
          </w:tcPr>
          <w:p w14:paraId="6D03AD7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850" w:type="pct"/>
          </w:tcPr>
          <w:p w14:paraId="4122725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c>
          <w:tcPr>
            <w:tcW w:w="615" w:type="pct"/>
          </w:tcPr>
          <w:p w14:paraId="618951C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&lt;0.001</w:t>
            </w:r>
            <w:r w:rsidRPr="00617093">
              <w:rPr>
                <w:rFonts w:ascii="Times New Roman" w:eastAsia="DejaVu Sans" w:hAnsi="Times New Roman" w:cs="Times New Roman"/>
                <w:color w:val="000000"/>
                <w:vertAlign w:val="superscript"/>
              </w:rPr>
              <w:t>1</w:t>
            </w:r>
          </w:p>
        </w:tc>
      </w:tr>
      <w:tr w:rsidR="00617093" w:rsidRPr="00617093" w14:paraId="2D699CB5" w14:textId="77777777" w:rsidTr="00617093">
        <w:tc>
          <w:tcPr>
            <w:tcW w:w="1072" w:type="pct"/>
          </w:tcPr>
          <w:p w14:paraId="46D1830A"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Alive w/o Kidney Failure</w:t>
            </w:r>
          </w:p>
        </w:tc>
        <w:tc>
          <w:tcPr>
            <w:tcW w:w="679" w:type="pct"/>
          </w:tcPr>
          <w:p w14:paraId="6E9CFAA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23,579 (78.5%)</w:t>
            </w:r>
          </w:p>
        </w:tc>
        <w:tc>
          <w:tcPr>
            <w:tcW w:w="718" w:type="pct"/>
          </w:tcPr>
          <w:p w14:paraId="1749120B"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23,579 (78.5%)</w:t>
            </w:r>
          </w:p>
        </w:tc>
        <w:tc>
          <w:tcPr>
            <w:tcW w:w="1066" w:type="pct"/>
          </w:tcPr>
          <w:p w14:paraId="6945F22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7,236 (30.7%)</w:t>
            </w:r>
          </w:p>
        </w:tc>
        <w:tc>
          <w:tcPr>
            <w:tcW w:w="850" w:type="pct"/>
          </w:tcPr>
          <w:p w14:paraId="3B67D148"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16,343 (69.3%)</w:t>
            </w:r>
          </w:p>
        </w:tc>
        <w:tc>
          <w:tcPr>
            <w:tcW w:w="615" w:type="pct"/>
          </w:tcPr>
          <w:p w14:paraId="18D48E7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736197D1" w14:textId="77777777" w:rsidTr="00617093">
        <w:tc>
          <w:tcPr>
            <w:tcW w:w="1072" w:type="pct"/>
          </w:tcPr>
          <w:p w14:paraId="47AD97CE"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Kidney Failure</w:t>
            </w:r>
          </w:p>
        </w:tc>
        <w:tc>
          <w:tcPr>
            <w:tcW w:w="679" w:type="pct"/>
          </w:tcPr>
          <w:p w14:paraId="69A5A1AF"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1,308 (4.4%)</w:t>
            </w:r>
          </w:p>
        </w:tc>
        <w:tc>
          <w:tcPr>
            <w:tcW w:w="718" w:type="pct"/>
          </w:tcPr>
          <w:p w14:paraId="1238AD57"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1,308 (4.4%)</w:t>
            </w:r>
          </w:p>
        </w:tc>
        <w:tc>
          <w:tcPr>
            <w:tcW w:w="1066" w:type="pct"/>
          </w:tcPr>
          <w:p w14:paraId="235E9243"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574 (43.9%)</w:t>
            </w:r>
          </w:p>
        </w:tc>
        <w:tc>
          <w:tcPr>
            <w:tcW w:w="850" w:type="pct"/>
          </w:tcPr>
          <w:p w14:paraId="7E1DDBE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734 (56.1%)</w:t>
            </w:r>
          </w:p>
        </w:tc>
        <w:tc>
          <w:tcPr>
            <w:tcW w:w="615" w:type="pct"/>
          </w:tcPr>
          <w:p w14:paraId="5A89CBF0"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r w:rsidR="00617093" w:rsidRPr="00617093" w14:paraId="12921B33" w14:textId="77777777" w:rsidTr="00617093">
        <w:tc>
          <w:tcPr>
            <w:tcW w:w="1072" w:type="pct"/>
          </w:tcPr>
          <w:p w14:paraId="020A20C5"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300" w:right="102"/>
              <w:rPr>
                <w:rFonts w:ascii="Times New Roman" w:hAnsi="Times New Roman" w:cs="Times New Roman"/>
              </w:rPr>
            </w:pPr>
            <w:r w:rsidRPr="00617093">
              <w:rPr>
                <w:rFonts w:ascii="Times New Roman" w:eastAsia="DejaVu Sans" w:hAnsi="Times New Roman" w:cs="Times New Roman"/>
                <w:color w:val="000000"/>
              </w:rPr>
              <w:t>Death w/o Kidney Failure</w:t>
            </w:r>
          </w:p>
        </w:tc>
        <w:tc>
          <w:tcPr>
            <w:tcW w:w="679" w:type="pct"/>
          </w:tcPr>
          <w:p w14:paraId="5997D226"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5,144 (17.1%)</w:t>
            </w:r>
          </w:p>
        </w:tc>
        <w:tc>
          <w:tcPr>
            <w:tcW w:w="718" w:type="pct"/>
          </w:tcPr>
          <w:p w14:paraId="3065D89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5,144 (17.1%)</w:t>
            </w:r>
          </w:p>
        </w:tc>
        <w:tc>
          <w:tcPr>
            <w:tcW w:w="1066" w:type="pct"/>
          </w:tcPr>
          <w:p w14:paraId="4E321E92"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2,008 (39.0%)</w:t>
            </w:r>
          </w:p>
        </w:tc>
        <w:tc>
          <w:tcPr>
            <w:tcW w:w="850" w:type="pct"/>
          </w:tcPr>
          <w:p w14:paraId="73CBB674"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r w:rsidRPr="00617093">
              <w:rPr>
                <w:rFonts w:ascii="Times New Roman" w:eastAsia="DejaVu Sans" w:hAnsi="Times New Roman" w:cs="Times New Roman"/>
                <w:color w:val="000000"/>
              </w:rPr>
              <w:t>3,136 (61.0%)</w:t>
            </w:r>
          </w:p>
        </w:tc>
        <w:tc>
          <w:tcPr>
            <w:tcW w:w="615" w:type="pct"/>
          </w:tcPr>
          <w:p w14:paraId="69238429" w14:textId="77777777" w:rsidR="007F72A9" w:rsidRPr="00617093" w:rsidRDefault="007F72A9" w:rsidP="00617093">
            <w:pPr>
              <w:pBdr>
                <w:top w:val="none" w:sz="0" w:space="0" w:color="000000"/>
                <w:left w:val="none" w:sz="0" w:space="0" w:color="000000"/>
                <w:bottom w:val="none" w:sz="0" w:space="0" w:color="000000"/>
                <w:right w:val="none" w:sz="0" w:space="0" w:color="000000"/>
              </w:pBdr>
              <w:ind w:left="100" w:right="102"/>
              <w:jc w:val="center"/>
              <w:rPr>
                <w:rFonts w:ascii="Times New Roman" w:hAnsi="Times New Roman" w:cs="Times New Roman"/>
              </w:rPr>
            </w:pPr>
          </w:p>
        </w:tc>
      </w:tr>
    </w:tbl>
    <w:p w14:paraId="360AF049" w14:textId="77777777" w:rsidR="00617093" w:rsidRPr="00231ABB" w:rsidRDefault="00617093" w:rsidP="00617093">
      <w:pPr>
        <w:pBdr>
          <w:top w:val="none" w:sz="0" w:space="0" w:color="000000"/>
          <w:left w:val="none" w:sz="0" w:space="0" w:color="000000"/>
          <w:bottom w:val="none" w:sz="0" w:space="0" w:color="000000"/>
          <w:right w:val="none" w:sz="0" w:space="0" w:color="000000"/>
        </w:pBdr>
        <w:spacing w:after="0" w:line="480" w:lineRule="auto"/>
        <w:ind w:left="102" w:right="102"/>
        <w:rPr>
          <w:rFonts w:ascii="Times New Roman" w:eastAsia="DejaVu Sans" w:hAnsi="Times New Roman" w:cs="Times New Roman"/>
          <w:color w:val="000000"/>
          <w:lang w:val="en-US"/>
        </w:rPr>
      </w:pPr>
      <w:r w:rsidRPr="00231ABB">
        <w:rPr>
          <w:rFonts w:ascii="Times New Roman" w:eastAsia="DejaVu Sans" w:hAnsi="Times New Roman" w:cs="Times New Roman"/>
          <w:color w:val="000000"/>
          <w:lang w:val="en-US"/>
        </w:rPr>
        <w:t>SD: standard deviation, Q1: first quartile, Q3: third quartile, ACR: urine albumin to creatinine ratio, eGFR: glomerular filtration rate estimated by CKD-EPI formula</w:t>
      </w:r>
    </w:p>
    <w:p w14:paraId="5CB0E0CF" w14:textId="77777777" w:rsidR="00617093" w:rsidRPr="00231ABB" w:rsidRDefault="00617093" w:rsidP="00617093">
      <w:pPr>
        <w:pBdr>
          <w:top w:val="none" w:sz="0" w:space="0" w:color="000000"/>
          <w:left w:val="none" w:sz="0" w:space="0" w:color="000000"/>
          <w:bottom w:val="none" w:sz="0" w:space="0" w:color="000000"/>
          <w:right w:val="none" w:sz="0" w:space="0" w:color="000000"/>
        </w:pBdr>
        <w:spacing w:after="0" w:line="480" w:lineRule="auto"/>
        <w:ind w:left="102" w:right="102"/>
        <w:rPr>
          <w:rFonts w:ascii="Times New Roman" w:eastAsia="DejaVu Sans" w:hAnsi="Times New Roman" w:cs="Times New Roman"/>
          <w:color w:val="000000"/>
          <w:lang w:val="en-US"/>
        </w:rPr>
      </w:pPr>
      <w:r w:rsidRPr="00231ABB">
        <w:rPr>
          <w:rFonts w:ascii="Times New Roman" w:eastAsia="DejaVu Sans" w:hAnsi="Times New Roman" w:cs="Times New Roman"/>
          <w:color w:val="000000"/>
          <w:lang w:val="en-US"/>
        </w:rPr>
        <w:t>*Death after or before kidney failure</w:t>
      </w:r>
    </w:p>
    <w:p w14:paraId="72834DAE" w14:textId="77777777" w:rsidR="00F67FFE" w:rsidRPr="00231ABB" w:rsidRDefault="00F67FFE" w:rsidP="00231ABB">
      <w:pPr>
        <w:pStyle w:val="TableCaption"/>
        <w:keepNext/>
        <w:pBdr>
          <w:top w:val="none" w:sz="0" w:space="0" w:color="000000"/>
          <w:left w:val="none" w:sz="0" w:space="0" w:color="000000"/>
          <w:bottom w:val="none" w:sz="0" w:space="0" w:color="000000"/>
          <w:right w:val="none" w:sz="0" w:space="0" w:color="000000"/>
        </w:pBdr>
        <w:spacing w:line="480" w:lineRule="auto"/>
        <w:ind w:left="60" w:right="60"/>
        <w:jc w:val="left"/>
        <w:rPr>
          <w:rFonts w:ascii="Times New Roman" w:hAnsi="Times New Roman" w:cs="Times New Roman"/>
          <w:b w:val="0"/>
          <w:bCs/>
          <w:i w:val="0"/>
          <w:iCs/>
          <w:sz w:val="22"/>
          <w:szCs w:val="22"/>
        </w:rPr>
      </w:pPr>
    </w:p>
    <w:p w14:paraId="7D1046B1" w14:textId="5806F364" w:rsidR="00E826B1" w:rsidRPr="00B60C3C" w:rsidRDefault="00E826B1" w:rsidP="00231ABB">
      <w:pPr>
        <w:spacing w:after="0" w:line="480" w:lineRule="auto"/>
        <w:rPr>
          <w:rFonts w:ascii="Times New Roman" w:eastAsiaTheme="minorEastAsia" w:hAnsi="Times New Roman" w:cs="Times New Roman"/>
          <w:b/>
          <w:iCs/>
          <w:kern w:val="0"/>
          <w:lang w:val="en-US"/>
          <w14:ligatures w14:val="none"/>
        </w:rPr>
      </w:pPr>
    </w:p>
    <w:p w14:paraId="4FC7EB97" w14:textId="1CB5D3CB" w:rsidR="00E34059" w:rsidRPr="00231ABB" w:rsidRDefault="00E34059"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22" w:name="_Toc177472545"/>
      <w:r w:rsidRPr="00231ABB">
        <w:rPr>
          <w:rFonts w:ascii="Times New Roman" w:eastAsia="Arial" w:hAnsi="Times New Roman" w:cs="Times New Roman"/>
          <w:b/>
          <w:bCs/>
          <w:color w:val="auto"/>
          <w:sz w:val="22"/>
          <w:szCs w:val="22"/>
          <w:lang w:val="en-US"/>
        </w:rPr>
        <w:lastRenderedPageBreak/>
        <w:t>Table S</w:t>
      </w:r>
      <w:r w:rsidR="00EA4BD8" w:rsidRPr="00231ABB">
        <w:rPr>
          <w:rFonts w:ascii="Times New Roman" w:eastAsia="Arial" w:hAnsi="Times New Roman" w:cs="Times New Roman"/>
          <w:b/>
          <w:bCs/>
          <w:color w:val="auto"/>
          <w:sz w:val="22"/>
          <w:szCs w:val="22"/>
          <w:lang w:val="en-US"/>
        </w:rPr>
        <w:t>6</w:t>
      </w:r>
      <w:r w:rsidRPr="00231ABB">
        <w:rPr>
          <w:rFonts w:ascii="Times New Roman" w:eastAsia="Arial" w:hAnsi="Times New Roman" w:cs="Times New Roman"/>
          <w:b/>
          <w:bCs/>
          <w:color w:val="auto"/>
          <w:sz w:val="22"/>
          <w:szCs w:val="22"/>
          <w:lang w:val="en-US"/>
        </w:rPr>
        <w:t xml:space="preserve">. </w:t>
      </w:r>
      <w:r w:rsidRPr="006A4EF0">
        <w:rPr>
          <w:rFonts w:ascii="Times New Roman" w:eastAsia="Arial" w:hAnsi="Times New Roman" w:cs="Times New Roman"/>
          <w:color w:val="auto"/>
          <w:sz w:val="22"/>
          <w:szCs w:val="22"/>
          <w:lang w:val="en-US"/>
        </w:rPr>
        <w:t xml:space="preserve">Baseline characteristics of the study population with CKD Stages 3a-4 according to </w:t>
      </w:r>
      <w:r w:rsidR="00E826B1" w:rsidRPr="006A4EF0">
        <w:rPr>
          <w:rFonts w:ascii="Times New Roman" w:eastAsia="Arial" w:hAnsi="Times New Roman" w:cs="Times New Roman"/>
          <w:color w:val="auto"/>
          <w:sz w:val="22"/>
          <w:szCs w:val="22"/>
          <w:lang w:val="en-US"/>
        </w:rPr>
        <w:t>the outcome at 5 years</w:t>
      </w:r>
      <w:bookmarkEnd w:id="22"/>
    </w:p>
    <w:tbl>
      <w:tblPr>
        <w:tblStyle w:val="Tablaconcuadrcula"/>
        <w:tblW w:w="5000" w:type="pct"/>
        <w:tblLook w:val="0420" w:firstRow="1" w:lastRow="0" w:firstColumn="0" w:lastColumn="0" w:noHBand="0" w:noVBand="1"/>
      </w:tblPr>
      <w:tblGrid>
        <w:gridCol w:w="1861"/>
        <w:gridCol w:w="1182"/>
        <w:gridCol w:w="1198"/>
        <w:gridCol w:w="1198"/>
        <w:gridCol w:w="1181"/>
        <w:gridCol w:w="1198"/>
        <w:gridCol w:w="1198"/>
      </w:tblGrid>
      <w:tr w:rsidR="005E1FB5" w:rsidRPr="0089591E" w14:paraId="303B571D" w14:textId="77777777" w:rsidTr="005E1FB5">
        <w:tc>
          <w:tcPr>
            <w:tcW w:w="1032" w:type="pct"/>
            <w:vMerge w:val="restart"/>
            <w:vAlign w:val="center"/>
          </w:tcPr>
          <w:p w14:paraId="57C38C1A" w14:textId="53E041E9" w:rsidR="005E1FB5" w:rsidRPr="0089591E" w:rsidRDefault="005E1FB5" w:rsidP="005E1FB5">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Characteristic</w:t>
            </w:r>
          </w:p>
        </w:tc>
        <w:tc>
          <w:tcPr>
            <w:tcW w:w="1984" w:type="pct"/>
            <w:gridSpan w:val="3"/>
          </w:tcPr>
          <w:p w14:paraId="03E2B8C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Imputed Data</w:t>
            </w:r>
            <w:r w:rsidRPr="0089591E">
              <w:rPr>
                <w:rFonts w:ascii="Times New Roman" w:eastAsia="DejaVu Sans" w:hAnsi="Times New Roman" w:cs="Times New Roman"/>
                <w:color w:val="000000"/>
              </w:rPr>
              <w:br/>
            </w:r>
            <w:r w:rsidRPr="0089591E">
              <w:rPr>
                <w:rFonts w:ascii="Times New Roman" w:eastAsia="DejaVu Sans" w:hAnsi="Times New Roman" w:cs="Times New Roman"/>
                <w:b/>
                <w:color w:val="000000"/>
              </w:rPr>
              <w:t>(% columna)</w:t>
            </w:r>
          </w:p>
        </w:tc>
        <w:tc>
          <w:tcPr>
            <w:tcW w:w="1984" w:type="pct"/>
            <w:gridSpan w:val="3"/>
          </w:tcPr>
          <w:p w14:paraId="2BD89E3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Availabe Data</w:t>
            </w:r>
            <w:r w:rsidRPr="0089591E">
              <w:rPr>
                <w:rFonts w:ascii="Times New Roman" w:eastAsia="DejaVu Sans" w:hAnsi="Times New Roman" w:cs="Times New Roman"/>
                <w:color w:val="000000"/>
              </w:rPr>
              <w:br/>
            </w:r>
            <w:r w:rsidRPr="0089591E">
              <w:rPr>
                <w:rFonts w:ascii="Times New Roman" w:eastAsia="DejaVu Sans" w:hAnsi="Times New Roman" w:cs="Times New Roman"/>
                <w:b/>
                <w:color w:val="000000"/>
              </w:rPr>
              <w:t>(% fila)</w:t>
            </w:r>
          </w:p>
        </w:tc>
      </w:tr>
      <w:tr w:rsidR="005E1FB5" w:rsidRPr="0089591E" w14:paraId="7C06EFFE" w14:textId="77777777" w:rsidTr="005E1FB5">
        <w:tc>
          <w:tcPr>
            <w:tcW w:w="1032" w:type="pct"/>
            <w:vMerge/>
          </w:tcPr>
          <w:p w14:paraId="6F89BBEA" w14:textId="065458EE"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p>
        </w:tc>
        <w:tc>
          <w:tcPr>
            <w:tcW w:w="656" w:type="pct"/>
          </w:tcPr>
          <w:p w14:paraId="11FAEBA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Alive w/o Kidney Failure</w:t>
            </w:r>
            <w:r w:rsidRPr="0089591E">
              <w:rPr>
                <w:rFonts w:ascii="Times New Roman" w:eastAsia="DejaVu Sans" w:hAnsi="Times New Roman" w:cs="Times New Roman"/>
                <w:color w:val="000000"/>
              </w:rPr>
              <w:t xml:space="preserve">  </w:t>
            </w:r>
            <w:r w:rsidRPr="0089591E">
              <w:rPr>
                <w:rFonts w:ascii="Times New Roman" w:eastAsia="DejaVu Sans" w:hAnsi="Times New Roman" w:cs="Times New Roman"/>
                <w:color w:val="000000"/>
              </w:rPr>
              <w:br/>
              <w:t>N = 23,579</w:t>
            </w:r>
          </w:p>
        </w:tc>
        <w:tc>
          <w:tcPr>
            <w:tcW w:w="664" w:type="pct"/>
          </w:tcPr>
          <w:p w14:paraId="62304CC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Kidney Failure</w:t>
            </w:r>
            <w:r w:rsidRPr="0089591E">
              <w:rPr>
                <w:rFonts w:ascii="Times New Roman" w:eastAsia="DejaVu Sans" w:hAnsi="Times New Roman" w:cs="Times New Roman"/>
                <w:color w:val="000000"/>
              </w:rPr>
              <w:t xml:space="preserve">  </w:t>
            </w:r>
            <w:r w:rsidRPr="0089591E">
              <w:rPr>
                <w:rFonts w:ascii="Times New Roman" w:eastAsia="DejaVu Sans" w:hAnsi="Times New Roman" w:cs="Times New Roman"/>
                <w:color w:val="000000"/>
              </w:rPr>
              <w:br/>
              <w:t>N = 1,308</w:t>
            </w:r>
          </w:p>
        </w:tc>
        <w:tc>
          <w:tcPr>
            <w:tcW w:w="664" w:type="pct"/>
          </w:tcPr>
          <w:p w14:paraId="71FF1F1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Death w/o Kidney Failure</w:t>
            </w:r>
            <w:r w:rsidRPr="0089591E">
              <w:rPr>
                <w:rFonts w:ascii="Times New Roman" w:eastAsia="DejaVu Sans" w:hAnsi="Times New Roman" w:cs="Times New Roman"/>
                <w:color w:val="000000"/>
              </w:rPr>
              <w:t xml:space="preserve">  </w:t>
            </w:r>
            <w:r w:rsidRPr="0089591E">
              <w:rPr>
                <w:rFonts w:ascii="Times New Roman" w:eastAsia="DejaVu Sans" w:hAnsi="Times New Roman" w:cs="Times New Roman"/>
                <w:color w:val="000000"/>
              </w:rPr>
              <w:br/>
              <w:t>N = 5,144</w:t>
            </w:r>
          </w:p>
        </w:tc>
        <w:tc>
          <w:tcPr>
            <w:tcW w:w="655" w:type="pct"/>
          </w:tcPr>
          <w:p w14:paraId="6358FEF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Alive w/o Kidney Failure</w:t>
            </w:r>
            <w:r w:rsidRPr="0089591E">
              <w:rPr>
                <w:rFonts w:ascii="Times New Roman" w:eastAsia="DejaVu Sans" w:hAnsi="Times New Roman" w:cs="Times New Roman"/>
                <w:color w:val="000000"/>
              </w:rPr>
              <w:t xml:space="preserve">  </w:t>
            </w:r>
            <w:r w:rsidRPr="0089591E">
              <w:rPr>
                <w:rFonts w:ascii="Times New Roman" w:eastAsia="DejaVu Sans" w:hAnsi="Times New Roman" w:cs="Times New Roman"/>
                <w:color w:val="000000"/>
              </w:rPr>
              <w:br/>
              <w:t>N = 23,579</w:t>
            </w:r>
          </w:p>
        </w:tc>
        <w:tc>
          <w:tcPr>
            <w:tcW w:w="664" w:type="pct"/>
          </w:tcPr>
          <w:p w14:paraId="683B01F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Kidney Failure</w:t>
            </w:r>
            <w:r w:rsidRPr="0089591E">
              <w:rPr>
                <w:rFonts w:ascii="Times New Roman" w:eastAsia="DejaVu Sans" w:hAnsi="Times New Roman" w:cs="Times New Roman"/>
                <w:color w:val="000000"/>
              </w:rPr>
              <w:t xml:space="preserve">  </w:t>
            </w:r>
            <w:r w:rsidRPr="0089591E">
              <w:rPr>
                <w:rFonts w:ascii="Times New Roman" w:eastAsia="DejaVu Sans" w:hAnsi="Times New Roman" w:cs="Times New Roman"/>
                <w:color w:val="000000"/>
              </w:rPr>
              <w:br/>
              <w:t>N = 1,308</w:t>
            </w:r>
          </w:p>
        </w:tc>
        <w:tc>
          <w:tcPr>
            <w:tcW w:w="664" w:type="pct"/>
          </w:tcPr>
          <w:p w14:paraId="3AC6E9D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b/>
                <w:color w:val="000000"/>
              </w:rPr>
              <w:t>Death w/o Kidney Failure</w:t>
            </w:r>
            <w:r w:rsidRPr="0089591E">
              <w:rPr>
                <w:rFonts w:ascii="Times New Roman" w:eastAsia="DejaVu Sans" w:hAnsi="Times New Roman" w:cs="Times New Roman"/>
                <w:color w:val="000000"/>
              </w:rPr>
              <w:t xml:space="preserve">  </w:t>
            </w:r>
            <w:r w:rsidRPr="0089591E">
              <w:rPr>
                <w:rFonts w:ascii="Times New Roman" w:eastAsia="DejaVu Sans" w:hAnsi="Times New Roman" w:cs="Times New Roman"/>
                <w:color w:val="000000"/>
              </w:rPr>
              <w:br/>
              <w:t>N = 5,144</w:t>
            </w:r>
          </w:p>
        </w:tc>
      </w:tr>
      <w:tr w:rsidR="005E1FB5" w:rsidRPr="0089591E" w14:paraId="443F61F3" w14:textId="77777777" w:rsidTr="005E1FB5">
        <w:tc>
          <w:tcPr>
            <w:tcW w:w="1032" w:type="pct"/>
          </w:tcPr>
          <w:p w14:paraId="3131D74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Sex</w:t>
            </w:r>
          </w:p>
        </w:tc>
        <w:tc>
          <w:tcPr>
            <w:tcW w:w="656" w:type="pct"/>
          </w:tcPr>
          <w:p w14:paraId="601C061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E21CD7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1D4EBE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406BFA2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9688B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AB105F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7040B63E" w14:textId="77777777" w:rsidTr="005E1FB5">
        <w:tc>
          <w:tcPr>
            <w:tcW w:w="1032" w:type="pct"/>
          </w:tcPr>
          <w:p w14:paraId="4E9D731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Femenino</w:t>
            </w:r>
          </w:p>
        </w:tc>
        <w:tc>
          <w:tcPr>
            <w:tcW w:w="656" w:type="pct"/>
          </w:tcPr>
          <w:p w14:paraId="0955A5C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11,078 (84.6%)</w:t>
            </w:r>
          </w:p>
        </w:tc>
        <w:tc>
          <w:tcPr>
            <w:tcW w:w="664" w:type="pct"/>
          </w:tcPr>
          <w:p w14:paraId="35C4B9E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479 (3.7%)</w:t>
            </w:r>
          </w:p>
        </w:tc>
        <w:tc>
          <w:tcPr>
            <w:tcW w:w="664" w:type="pct"/>
          </w:tcPr>
          <w:p w14:paraId="571B9B4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1,540 (11.8%)</w:t>
            </w:r>
          </w:p>
        </w:tc>
        <w:tc>
          <w:tcPr>
            <w:tcW w:w="655" w:type="pct"/>
          </w:tcPr>
          <w:p w14:paraId="5920783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11,078 (84.6%)</w:t>
            </w:r>
          </w:p>
        </w:tc>
        <w:tc>
          <w:tcPr>
            <w:tcW w:w="664" w:type="pct"/>
          </w:tcPr>
          <w:p w14:paraId="4DAFA64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479 (3.7%)</w:t>
            </w:r>
          </w:p>
        </w:tc>
        <w:tc>
          <w:tcPr>
            <w:tcW w:w="664" w:type="pct"/>
          </w:tcPr>
          <w:p w14:paraId="668AA74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1,540 (11.8%)</w:t>
            </w:r>
          </w:p>
        </w:tc>
      </w:tr>
      <w:tr w:rsidR="005E1FB5" w:rsidRPr="0089591E" w14:paraId="13DEAA7B" w14:textId="77777777" w:rsidTr="005E1FB5">
        <w:tc>
          <w:tcPr>
            <w:tcW w:w="1032" w:type="pct"/>
          </w:tcPr>
          <w:p w14:paraId="7D9C6C1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Masculino</w:t>
            </w:r>
          </w:p>
        </w:tc>
        <w:tc>
          <w:tcPr>
            <w:tcW w:w="656" w:type="pct"/>
          </w:tcPr>
          <w:p w14:paraId="74EBD36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12,501 (73.8%)</w:t>
            </w:r>
          </w:p>
        </w:tc>
        <w:tc>
          <w:tcPr>
            <w:tcW w:w="664" w:type="pct"/>
          </w:tcPr>
          <w:p w14:paraId="161AB61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829 (4.9%)</w:t>
            </w:r>
          </w:p>
        </w:tc>
        <w:tc>
          <w:tcPr>
            <w:tcW w:w="664" w:type="pct"/>
          </w:tcPr>
          <w:p w14:paraId="19C7904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3,604 (21.3%)</w:t>
            </w:r>
          </w:p>
        </w:tc>
        <w:tc>
          <w:tcPr>
            <w:tcW w:w="655" w:type="pct"/>
          </w:tcPr>
          <w:p w14:paraId="17F7C9E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12,501 (73.8%)</w:t>
            </w:r>
          </w:p>
        </w:tc>
        <w:tc>
          <w:tcPr>
            <w:tcW w:w="664" w:type="pct"/>
          </w:tcPr>
          <w:p w14:paraId="1809FE1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829 (4.9%)</w:t>
            </w:r>
          </w:p>
        </w:tc>
        <w:tc>
          <w:tcPr>
            <w:tcW w:w="664" w:type="pct"/>
          </w:tcPr>
          <w:p w14:paraId="526550E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3,604 (21.3%)</w:t>
            </w:r>
          </w:p>
        </w:tc>
      </w:tr>
      <w:tr w:rsidR="005E1FB5" w:rsidRPr="0089591E" w14:paraId="23E288CA" w14:textId="77777777" w:rsidTr="005E1FB5">
        <w:tc>
          <w:tcPr>
            <w:tcW w:w="1032" w:type="pct"/>
          </w:tcPr>
          <w:p w14:paraId="603EF95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Age (years)</w:t>
            </w:r>
          </w:p>
        </w:tc>
        <w:tc>
          <w:tcPr>
            <w:tcW w:w="656" w:type="pct"/>
          </w:tcPr>
          <w:p w14:paraId="6AF145F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516051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8CF61C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46E7289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D0D41A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09BCBB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73C41600" w14:textId="77777777" w:rsidTr="005E1FB5">
        <w:tc>
          <w:tcPr>
            <w:tcW w:w="1032" w:type="pct"/>
          </w:tcPr>
          <w:p w14:paraId="44A6837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Mean (SD)</w:t>
            </w:r>
          </w:p>
        </w:tc>
        <w:tc>
          <w:tcPr>
            <w:tcW w:w="656" w:type="pct"/>
          </w:tcPr>
          <w:p w14:paraId="430EADD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72.8 (10.8)</w:t>
            </w:r>
          </w:p>
        </w:tc>
        <w:tc>
          <w:tcPr>
            <w:tcW w:w="664" w:type="pct"/>
          </w:tcPr>
          <w:p w14:paraId="25301F1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70.3 (13.7)</w:t>
            </w:r>
          </w:p>
        </w:tc>
        <w:tc>
          <w:tcPr>
            <w:tcW w:w="664" w:type="pct"/>
          </w:tcPr>
          <w:p w14:paraId="4225BD9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79.5 (10.0)</w:t>
            </w:r>
          </w:p>
        </w:tc>
        <w:tc>
          <w:tcPr>
            <w:tcW w:w="655" w:type="pct"/>
          </w:tcPr>
          <w:p w14:paraId="3CE692C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72.8 (10.8)</w:t>
            </w:r>
          </w:p>
        </w:tc>
        <w:tc>
          <w:tcPr>
            <w:tcW w:w="664" w:type="pct"/>
          </w:tcPr>
          <w:p w14:paraId="7499EF7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70.3 (13.7)</w:t>
            </w:r>
          </w:p>
        </w:tc>
        <w:tc>
          <w:tcPr>
            <w:tcW w:w="664" w:type="pct"/>
          </w:tcPr>
          <w:p w14:paraId="5084051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79.5 (10.0)</w:t>
            </w:r>
          </w:p>
        </w:tc>
      </w:tr>
      <w:tr w:rsidR="005E1FB5" w:rsidRPr="0089591E" w14:paraId="4D4C6345" w14:textId="77777777" w:rsidTr="005E1FB5">
        <w:tc>
          <w:tcPr>
            <w:tcW w:w="1032" w:type="pct"/>
          </w:tcPr>
          <w:p w14:paraId="448CE54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Median (Q1 - Q3)</w:t>
            </w:r>
          </w:p>
        </w:tc>
        <w:tc>
          <w:tcPr>
            <w:tcW w:w="656" w:type="pct"/>
          </w:tcPr>
          <w:p w14:paraId="6C43ADC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73.0 (66.0 - 80.0)</w:t>
            </w:r>
          </w:p>
        </w:tc>
        <w:tc>
          <w:tcPr>
            <w:tcW w:w="664" w:type="pct"/>
          </w:tcPr>
          <w:p w14:paraId="7B6E89D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71.0 (62.0 - 80.0)</w:t>
            </w:r>
          </w:p>
        </w:tc>
        <w:tc>
          <w:tcPr>
            <w:tcW w:w="664" w:type="pct"/>
          </w:tcPr>
          <w:p w14:paraId="5AAB530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80.0 (74.0 - 86.0)</w:t>
            </w:r>
          </w:p>
        </w:tc>
        <w:tc>
          <w:tcPr>
            <w:tcW w:w="655" w:type="pct"/>
          </w:tcPr>
          <w:p w14:paraId="799CFD7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73.0 (66.0 - 80.0)</w:t>
            </w:r>
          </w:p>
        </w:tc>
        <w:tc>
          <w:tcPr>
            <w:tcW w:w="664" w:type="pct"/>
          </w:tcPr>
          <w:p w14:paraId="16B5D5B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71.0 (62.0 - 80.0)</w:t>
            </w:r>
          </w:p>
        </w:tc>
        <w:tc>
          <w:tcPr>
            <w:tcW w:w="664" w:type="pct"/>
          </w:tcPr>
          <w:p w14:paraId="58D3B82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80.5 (74.0 - 86.0)</w:t>
            </w:r>
          </w:p>
        </w:tc>
      </w:tr>
      <w:tr w:rsidR="005E1FB5" w:rsidRPr="0089591E" w14:paraId="24B52A35" w14:textId="77777777" w:rsidTr="005E1FB5">
        <w:tc>
          <w:tcPr>
            <w:tcW w:w="1032" w:type="pct"/>
          </w:tcPr>
          <w:p w14:paraId="0689234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Min - Max</w:t>
            </w:r>
          </w:p>
        </w:tc>
        <w:tc>
          <w:tcPr>
            <w:tcW w:w="656" w:type="pct"/>
          </w:tcPr>
          <w:p w14:paraId="561A88F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18.0 - 109.0</w:t>
            </w:r>
          </w:p>
        </w:tc>
        <w:tc>
          <w:tcPr>
            <w:tcW w:w="664" w:type="pct"/>
          </w:tcPr>
          <w:p w14:paraId="530584C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24.0 - 103.0</w:t>
            </w:r>
          </w:p>
        </w:tc>
        <w:tc>
          <w:tcPr>
            <w:tcW w:w="664" w:type="pct"/>
          </w:tcPr>
          <w:p w14:paraId="15C4D69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26.0 - 107.0</w:t>
            </w:r>
          </w:p>
        </w:tc>
        <w:tc>
          <w:tcPr>
            <w:tcW w:w="655" w:type="pct"/>
          </w:tcPr>
          <w:p w14:paraId="3B68123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18.0 - 109.0</w:t>
            </w:r>
          </w:p>
        </w:tc>
        <w:tc>
          <w:tcPr>
            <w:tcW w:w="664" w:type="pct"/>
          </w:tcPr>
          <w:p w14:paraId="2290129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24.0 - 103.0</w:t>
            </w:r>
          </w:p>
        </w:tc>
        <w:tc>
          <w:tcPr>
            <w:tcW w:w="664" w:type="pct"/>
          </w:tcPr>
          <w:p w14:paraId="0C25E45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26.0 - 107.0</w:t>
            </w:r>
          </w:p>
        </w:tc>
      </w:tr>
      <w:tr w:rsidR="005E1FB5" w:rsidRPr="0089591E" w14:paraId="0E561996" w14:textId="77777777" w:rsidTr="005E1FB5">
        <w:tc>
          <w:tcPr>
            <w:tcW w:w="1032" w:type="pct"/>
          </w:tcPr>
          <w:p w14:paraId="5520F5D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EsSalud Network</w:t>
            </w:r>
          </w:p>
        </w:tc>
        <w:tc>
          <w:tcPr>
            <w:tcW w:w="656" w:type="pct"/>
          </w:tcPr>
          <w:p w14:paraId="6C850B7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716529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E6C1E4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54D2BAC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354191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C546FE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4AD21FAE" w14:textId="77777777" w:rsidTr="005E1FB5">
        <w:tc>
          <w:tcPr>
            <w:tcW w:w="1032" w:type="pct"/>
          </w:tcPr>
          <w:p w14:paraId="18203E1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Metropolitan Lima</w:t>
            </w:r>
          </w:p>
        </w:tc>
        <w:tc>
          <w:tcPr>
            <w:tcW w:w="656" w:type="pct"/>
          </w:tcPr>
          <w:p w14:paraId="27FB1E2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10,770 (72.8%)</w:t>
            </w:r>
          </w:p>
        </w:tc>
        <w:tc>
          <w:tcPr>
            <w:tcW w:w="664" w:type="pct"/>
          </w:tcPr>
          <w:p w14:paraId="67C156B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1,097 (7.4%)</w:t>
            </w:r>
          </w:p>
        </w:tc>
        <w:tc>
          <w:tcPr>
            <w:tcW w:w="664" w:type="pct"/>
          </w:tcPr>
          <w:p w14:paraId="7F27ED4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2,917 (19.7%)</w:t>
            </w:r>
          </w:p>
        </w:tc>
        <w:tc>
          <w:tcPr>
            <w:tcW w:w="655" w:type="pct"/>
          </w:tcPr>
          <w:p w14:paraId="39C6142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10,770 (72.8%)</w:t>
            </w:r>
          </w:p>
        </w:tc>
        <w:tc>
          <w:tcPr>
            <w:tcW w:w="664" w:type="pct"/>
          </w:tcPr>
          <w:p w14:paraId="7F0117D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1,097 (7.4%)</w:t>
            </w:r>
          </w:p>
        </w:tc>
        <w:tc>
          <w:tcPr>
            <w:tcW w:w="664" w:type="pct"/>
          </w:tcPr>
          <w:p w14:paraId="67FC082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2,917 (19.7%)</w:t>
            </w:r>
          </w:p>
        </w:tc>
      </w:tr>
      <w:tr w:rsidR="005E1FB5" w:rsidRPr="0089591E" w14:paraId="2E47F9EB" w14:textId="77777777" w:rsidTr="005E1FB5">
        <w:tc>
          <w:tcPr>
            <w:tcW w:w="1032" w:type="pct"/>
          </w:tcPr>
          <w:p w14:paraId="7A1629A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Other Regions</w:t>
            </w:r>
          </w:p>
        </w:tc>
        <w:tc>
          <w:tcPr>
            <w:tcW w:w="656" w:type="pct"/>
          </w:tcPr>
          <w:p w14:paraId="3F49DF6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12,809 (84.0%)</w:t>
            </w:r>
          </w:p>
        </w:tc>
        <w:tc>
          <w:tcPr>
            <w:tcW w:w="664" w:type="pct"/>
          </w:tcPr>
          <w:p w14:paraId="100BB77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211 (1.4%)</w:t>
            </w:r>
          </w:p>
        </w:tc>
        <w:tc>
          <w:tcPr>
            <w:tcW w:w="664" w:type="pct"/>
          </w:tcPr>
          <w:p w14:paraId="2C89927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2,227 (14.6%)</w:t>
            </w:r>
          </w:p>
        </w:tc>
        <w:tc>
          <w:tcPr>
            <w:tcW w:w="655" w:type="pct"/>
          </w:tcPr>
          <w:p w14:paraId="34C5ABD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12,809 (84.0%)</w:t>
            </w:r>
          </w:p>
        </w:tc>
        <w:tc>
          <w:tcPr>
            <w:tcW w:w="664" w:type="pct"/>
          </w:tcPr>
          <w:p w14:paraId="1E5E163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211 (1.4%)</w:t>
            </w:r>
          </w:p>
        </w:tc>
        <w:tc>
          <w:tcPr>
            <w:tcW w:w="664" w:type="pct"/>
          </w:tcPr>
          <w:p w14:paraId="1A8653C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2,227 (14.6%)</w:t>
            </w:r>
          </w:p>
        </w:tc>
      </w:tr>
      <w:tr w:rsidR="005E1FB5" w:rsidRPr="0089591E" w14:paraId="1CD5B4A5" w14:textId="77777777" w:rsidTr="005E1FB5">
        <w:tc>
          <w:tcPr>
            <w:tcW w:w="1032" w:type="pct"/>
          </w:tcPr>
          <w:p w14:paraId="1A4B67F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Hypertension</w:t>
            </w:r>
          </w:p>
        </w:tc>
        <w:tc>
          <w:tcPr>
            <w:tcW w:w="656" w:type="pct"/>
          </w:tcPr>
          <w:p w14:paraId="59DF4B8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661AF7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C9478B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76E8B9B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92946C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1F8DC54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1582951E" w14:textId="77777777" w:rsidTr="005E1FB5">
        <w:tc>
          <w:tcPr>
            <w:tcW w:w="1032" w:type="pct"/>
          </w:tcPr>
          <w:p w14:paraId="4D7FE9D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No</w:t>
            </w:r>
          </w:p>
        </w:tc>
        <w:tc>
          <w:tcPr>
            <w:tcW w:w="656" w:type="pct"/>
          </w:tcPr>
          <w:p w14:paraId="3F3ADD6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5,886 (81.1%)</w:t>
            </w:r>
          </w:p>
        </w:tc>
        <w:tc>
          <w:tcPr>
            <w:tcW w:w="664" w:type="pct"/>
          </w:tcPr>
          <w:p w14:paraId="504BD13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145 (2.0%)</w:t>
            </w:r>
          </w:p>
        </w:tc>
        <w:tc>
          <w:tcPr>
            <w:tcW w:w="664" w:type="pct"/>
          </w:tcPr>
          <w:p w14:paraId="07A70CC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1,223 (16.9%)</w:t>
            </w:r>
          </w:p>
        </w:tc>
        <w:tc>
          <w:tcPr>
            <w:tcW w:w="655" w:type="pct"/>
          </w:tcPr>
          <w:p w14:paraId="2EA2965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5,416 (81.8%)</w:t>
            </w:r>
          </w:p>
        </w:tc>
        <w:tc>
          <w:tcPr>
            <w:tcW w:w="664" w:type="pct"/>
          </w:tcPr>
          <w:p w14:paraId="2E6E9C9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93 (1.4%)</w:t>
            </w:r>
          </w:p>
        </w:tc>
        <w:tc>
          <w:tcPr>
            <w:tcW w:w="664" w:type="pct"/>
          </w:tcPr>
          <w:p w14:paraId="64791E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1,111 (16.8%)</w:t>
            </w:r>
          </w:p>
        </w:tc>
      </w:tr>
      <w:tr w:rsidR="005E1FB5" w:rsidRPr="0089591E" w14:paraId="5FFAA1CF" w14:textId="77777777" w:rsidTr="005E1FB5">
        <w:tc>
          <w:tcPr>
            <w:tcW w:w="1032" w:type="pct"/>
          </w:tcPr>
          <w:p w14:paraId="4D9F62C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Yes</w:t>
            </w:r>
          </w:p>
        </w:tc>
        <w:tc>
          <w:tcPr>
            <w:tcW w:w="656" w:type="pct"/>
          </w:tcPr>
          <w:p w14:paraId="769E80E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17,693 (77.7%)</w:t>
            </w:r>
          </w:p>
        </w:tc>
        <w:tc>
          <w:tcPr>
            <w:tcW w:w="664" w:type="pct"/>
          </w:tcPr>
          <w:p w14:paraId="39C418B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1,163 (5.1%)</w:t>
            </w:r>
          </w:p>
        </w:tc>
        <w:tc>
          <w:tcPr>
            <w:tcW w:w="664" w:type="pct"/>
          </w:tcPr>
          <w:p w14:paraId="32F5665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3,921 (17.2%)</w:t>
            </w:r>
          </w:p>
        </w:tc>
        <w:tc>
          <w:tcPr>
            <w:tcW w:w="655" w:type="pct"/>
          </w:tcPr>
          <w:p w14:paraId="0B632DF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13,998 (79.1%)</w:t>
            </w:r>
          </w:p>
        </w:tc>
        <w:tc>
          <w:tcPr>
            <w:tcW w:w="664" w:type="pct"/>
          </w:tcPr>
          <w:p w14:paraId="76E6E57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713 (4.0%)</w:t>
            </w:r>
          </w:p>
        </w:tc>
        <w:tc>
          <w:tcPr>
            <w:tcW w:w="664" w:type="pct"/>
          </w:tcPr>
          <w:p w14:paraId="12FF1CA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2,985 (16.9%)</w:t>
            </w:r>
          </w:p>
        </w:tc>
      </w:tr>
      <w:tr w:rsidR="005E1FB5" w:rsidRPr="0089591E" w14:paraId="288B012D" w14:textId="77777777" w:rsidTr="005E1FB5">
        <w:tc>
          <w:tcPr>
            <w:tcW w:w="1032" w:type="pct"/>
          </w:tcPr>
          <w:p w14:paraId="2D1E610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017E54A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681E96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0E3D56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5F7DE2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4,165</w:t>
            </w:r>
          </w:p>
        </w:tc>
        <w:tc>
          <w:tcPr>
            <w:tcW w:w="664" w:type="pct"/>
          </w:tcPr>
          <w:p w14:paraId="7B55D1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502</w:t>
            </w:r>
          </w:p>
        </w:tc>
        <w:tc>
          <w:tcPr>
            <w:tcW w:w="664" w:type="pct"/>
          </w:tcPr>
          <w:p w14:paraId="2647B8D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1,048</w:t>
            </w:r>
          </w:p>
        </w:tc>
      </w:tr>
      <w:tr w:rsidR="005E1FB5" w:rsidRPr="0089591E" w14:paraId="0ED29DEE" w14:textId="77777777" w:rsidTr="005E1FB5">
        <w:tc>
          <w:tcPr>
            <w:tcW w:w="1032" w:type="pct"/>
          </w:tcPr>
          <w:p w14:paraId="77B8D27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Diabetes Mellitus</w:t>
            </w:r>
          </w:p>
        </w:tc>
        <w:tc>
          <w:tcPr>
            <w:tcW w:w="656" w:type="pct"/>
          </w:tcPr>
          <w:p w14:paraId="08701FF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087FC4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BE5578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785BB0E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09F80F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22349C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7B69BD40" w14:textId="77777777" w:rsidTr="005E1FB5">
        <w:tc>
          <w:tcPr>
            <w:tcW w:w="1032" w:type="pct"/>
          </w:tcPr>
          <w:p w14:paraId="41017B3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No</w:t>
            </w:r>
          </w:p>
        </w:tc>
        <w:tc>
          <w:tcPr>
            <w:tcW w:w="656" w:type="pct"/>
          </w:tcPr>
          <w:p w14:paraId="70E1D3C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14,337 (81.6%)</w:t>
            </w:r>
          </w:p>
        </w:tc>
        <w:tc>
          <w:tcPr>
            <w:tcW w:w="664" w:type="pct"/>
          </w:tcPr>
          <w:p w14:paraId="2287A7A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438 (2.5%)</w:t>
            </w:r>
          </w:p>
        </w:tc>
        <w:tc>
          <w:tcPr>
            <w:tcW w:w="664" w:type="pct"/>
          </w:tcPr>
          <w:p w14:paraId="4938A53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2,792 (15.9%)</w:t>
            </w:r>
          </w:p>
        </w:tc>
        <w:tc>
          <w:tcPr>
            <w:tcW w:w="655" w:type="pct"/>
          </w:tcPr>
          <w:p w14:paraId="1D27E5A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11,491 (84.2%)</w:t>
            </w:r>
          </w:p>
        </w:tc>
        <w:tc>
          <w:tcPr>
            <w:tcW w:w="664" w:type="pct"/>
          </w:tcPr>
          <w:p w14:paraId="1EA154D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118 (0.9%)</w:t>
            </w:r>
          </w:p>
        </w:tc>
        <w:tc>
          <w:tcPr>
            <w:tcW w:w="664" w:type="pct"/>
          </w:tcPr>
          <w:p w14:paraId="2E407F8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2,034 (14.9%)</w:t>
            </w:r>
          </w:p>
        </w:tc>
      </w:tr>
      <w:tr w:rsidR="005E1FB5" w:rsidRPr="0089591E" w14:paraId="7A06E9FF" w14:textId="77777777" w:rsidTr="005E1FB5">
        <w:tc>
          <w:tcPr>
            <w:tcW w:w="1032" w:type="pct"/>
          </w:tcPr>
          <w:p w14:paraId="228E449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Yes</w:t>
            </w:r>
          </w:p>
        </w:tc>
        <w:tc>
          <w:tcPr>
            <w:tcW w:w="656" w:type="pct"/>
          </w:tcPr>
          <w:p w14:paraId="46E98CD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9,242 (74.1%)</w:t>
            </w:r>
          </w:p>
        </w:tc>
        <w:tc>
          <w:tcPr>
            <w:tcW w:w="664" w:type="pct"/>
          </w:tcPr>
          <w:p w14:paraId="08CD4BA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870 (7.0%)</w:t>
            </w:r>
          </w:p>
        </w:tc>
        <w:tc>
          <w:tcPr>
            <w:tcW w:w="664" w:type="pct"/>
          </w:tcPr>
          <w:p w14:paraId="46DD2CC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2,352 (18.9%)</w:t>
            </w:r>
          </w:p>
        </w:tc>
        <w:tc>
          <w:tcPr>
            <w:tcW w:w="655" w:type="pct"/>
          </w:tcPr>
          <w:p w14:paraId="2E0C7F1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5,857 (75.3%)</w:t>
            </w:r>
          </w:p>
        </w:tc>
        <w:tc>
          <w:tcPr>
            <w:tcW w:w="664" w:type="pct"/>
          </w:tcPr>
          <w:p w14:paraId="3074DEF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476 (6.1%)</w:t>
            </w:r>
          </w:p>
        </w:tc>
        <w:tc>
          <w:tcPr>
            <w:tcW w:w="664" w:type="pct"/>
          </w:tcPr>
          <w:p w14:paraId="0E9B61E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1,449 (18.6%)</w:t>
            </w:r>
          </w:p>
        </w:tc>
      </w:tr>
      <w:tr w:rsidR="005E1FB5" w:rsidRPr="0089591E" w14:paraId="3A2966B6" w14:textId="77777777" w:rsidTr="005E1FB5">
        <w:tc>
          <w:tcPr>
            <w:tcW w:w="1032" w:type="pct"/>
          </w:tcPr>
          <w:p w14:paraId="764BE61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58C7670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4C98EC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3774A7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426FF5D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6,231</w:t>
            </w:r>
          </w:p>
        </w:tc>
        <w:tc>
          <w:tcPr>
            <w:tcW w:w="664" w:type="pct"/>
          </w:tcPr>
          <w:p w14:paraId="5C363D3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714</w:t>
            </w:r>
          </w:p>
        </w:tc>
        <w:tc>
          <w:tcPr>
            <w:tcW w:w="664" w:type="pct"/>
          </w:tcPr>
          <w:p w14:paraId="27D8906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1,661</w:t>
            </w:r>
          </w:p>
        </w:tc>
      </w:tr>
      <w:tr w:rsidR="005E1FB5" w:rsidRPr="0089591E" w14:paraId="7F2680C7" w14:textId="77777777" w:rsidTr="005E1FB5">
        <w:tc>
          <w:tcPr>
            <w:tcW w:w="1032" w:type="pct"/>
          </w:tcPr>
          <w:p w14:paraId="6156280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Persistent Albuminuria Categories</w:t>
            </w:r>
          </w:p>
        </w:tc>
        <w:tc>
          <w:tcPr>
            <w:tcW w:w="656" w:type="pct"/>
          </w:tcPr>
          <w:p w14:paraId="414ACBE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D7CD5D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925C95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69AAF0A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DDEA71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1BCB2D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4FBD4CF3" w14:textId="77777777" w:rsidTr="005E1FB5">
        <w:tc>
          <w:tcPr>
            <w:tcW w:w="1032" w:type="pct"/>
          </w:tcPr>
          <w:p w14:paraId="032750D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A1</w:t>
            </w:r>
          </w:p>
        </w:tc>
        <w:tc>
          <w:tcPr>
            <w:tcW w:w="656" w:type="pct"/>
          </w:tcPr>
          <w:p w14:paraId="165566B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11,767 (80.3%)</w:t>
            </w:r>
          </w:p>
        </w:tc>
        <w:tc>
          <w:tcPr>
            <w:tcW w:w="664" w:type="pct"/>
          </w:tcPr>
          <w:p w14:paraId="6552DBD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448 (3.1%)</w:t>
            </w:r>
          </w:p>
        </w:tc>
        <w:tc>
          <w:tcPr>
            <w:tcW w:w="664" w:type="pct"/>
          </w:tcPr>
          <w:p w14:paraId="36C9AC8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2,447 (16.7%)</w:t>
            </w:r>
          </w:p>
        </w:tc>
        <w:tc>
          <w:tcPr>
            <w:tcW w:w="655" w:type="pct"/>
          </w:tcPr>
          <w:p w14:paraId="71EC07C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4,116 (79.4%)</w:t>
            </w:r>
          </w:p>
        </w:tc>
        <w:tc>
          <w:tcPr>
            <w:tcW w:w="664" w:type="pct"/>
          </w:tcPr>
          <w:p w14:paraId="06F2AC7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109 (2.1%)</w:t>
            </w:r>
          </w:p>
        </w:tc>
        <w:tc>
          <w:tcPr>
            <w:tcW w:w="664" w:type="pct"/>
          </w:tcPr>
          <w:p w14:paraId="26CE346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958 (18.5%)</w:t>
            </w:r>
          </w:p>
        </w:tc>
      </w:tr>
      <w:tr w:rsidR="005E1FB5" w:rsidRPr="0089591E" w14:paraId="2DA59F6A" w14:textId="77777777" w:rsidTr="005E1FB5">
        <w:tc>
          <w:tcPr>
            <w:tcW w:w="1032" w:type="pct"/>
          </w:tcPr>
          <w:p w14:paraId="2C3DF7F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A2</w:t>
            </w:r>
          </w:p>
        </w:tc>
        <w:tc>
          <w:tcPr>
            <w:tcW w:w="656" w:type="pct"/>
          </w:tcPr>
          <w:p w14:paraId="605DC77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7,899 (78.3%)</w:t>
            </w:r>
          </w:p>
        </w:tc>
        <w:tc>
          <w:tcPr>
            <w:tcW w:w="664" w:type="pct"/>
          </w:tcPr>
          <w:p w14:paraId="08B933A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427 (4.2%)</w:t>
            </w:r>
          </w:p>
        </w:tc>
        <w:tc>
          <w:tcPr>
            <w:tcW w:w="664" w:type="pct"/>
          </w:tcPr>
          <w:p w14:paraId="43FFACA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1,768 (17.5%)</w:t>
            </w:r>
          </w:p>
        </w:tc>
        <w:tc>
          <w:tcPr>
            <w:tcW w:w="655" w:type="pct"/>
          </w:tcPr>
          <w:p w14:paraId="428FE08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2,049 (71.3%)</w:t>
            </w:r>
          </w:p>
        </w:tc>
        <w:tc>
          <w:tcPr>
            <w:tcW w:w="664" w:type="pct"/>
          </w:tcPr>
          <w:p w14:paraId="24A5950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164 (5.7%)</w:t>
            </w:r>
          </w:p>
        </w:tc>
        <w:tc>
          <w:tcPr>
            <w:tcW w:w="664" w:type="pct"/>
          </w:tcPr>
          <w:p w14:paraId="7F52FC4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661 (23.0%)</w:t>
            </w:r>
          </w:p>
        </w:tc>
      </w:tr>
      <w:tr w:rsidR="005E1FB5" w:rsidRPr="0089591E" w14:paraId="346F1A62" w14:textId="77777777" w:rsidTr="005E1FB5">
        <w:tc>
          <w:tcPr>
            <w:tcW w:w="1032" w:type="pct"/>
          </w:tcPr>
          <w:p w14:paraId="45E17B2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A3</w:t>
            </w:r>
          </w:p>
        </w:tc>
        <w:tc>
          <w:tcPr>
            <w:tcW w:w="656" w:type="pct"/>
          </w:tcPr>
          <w:p w14:paraId="763E523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3,912 (74.2%)</w:t>
            </w:r>
          </w:p>
        </w:tc>
        <w:tc>
          <w:tcPr>
            <w:tcW w:w="664" w:type="pct"/>
          </w:tcPr>
          <w:p w14:paraId="4FE614E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433 (8.2%)</w:t>
            </w:r>
          </w:p>
        </w:tc>
        <w:tc>
          <w:tcPr>
            <w:tcW w:w="664" w:type="pct"/>
          </w:tcPr>
          <w:p w14:paraId="48BBB50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929 (17.6%)</w:t>
            </w:r>
          </w:p>
        </w:tc>
        <w:tc>
          <w:tcPr>
            <w:tcW w:w="655" w:type="pct"/>
          </w:tcPr>
          <w:p w14:paraId="641DD89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1,071 (60.8%)</w:t>
            </w:r>
          </w:p>
        </w:tc>
        <w:tc>
          <w:tcPr>
            <w:tcW w:w="664" w:type="pct"/>
          </w:tcPr>
          <w:p w14:paraId="6809FD8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301 (17.1%)</w:t>
            </w:r>
          </w:p>
        </w:tc>
        <w:tc>
          <w:tcPr>
            <w:tcW w:w="664" w:type="pct"/>
          </w:tcPr>
          <w:p w14:paraId="62500F7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389 (22.1%)</w:t>
            </w:r>
          </w:p>
        </w:tc>
      </w:tr>
      <w:tr w:rsidR="005E1FB5" w:rsidRPr="0089591E" w14:paraId="3CE62FC0" w14:textId="77777777" w:rsidTr="005E1FB5">
        <w:tc>
          <w:tcPr>
            <w:tcW w:w="1032" w:type="pct"/>
          </w:tcPr>
          <w:p w14:paraId="2553F1A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206960A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5AE35E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757624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3E60D79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16,343</w:t>
            </w:r>
          </w:p>
        </w:tc>
        <w:tc>
          <w:tcPr>
            <w:tcW w:w="664" w:type="pct"/>
          </w:tcPr>
          <w:p w14:paraId="243C7BE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734</w:t>
            </w:r>
          </w:p>
        </w:tc>
        <w:tc>
          <w:tcPr>
            <w:tcW w:w="664" w:type="pct"/>
          </w:tcPr>
          <w:p w14:paraId="3F6912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3,136</w:t>
            </w:r>
          </w:p>
        </w:tc>
      </w:tr>
      <w:tr w:rsidR="005E1FB5" w:rsidRPr="0089591E" w14:paraId="5D496873" w14:textId="77777777" w:rsidTr="005E1FB5">
        <w:tc>
          <w:tcPr>
            <w:tcW w:w="1032" w:type="pct"/>
          </w:tcPr>
          <w:p w14:paraId="65C2A6F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lastRenderedPageBreak/>
              <w:t>eGFR Categories</w:t>
            </w:r>
          </w:p>
        </w:tc>
        <w:tc>
          <w:tcPr>
            <w:tcW w:w="656" w:type="pct"/>
          </w:tcPr>
          <w:p w14:paraId="778C909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693236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5C1214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4D26368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E06801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A6C717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2B61755F" w14:textId="77777777" w:rsidTr="005E1FB5">
        <w:tc>
          <w:tcPr>
            <w:tcW w:w="1032" w:type="pct"/>
          </w:tcPr>
          <w:p w14:paraId="6438E08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G3a</w:t>
            </w:r>
          </w:p>
        </w:tc>
        <w:tc>
          <w:tcPr>
            <w:tcW w:w="656" w:type="pct"/>
          </w:tcPr>
          <w:p w14:paraId="750AE30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15,880 (85.9%)</w:t>
            </w:r>
          </w:p>
        </w:tc>
        <w:tc>
          <w:tcPr>
            <w:tcW w:w="664" w:type="pct"/>
          </w:tcPr>
          <w:p w14:paraId="3DB455A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138 (0.7%)</w:t>
            </w:r>
          </w:p>
        </w:tc>
        <w:tc>
          <w:tcPr>
            <w:tcW w:w="664" w:type="pct"/>
          </w:tcPr>
          <w:p w14:paraId="4A47379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2,473 (13.4%)</w:t>
            </w:r>
          </w:p>
        </w:tc>
        <w:tc>
          <w:tcPr>
            <w:tcW w:w="655" w:type="pct"/>
          </w:tcPr>
          <w:p w14:paraId="292C9E1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15,880 (85.9%)</w:t>
            </w:r>
          </w:p>
        </w:tc>
        <w:tc>
          <w:tcPr>
            <w:tcW w:w="664" w:type="pct"/>
          </w:tcPr>
          <w:p w14:paraId="2FB959A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138 (0.7%)</w:t>
            </w:r>
          </w:p>
        </w:tc>
        <w:tc>
          <w:tcPr>
            <w:tcW w:w="664" w:type="pct"/>
          </w:tcPr>
          <w:p w14:paraId="74B052B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2,473 (13.4%)</w:t>
            </w:r>
          </w:p>
        </w:tc>
      </w:tr>
      <w:tr w:rsidR="005E1FB5" w:rsidRPr="0089591E" w14:paraId="0B9D8F16" w14:textId="77777777" w:rsidTr="005E1FB5">
        <w:tc>
          <w:tcPr>
            <w:tcW w:w="1032" w:type="pct"/>
          </w:tcPr>
          <w:p w14:paraId="54E076F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G3b</w:t>
            </w:r>
          </w:p>
        </w:tc>
        <w:tc>
          <w:tcPr>
            <w:tcW w:w="656" w:type="pct"/>
          </w:tcPr>
          <w:p w14:paraId="4241613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5,956 (72.6%)</w:t>
            </w:r>
          </w:p>
        </w:tc>
        <w:tc>
          <w:tcPr>
            <w:tcW w:w="664" w:type="pct"/>
          </w:tcPr>
          <w:p w14:paraId="613C23C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388 (4.7%)</w:t>
            </w:r>
          </w:p>
        </w:tc>
        <w:tc>
          <w:tcPr>
            <w:tcW w:w="664" w:type="pct"/>
          </w:tcPr>
          <w:p w14:paraId="5B3528C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1,857 (22.6%)</w:t>
            </w:r>
          </w:p>
        </w:tc>
        <w:tc>
          <w:tcPr>
            <w:tcW w:w="655" w:type="pct"/>
          </w:tcPr>
          <w:p w14:paraId="2169A5C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5,956 (72.6%)</w:t>
            </w:r>
          </w:p>
        </w:tc>
        <w:tc>
          <w:tcPr>
            <w:tcW w:w="664" w:type="pct"/>
          </w:tcPr>
          <w:p w14:paraId="6D0943B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388 (4.7%)</w:t>
            </w:r>
          </w:p>
        </w:tc>
        <w:tc>
          <w:tcPr>
            <w:tcW w:w="664" w:type="pct"/>
          </w:tcPr>
          <w:p w14:paraId="1778AD5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1,857 (22.6%)</w:t>
            </w:r>
          </w:p>
        </w:tc>
      </w:tr>
      <w:tr w:rsidR="005E1FB5" w:rsidRPr="0089591E" w14:paraId="4A8D2031" w14:textId="77777777" w:rsidTr="005E1FB5">
        <w:tc>
          <w:tcPr>
            <w:tcW w:w="1032" w:type="pct"/>
          </w:tcPr>
          <w:p w14:paraId="3686FB3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G4</w:t>
            </w:r>
          </w:p>
        </w:tc>
        <w:tc>
          <w:tcPr>
            <w:tcW w:w="656" w:type="pct"/>
          </w:tcPr>
          <w:p w14:paraId="7361082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1,743 (52.2%)</w:t>
            </w:r>
          </w:p>
        </w:tc>
        <w:tc>
          <w:tcPr>
            <w:tcW w:w="664" w:type="pct"/>
          </w:tcPr>
          <w:p w14:paraId="6C81EA4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782 (23.4%)</w:t>
            </w:r>
          </w:p>
        </w:tc>
        <w:tc>
          <w:tcPr>
            <w:tcW w:w="664" w:type="pct"/>
          </w:tcPr>
          <w:p w14:paraId="4F065FD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814 (24.4%)</w:t>
            </w:r>
          </w:p>
        </w:tc>
        <w:tc>
          <w:tcPr>
            <w:tcW w:w="655" w:type="pct"/>
          </w:tcPr>
          <w:p w14:paraId="4296B8A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1,743 (52.2%)</w:t>
            </w:r>
          </w:p>
        </w:tc>
        <w:tc>
          <w:tcPr>
            <w:tcW w:w="664" w:type="pct"/>
          </w:tcPr>
          <w:p w14:paraId="2B36D5C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782 (23.4%)</w:t>
            </w:r>
          </w:p>
        </w:tc>
        <w:tc>
          <w:tcPr>
            <w:tcW w:w="664" w:type="pct"/>
          </w:tcPr>
          <w:p w14:paraId="71B5125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814 (24.4%)</w:t>
            </w:r>
          </w:p>
        </w:tc>
      </w:tr>
      <w:tr w:rsidR="005E1FB5" w:rsidRPr="0089591E" w14:paraId="61D55DF1" w14:textId="77777777" w:rsidTr="005E1FB5">
        <w:tc>
          <w:tcPr>
            <w:tcW w:w="1032" w:type="pct"/>
          </w:tcPr>
          <w:p w14:paraId="2318E56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CKD KDIGO Classification</w:t>
            </w:r>
          </w:p>
        </w:tc>
        <w:tc>
          <w:tcPr>
            <w:tcW w:w="656" w:type="pct"/>
          </w:tcPr>
          <w:p w14:paraId="0D26301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D106DC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A50295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004E8B0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037792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B2EEA0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1C5F2A6D" w14:textId="77777777" w:rsidTr="005E1FB5">
        <w:tc>
          <w:tcPr>
            <w:tcW w:w="1032" w:type="pct"/>
          </w:tcPr>
          <w:p w14:paraId="5181DE5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Low risk</w:t>
            </w:r>
          </w:p>
        </w:tc>
        <w:tc>
          <w:tcPr>
            <w:tcW w:w="656" w:type="pct"/>
          </w:tcPr>
          <w:p w14:paraId="7E3C5A4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(NA%)</w:t>
            </w:r>
          </w:p>
        </w:tc>
        <w:tc>
          <w:tcPr>
            <w:tcW w:w="664" w:type="pct"/>
          </w:tcPr>
          <w:p w14:paraId="6C5FE3A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(NA%)</w:t>
            </w:r>
          </w:p>
        </w:tc>
        <w:tc>
          <w:tcPr>
            <w:tcW w:w="664" w:type="pct"/>
          </w:tcPr>
          <w:p w14:paraId="35AD6EB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(NA%)</w:t>
            </w:r>
          </w:p>
        </w:tc>
        <w:tc>
          <w:tcPr>
            <w:tcW w:w="655" w:type="pct"/>
          </w:tcPr>
          <w:p w14:paraId="597DFFE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(NA%)</w:t>
            </w:r>
          </w:p>
        </w:tc>
        <w:tc>
          <w:tcPr>
            <w:tcW w:w="664" w:type="pct"/>
          </w:tcPr>
          <w:p w14:paraId="51CE55E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(NA%)</w:t>
            </w:r>
          </w:p>
        </w:tc>
        <w:tc>
          <w:tcPr>
            <w:tcW w:w="664" w:type="pct"/>
          </w:tcPr>
          <w:p w14:paraId="73C309E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(NA%)</w:t>
            </w:r>
          </w:p>
        </w:tc>
      </w:tr>
      <w:tr w:rsidR="005E1FB5" w:rsidRPr="0089591E" w14:paraId="52A6D329" w14:textId="77777777" w:rsidTr="005E1FB5">
        <w:tc>
          <w:tcPr>
            <w:tcW w:w="1032" w:type="pct"/>
          </w:tcPr>
          <w:p w14:paraId="09EB4CE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Moderately increased risk</w:t>
            </w:r>
          </w:p>
        </w:tc>
        <w:tc>
          <w:tcPr>
            <w:tcW w:w="656" w:type="pct"/>
          </w:tcPr>
          <w:p w14:paraId="22F0E67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8,123 (86.4%)</w:t>
            </w:r>
          </w:p>
        </w:tc>
        <w:tc>
          <w:tcPr>
            <w:tcW w:w="664" w:type="pct"/>
          </w:tcPr>
          <w:p w14:paraId="0EC6732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53 (0.6%)</w:t>
            </w:r>
          </w:p>
        </w:tc>
        <w:tc>
          <w:tcPr>
            <w:tcW w:w="664" w:type="pct"/>
          </w:tcPr>
          <w:p w14:paraId="6E3D0FD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1,226 (13.0%)</w:t>
            </w:r>
          </w:p>
        </w:tc>
        <w:tc>
          <w:tcPr>
            <w:tcW w:w="655" w:type="pct"/>
          </w:tcPr>
          <w:p w14:paraId="37956F1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2,650 (85.3%)</w:t>
            </w:r>
          </w:p>
        </w:tc>
        <w:tc>
          <w:tcPr>
            <w:tcW w:w="664" w:type="pct"/>
          </w:tcPr>
          <w:p w14:paraId="7AD2AF6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 (0.6%)</w:t>
            </w:r>
          </w:p>
        </w:tc>
        <w:tc>
          <w:tcPr>
            <w:tcW w:w="664" w:type="pct"/>
          </w:tcPr>
          <w:p w14:paraId="7FA0B0A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436 (14.0%)</w:t>
            </w:r>
          </w:p>
        </w:tc>
      </w:tr>
      <w:tr w:rsidR="005E1FB5" w:rsidRPr="0089591E" w14:paraId="5B2CF135" w14:textId="77777777" w:rsidTr="005E1FB5">
        <w:tc>
          <w:tcPr>
            <w:tcW w:w="1032" w:type="pct"/>
          </w:tcPr>
          <w:p w14:paraId="64FF9E8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High risk</w:t>
            </w:r>
          </w:p>
        </w:tc>
        <w:tc>
          <w:tcPr>
            <w:tcW w:w="656" w:type="pct"/>
          </w:tcPr>
          <w:p w14:paraId="3D71FB6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8,228 (80.9%)</w:t>
            </w:r>
          </w:p>
        </w:tc>
        <w:tc>
          <w:tcPr>
            <w:tcW w:w="664" w:type="pct"/>
          </w:tcPr>
          <w:p w14:paraId="58C5C3F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182 (1.8%)</w:t>
            </w:r>
          </w:p>
        </w:tc>
        <w:tc>
          <w:tcPr>
            <w:tcW w:w="664" w:type="pct"/>
          </w:tcPr>
          <w:p w14:paraId="35FC44C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1,760 (17.3%)</w:t>
            </w:r>
          </w:p>
        </w:tc>
        <w:tc>
          <w:tcPr>
            <w:tcW w:w="655" w:type="pct"/>
          </w:tcPr>
          <w:p w14:paraId="29E87DC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2,374 (76.5%)</w:t>
            </w:r>
          </w:p>
        </w:tc>
        <w:tc>
          <w:tcPr>
            <w:tcW w:w="664" w:type="pct"/>
          </w:tcPr>
          <w:p w14:paraId="572D5D0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64 (2.1%)</w:t>
            </w:r>
          </w:p>
        </w:tc>
        <w:tc>
          <w:tcPr>
            <w:tcW w:w="664" w:type="pct"/>
          </w:tcPr>
          <w:p w14:paraId="0256E8C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664 (21.4%)</w:t>
            </w:r>
          </w:p>
        </w:tc>
      </w:tr>
      <w:tr w:rsidR="005E1FB5" w:rsidRPr="0089591E" w14:paraId="14DA6B1D" w14:textId="77777777" w:rsidTr="005E1FB5">
        <w:tc>
          <w:tcPr>
            <w:tcW w:w="1032" w:type="pct"/>
          </w:tcPr>
          <w:p w14:paraId="662E731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Very high risk</w:t>
            </w:r>
          </w:p>
        </w:tc>
        <w:tc>
          <w:tcPr>
            <w:tcW w:w="656" w:type="pct"/>
          </w:tcPr>
          <w:p w14:paraId="1F014AD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7,227 (69.1%)</w:t>
            </w:r>
          </w:p>
        </w:tc>
        <w:tc>
          <w:tcPr>
            <w:tcW w:w="664" w:type="pct"/>
          </w:tcPr>
          <w:p w14:paraId="0FA0D0A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1,073 (10.3%)</w:t>
            </w:r>
          </w:p>
        </w:tc>
        <w:tc>
          <w:tcPr>
            <w:tcW w:w="664" w:type="pct"/>
          </w:tcPr>
          <w:p w14:paraId="2771798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2,158 (20.6%)</w:t>
            </w:r>
          </w:p>
        </w:tc>
        <w:tc>
          <w:tcPr>
            <w:tcW w:w="655" w:type="pct"/>
          </w:tcPr>
          <w:p w14:paraId="474EED6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2,212 (61.3%)</w:t>
            </w:r>
          </w:p>
        </w:tc>
        <w:tc>
          <w:tcPr>
            <w:tcW w:w="664" w:type="pct"/>
          </w:tcPr>
          <w:p w14:paraId="39F57FD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490 (13.6%)</w:t>
            </w:r>
          </w:p>
        </w:tc>
        <w:tc>
          <w:tcPr>
            <w:tcW w:w="664" w:type="pct"/>
          </w:tcPr>
          <w:p w14:paraId="1A35967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908 (25.2%)</w:t>
            </w:r>
          </w:p>
        </w:tc>
      </w:tr>
      <w:tr w:rsidR="005E1FB5" w:rsidRPr="0089591E" w14:paraId="47018D59" w14:textId="77777777" w:rsidTr="005E1FB5">
        <w:tc>
          <w:tcPr>
            <w:tcW w:w="1032" w:type="pct"/>
          </w:tcPr>
          <w:p w14:paraId="1A4BF22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6E94B77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A4F94D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A0DEDE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436D4D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16,343</w:t>
            </w:r>
          </w:p>
        </w:tc>
        <w:tc>
          <w:tcPr>
            <w:tcW w:w="664" w:type="pct"/>
          </w:tcPr>
          <w:p w14:paraId="53378EE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734</w:t>
            </w:r>
          </w:p>
        </w:tc>
        <w:tc>
          <w:tcPr>
            <w:tcW w:w="664" w:type="pct"/>
          </w:tcPr>
          <w:p w14:paraId="1571BA3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3,136</w:t>
            </w:r>
          </w:p>
        </w:tc>
      </w:tr>
      <w:tr w:rsidR="005E1FB5" w:rsidRPr="0089591E" w14:paraId="4EC8F686" w14:textId="77777777" w:rsidTr="005E1FB5">
        <w:tc>
          <w:tcPr>
            <w:tcW w:w="1032" w:type="pct"/>
          </w:tcPr>
          <w:p w14:paraId="2198601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Serum Creatinine (mg/dL)</w:t>
            </w:r>
          </w:p>
        </w:tc>
        <w:tc>
          <w:tcPr>
            <w:tcW w:w="656" w:type="pct"/>
          </w:tcPr>
          <w:p w14:paraId="6DABBE4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0B08FA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083C0E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198D14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446E2E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E7CA4B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66E0C8E6" w14:textId="77777777" w:rsidTr="005E1FB5">
        <w:tc>
          <w:tcPr>
            <w:tcW w:w="1032" w:type="pct"/>
          </w:tcPr>
          <w:p w14:paraId="0EA642E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Mean (SD)</w:t>
            </w:r>
          </w:p>
        </w:tc>
        <w:tc>
          <w:tcPr>
            <w:tcW w:w="656" w:type="pct"/>
          </w:tcPr>
          <w:p w14:paraId="1B626C8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 (0.4)</w:t>
            </w:r>
          </w:p>
        </w:tc>
        <w:tc>
          <w:tcPr>
            <w:tcW w:w="664" w:type="pct"/>
          </w:tcPr>
          <w:p w14:paraId="29EAE04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2.2 (0.6)</w:t>
            </w:r>
          </w:p>
        </w:tc>
        <w:tc>
          <w:tcPr>
            <w:tcW w:w="664" w:type="pct"/>
          </w:tcPr>
          <w:p w14:paraId="32AB883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 (0.4)</w:t>
            </w:r>
          </w:p>
        </w:tc>
        <w:tc>
          <w:tcPr>
            <w:tcW w:w="655" w:type="pct"/>
          </w:tcPr>
          <w:p w14:paraId="79969B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 (0.4)</w:t>
            </w:r>
          </w:p>
        </w:tc>
        <w:tc>
          <w:tcPr>
            <w:tcW w:w="664" w:type="pct"/>
          </w:tcPr>
          <w:p w14:paraId="21C7041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2.2 (0.6)</w:t>
            </w:r>
          </w:p>
        </w:tc>
        <w:tc>
          <w:tcPr>
            <w:tcW w:w="664" w:type="pct"/>
          </w:tcPr>
          <w:p w14:paraId="6AF57D9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 (0.4)</w:t>
            </w:r>
          </w:p>
        </w:tc>
      </w:tr>
      <w:tr w:rsidR="005E1FB5" w:rsidRPr="0089591E" w14:paraId="7AA7404A" w14:textId="77777777" w:rsidTr="005E1FB5">
        <w:tc>
          <w:tcPr>
            <w:tcW w:w="1032" w:type="pct"/>
          </w:tcPr>
          <w:p w14:paraId="588809E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Median (Q1 - Q3)</w:t>
            </w:r>
          </w:p>
        </w:tc>
        <w:tc>
          <w:tcPr>
            <w:tcW w:w="656" w:type="pct"/>
          </w:tcPr>
          <w:p w14:paraId="75EFCCE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 (1.1 - 1.5)</w:t>
            </w:r>
          </w:p>
        </w:tc>
        <w:tc>
          <w:tcPr>
            <w:tcW w:w="664" w:type="pct"/>
          </w:tcPr>
          <w:p w14:paraId="0B94EE2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2.1 (1.7 - 2.6)</w:t>
            </w:r>
          </w:p>
        </w:tc>
        <w:tc>
          <w:tcPr>
            <w:tcW w:w="664" w:type="pct"/>
          </w:tcPr>
          <w:p w14:paraId="6B7FEF4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 (1.2 - 1.7)</w:t>
            </w:r>
          </w:p>
        </w:tc>
        <w:tc>
          <w:tcPr>
            <w:tcW w:w="655" w:type="pct"/>
          </w:tcPr>
          <w:p w14:paraId="260A823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 (1.1 - 1.5)</w:t>
            </w:r>
          </w:p>
        </w:tc>
        <w:tc>
          <w:tcPr>
            <w:tcW w:w="664" w:type="pct"/>
          </w:tcPr>
          <w:p w14:paraId="7C31ECD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2.1 (1.7 - 2.6)</w:t>
            </w:r>
          </w:p>
        </w:tc>
        <w:tc>
          <w:tcPr>
            <w:tcW w:w="664" w:type="pct"/>
          </w:tcPr>
          <w:p w14:paraId="2256E54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1.4 (1.2 - 1.7)</w:t>
            </w:r>
          </w:p>
        </w:tc>
      </w:tr>
      <w:tr w:rsidR="005E1FB5" w:rsidRPr="0089591E" w14:paraId="488A1280" w14:textId="77777777" w:rsidTr="005E1FB5">
        <w:tc>
          <w:tcPr>
            <w:tcW w:w="1032" w:type="pct"/>
          </w:tcPr>
          <w:p w14:paraId="7D5A531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Min - Max</w:t>
            </w:r>
          </w:p>
        </w:tc>
        <w:tc>
          <w:tcPr>
            <w:tcW w:w="656" w:type="pct"/>
          </w:tcPr>
          <w:p w14:paraId="0D335FA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0.9 - 4.5</w:t>
            </w:r>
          </w:p>
        </w:tc>
        <w:tc>
          <w:tcPr>
            <w:tcW w:w="664" w:type="pct"/>
          </w:tcPr>
          <w:p w14:paraId="06E9FEC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1.0 - 4.2</w:t>
            </w:r>
          </w:p>
        </w:tc>
        <w:tc>
          <w:tcPr>
            <w:tcW w:w="664" w:type="pct"/>
          </w:tcPr>
          <w:p w14:paraId="59DF37E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0.9 - 4.1</w:t>
            </w:r>
          </w:p>
        </w:tc>
        <w:tc>
          <w:tcPr>
            <w:tcW w:w="655" w:type="pct"/>
          </w:tcPr>
          <w:p w14:paraId="6371B56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0.9 - 4.5</w:t>
            </w:r>
          </w:p>
        </w:tc>
        <w:tc>
          <w:tcPr>
            <w:tcW w:w="664" w:type="pct"/>
          </w:tcPr>
          <w:p w14:paraId="1C48E14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1.0 - 4.2</w:t>
            </w:r>
          </w:p>
        </w:tc>
        <w:tc>
          <w:tcPr>
            <w:tcW w:w="664" w:type="pct"/>
          </w:tcPr>
          <w:p w14:paraId="32F6FE6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0.9 - 4.1</w:t>
            </w:r>
          </w:p>
        </w:tc>
      </w:tr>
      <w:tr w:rsidR="005E1FB5" w:rsidRPr="0089591E" w14:paraId="4DCDF78C" w14:textId="77777777" w:rsidTr="005E1FB5">
        <w:tc>
          <w:tcPr>
            <w:tcW w:w="1032" w:type="pct"/>
          </w:tcPr>
          <w:p w14:paraId="73F49FF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eGFR using CKD-EPI (ml/min/1.73m²)</w:t>
            </w:r>
          </w:p>
        </w:tc>
        <w:tc>
          <w:tcPr>
            <w:tcW w:w="656" w:type="pct"/>
          </w:tcPr>
          <w:p w14:paraId="0AAA0DB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8DDF64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63E14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0699E5E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914E48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118F9ED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5336ECB1" w14:textId="77777777" w:rsidTr="005E1FB5">
        <w:tc>
          <w:tcPr>
            <w:tcW w:w="1032" w:type="pct"/>
          </w:tcPr>
          <w:p w14:paraId="719E945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Mean (SD)</w:t>
            </w:r>
          </w:p>
        </w:tc>
        <w:tc>
          <w:tcPr>
            <w:tcW w:w="656" w:type="pct"/>
          </w:tcPr>
          <w:p w14:paraId="6BADCFA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47.5 (9.8)</w:t>
            </w:r>
          </w:p>
        </w:tc>
        <w:tc>
          <w:tcPr>
            <w:tcW w:w="664" w:type="pct"/>
          </w:tcPr>
          <w:p w14:paraId="06052CA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29.4 (10.5)</w:t>
            </w:r>
          </w:p>
        </w:tc>
        <w:tc>
          <w:tcPr>
            <w:tcW w:w="664" w:type="pct"/>
          </w:tcPr>
          <w:p w14:paraId="0F8E4EB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42.6 (11.1)</w:t>
            </w:r>
          </w:p>
        </w:tc>
        <w:tc>
          <w:tcPr>
            <w:tcW w:w="655" w:type="pct"/>
          </w:tcPr>
          <w:p w14:paraId="616FAD9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47.5 (9.8)</w:t>
            </w:r>
          </w:p>
        </w:tc>
        <w:tc>
          <w:tcPr>
            <w:tcW w:w="664" w:type="pct"/>
          </w:tcPr>
          <w:p w14:paraId="14630FD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29.4 (10.5)</w:t>
            </w:r>
          </w:p>
        </w:tc>
        <w:tc>
          <w:tcPr>
            <w:tcW w:w="664" w:type="pct"/>
          </w:tcPr>
          <w:p w14:paraId="37625A8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42.6 (11.1)</w:t>
            </w:r>
          </w:p>
        </w:tc>
      </w:tr>
      <w:tr w:rsidR="005E1FB5" w:rsidRPr="0089591E" w14:paraId="7E2FD82F" w14:textId="77777777" w:rsidTr="005E1FB5">
        <w:tc>
          <w:tcPr>
            <w:tcW w:w="1032" w:type="pct"/>
          </w:tcPr>
          <w:p w14:paraId="7D23165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Median (Q1 - Q3)</w:t>
            </w:r>
          </w:p>
        </w:tc>
        <w:tc>
          <w:tcPr>
            <w:tcW w:w="656" w:type="pct"/>
          </w:tcPr>
          <w:p w14:paraId="461E0CB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49.8 (42.1 - 55.1)</w:t>
            </w:r>
          </w:p>
        </w:tc>
        <w:tc>
          <w:tcPr>
            <w:tcW w:w="664" w:type="pct"/>
          </w:tcPr>
          <w:p w14:paraId="09DA5FA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27.0 (21.0 - 35.7)</w:t>
            </w:r>
          </w:p>
        </w:tc>
        <w:tc>
          <w:tcPr>
            <w:tcW w:w="664" w:type="pct"/>
          </w:tcPr>
          <w:p w14:paraId="1993A89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44.4 (34.9 - 51.6)</w:t>
            </w:r>
          </w:p>
        </w:tc>
        <w:tc>
          <w:tcPr>
            <w:tcW w:w="655" w:type="pct"/>
          </w:tcPr>
          <w:p w14:paraId="50B6669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49.8 (42.1 - 55.1)</w:t>
            </w:r>
          </w:p>
        </w:tc>
        <w:tc>
          <w:tcPr>
            <w:tcW w:w="664" w:type="pct"/>
          </w:tcPr>
          <w:p w14:paraId="0089A2B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27.0 (21.0 - 35.7)</w:t>
            </w:r>
          </w:p>
        </w:tc>
        <w:tc>
          <w:tcPr>
            <w:tcW w:w="664" w:type="pct"/>
          </w:tcPr>
          <w:p w14:paraId="3B35133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44.4 (35.0 - 51.6)</w:t>
            </w:r>
          </w:p>
        </w:tc>
      </w:tr>
      <w:tr w:rsidR="005E1FB5" w:rsidRPr="0089591E" w14:paraId="73F451F7" w14:textId="77777777" w:rsidTr="005E1FB5">
        <w:tc>
          <w:tcPr>
            <w:tcW w:w="1032" w:type="pct"/>
          </w:tcPr>
          <w:p w14:paraId="0C85844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Min - Max</w:t>
            </w:r>
          </w:p>
        </w:tc>
        <w:tc>
          <w:tcPr>
            <w:tcW w:w="656" w:type="pct"/>
          </w:tcPr>
          <w:p w14:paraId="792F6AC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15.0 - 60.0</w:t>
            </w:r>
          </w:p>
        </w:tc>
        <w:tc>
          <w:tcPr>
            <w:tcW w:w="664" w:type="pct"/>
          </w:tcPr>
          <w:p w14:paraId="2B206B3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15.0 - 59.9</w:t>
            </w:r>
          </w:p>
        </w:tc>
        <w:tc>
          <w:tcPr>
            <w:tcW w:w="664" w:type="pct"/>
          </w:tcPr>
          <w:p w14:paraId="15BD56C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15.0 - 60.0</w:t>
            </w:r>
          </w:p>
        </w:tc>
        <w:tc>
          <w:tcPr>
            <w:tcW w:w="655" w:type="pct"/>
          </w:tcPr>
          <w:p w14:paraId="1BB6BC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15.0 - 60.0</w:t>
            </w:r>
          </w:p>
        </w:tc>
        <w:tc>
          <w:tcPr>
            <w:tcW w:w="664" w:type="pct"/>
          </w:tcPr>
          <w:p w14:paraId="4C5EDB4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15.0 - 59.9</w:t>
            </w:r>
          </w:p>
        </w:tc>
        <w:tc>
          <w:tcPr>
            <w:tcW w:w="664" w:type="pct"/>
          </w:tcPr>
          <w:p w14:paraId="6E0FEC9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15.0 - 60.0</w:t>
            </w:r>
          </w:p>
        </w:tc>
      </w:tr>
      <w:tr w:rsidR="005E1FB5" w:rsidRPr="0089591E" w14:paraId="33E3692C" w14:textId="77777777" w:rsidTr="005E1FB5">
        <w:tc>
          <w:tcPr>
            <w:tcW w:w="1032" w:type="pct"/>
          </w:tcPr>
          <w:p w14:paraId="7EF96D5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Albumin-Creatinine Ratio (mg/g)</w:t>
            </w:r>
          </w:p>
        </w:tc>
        <w:tc>
          <w:tcPr>
            <w:tcW w:w="656" w:type="pct"/>
          </w:tcPr>
          <w:p w14:paraId="41E458C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02EB0B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A3E684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5734035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171621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5CC263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3F7E8123" w14:textId="77777777" w:rsidTr="005E1FB5">
        <w:tc>
          <w:tcPr>
            <w:tcW w:w="1032" w:type="pct"/>
          </w:tcPr>
          <w:p w14:paraId="364683C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Mean (SD)</w:t>
            </w:r>
          </w:p>
        </w:tc>
        <w:tc>
          <w:tcPr>
            <w:tcW w:w="656" w:type="pct"/>
          </w:tcPr>
          <w:p w14:paraId="4A3ACF2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713.1 (3,268.3)</w:t>
            </w:r>
          </w:p>
        </w:tc>
        <w:tc>
          <w:tcPr>
            <w:tcW w:w="664" w:type="pct"/>
          </w:tcPr>
          <w:p w14:paraId="4D2AAF5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2,497.2 (6,711.4)</w:t>
            </w:r>
          </w:p>
        </w:tc>
        <w:tc>
          <w:tcPr>
            <w:tcW w:w="664" w:type="pct"/>
          </w:tcPr>
          <w:p w14:paraId="7994723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778.9 (3,425.7)</w:t>
            </w:r>
          </w:p>
        </w:tc>
        <w:tc>
          <w:tcPr>
            <w:tcW w:w="655" w:type="pct"/>
          </w:tcPr>
          <w:p w14:paraId="4EEEA63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705.6 (3,309.6)</w:t>
            </w:r>
          </w:p>
        </w:tc>
        <w:tc>
          <w:tcPr>
            <w:tcW w:w="664" w:type="pct"/>
          </w:tcPr>
          <w:p w14:paraId="346C282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4,731.4 (8,953.5)</w:t>
            </w:r>
          </w:p>
        </w:tc>
        <w:tc>
          <w:tcPr>
            <w:tcW w:w="664" w:type="pct"/>
          </w:tcPr>
          <w:p w14:paraId="344E6B7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918.3 (3,816.7)</w:t>
            </w:r>
          </w:p>
        </w:tc>
      </w:tr>
      <w:tr w:rsidR="005E1FB5" w:rsidRPr="0089591E" w14:paraId="4DFEF2B3" w14:textId="77777777" w:rsidTr="005E1FB5">
        <w:tc>
          <w:tcPr>
            <w:tcW w:w="1032" w:type="pct"/>
          </w:tcPr>
          <w:p w14:paraId="732CF6A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Median (Q1 - Q3)</w:t>
            </w:r>
          </w:p>
        </w:tc>
        <w:tc>
          <w:tcPr>
            <w:tcW w:w="656" w:type="pct"/>
          </w:tcPr>
          <w:p w14:paraId="1F00385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30.2 (7.6 - 145.6)</w:t>
            </w:r>
          </w:p>
        </w:tc>
        <w:tc>
          <w:tcPr>
            <w:tcW w:w="664" w:type="pct"/>
          </w:tcPr>
          <w:p w14:paraId="667D63C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93.4 (16.1 - 617.5)</w:t>
            </w:r>
          </w:p>
        </w:tc>
        <w:tc>
          <w:tcPr>
            <w:tcW w:w="664" w:type="pct"/>
          </w:tcPr>
          <w:p w14:paraId="736A8A4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34.4 (9.0 - 167.0)</w:t>
            </w:r>
          </w:p>
        </w:tc>
        <w:tc>
          <w:tcPr>
            <w:tcW w:w="655" w:type="pct"/>
          </w:tcPr>
          <w:p w14:paraId="5947F20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19.9 (5.2 - 110.2)</w:t>
            </w:r>
          </w:p>
        </w:tc>
        <w:tc>
          <w:tcPr>
            <w:tcW w:w="664" w:type="pct"/>
          </w:tcPr>
          <w:p w14:paraId="381DCD5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372.6 (65.4 - 2,745.1)</w:t>
            </w:r>
          </w:p>
        </w:tc>
        <w:tc>
          <w:tcPr>
            <w:tcW w:w="664" w:type="pct"/>
          </w:tcPr>
          <w:p w14:paraId="6A5B5CA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34.1 (8.7 - 181.8)</w:t>
            </w:r>
          </w:p>
        </w:tc>
      </w:tr>
      <w:tr w:rsidR="005E1FB5" w:rsidRPr="0089591E" w14:paraId="77978DC3" w14:textId="77777777" w:rsidTr="005E1FB5">
        <w:tc>
          <w:tcPr>
            <w:tcW w:w="1032" w:type="pct"/>
          </w:tcPr>
          <w:p w14:paraId="48B18A0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Min - Max</w:t>
            </w:r>
          </w:p>
        </w:tc>
        <w:tc>
          <w:tcPr>
            <w:tcW w:w="656" w:type="pct"/>
          </w:tcPr>
          <w:p w14:paraId="5E0A0A6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0.6 - 27,817.5</w:t>
            </w:r>
          </w:p>
        </w:tc>
        <w:tc>
          <w:tcPr>
            <w:tcW w:w="664" w:type="pct"/>
          </w:tcPr>
          <w:p w14:paraId="423F2BE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0.6 - 27,817.5</w:t>
            </w:r>
          </w:p>
        </w:tc>
        <w:tc>
          <w:tcPr>
            <w:tcW w:w="664" w:type="pct"/>
          </w:tcPr>
          <w:p w14:paraId="0C830B4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0.6 - 27,817.5</w:t>
            </w:r>
          </w:p>
        </w:tc>
        <w:tc>
          <w:tcPr>
            <w:tcW w:w="655" w:type="pct"/>
          </w:tcPr>
          <w:p w14:paraId="1A53EFD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0.6 - 27,817.5</w:t>
            </w:r>
          </w:p>
        </w:tc>
        <w:tc>
          <w:tcPr>
            <w:tcW w:w="664" w:type="pct"/>
          </w:tcPr>
          <w:p w14:paraId="2124F78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0.6 - 27,817.5</w:t>
            </w:r>
          </w:p>
        </w:tc>
        <w:tc>
          <w:tcPr>
            <w:tcW w:w="664" w:type="pct"/>
          </w:tcPr>
          <w:p w14:paraId="2238C98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0.6 - 27,817.5</w:t>
            </w:r>
          </w:p>
        </w:tc>
      </w:tr>
      <w:tr w:rsidR="005E1FB5" w:rsidRPr="0089591E" w14:paraId="6185219E" w14:textId="77777777" w:rsidTr="005E1FB5">
        <w:tc>
          <w:tcPr>
            <w:tcW w:w="1032" w:type="pct"/>
          </w:tcPr>
          <w:p w14:paraId="0C26769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3AA139C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63271D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8462A2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66CD282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16,343</w:t>
            </w:r>
          </w:p>
        </w:tc>
        <w:tc>
          <w:tcPr>
            <w:tcW w:w="664" w:type="pct"/>
          </w:tcPr>
          <w:p w14:paraId="678B8E7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734</w:t>
            </w:r>
          </w:p>
        </w:tc>
        <w:tc>
          <w:tcPr>
            <w:tcW w:w="664" w:type="pct"/>
          </w:tcPr>
          <w:p w14:paraId="6FE5E4B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3,136</w:t>
            </w:r>
          </w:p>
        </w:tc>
      </w:tr>
      <w:tr w:rsidR="005E1FB5" w:rsidRPr="0089591E" w14:paraId="0310847E" w14:textId="77777777" w:rsidTr="005E1FB5">
        <w:tc>
          <w:tcPr>
            <w:tcW w:w="1032" w:type="pct"/>
          </w:tcPr>
          <w:p w14:paraId="4B67871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Urine Albumin (mg/dl)</w:t>
            </w:r>
          </w:p>
        </w:tc>
        <w:tc>
          <w:tcPr>
            <w:tcW w:w="656" w:type="pct"/>
          </w:tcPr>
          <w:p w14:paraId="5DB624E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FB3219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061D608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300BC78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EF21BE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926081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3E425884" w14:textId="77777777" w:rsidTr="005E1FB5">
        <w:tc>
          <w:tcPr>
            <w:tcW w:w="1032" w:type="pct"/>
          </w:tcPr>
          <w:p w14:paraId="2BB7831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Mean (SD)</w:t>
            </w:r>
          </w:p>
        </w:tc>
        <w:tc>
          <w:tcPr>
            <w:tcW w:w="656" w:type="pct"/>
          </w:tcPr>
          <w:p w14:paraId="3A2D788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31.0 (145.4)</w:t>
            </w:r>
          </w:p>
        </w:tc>
        <w:tc>
          <w:tcPr>
            <w:tcW w:w="664" w:type="pct"/>
          </w:tcPr>
          <w:p w14:paraId="7D75BC1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120.5 (328.2)</w:t>
            </w:r>
          </w:p>
        </w:tc>
        <w:tc>
          <w:tcPr>
            <w:tcW w:w="664" w:type="pct"/>
          </w:tcPr>
          <w:p w14:paraId="28BDB18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36.4 (161.2)</w:t>
            </w:r>
          </w:p>
        </w:tc>
        <w:tc>
          <w:tcPr>
            <w:tcW w:w="655" w:type="pct"/>
          </w:tcPr>
          <w:p w14:paraId="10501C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41.4 (173.3)</w:t>
            </w:r>
          </w:p>
        </w:tc>
        <w:tc>
          <w:tcPr>
            <w:tcW w:w="664" w:type="pct"/>
          </w:tcPr>
          <w:p w14:paraId="6C56A50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241.8 (445.7)</w:t>
            </w:r>
          </w:p>
        </w:tc>
        <w:tc>
          <w:tcPr>
            <w:tcW w:w="664" w:type="pct"/>
          </w:tcPr>
          <w:p w14:paraId="5306930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51.1 (197.3)</w:t>
            </w:r>
          </w:p>
        </w:tc>
      </w:tr>
      <w:tr w:rsidR="005E1FB5" w:rsidRPr="0089591E" w14:paraId="7F626F88" w14:textId="77777777" w:rsidTr="005E1FB5">
        <w:tc>
          <w:tcPr>
            <w:tcW w:w="1032" w:type="pct"/>
          </w:tcPr>
          <w:p w14:paraId="124AA0E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lastRenderedPageBreak/>
              <w:t>Median (Q1 - Q3)</w:t>
            </w:r>
          </w:p>
        </w:tc>
        <w:tc>
          <w:tcPr>
            <w:tcW w:w="656" w:type="pct"/>
          </w:tcPr>
          <w:p w14:paraId="540BE62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1.5 (0.4 - 7.5)</w:t>
            </w:r>
          </w:p>
        </w:tc>
        <w:tc>
          <w:tcPr>
            <w:tcW w:w="664" w:type="pct"/>
          </w:tcPr>
          <w:p w14:paraId="678877D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4.9 (0.8 - 26.5)</w:t>
            </w:r>
          </w:p>
        </w:tc>
        <w:tc>
          <w:tcPr>
            <w:tcW w:w="664" w:type="pct"/>
          </w:tcPr>
          <w:p w14:paraId="796B97D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1.9 (0.5 - 9.4)</w:t>
            </w:r>
          </w:p>
        </w:tc>
        <w:tc>
          <w:tcPr>
            <w:tcW w:w="655" w:type="pct"/>
          </w:tcPr>
          <w:p w14:paraId="2FAC767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 (0.4 - 8.0)</w:t>
            </w:r>
          </w:p>
        </w:tc>
        <w:tc>
          <w:tcPr>
            <w:tcW w:w="664" w:type="pct"/>
          </w:tcPr>
          <w:p w14:paraId="064A3E3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18.6 (4.2 - 154.0)</w:t>
            </w:r>
          </w:p>
        </w:tc>
        <w:tc>
          <w:tcPr>
            <w:tcW w:w="664" w:type="pct"/>
          </w:tcPr>
          <w:p w14:paraId="69410B7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 (0.6 - 12.4)</w:t>
            </w:r>
          </w:p>
        </w:tc>
      </w:tr>
      <w:tr w:rsidR="005E1FB5" w:rsidRPr="0089591E" w14:paraId="28F66AA5" w14:textId="77777777" w:rsidTr="005E1FB5">
        <w:tc>
          <w:tcPr>
            <w:tcW w:w="1032" w:type="pct"/>
          </w:tcPr>
          <w:p w14:paraId="7E5DAC4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Min - Max</w:t>
            </w:r>
          </w:p>
        </w:tc>
        <w:tc>
          <w:tcPr>
            <w:tcW w:w="656" w:type="pct"/>
          </w:tcPr>
          <w:p w14:paraId="6AA784B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0.0 - 1,365.2</w:t>
            </w:r>
          </w:p>
        </w:tc>
        <w:tc>
          <w:tcPr>
            <w:tcW w:w="664" w:type="pct"/>
          </w:tcPr>
          <w:p w14:paraId="379A9D9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0.0 - 1,365.2</w:t>
            </w:r>
          </w:p>
        </w:tc>
        <w:tc>
          <w:tcPr>
            <w:tcW w:w="664" w:type="pct"/>
          </w:tcPr>
          <w:p w14:paraId="419BBC0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0.0 - 1,365.2</w:t>
            </w:r>
          </w:p>
        </w:tc>
        <w:tc>
          <w:tcPr>
            <w:tcW w:w="655" w:type="pct"/>
          </w:tcPr>
          <w:p w14:paraId="0E888DF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0.0 - 1,365.2</w:t>
            </w:r>
          </w:p>
        </w:tc>
        <w:tc>
          <w:tcPr>
            <w:tcW w:w="664" w:type="pct"/>
          </w:tcPr>
          <w:p w14:paraId="27BC070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0.0 - 1,365.2</w:t>
            </w:r>
          </w:p>
        </w:tc>
        <w:tc>
          <w:tcPr>
            <w:tcW w:w="664" w:type="pct"/>
          </w:tcPr>
          <w:p w14:paraId="7365F1B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0.0 - 1,365.2</w:t>
            </w:r>
          </w:p>
        </w:tc>
      </w:tr>
      <w:tr w:rsidR="005E1FB5" w:rsidRPr="0089591E" w14:paraId="6A8B7B09" w14:textId="77777777" w:rsidTr="005E1FB5">
        <w:tc>
          <w:tcPr>
            <w:tcW w:w="1032" w:type="pct"/>
          </w:tcPr>
          <w:p w14:paraId="1066174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3797E8B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9C894B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EFE2C8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7800625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17,225</w:t>
            </w:r>
          </w:p>
        </w:tc>
        <w:tc>
          <w:tcPr>
            <w:tcW w:w="664" w:type="pct"/>
          </w:tcPr>
          <w:p w14:paraId="41CA395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735</w:t>
            </w:r>
          </w:p>
        </w:tc>
        <w:tc>
          <w:tcPr>
            <w:tcW w:w="664" w:type="pct"/>
          </w:tcPr>
          <w:p w14:paraId="06078BD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3,289</w:t>
            </w:r>
          </w:p>
        </w:tc>
      </w:tr>
      <w:tr w:rsidR="005E1FB5" w:rsidRPr="0089591E" w14:paraId="499393D7" w14:textId="77777777" w:rsidTr="005E1FB5">
        <w:tc>
          <w:tcPr>
            <w:tcW w:w="1032" w:type="pct"/>
          </w:tcPr>
          <w:p w14:paraId="03FBE54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Urine Creatinine (mg/dL)</w:t>
            </w:r>
          </w:p>
        </w:tc>
        <w:tc>
          <w:tcPr>
            <w:tcW w:w="656" w:type="pct"/>
          </w:tcPr>
          <w:p w14:paraId="7196D86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2F9204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A57AEB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40D760E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1AE3CE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462B3A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4396A430" w14:textId="77777777" w:rsidTr="005E1FB5">
        <w:tc>
          <w:tcPr>
            <w:tcW w:w="1032" w:type="pct"/>
          </w:tcPr>
          <w:p w14:paraId="3D9B8E7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Mean (SD)</w:t>
            </w:r>
          </w:p>
        </w:tc>
        <w:tc>
          <w:tcPr>
            <w:tcW w:w="656" w:type="pct"/>
          </w:tcPr>
          <w:p w14:paraId="13B4A87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60.7 (51.1)</w:t>
            </w:r>
          </w:p>
        </w:tc>
        <w:tc>
          <w:tcPr>
            <w:tcW w:w="664" w:type="pct"/>
          </w:tcPr>
          <w:p w14:paraId="14AFE38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58.5 (43.6)</w:t>
            </w:r>
          </w:p>
        </w:tc>
        <w:tc>
          <w:tcPr>
            <w:tcW w:w="664" w:type="pct"/>
          </w:tcPr>
          <w:p w14:paraId="3AB7928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62.0 (49.2)</w:t>
            </w:r>
          </w:p>
        </w:tc>
        <w:tc>
          <w:tcPr>
            <w:tcW w:w="655" w:type="pct"/>
          </w:tcPr>
          <w:p w14:paraId="2F7CDD2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66.3 (46.2)</w:t>
            </w:r>
          </w:p>
        </w:tc>
        <w:tc>
          <w:tcPr>
            <w:tcW w:w="664" w:type="pct"/>
          </w:tcPr>
          <w:p w14:paraId="643DA73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59.3 (33.3)</w:t>
            </w:r>
          </w:p>
        </w:tc>
        <w:tc>
          <w:tcPr>
            <w:tcW w:w="664" w:type="pct"/>
          </w:tcPr>
          <w:p w14:paraId="2C43E43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66.6 (43.3)</w:t>
            </w:r>
          </w:p>
        </w:tc>
      </w:tr>
      <w:tr w:rsidR="005E1FB5" w:rsidRPr="0089591E" w14:paraId="395283FA" w14:textId="77777777" w:rsidTr="005E1FB5">
        <w:tc>
          <w:tcPr>
            <w:tcW w:w="1032" w:type="pct"/>
          </w:tcPr>
          <w:p w14:paraId="0525A49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Median (Q1 - Q3)</w:t>
            </w:r>
          </w:p>
        </w:tc>
        <w:tc>
          <w:tcPr>
            <w:tcW w:w="656" w:type="pct"/>
          </w:tcPr>
          <w:p w14:paraId="10284F4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48.6 (26.0 - 85.0)</w:t>
            </w:r>
          </w:p>
        </w:tc>
        <w:tc>
          <w:tcPr>
            <w:tcW w:w="664" w:type="pct"/>
          </w:tcPr>
          <w:p w14:paraId="757664D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50.0 (31.2 - 78.0)</w:t>
            </w:r>
          </w:p>
        </w:tc>
        <w:tc>
          <w:tcPr>
            <w:tcW w:w="664" w:type="pct"/>
          </w:tcPr>
          <w:p w14:paraId="5A080E6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51.4 (29.6 - 85.0)</w:t>
            </w:r>
          </w:p>
        </w:tc>
        <w:tc>
          <w:tcPr>
            <w:tcW w:w="655" w:type="pct"/>
          </w:tcPr>
          <w:p w14:paraId="021CA3F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58.7 (36.0 - 86.0)</w:t>
            </w:r>
          </w:p>
        </w:tc>
        <w:tc>
          <w:tcPr>
            <w:tcW w:w="664" w:type="pct"/>
          </w:tcPr>
          <w:p w14:paraId="1FC9FBF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53.9 (37.8 - 76.2)</w:t>
            </w:r>
          </w:p>
        </w:tc>
        <w:tc>
          <w:tcPr>
            <w:tcW w:w="664" w:type="pct"/>
          </w:tcPr>
          <w:p w14:paraId="22D3FB0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59.2 (38.7 - 85.0)</w:t>
            </w:r>
          </w:p>
        </w:tc>
      </w:tr>
      <w:tr w:rsidR="005E1FB5" w:rsidRPr="0089591E" w14:paraId="0163D4A8" w14:textId="77777777" w:rsidTr="005E1FB5">
        <w:tc>
          <w:tcPr>
            <w:tcW w:w="1032" w:type="pct"/>
          </w:tcPr>
          <w:p w14:paraId="2D9DE36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Min - Max</w:t>
            </w:r>
          </w:p>
        </w:tc>
        <w:tc>
          <w:tcPr>
            <w:tcW w:w="656" w:type="pct"/>
          </w:tcPr>
          <w:p w14:paraId="1D29377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0.1 - 221.3</w:t>
            </w:r>
          </w:p>
        </w:tc>
        <w:tc>
          <w:tcPr>
            <w:tcW w:w="664" w:type="pct"/>
          </w:tcPr>
          <w:p w14:paraId="5140A1C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0.1 - 221.3</w:t>
            </w:r>
          </w:p>
        </w:tc>
        <w:tc>
          <w:tcPr>
            <w:tcW w:w="664" w:type="pct"/>
          </w:tcPr>
          <w:p w14:paraId="378BEE5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0.1 - 221.3</w:t>
            </w:r>
          </w:p>
        </w:tc>
        <w:tc>
          <w:tcPr>
            <w:tcW w:w="655" w:type="pct"/>
          </w:tcPr>
          <w:p w14:paraId="0E437AA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0.1 - 221.3</w:t>
            </w:r>
          </w:p>
        </w:tc>
        <w:tc>
          <w:tcPr>
            <w:tcW w:w="664" w:type="pct"/>
          </w:tcPr>
          <w:p w14:paraId="4DC4A2C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0.1 - 221.3</w:t>
            </w:r>
          </w:p>
        </w:tc>
        <w:tc>
          <w:tcPr>
            <w:tcW w:w="664" w:type="pct"/>
          </w:tcPr>
          <w:p w14:paraId="0BA62EF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0.1 - 221.3</w:t>
            </w:r>
          </w:p>
        </w:tc>
      </w:tr>
      <w:tr w:rsidR="005E1FB5" w:rsidRPr="0089591E" w14:paraId="7FDC10F2" w14:textId="77777777" w:rsidTr="005E1FB5">
        <w:tc>
          <w:tcPr>
            <w:tcW w:w="1032" w:type="pct"/>
          </w:tcPr>
          <w:p w14:paraId="6DE1E33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Missing</w:t>
            </w:r>
          </w:p>
        </w:tc>
        <w:tc>
          <w:tcPr>
            <w:tcW w:w="656" w:type="pct"/>
          </w:tcPr>
          <w:p w14:paraId="0DD7431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1635F46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EEE7AA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0DE3FA9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13,688</w:t>
            </w:r>
          </w:p>
        </w:tc>
        <w:tc>
          <w:tcPr>
            <w:tcW w:w="664" w:type="pct"/>
          </w:tcPr>
          <w:p w14:paraId="7E12175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557</w:t>
            </w:r>
          </w:p>
        </w:tc>
        <w:tc>
          <w:tcPr>
            <w:tcW w:w="664" w:type="pct"/>
          </w:tcPr>
          <w:p w14:paraId="17179C8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2,494</w:t>
            </w:r>
          </w:p>
        </w:tc>
      </w:tr>
      <w:tr w:rsidR="005E1FB5" w:rsidRPr="0089591E" w14:paraId="094E95B8" w14:textId="77777777" w:rsidTr="005E1FB5">
        <w:tc>
          <w:tcPr>
            <w:tcW w:w="1032" w:type="pct"/>
          </w:tcPr>
          <w:p w14:paraId="38831F6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2-Year Mortality</w:t>
            </w:r>
          </w:p>
        </w:tc>
        <w:tc>
          <w:tcPr>
            <w:tcW w:w="656" w:type="pct"/>
          </w:tcPr>
          <w:p w14:paraId="1959A13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1E89B3A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3BE329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52A7765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7D72C26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6983C50"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7D632348" w14:textId="77777777" w:rsidTr="005E1FB5">
        <w:tc>
          <w:tcPr>
            <w:tcW w:w="1032" w:type="pct"/>
          </w:tcPr>
          <w:p w14:paraId="26D2605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No</w:t>
            </w:r>
          </w:p>
        </w:tc>
        <w:tc>
          <w:tcPr>
            <w:tcW w:w="656" w:type="pct"/>
          </w:tcPr>
          <w:p w14:paraId="6FC7327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23,579 (85.3%)</w:t>
            </w:r>
          </w:p>
        </w:tc>
        <w:tc>
          <w:tcPr>
            <w:tcW w:w="664" w:type="pct"/>
          </w:tcPr>
          <w:p w14:paraId="47E8BE6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928 (3.4%)</w:t>
            </w:r>
          </w:p>
        </w:tc>
        <w:tc>
          <w:tcPr>
            <w:tcW w:w="664" w:type="pct"/>
          </w:tcPr>
          <w:p w14:paraId="46DE2D5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3,133 (11.3%)</w:t>
            </w:r>
          </w:p>
        </w:tc>
        <w:tc>
          <w:tcPr>
            <w:tcW w:w="655" w:type="pct"/>
          </w:tcPr>
          <w:p w14:paraId="547E695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23,579 (85.3%)</w:t>
            </w:r>
          </w:p>
        </w:tc>
        <w:tc>
          <w:tcPr>
            <w:tcW w:w="664" w:type="pct"/>
          </w:tcPr>
          <w:p w14:paraId="109B859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928 (3.4%)</w:t>
            </w:r>
          </w:p>
        </w:tc>
        <w:tc>
          <w:tcPr>
            <w:tcW w:w="664" w:type="pct"/>
          </w:tcPr>
          <w:p w14:paraId="3961F0E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3,133 (11.3%)</w:t>
            </w:r>
          </w:p>
        </w:tc>
      </w:tr>
      <w:tr w:rsidR="005E1FB5" w:rsidRPr="0089591E" w14:paraId="644E4B0C" w14:textId="77777777" w:rsidTr="005E1FB5">
        <w:tc>
          <w:tcPr>
            <w:tcW w:w="1032" w:type="pct"/>
          </w:tcPr>
          <w:p w14:paraId="5F4D73C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Yes</w:t>
            </w:r>
          </w:p>
        </w:tc>
        <w:tc>
          <w:tcPr>
            <w:tcW w:w="656" w:type="pct"/>
          </w:tcPr>
          <w:p w14:paraId="39602FA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3A10EBA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380 (15.9%)</w:t>
            </w:r>
          </w:p>
        </w:tc>
        <w:tc>
          <w:tcPr>
            <w:tcW w:w="664" w:type="pct"/>
          </w:tcPr>
          <w:p w14:paraId="362CC17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2,011 (84.1%)</w:t>
            </w:r>
          </w:p>
        </w:tc>
        <w:tc>
          <w:tcPr>
            <w:tcW w:w="655" w:type="pct"/>
          </w:tcPr>
          <w:p w14:paraId="6E07496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2898A7D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380 (15.9%)</w:t>
            </w:r>
          </w:p>
        </w:tc>
        <w:tc>
          <w:tcPr>
            <w:tcW w:w="664" w:type="pct"/>
          </w:tcPr>
          <w:p w14:paraId="036C142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2,011 (84.1%)</w:t>
            </w:r>
          </w:p>
        </w:tc>
      </w:tr>
      <w:tr w:rsidR="005E1FB5" w:rsidRPr="0089591E" w14:paraId="13350039" w14:textId="77777777" w:rsidTr="005E1FB5">
        <w:tc>
          <w:tcPr>
            <w:tcW w:w="1032" w:type="pct"/>
          </w:tcPr>
          <w:p w14:paraId="2AA2099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2-Year Outcome</w:t>
            </w:r>
          </w:p>
        </w:tc>
        <w:tc>
          <w:tcPr>
            <w:tcW w:w="656" w:type="pct"/>
          </w:tcPr>
          <w:p w14:paraId="2557A85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2EE22FC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364FD02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2EF0CFA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675B9DBF"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0BFA54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436189A3" w14:textId="77777777" w:rsidTr="005E1FB5">
        <w:tc>
          <w:tcPr>
            <w:tcW w:w="1032" w:type="pct"/>
          </w:tcPr>
          <w:p w14:paraId="7356333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Alive w/o Kidney Failure</w:t>
            </w:r>
          </w:p>
        </w:tc>
        <w:tc>
          <w:tcPr>
            <w:tcW w:w="656" w:type="pct"/>
          </w:tcPr>
          <w:p w14:paraId="4CF8B5A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23,579 (86.6%)</w:t>
            </w:r>
          </w:p>
        </w:tc>
        <w:tc>
          <w:tcPr>
            <w:tcW w:w="664" w:type="pct"/>
          </w:tcPr>
          <w:p w14:paraId="7C5CAEB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515 (1.9%)</w:t>
            </w:r>
          </w:p>
        </w:tc>
        <w:tc>
          <w:tcPr>
            <w:tcW w:w="664" w:type="pct"/>
          </w:tcPr>
          <w:p w14:paraId="0AA86CE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3,133 (11.5%)</w:t>
            </w:r>
          </w:p>
        </w:tc>
        <w:tc>
          <w:tcPr>
            <w:tcW w:w="655" w:type="pct"/>
          </w:tcPr>
          <w:p w14:paraId="7A67285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23,579 (86.6%)</w:t>
            </w:r>
          </w:p>
        </w:tc>
        <w:tc>
          <w:tcPr>
            <w:tcW w:w="664" w:type="pct"/>
          </w:tcPr>
          <w:p w14:paraId="6283A1E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515 (1.9%)</w:t>
            </w:r>
          </w:p>
        </w:tc>
        <w:tc>
          <w:tcPr>
            <w:tcW w:w="664" w:type="pct"/>
          </w:tcPr>
          <w:p w14:paraId="6EE7883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3,133 (11.5%)</w:t>
            </w:r>
          </w:p>
        </w:tc>
      </w:tr>
      <w:tr w:rsidR="005E1FB5" w:rsidRPr="0089591E" w14:paraId="7DE048DA" w14:textId="77777777" w:rsidTr="005E1FB5">
        <w:tc>
          <w:tcPr>
            <w:tcW w:w="1032" w:type="pct"/>
          </w:tcPr>
          <w:p w14:paraId="0FE9FC2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Kidney Failure</w:t>
            </w:r>
          </w:p>
        </w:tc>
        <w:tc>
          <w:tcPr>
            <w:tcW w:w="656" w:type="pct"/>
          </w:tcPr>
          <w:p w14:paraId="1E7BE22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11A0A9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793 (100.0%)</w:t>
            </w:r>
          </w:p>
        </w:tc>
        <w:tc>
          <w:tcPr>
            <w:tcW w:w="664" w:type="pct"/>
          </w:tcPr>
          <w:p w14:paraId="5B81FCE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55" w:type="pct"/>
          </w:tcPr>
          <w:p w14:paraId="24CF6DE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44B7FDC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793 (100.0%)</w:t>
            </w:r>
          </w:p>
        </w:tc>
        <w:tc>
          <w:tcPr>
            <w:tcW w:w="664" w:type="pct"/>
          </w:tcPr>
          <w:p w14:paraId="619074DE"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r>
      <w:tr w:rsidR="005E1FB5" w:rsidRPr="0089591E" w14:paraId="22901A02" w14:textId="77777777" w:rsidTr="005E1FB5">
        <w:tc>
          <w:tcPr>
            <w:tcW w:w="1032" w:type="pct"/>
          </w:tcPr>
          <w:p w14:paraId="2057DC1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Death w/o Kidney Failure</w:t>
            </w:r>
          </w:p>
        </w:tc>
        <w:tc>
          <w:tcPr>
            <w:tcW w:w="656" w:type="pct"/>
          </w:tcPr>
          <w:p w14:paraId="65A332C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40E0B12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06F8CE02"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2,011 (100.0%)</w:t>
            </w:r>
          </w:p>
        </w:tc>
        <w:tc>
          <w:tcPr>
            <w:tcW w:w="655" w:type="pct"/>
          </w:tcPr>
          <w:p w14:paraId="1203D5F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3834BAF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59F4E20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2,011 (100.0%)</w:t>
            </w:r>
          </w:p>
        </w:tc>
      </w:tr>
      <w:tr w:rsidR="005E1FB5" w:rsidRPr="0089591E" w14:paraId="371D90C9" w14:textId="77777777" w:rsidTr="005E1FB5">
        <w:tc>
          <w:tcPr>
            <w:tcW w:w="1032" w:type="pct"/>
          </w:tcPr>
          <w:p w14:paraId="0D42950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rPr>
                <w:rFonts w:ascii="Times New Roman" w:hAnsi="Times New Roman" w:cs="Times New Roman"/>
              </w:rPr>
            </w:pPr>
            <w:r w:rsidRPr="0089591E">
              <w:rPr>
                <w:rFonts w:ascii="Times New Roman" w:eastAsia="DejaVu Sans" w:hAnsi="Times New Roman" w:cs="Times New Roman"/>
                <w:b/>
                <w:color w:val="000000"/>
              </w:rPr>
              <w:t>5-Year Mortality</w:t>
            </w:r>
          </w:p>
        </w:tc>
        <w:tc>
          <w:tcPr>
            <w:tcW w:w="656" w:type="pct"/>
          </w:tcPr>
          <w:p w14:paraId="4E5CAA6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5402F2DC"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102BC4E8"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55" w:type="pct"/>
          </w:tcPr>
          <w:p w14:paraId="7A2DA9B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4D566A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c>
          <w:tcPr>
            <w:tcW w:w="664" w:type="pct"/>
          </w:tcPr>
          <w:p w14:paraId="49CF773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p>
        </w:tc>
      </w:tr>
      <w:tr w:rsidR="005E1FB5" w:rsidRPr="0089591E" w14:paraId="4279654D" w14:textId="77777777" w:rsidTr="005E1FB5">
        <w:tc>
          <w:tcPr>
            <w:tcW w:w="1032" w:type="pct"/>
          </w:tcPr>
          <w:p w14:paraId="04484903"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No</w:t>
            </w:r>
          </w:p>
        </w:tc>
        <w:tc>
          <w:tcPr>
            <w:tcW w:w="656" w:type="pct"/>
          </w:tcPr>
          <w:p w14:paraId="6425B15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23,579 (97.2%)</w:t>
            </w:r>
          </w:p>
        </w:tc>
        <w:tc>
          <w:tcPr>
            <w:tcW w:w="664" w:type="pct"/>
          </w:tcPr>
          <w:p w14:paraId="15110164"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682 (2.8%)</w:t>
            </w:r>
          </w:p>
        </w:tc>
        <w:tc>
          <w:tcPr>
            <w:tcW w:w="664" w:type="pct"/>
          </w:tcPr>
          <w:p w14:paraId="486F284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55" w:type="pct"/>
          </w:tcPr>
          <w:p w14:paraId="6B69FD0B"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23,579 (97.2%)</w:t>
            </w:r>
          </w:p>
        </w:tc>
        <w:tc>
          <w:tcPr>
            <w:tcW w:w="664" w:type="pct"/>
          </w:tcPr>
          <w:p w14:paraId="5C1D7E7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682 (2.8%)</w:t>
            </w:r>
          </w:p>
        </w:tc>
        <w:tc>
          <w:tcPr>
            <w:tcW w:w="664" w:type="pct"/>
          </w:tcPr>
          <w:p w14:paraId="728A660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r>
      <w:tr w:rsidR="005E1FB5" w:rsidRPr="0089591E" w14:paraId="1F6300FA" w14:textId="77777777" w:rsidTr="005E1FB5">
        <w:tc>
          <w:tcPr>
            <w:tcW w:w="1032" w:type="pct"/>
          </w:tcPr>
          <w:p w14:paraId="46300287"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300" w:right="100"/>
              <w:rPr>
                <w:rFonts w:ascii="Times New Roman" w:hAnsi="Times New Roman" w:cs="Times New Roman"/>
              </w:rPr>
            </w:pPr>
            <w:r w:rsidRPr="0089591E">
              <w:rPr>
                <w:rFonts w:ascii="Times New Roman" w:eastAsia="DejaVu Sans" w:hAnsi="Times New Roman" w:cs="Times New Roman"/>
                <w:color w:val="000000"/>
              </w:rPr>
              <w:t>Yes</w:t>
            </w:r>
          </w:p>
        </w:tc>
        <w:tc>
          <w:tcPr>
            <w:tcW w:w="656" w:type="pct"/>
          </w:tcPr>
          <w:p w14:paraId="3ADDE0CA"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6D0586DD"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626 (10.8%)</w:t>
            </w:r>
          </w:p>
        </w:tc>
        <w:tc>
          <w:tcPr>
            <w:tcW w:w="664" w:type="pct"/>
          </w:tcPr>
          <w:p w14:paraId="0813B231"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5,144 (89.2%)</w:t>
            </w:r>
          </w:p>
        </w:tc>
        <w:tc>
          <w:tcPr>
            <w:tcW w:w="655" w:type="pct"/>
          </w:tcPr>
          <w:p w14:paraId="76A7B679"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0 (0.0%)</w:t>
            </w:r>
          </w:p>
        </w:tc>
        <w:tc>
          <w:tcPr>
            <w:tcW w:w="664" w:type="pct"/>
          </w:tcPr>
          <w:p w14:paraId="1B103466"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626 (10.8%)</w:t>
            </w:r>
          </w:p>
        </w:tc>
        <w:tc>
          <w:tcPr>
            <w:tcW w:w="664" w:type="pct"/>
          </w:tcPr>
          <w:p w14:paraId="57B6EB05" w14:textId="77777777" w:rsidR="005E1FB5" w:rsidRPr="0089591E" w:rsidRDefault="005E1FB5" w:rsidP="003D7517">
            <w:pPr>
              <w:pBdr>
                <w:top w:val="none" w:sz="0" w:space="0" w:color="000000"/>
                <w:left w:val="none" w:sz="0" w:space="0" w:color="000000"/>
                <w:bottom w:val="none" w:sz="0" w:space="0" w:color="000000"/>
                <w:right w:val="none" w:sz="0" w:space="0" w:color="000000"/>
              </w:pBdr>
              <w:ind w:left="100" w:right="100"/>
              <w:jc w:val="center"/>
              <w:rPr>
                <w:rFonts w:ascii="Times New Roman" w:hAnsi="Times New Roman" w:cs="Times New Roman"/>
              </w:rPr>
            </w:pPr>
            <w:r w:rsidRPr="0089591E">
              <w:rPr>
                <w:rFonts w:ascii="Times New Roman" w:eastAsia="DejaVu Sans" w:hAnsi="Times New Roman" w:cs="Times New Roman"/>
                <w:color w:val="000000"/>
              </w:rPr>
              <w:t>5,144 (89.2%)</w:t>
            </w:r>
          </w:p>
        </w:tc>
      </w:tr>
    </w:tbl>
    <w:p w14:paraId="1FBDBE7C" w14:textId="0CA278FA" w:rsidR="00E34059" w:rsidRPr="00231ABB" w:rsidRDefault="00E34059" w:rsidP="00231ABB">
      <w:pPr>
        <w:pBdr>
          <w:top w:val="none" w:sz="0" w:space="0" w:color="000000"/>
          <w:left w:val="none" w:sz="0" w:space="0" w:color="000000"/>
          <w:bottom w:val="none" w:sz="0" w:space="0" w:color="000000"/>
          <w:right w:val="none" w:sz="0" w:space="0" w:color="000000"/>
        </w:pBdr>
        <w:spacing w:after="0" w:line="480" w:lineRule="auto"/>
        <w:ind w:left="102" w:right="102"/>
        <w:rPr>
          <w:rFonts w:ascii="Times New Roman" w:eastAsia="DejaVu Sans" w:hAnsi="Times New Roman" w:cs="Times New Roman"/>
          <w:color w:val="000000"/>
          <w:lang w:val="en-US"/>
        </w:rPr>
      </w:pPr>
      <w:r w:rsidRPr="00231ABB">
        <w:rPr>
          <w:rFonts w:ascii="Times New Roman" w:eastAsia="DejaVu Sans" w:hAnsi="Times New Roman" w:cs="Times New Roman"/>
          <w:color w:val="000000"/>
          <w:lang w:val="en-US"/>
        </w:rPr>
        <w:t>SD: standard deviation, Q1: first quartile, Q3: third quartile, ACR: urine albumin to creatinine ratio, eGFR: glomerular filtration rate estimated by CKD-EPI formula</w:t>
      </w:r>
    </w:p>
    <w:p w14:paraId="4D415172" w14:textId="77777777" w:rsidR="00E34059" w:rsidRPr="00231ABB" w:rsidRDefault="00E34059" w:rsidP="00231ABB">
      <w:pPr>
        <w:pBdr>
          <w:top w:val="none" w:sz="0" w:space="0" w:color="000000"/>
          <w:left w:val="none" w:sz="0" w:space="0" w:color="000000"/>
          <w:bottom w:val="none" w:sz="0" w:space="0" w:color="000000"/>
          <w:right w:val="none" w:sz="0" w:space="0" w:color="000000"/>
        </w:pBdr>
        <w:spacing w:after="0" w:line="480" w:lineRule="auto"/>
        <w:ind w:left="102" w:right="102"/>
        <w:rPr>
          <w:rFonts w:ascii="Times New Roman" w:eastAsia="DejaVu Sans" w:hAnsi="Times New Roman" w:cs="Times New Roman"/>
          <w:color w:val="000000"/>
          <w:lang w:val="en-US"/>
        </w:rPr>
      </w:pPr>
      <w:r w:rsidRPr="00231ABB">
        <w:rPr>
          <w:rFonts w:ascii="Times New Roman" w:eastAsia="DejaVu Sans" w:hAnsi="Times New Roman" w:cs="Times New Roman"/>
          <w:color w:val="000000"/>
          <w:lang w:val="en-US"/>
        </w:rPr>
        <w:t>*Death after or before kidney failure</w:t>
      </w:r>
    </w:p>
    <w:p w14:paraId="343FB4AD" w14:textId="77777777" w:rsidR="00BB0C74" w:rsidRPr="00231ABB" w:rsidRDefault="00BB0C74" w:rsidP="00231ABB">
      <w:pPr>
        <w:spacing w:after="0" w:line="480" w:lineRule="auto"/>
        <w:rPr>
          <w:rFonts w:ascii="Times New Roman" w:eastAsiaTheme="majorEastAsia" w:hAnsi="Times New Roman" w:cs="Times New Roman"/>
          <w:bCs/>
          <w:iCs/>
          <w:color w:val="0F4761" w:themeColor="accent1" w:themeShade="BF"/>
          <w:lang w:val="en-US"/>
        </w:rPr>
      </w:pPr>
    </w:p>
    <w:p w14:paraId="4A1D1E1E" w14:textId="77777777" w:rsidR="00586B35" w:rsidRPr="00231ABB" w:rsidRDefault="00586B35" w:rsidP="00231ABB">
      <w:pPr>
        <w:spacing w:after="0" w:line="480" w:lineRule="auto"/>
        <w:rPr>
          <w:rFonts w:ascii="Times New Roman" w:eastAsiaTheme="minorEastAsia" w:hAnsi="Times New Roman" w:cs="Times New Roman"/>
          <w:b/>
          <w:iCs/>
          <w:kern w:val="0"/>
          <w:lang w:val="en-US"/>
          <w14:ligatures w14:val="none"/>
        </w:rPr>
      </w:pPr>
      <w:r w:rsidRPr="00231ABB">
        <w:rPr>
          <w:rFonts w:ascii="Times New Roman" w:hAnsi="Times New Roman" w:cs="Times New Roman"/>
          <w:i/>
          <w:iCs/>
        </w:rPr>
        <w:br w:type="page"/>
      </w:r>
    </w:p>
    <w:p w14:paraId="5433FB0E" w14:textId="198C34B6" w:rsidR="00000F9F" w:rsidRPr="00231ABB" w:rsidRDefault="00000F9F"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23" w:name="_Toc177472546"/>
      <w:r w:rsidRPr="00231ABB">
        <w:rPr>
          <w:rFonts w:ascii="Times New Roman" w:eastAsia="Arial" w:hAnsi="Times New Roman" w:cs="Times New Roman"/>
          <w:b/>
          <w:bCs/>
          <w:color w:val="auto"/>
          <w:sz w:val="22"/>
          <w:szCs w:val="22"/>
          <w:lang w:val="en-US"/>
        </w:rPr>
        <w:lastRenderedPageBreak/>
        <w:t>Table S</w:t>
      </w:r>
      <w:r w:rsidR="00EA4BD8" w:rsidRPr="00231ABB">
        <w:rPr>
          <w:rFonts w:ascii="Times New Roman" w:eastAsia="Arial" w:hAnsi="Times New Roman" w:cs="Times New Roman"/>
          <w:b/>
          <w:bCs/>
          <w:color w:val="auto"/>
          <w:sz w:val="22"/>
          <w:szCs w:val="22"/>
          <w:lang w:val="en-US"/>
        </w:rPr>
        <w:t>7</w:t>
      </w:r>
      <w:r w:rsidRPr="00231ABB">
        <w:rPr>
          <w:rFonts w:ascii="Times New Roman" w:eastAsia="Arial" w:hAnsi="Times New Roman" w:cs="Times New Roman"/>
          <w:b/>
          <w:bCs/>
          <w:color w:val="auto"/>
          <w:sz w:val="22"/>
          <w:szCs w:val="22"/>
          <w:lang w:val="en-US"/>
        </w:rPr>
        <w:t xml:space="preserve">. </w:t>
      </w:r>
      <w:r w:rsidRPr="006A4EF0">
        <w:rPr>
          <w:rFonts w:ascii="Times New Roman" w:eastAsia="Arial" w:hAnsi="Times New Roman" w:cs="Times New Roman"/>
          <w:color w:val="auto"/>
          <w:sz w:val="22"/>
          <w:szCs w:val="22"/>
          <w:lang w:val="en-US"/>
        </w:rPr>
        <w:t>Cumulative incidence of kidney failure and death without kidney failure in patients with CKD stages 3a-4</w:t>
      </w:r>
      <w:bookmarkEnd w:id="23"/>
    </w:p>
    <w:tbl>
      <w:tblPr>
        <w:tblW w:w="5000" w:type="pct"/>
        <w:jc w:val="center"/>
        <w:tblLook w:val="0420" w:firstRow="1" w:lastRow="0" w:firstColumn="0" w:lastColumn="0" w:noHBand="0" w:noVBand="1"/>
      </w:tblPr>
      <w:tblGrid>
        <w:gridCol w:w="659"/>
        <w:gridCol w:w="1793"/>
        <w:gridCol w:w="2382"/>
        <w:gridCol w:w="1794"/>
        <w:gridCol w:w="2382"/>
      </w:tblGrid>
      <w:tr w:rsidR="00000F9F" w:rsidRPr="00231ABB" w14:paraId="67E56BF3" w14:textId="77777777" w:rsidTr="00000F9F">
        <w:trPr>
          <w:tblHeader/>
          <w:jc w:val="center"/>
        </w:trPr>
        <w:tc>
          <w:tcPr>
            <w:tcW w:w="316" w:type="pct"/>
            <w:vMerge w:val="restar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57D94BF6"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r w:rsidRPr="00231ABB">
              <w:rPr>
                <w:rFonts w:ascii="Times New Roman" w:eastAsia="DejaVu Sans" w:hAnsi="Times New Roman" w:cs="Times New Roman"/>
                <w:b/>
                <w:color w:val="000000"/>
              </w:rPr>
              <w:t>Year</w:t>
            </w:r>
          </w:p>
        </w:tc>
        <w:tc>
          <w:tcPr>
            <w:tcW w:w="2342" w:type="pct"/>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46440E8F"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b/>
                <w:color w:val="000000"/>
              </w:rPr>
              <w:t>Kidney failure</w:t>
            </w:r>
          </w:p>
        </w:tc>
        <w:tc>
          <w:tcPr>
            <w:tcW w:w="2342" w:type="pct"/>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3BEF56E5"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b/>
                <w:color w:val="000000"/>
              </w:rPr>
              <w:t>Death without kidney failure</w:t>
            </w:r>
          </w:p>
        </w:tc>
      </w:tr>
      <w:tr w:rsidR="00000F9F" w:rsidRPr="00231ABB" w14:paraId="67E2100C" w14:textId="77777777" w:rsidTr="00000F9F">
        <w:trPr>
          <w:tblHeader/>
          <w:jc w:val="center"/>
        </w:trPr>
        <w:tc>
          <w:tcPr>
            <w:tcW w:w="316" w:type="pct"/>
            <w:vMerge/>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76B4488"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19310DE5"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b/>
                <w:color w:val="000000"/>
              </w:rPr>
              <w:t>Event / Total (Censor)</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09EEC0AB"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b/>
                <w:color w:val="000000"/>
              </w:rPr>
              <w:t>Cumulative Incidence (95%CI)</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2762159F"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b/>
                <w:color w:val="000000"/>
              </w:rPr>
              <w:t>Event / Total (Censor)</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78E442C2"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b/>
                <w:color w:val="000000"/>
              </w:rPr>
              <w:t>Cumulative Incidence (95%CI)</w:t>
            </w:r>
          </w:p>
        </w:tc>
      </w:tr>
      <w:tr w:rsidR="00000F9F" w:rsidRPr="00231ABB" w14:paraId="5C3F6C30" w14:textId="77777777" w:rsidTr="00000F9F">
        <w:trPr>
          <w:jc w:val="center"/>
        </w:trPr>
        <w:tc>
          <w:tcPr>
            <w:tcW w:w="316"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68E9B10"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r w:rsidRPr="00231ABB">
              <w:rPr>
                <w:rFonts w:ascii="Times New Roman" w:eastAsia="DejaVu Sans" w:hAnsi="Times New Roman" w:cs="Times New Roman"/>
                <w:color w:val="000000"/>
              </w:rPr>
              <w:t>1</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07DF9493"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442 / 27617 (1053)</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27538420"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1.49% (1.36% to 1.63%)</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4A00865B"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919 / 27617 (1053)</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112F3CE2"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3.1% (2.91% to 3.31%)</w:t>
            </w:r>
          </w:p>
        </w:tc>
      </w:tr>
      <w:tr w:rsidR="00000F9F" w:rsidRPr="00231ABB" w14:paraId="78BDC9D1" w14:textId="77777777" w:rsidTr="00000F9F">
        <w:trPr>
          <w:jc w:val="center"/>
        </w:trPr>
        <w:tc>
          <w:tcPr>
            <w:tcW w:w="316"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08264F39"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r w:rsidRPr="00231ABB">
              <w:rPr>
                <w:rFonts w:ascii="Times New Roman" w:eastAsia="DejaVu Sans" w:hAnsi="Times New Roman" w:cs="Times New Roman"/>
                <w:color w:val="000000"/>
              </w:rPr>
              <w:t>2</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40B9F2C2"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351 / 24801 (1373)</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38A2C708"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2.73% (2.55% to 2.92%)</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57BA4D7B"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1092 / 24801 (1373)</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213B3DC7"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6.96% (6.67% to 7.26%)</w:t>
            </w:r>
          </w:p>
        </w:tc>
      </w:tr>
      <w:tr w:rsidR="00000F9F" w:rsidRPr="00231ABB" w14:paraId="5022CC8B" w14:textId="77777777" w:rsidTr="00000F9F">
        <w:trPr>
          <w:jc w:val="center"/>
        </w:trPr>
        <w:tc>
          <w:tcPr>
            <w:tcW w:w="316"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23F43E8E"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r w:rsidRPr="00231ABB">
              <w:rPr>
                <w:rFonts w:ascii="Times New Roman" w:eastAsia="DejaVu Sans" w:hAnsi="Times New Roman" w:cs="Times New Roman"/>
                <w:color w:val="000000"/>
              </w:rPr>
              <w:t>3</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C108927"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254 / 22801 (600)</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516A8684"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3.66% (3.45% to 3.88%)</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7EB75EC6"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1146 / 22801 (600)</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5BBBD68D"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11.16% (10.8% to 11.53%)</w:t>
            </w:r>
          </w:p>
        </w:tc>
      </w:tr>
      <w:tr w:rsidR="00000F9F" w:rsidRPr="00231ABB" w14:paraId="1BF742F8" w14:textId="77777777" w:rsidTr="00000F9F">
        <w:trPr>
          <w:jc w:val="center"/>
        </w:trPr>
        <w:tc>
          <w:tcPr>
            <w:tcW w:w="316"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20DCADC"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r w:rsidRPr="00231ABB">
              <w:rPr>
                <w:rFonts w:ascii="Times New Roman" w:eastAsia="DejaVu Sans" w:hAnsi="Times New Roman" w:cs="Times New Roman"/>
                <w:color w:val="000000"/>
              </w:rPr>
              <w:t>4</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462C3602"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167 / 18369 (3212)</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2920CDA2"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4.32% (4.09% to 4.56%)</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A7D90B2"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1062 / 18369 (3212)</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E24FC7D"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15.36% (14.93% to 15.79%)</w:t>
            </w:r>
          </w:p>
        </w:tc>
      </w:tr>
      <w:tr w:rsidR="00000F9F" w:rsidRPr="00231ABB" w14:paraId="1B194FE9" w14:textId="77777777" w:rsidTr="00000F9F">
        <w:trPr>
          <w:jc w:val="center"/>
        </w:trPr>
        <w:tc>
          <w:tcPr>
            <w:tcW w:w="316"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77D0EBCC"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right"/>
              <w:rPr>
                <w:rFonts w:ascii="Times New Roman" w:hAnsi="Times New Roman" w:cs="Times New Roman"/>
              </w:rPr>
            </w:pPr>
            <w:r w:rsidRPr="00231ABB">
              <w:rPr>
                <w:rFonts w:ascii="Times New Roman" w:eastAsia="DejaVu Sans" w:hAnsi="Times New Roman" w:cs="Times New Roman"/>
                <w:color w:val="000000"/>
              </w:rPr>
              <w:t>5</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24F2EACB"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94 / 14008 (3333)</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162646FD"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4.76% (4.51% to 5.02%)</w:t>
            </w:r>
          </w:p>
        </w:tc>
        <w:tc>
          <w:tcPr>
            <w:tcW w:w="1008"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557E1833"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jc w:val="center"/>
              <w:rPr>
                <w:rFonts w:ascii="Times New Roman" w:hAnsi="Times New Roman" w:cs="Times New Roman"/>
              </w:rPr>
            </w:pPr>
            <w:r w:rsidRPr="00231ABB">
              <w:rPr>
                <w:rFonts w:ascii="Times New Roman" w:eastAsia="DejaVu Sans" w:hAnsi="Times New Roman" w:cs="Times New Roman"/>
                <w:color w:val="000000"/>
              </w:rPr>
              <w:t>925 / 14008 (3333)</w:t>
            </w:r>
          </w:p>
        </w:tc>
        <w:tc>
          <w:tcPr>
            <w:tcW w:w="1334" w:type="pct"/>
            <w:tcBorders>
              <w:top w:val="single" w:sz="6" w:space="0" w:color="666666"/>
              <w:left w:val="single" w:sz="6" w:space="0" w:color="666666"/>
              <w:bottom w:val="single" w:sz="6" w:space="0" w:color="666666"/>
              <w:right w:val="single" w:sz="6" w:space="0" w:color="666666"/>
            </w:tcBorders>
            <w:shd w:val="clear" w:color="auto" w:fill="FFFFFF"/>
            <w:tcMar>
              <w:top w:w="0" w:type="dxa"/>
              <w:left w:w="0" w:type="dxa"/>
              <w:bottom w:w="0" w:type="dxa"/>
              <w:right w:w="0" w:type="dxa"/>
            </w:tcMar>
            <w:vAlign w:val="center"/>
          </w:tcPr>
          <w:p w14:paraId="61733085" w14:textId="77777777" w:rsidR="00000F9F" w:rsidRPr="00231ABB" w:rsidRDefault="00000F9F" w:rsidP="001F60BB">
            <w:pPr>
              <w:pBdr>
                <w:top w:val="none" w:sz="0" w:space="0" w:color="000000"/>
                <w:left w:val="none" w:sz="0" w:space="0" w:color="000000"/>
                <w:bottom w:val="none" w:sz="0" w:space="0" w:color="000000"/>
                <w:right w:val="none" w:sz="0" w:space="0" w:color="000000"/>
              </w:pBdr>
              <w:spacing w:after="0" w:line="240" w:lineRule="auto"/>
              <w:ind w:left="102" w:right="102"/>
              <w:rPr>
                <w:rFonts w:ascii="Times New Roman" w:hAnsi="Times New Roman" w:cs="Times New Roman"/>
              </w:rPr>
            </w:pPr>
            <w:r w:rsidRPr="00231ABB">
              <w:rPr>
                <w:rFonts w:ascii="Times New Roman" w:eastAsia="DejaVu Sans" w:hAnsi="Times New Roman" w:cs="Times New Roman"/>
                <w:color w:val="000000"/>
              </w:rPr>
              <w:t>19.71% (19.22% to 20.2%)</w:t>
            </w:r>
          </w:p>
        </w:tc>
      </w:tr>
    </w:tbl>
    <w:p w14:paraId="7BA41C8D" w14:textId="77777777" w:rsidR="003A092B" w:rsidRPr="00231ABB" w:rsidRDefault="00000F9F" w:rsidP="00231ABB">
      <w:pPr>
        <w:spacing w:after="0" w:line="480" w:lineRule="auto"/>
        <w:rPr>
          <w:rFonts w:ascii="Times New Roman" w:eastAsiaTheme="majorEastAsia" w:hAnsi="Times New Roman" w:cs="Times New Roman"/>
          <w:lang w:val="en-US"/>
        </w:rPr>
      </w:pPr>
      <w:r w:rsidRPr="00231ABB">
        <w:rPr>
          <w:rFonts w:ascii="Times New Roman" w:eastAsiaTheme="majorEastAsia" w:hAnsi="Times New Roman" w:cs="Times New Roman"/>
          <w:lang w:val="en-US"/>
        </w:rPr>
        <w:t>%: observed risk estimated via cumulative incidence function with the Aalen-Johansen estimator to account for competing risk; CI: confidence interval</w:t>
      </w:r>
    </w:p>
    <w:p w14:paraId="7811B7F1" w14:textId="77777777" w:rsidR="003A092B" w:rsidRPr="00231ABB" w:rsidRDefault="003A092B" w:rsidP="00231ABB">
      <w:pPr>
        <w:spacing w:after="0" w:line="480" w:lineRule="auto"/>
        <w:rPr>
          <w:rFonts w:ascii="Times New Roman" w:eastAsia="Arial" w:hAnsi="Times New Roman" w:cs="Times New Roman"/>
          <w:b/>
          <w:bCs/>
          <w:lang w:val="en-US"/>
        </w:rPr>
      </w:pPr>
      <w:bookmarkStart w:id="24" w:name="_Toc130768078"/>
      <w:r w:rsidRPr="00231ABB">
        <w:rPr>
          <w:rFonts w:ascii="Times New Roman" w:eastAsia="Arial" w:hAnsi="Times New Roman" w:cs="Times New Roman"/>
          <w:b/>
          <w:bCs/>
          <w:lang w:val="en-US"/>
        </w:rPr>
        <w:br w:type="page"/>
      </w:r>
    </w:p>
    <w:p w14:paraId="630A7EB3" w14:textId="4770A6DD" w:rsidR="003A092B" w:rsidRPr="00231ABB" w:rsidRDefault="003A092B" w:rsidP="00231ABB">
      <w:pPr>
        <w:pStyle w:val="Ttulo2"/>
        <w:spacing w:before="0" w:after="0" w:line="480" w:lineRule="auto"/>
        <w:jc w:val="both"/>
        <w:rPr>
          <w:rFonts w:ascii="Times New Roman" w:eastAsia="Arial" w:hAnsi="Times New Roman" w:cs="Times New Roman"/>
          <w:b/>
          <w:bCs/>
          <w:color w:val="auto"/>
          <w:sz w:val="22"/>
          <w:szCs w:val="22"/>
          <w:lang w:val="en-US"/>
        </w:rPr>
      </w:pPr>
      <w:bookmarkStart w:id="25" w:name="_Toc177472547"/>
      <w:r w:rsidRPr="00231ABB">
        <w:rPr>
          <w:rFonts w:ascii="Times New Roman" w:eastAsia="Arial" w:hAnsi="Times New Roman" w:cs="Times New Roman"/>
          <w:b/>
          <w:bCs/>
          <w:color w:val="auto"/>
          <w:sz w:val="22"/>
          <w:szCs w:val="22"/>
          <w:lang w:val="en-US"/>
        </w:rPr>
        <w:lastRenderedPageBreak/>
        <w:t>Table S</w:t>
      </w:r>
      <w:r w:rsidR="00EA4BD8" w:rsidRPr="00231ABB">
        <w:rPr>
          <w:rFonts w:ascii="Times New Roman" w:eastAsia="Arial" w:hAnsi="Times New Roman" w:cs="Times New Roman"/>
          <w:b/>
          <w:bCs/>
          <w:color w:val="auto"/>
          <w:sz w:val="22"/>
          <w:szCs w:val="22"/>
          <w:lang w:val="en-US"/>
        </w:rPr>
        <w:t>8</w:t>
      </w:r>
      <w:r w:rsidRPr="00231ABB">
        <w:rPr>
          <w:rFonts w:ascii="Times New Roman" w:eastAsia="Arial" w:hAnsi="Times New Roman" w:cs="Times New Roman"/>
          <w:b/>
          <w:bCs/>
          <w:color w:val="auto"/>
          <w:sz w:val="22"/>
          <w:szCs w:val="22"/>
          <w:lang w:val="en-US"/>
        </w:rPr>
        <w:t xml:space="preserve">. </w:t>
      </w:r>
      <w:r w:rsidRPr="006A4EF0">
        <w:rPr>
          <w:rFonts w:ascii="Times New Roman" w:eastAsia="Arial" w:hAnsi="Times New Roman" w:cs="Times New Roman"/>
          <w:color w:val="auto"/>
          <w:sz w:val="22"/>
          <w:szCs w:val="22"/>
          <w:lang w:val="en-US"/>
        </w:rPr>
        <w:t>Comparisons of characteristics of original cohort that recalibrated Non-North American version of KFRE and our study population</w:t>
      </w:r>
      <w:bookmarkEnd w:id="24"/>
      <w:bookmarkEnd w:id="25"/>
    </w:p>
    <w:tbl>
      <w:tblPr>
        <w:tblStyle w:val="Tablaconcuadrcula"/>
        <w:tblW w:w="5000" w:type="pct"/>
        <w:tblLook w:val="0000" w:firstRow="0" w:lastRow="0" w:firstColumn="0" w:lastColumn="0" w:noHBand="0" w:noVBand="0"/>
      </w:tblPr>
      <w:tblGrid>
        <w:gridCol w:w="3362"/>
        <w:gridCol w:w="1988"/>
        <w:gridCol w:w="1987"/>
        <w:gridCol w:w="1679"/>
      </w:tblGrid>
      <w:tr w:rsidR="003A092B" w:rsidRPr="00231ABB" w14:paraId="66FB8596" w14:textId="77777777" w:rsidTr="004A7C30">
        <w:tc>
          <w:tcPr>
            <w:tcW w:w="1864" w:type="pct"/>
            <w:vMerge w:val="restart"/>
            <w:vAlign w:val="center"/>
          </w:tcPr>
          <w:p w14:paraId="24AB94BC" w14:textId="77777777" w:rsidR="003A092B" w:rsidRPr="00231ABB" w:rsidRDefault="003A092B" w:rsidP="0036591B">
            <w:pPr>
              <w:keepNext/>
              <w:jc w:val="center"/>
              <w:rPr>
                <w:rFonts w:ascii="Times New Roman" w:hAnsi="Times New Roman" w:cs="Times New Roman"/>
                <w:b/>
                <w:bCs/>
                <w:lang w:val="en-US"/>
              </w:rPr>
            </w:pPr>
            <w:r w:rsidRPr="00231ABB">
              <w:rPr>
                <w:rFonts w:ascii="Times New Roman" w:hAnsi="Times New Roman" w:cs="Times New Roman"/>
                <w:b/>
                <w:bCs/>
              </w:rPr>
              <w:t>Characteristics</w:t>
            </w:r>
          </w:p>
        </w:tc>
        <w:tc>
          <w:tcPr>
            <w:tcW w:w="1102" w:type="pct"/>
            <w:vMerge w:val="restart"/>
            <w:vAlign w:val="center"/>
          </w:tcPr>
          <w:p w14:paraId="6575C5DD" w14:textId="77777777" w:rsidR="003A092B" w:rsidRPr="00231ABB" w:rsidRDefault="003A092B" w:rsidP="0036591B">
            <w:pPr>
              <w:keepNext/>
              <w:jc w:val="center"/>
              <w:rPr>
                <w:rFonts w:ascii="Times New Roman" w:hAnsi="Times New Roman" w:cs="Times New Roman"/>
                <w:b/>
                <w:bCs/>
                <w:lang w:val="en-US"/>
              </w:rPr>
            </w:pPr>
            <w:r w:rsidRPr="00231ABB">
              <w:rPr>
                <w:rFonts w:ascii="Times New Roman" w:hAnsi="Times New Roman" w:cs="Times New Roman"/>
                <w:b/>
                <w:bCs/>
                <w:lang w:val="en-US"/>
              </w:rPr>
              <w:t>Original Study (Non-North American population)</w:t>
            </w:r>
            <w:r w:rsidRPr="00231ABB">
              <w:rPr>
                <w:rFonts w:ascii="Times New Roman" w:hAnsi="Times New Roman" w:cs="Times New Roman"/>
                <w:b/>
                <w:bCs/>
                <w:vertAlign w:val="superscript"/>
                <w:lang w:val="en-US"/>
              </w:rPr>
              <w:t>1</w:t>
            </w:r>
          </w:p>
        </w:tc>
        <w:tc>
          <w:tcPr>
            <w:tcW w:w="2033" w:type="pct"/>
            <w:gridSpan w:val="2"/>
          </w:tcPr>
          <w:p w14:paraId="723499C1" w14:textId="77777777" w:rsidR="003A092B" w:rsidRPr="00231ABB" w:rsidRDefault="003A092B" w:rsidP="0036591B">
            <w:pPr>
              <w:keepNext/>
              <w:jc w:val="center"/>
              <w:rPr>
                <w:rFonts w:ascii="Times New Roman" w:hAnsi="Times New Roman" w:cs="Times New Roman"/>
                <w:b/>
                <w:bCs/>
              </w:rPr>
            </w:pPr>
            <w:r w:rsidRPr="00231ABB">
              <w:rPr>
                <w:rFonts w:ascii="Times New Roman" w:hAnsi="Times New Roman" w:cs="Times New Roman"/>
                <w:b/>
                <w:bCs/>
              </w:rPr>
              <w:t>Current study</w:t>
            </w:r>
          </w:p>
        </w:tc>
      </w:tr>
      <w:tr w:rsidR="003A092B" w:rsidRPr="00231ABB" w14:paraId="7BFFEE9A" w14:textId="77777777" w:rsidTr="004A7C30">
        <w:tc>
          <w:tcPr>
            <w:tcW w:w="1864" w:type="pct"/>
            <w:vMerge/>
          </w:tcPr>
          <w:p w14:paraId="5A40AABA" w14:textId="77777777" w:rsidR="003A092B" w:rsidRPr="00231ABB" w:rsidRDefault="003A092B" w:rsidP="0036591B">
            <w:pPr>
              <w:keepNext/>
              <w:jc w:val="center"/>
              <w:rPr>
                <w:rFonts w:ascii="Times New Roman" w:hAnsi="Times New Roman" w:cs="Times New Roman"/>
                <w:b/>
                <w:bCs/>
              </w:rPr>
            </w:pPr>
          </w:p>
        </w:tc>
        <w:tc>
          <w:tcPr>
            <w:tcW w:w="1102" w:type="pct"/>
            <w:vMerge/>
          </w:tcPr>
          <w:p w14:paraId="7DE2763C" w14:textId="77777777" w:rsidR="003A092B" w:rsidRPr="00231ABB" w:rsidRDefault="003A092B" w:rsidP="0036591B">
            <w:pPr>
              <w:keepNext/>
              <w:jc w:val="center"/>
              <w:rPr>
                <w:rFonts w:ascii="Times New Roman" w:hAnsi="Times New Roman" w:cs="Times New Roman"/>
                <w:b/>
                <w:bCs/>
                <w:lang w:val="en-US"/>
              </w:rPr>
            </w:pPr>
          </w:p>
        </w:tc>
        <w:tc>
          <w:tcPr>
            <w:tcW w:w="1102" w:type="pct"/>
            <w:vAlign w:val="center"/>
          </w:tcPr>
          <w:p w14:paraId="73DEE5BD" w14:textId="41D8D5CE" w:rsidR="003A092B" w:rsidRPr="00281702" w:rsidRDefault="003A092B" w:rsidP="0036591B">
            <w:pPr>
              <w:keepNext/>
              <w:jc w:val="center"/>
              <w:rPr>
                <w:rFonts w:ascii="Times New Roman" w:hAnsi="Times New Roman" w:cs="Times New Roman"/>
                <w:b/>
                <w:bCs/>
                <w:lang w:val="es-419"/>
              </w:rPr>
            </w:pPr>
            <w:r w:rsidRPr="00281702">
              <w:rPr>
                <w:rFonts w:ascii="Times New Roman" w:hAnsi="Times New Roman" w:cs="Times New Roman"/>
                <w:b/>
                <w:bCs/>
                <w:lang w:val="es-419"/>
              </w:rPr>
              <w:t>Imputed data</w:t>
            </w:r>
          </w:p>
        </w:tc>
        <w:tc>
          <w:tcPr>
            <w:tcW w:w="931" w:type="pct"/>
            <w:vAlign w:val="center"/>
          </w:tcPr>
          <w:p w14:paraId="49206CEF" w14:textId="101B409F" w:rsidR="003A092B" w:rsidRPr="00281702" w:rsidRDefault="003A092B" w:rsidP="0036591B">
            <w:pPr>
              <w:keepNext/>
              <w:jc w:val="center"/>
              <w:rPr>
                <w:rFonts w:ascii="Times New Roman" w:hAnsi="Times New Roman" w:cs="Times New Roman"/>
                <w:b/>
                <w:bCs/>
                <w:lang w:val="es-419"/>
              </w:rPr>
            </w:pPr>
            <w:r w:rsidRPr="00281702">
              <w:rPr>
                <w:rFonts w:ascii="Times New Roman" w:hAnsi="Times New Roman" w:cs="Times New Roman"/>
                <w:b/>
                <w:bCs/>
                <w:lang w:val="es-419"/>
              </w:rPr>
              <w:t>Available data</w:t>
            </w:r>
          </w:p>
        </w:tc>
      </w:tr>
      <w:tr w:rsidR="003A092B" w:rsidRPr="00231ABB" w14:paraId="028D0C79" w14:textId="77777777" w:rsidTr="004A7C30">
        <w:tc>
          <w:tcPr>
            <w:tcW w:w="1864" w:type="pct"/>
          </w:tcPr>
          <w:p w14:paraId="24718BB9" w14:textId="77777777" w:rsidR="003A092B" w:rsidRPr="00231ABB" w:rsidRDefault="003A092B" w:rsidP="0036591B">
            <w:pPr>
              <w:keepNext/>
              <w:rPr>
                <w:rFonts w:ascii="Times New Roman" w:hAnsi="Times New Roman" w:cs="Times New Roman"/>
              </w:rPr>
            </w:pPr>
            <w:r w:rsidRPr="00231ABB">
              <w:rPr>
                <w:rFonts w:ascii="Times New Roman" w:hAnsi="Times New Roman" w:cs="Times New Roman"/>
              </w:rPr>
              <w:t>Numbef of participants</w:t>
            </w:r>
          </w:p>
        </w:tc>
        <w:tc>
          <w:tcPr>
            <w:tcW w:w="1102" w:type="pct"/>
          </w:tcPr>
          <w:p w14:paraId="330A02C3" w14:textId="77777777" w:rsidR="003A092B" w:rsidRPr="00231ABB" w:rsidRDefault="003A092B" w:rsidP="0036591B">
            <w:pPr>
              <w:keepNext/>
              <w:rPr>
                <w:rFonts w:ascii="Times New Roman" w:hAnsi="Times New Roman" w:cs="Times New Roman"/>
              </w:rPr>
            </w:pPr>
            <w:r w:rsidRPr="00231ABB">
              <w:rPr>
                <w:rFonts w:ascii="Times New Roman" w:hAnsi="Times New Roman" w:cs="Times New Roman"/>
              </w:rPr>
              <w:t>103753</w:t>
            </w:r>
          </w:p>
        </w:tc>
        <w:tc>
          <w:tcPr>
            <w:tcW w:w="1102" w:type="pct"/>
          </w:tcPr>
          <w:p w14:paraId="2218C26A" w14:textId="059BF148" w:rsidR="003A092B" w:rsidRPr="00281702" w:rsidRDefault="00D84E66" w:rsidP="0036591B">
            <w:pPr>
              <w:keepNext/>
              <w:rPr>
                <w:rFonts w:ascii="Times New Roman" w:hAnsi="Times New Roman" w:cs="Times New Roman"/>
                <w:lang w:val="es-419"/>
              </w:rPr>
            </w:pPr>
            <w:r w:rsidRPr="00281702">
              <w:rPr>
                <w:rFonts w:ascii="Times New Roman" w:hAnsi="Times New Roman" w:cs="Times New Roman"/>
                <w:lang w:val="es-419"/>
              </w:rPr>
              <w:t>30031</w:t>
            </w:r>
          </w:p>
        </w:tc>
        <w:tc>
          <w:tcPr>
            <w:tcW w:w="931" w:type="pct"/>
          </w:tcPr>
          <w:p w14:paraId="2AE7329A" w14:textId="6DF3A854" w:rsidR="003A092B" w:rsidRPr="00281702" w:rsidRDefault="003A092B" w:rsidP="0036591B">
            <w:pPr>
              <w:keepNext/>
              <w:rPr>
                <w:rFonts w:ascii="Times New Roman" w:hAnsi="Times New Roman" w:cs="Times New Roman"/>
              </w:rPr>
            </w:pPr>
          </w:p>
        </w:tc>
      </w:tr>
      <w:tr w:rsidR="003A092B" w:rsidRPr="00231ABB" w14:paraId="0376858B" w14:textId="77777777" w:rsidTr="004A7C30">
        <w:tc>
          <w:tcPr>
            <w:tcW w:w="1864" w:type="pct"/>
          </w:tcPr>
          <w:p w14:paraId="78243F37" w14:textId="77777777" w:rsidR="003A092B" w:rsidRPr="00231ABB" w:rsidRDefault="003A092B" w:rsidP="0036591B">
            <w:pPr>
              <w:keepNext/>
              <w:rPr>
                <w:rFonts w:ascii="Times New Roman" w:hAnsi="Times New Roman" w:cs="Times New Roman"/>
                <w:lang w:val="en-US"/>
              </w:rPr>
            </w:pPr>
            <w:r w:rsidRPr="00231ABB">
              <w:rPr>
                <w:rFonts w:ascii="Times New Roman" w:hAnsi="Times New Roman" w:cs="Times New Roman"/>
                <w:lang w:val="en-US"/>
              </w:rPr>
              <w:t>F/U Time, years, Median (IQR)</w:t>
            </w:r>
          </w:p>
        </w:tc>
        <w:tc>
          <w:tcPr>
            <w:tcW w:w="1102" w:type="pct"/>
          </w:tcPr>
          <w:p w14:paraId="219A2934" w14:textId="77777777" w:rsidR="003A092B" w:rsidRPr="00231ABB" w:rsidRDefault="003A092B" w:rsidP="0036591B">
            <w:pPr>
              <w:keepNext/>
              <w:rPr>
                <w:rFonts w:ascii="Times New Roman" w:hAnsi="Times New Roman" w:cs="Times New Roman"/>
              </w:rPr>
            </w:pPr>
            <w:r w:rsidRPr="00231ABB">
              <w:rPr>
                <w:rFonts w:ascii="Times New Roman" w:hAnsi="Times New Roman" w:cs="Times New Roman"/>
              </w:rPr>
              <w:t>4 (3, 6)</w:t>
            </w:r>
          </w:p>
        </w:tc>
        <w:tc>
          <w:tcPr>
            <w:tcW w:w="1102" w:type="pct"/>
          </w:tcPr>
          <w:p w14:paraId="322B82FD" w14:textId="30F9E8ED" w:rsidR="003A092B" w:rsidRPr="00281702" w:rsidRDefault="00EB61F4" w:rsidP="0036591B">
            <w:pPr>
              <w:keepNext/>
              <w:rPr>
                <w:rFonts w:ascii="Times New Roman" w:hAnsi="Times New Roman" w:cs="Times New Roman"/>
              </w:rPr>
            </w:pPr>
            <w:r w:rsidRPr="00281702">
              <w:rPr>
                <w:rFonts w:ascii="Times New Roman" w:hAnsi="Times New Roman" w:cs="Times New Roman"/>
                <w:lang w:val="es-419"/>
              </w:rPr>
              <w:t>4.9 (3.1, 7.4)</w:t>
            </w:r>
          </w:p>
        </w:tc>
        <w:tc>
          <w:tcPr>
            <w:tcW w:w="931" w:type="pct"/>
          </w:tcPr>
          <w:p w14:paraId="4A4CE83F" w14:textId="56AB4CE4" w:rsidR="003A092B" w:rsidRPr="00281702" w:rsidRDefault="00EB61F4" w:rsidP="0036591B">
            <w:pPr>
              <w:keepNext/>
              <w:rPr>
                <w:rFonts w:ascii="Times New Roman" w:hAnsi="Times New Roman" w:cs="Times New Roman"/>
                <w:lang w:val="es-419"/>
              </w:rPr>
            </w:pPr>
            <w:r w:rsidRPr="00281702">
              <w:rPr>
                <w:rFonts w:ascii="Times New Roman" w:hAnsi="Times New Roman" w:cs="Times New Roman"/>
                <w:lang w:val="es-419"/>
              </w:rPr>
              <w:t>4.9 (3.1, 7.4)</w:t>
            </w:r>
          </w:p>
        </w:tc>
      </w:tr>
      <w:tr w:rsidR="00504EB9" w:rsidRPr="00231ABB" w14:paraId="4246CD8F" w14:textId="77777777" w:rsidTr="004A7C30">
        <w:tc>
          <w:tcPr>
            <w:tcW w:w="1864" w:type="pct"/>
          </w:tcPr>
          <w:p w14:paraId="74EDD200"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Age, years (SD)</w:t>
            </w:r>
          </w:p>
        </w:tc>
        <w:tc>
          <w:tcPr>
            <w:tcW w:w="1102" w:type="pct"/>
          </w:tcPr>
          <w:p w14:paraId="629E4628"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71 (12)</w:t>
            </w:r>
          </w:p>
        </w:tc>
        <w:tc>
          <w:tcPr>
            <w:tcW w:w="1102" w:type="pct"/>
          </w:tcPr>
          <w:p w14:paraId="6CF6459E" w14:textId="32E3D04C" w:rsidR="00504EB9" w:rsidRPr="00281702" w:rsidRDefault="00504EB9" w:rsidP="0036591B">
            <w:pPr>
              <w:keepNext/>
              <w:rPr>
                <w:rFonts w:ascii="Times New Roman" w:hAnsi="Times New Roman" w:cs="Times New Roman"/>
                <w:lang w:val="es-419"/>
              </w:rPr>
            </w:pPr>
            <w:r w:rsidRPr="00281702">
              <w:rPr>
                <w:rFonts w:ascii="Times New Roman" w:hAnsi="Times New Roman" w:cs="Times New Roman"/>
                <w:lang w:val="es-419"/>
              </w:rPr>
              <w:t>73.8 (11.1)</w:t>
            </w:r>
          </w:p>
        </w:tc>
        <w:tc>
          <w:tcPr>
            <w:tcW w:w="931" w:type="pct"/>
          </w:tcPr>
          <w:p w14:paraId="3ED9BD7A" w14:textId="037534A6" w:rsidR="00504EB9" w:rsidRPr="00281702" w:rsidRDefault="00504EB9" w:rsidP="0036591B">
            <w:pPr>
              <w:keepNext/>
              <w:rPr>
                <w:rFonts w:ascii="Times New Roman" w:hAnsi="Times New Roman" w:cs="Times New Roman"/>
              </w:rPr>
            </w:pPr>
            <w:r w:rsidRPr="00281702">
              <w:rPr>
                <w:rFonts w:ascii="Times New Roman" w:hAnsi="Times New Roman" w:cs="Times New Roman"/>
                <w:lang w:val="es-419"/>
              </w:rPr>
              <w:t>73.8 (11.1)</w:t>
            </w:r>
          </w:p>
        </w:tc>
      </w:tr>
      <w:tr w:rsidR="00504EB9" w:rsidRPr="00231ABB" w14:paraId="41BE82F8" w14:textId="77777777" w:rsidTr="004A7C30">
        <w:tc>
          <w:tcPr>
            <w:tcW w:w="1864" w:type="pct"/>
          </w:tcPr>
          <w:p w14:paraId="3148B16E"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Male, n (%)</w:t>
            </w:r>
          </w:p>
        </w:tc>
        <w:tc>
          <w:tcPr>
            <w:tcW w:w="1102" w:type="pct"/>
          </w:tcPr>
          <w:p w14:paraId="4CCB9191"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46632 (45%)</w:t>
            </w:r>
          </w:p>
        </w:tc>
        <w:tc>
          <w:tcPr>
            <w:tcW w:w="1102" w:type="pct"/>
          </w:tcPr>
          <w:p w14:paraId="389C41E4" w14:textId="46D3BE6A" w:rsidR="00504EB9" w:rsidRPr="00281702" w:rsidRDefault="00504EB9" w:rsidP="0036591B">
            <w:pPr>
              <w:keepNext/>
              <w:rPr>
                <w:rFonts w:ascii="Times New Roman" w:hAnsi="Times New Roman" w:cs="Times New Roman"/>
                <w:lang w:val="es-419"/>
              </w:rPr>
            </w:pPr>
            <w:r w:rsidRPr="00281702">
              <w:rPr>
                <w:rFonts w:ascii="Times New Roman" w:hAnsi="Times New Roman" w:cs="Times New Roman"/>
                <w:lang w:val="es-419"/>
              </w:rPr>
              <w:t>16934 (56.4%)</w:t>
            </w:r>
          </w:p>
        </w:tc>
        <w:tc>
          <w:tcPr>
            <w:tcW w:w="931" w:type="pct"/>
          </w:tcPr>
          <w:p w14:paraId="5D9895FA" w14:textId="4271772E" w:rsidR="00504EB9" w:rsidRPr="00281702" w:rsidRDefault="00504EB9" w:rsidP="0036591B">
            <w:pPr>
              <w:keepNext/>
              <w:rPr>
                <w:rFonts w:ascii="Times New Roman" w:hAnsi="Times New Roman" w:cs="Times New Roman"/>
              </w:rPr>
            </w:pPr>
            <w:r w:rsidRPr="00281702">
              <w:rPr>
                <w:rFonts w:ascii="Times New Roman" w:hAnsi="Times New Roman" w:cs="Times New Roman"/>
                <w:lang w:val="es-419"/>
              </w:rPr>
              <w:t>16934 (56.4%)</w:t>
            </w:r>
          </w:p>
        </w:tc>
      </w:tr>
      <w:tr w:rsidR="00504EB9" w:rsidRPr="00231ABB" w14:paraId="1447AA01" w14:textId="77777777" w:rsidTr="004A7C30">
        <w:tc>
          <w:tcPr>
            <w:tcW w:w="1864" w:type="pct"/>
          </w:tcPr>
          <w:p w14:paraId="44B33431"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Black ethnicity, n (%)</w:t>
            </w:r>
          </w:p>
        </w:tc>
        <w:tc>
          <w:tcPr>
            <w:tcW w:w="1102" w:type="pct"/>
          </w:tcPr>
          <w:p w14:paraId="29E61C4F"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393 (0.4%)</w:t>
            </w:r>
          </w:p>
        </w:tc>
        <w:tc>
          <w:tcPr>
            <w:tcW w:w="1102" w:type="pct"/>
          </w:tcPr>
          <w:p w14:paraId="7BD8DABD" w14:textId="4D6DC00A" w:rsidR="00504EB9" w:rsidRPr="00281702" w:rsidRDefault="00504EB9" w:rsidP="0036591B">
            <w:pPr>
              <w:keepNext/>
              <w:rPr>
                <w:rFonts w:ascii="Times New Roman" w:hAnsi="Times New Roman" w:cs="Times New Roman"/>
                <w:lang w:val="es-419"/>
              </w:rPr>
            </w:pPr>
            <w:r w:rsidRPr="00281702">
              <w:rPr>
                <w:rFonts w:ascii="Times New Roman" w:hAnsi="Times New Roman" w:cs="Times New Roman"/>
                <w:lang w:val="es-419"/>
              </w:rPr>
              <w:t>0 (0%)</w:t>
            </w:r>
          </w:p>
        </w:tc>
        <w:tc>
          <w:tcPr>
            <w:tcW w:w="931" w:type="pct"/>
          </w:tcPr>
          <w:p w14:paraId="494C6EE9" w14:textId="39DD5A3E" w:rsidR="00504EB9" w:rsidRPr="00281702" w:rsidRDefault="00504EB9" w:rsidP="0036591B">
            <w:pPr>
              <w:keepNext/>
              <w:rPr>
                <w:rFonts w:ascii="Times New Roman" w:hAnsi="Times New Roman" w:cs="Times New Roman"/>
                <w:lang w:val="es-419"/>
              </w:rPr>
            </w:pPr>
            <w:r w:rsidRPr="00281702">
              <w:rPr>
                <w:rFonts w:ascii="Times New Roman" w:hAnsi="Times New Roman" w:cs="Times New Roman"/>
                <w:lang w:val="es-419"/>
              </w:rPr>
              <w:t>0 (0%)</w:t>
            </w:r>
          </w:p>
        </w:tc>
      </w:tr>
      <w:tr w:rsidR="00504EB9" w:rsidRPr="00231ABB" w14:paraId="551D35FF" w14:textId="77777777" w:rsidTr="004A7C30">
        <w:tc>
          <w:tcPr>
            <w:tcW w:w="1864" w:type="pct"/>
          </w:tcPr>
          <w:p w14:paraId="1C51952C" w14:textId="77777777" w:rsidR="00504EB9" w:rsidRPr="00231ABB" w:rsidRDefault="00504EB9" w:rsidP="0036591B">
            <w:pPr>
              <w:keepNext/>
              <w:rPr>
                <w:rFonts w:ascii="Times New Roman" w:hAnsi="Times New Roman" w:cs="Times New Roman"/>
                <w:lang w:val="en-US"/>
              </w:rPr>
            </w:pPr>
            <w:r w:rsidRPr="00231ABB">
              <w:rPr>
                <w:rFonts w:ascii="Times New Roman" w:hAnsi="Times New Roman" w:cs="Times New Roman"/>
                <w:lang w:val="en-US"/>
              </w:rPr>
              <w:t>eGFR, ml/min/1.73m</w:t>
            </w:r>
            <w:r w:rsidRPr="00231ABB">
              <w:rPr>
                <w:rFonts w:ascii="Times New Roman" w:hAnsi="Times New Roman" w:cs="Times New Roman"/>
                <w:vertAlign w:val="superscript"/>
                <w:lang w:val="en-US"/>
              </w:rPr>
              <w:t>2</w:t>
            </w:r>
            <w:r w:rsidRPr="00231ABB">
              <w:rPr>
                <w:rFonts w:ascii="Times New Roman" w:hAnsi="Times New Roman" w:cs="Times New Roman"/>
                <w:lang w:val="en-US"/>
              </w:rPr>
              <w:t xml:space="preserve"> (SD)</w:t>
            </w:r>
          </w:p>
        </w:tc>
        <w:tc>
          <w:tcPr>
            <w:tcW w:w="1102" w:type="pct"/>
          </w:tcPr>
          <w:p w14:paraId="00D4844B"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47 (12)</w:t>
            </w:r>
          </w:p>
        </w:tc>
        <w:tc>
          <w:tcPr>
            <w:tcW w:w="1102" w:type="pct"/>
          </w:tcPr>
          <w:p w14:paraId="73E3D369" w14:textId="1EA9BF97" w:rsidR="00504EB9" w:rsidRPr="00281702" w:rsidRDefault="00504EB9" w:rsidP="0036591B">
            <w:pPr>
              <w:keepNext/>
              <w:rPr>
                <w:rFonts w:ascii="Times New Roman" w:hAnsi="Times New Roman" w:cs="Times New Roman"/>
                <w:lang w:val="es-419"/>
              </w:rPr>
            </w:pPr>
            <w:r w:rsidRPr="00281702">
              <w:rPr>
                <w:rFonts w:ascii="Times New Roman" w:hAnsi="Times New Roman" w:cs="Times New Roman"/>
                <w:lang w:val="es-419"/>
              </w:rPr>
              <w:t>45.9 (10.8)</w:t>
            </w:r>
          </w:p>
        </w:tc>
        <w:tc>
          <w:tcPr>
            <w:tcW w:w="931" w:type="pct"/>
          </w:tcPr>
          <w:p w14:paraId="06325CC2" w14:textId="6D908CA9" w:rsidR="00504EB9" w:rsidRPr="00281702" w:rsidRDefault="00504EB9" w:rsidP="0036591B">
            <w:pPr>
              <w:keepNext/>
              <w:rPr>
                <w:rFonts w:ascii="Times New Roman" w:hAnsi="Times New Roman" w:cs="Times New Roman"/>
              </w:rPr>
            </w:pPr>
            <w:r w:rsidRPr="00281702">
              <w:rPr>
                <w:rFonts w:ascii="Times New Roman" w:hAnsi="Times New Roman" w:cs="Times New Roman"/>
                <w:lang w:val="es-419"/>
              </w:rPr>
              <w:t>45.9 (10.8)</w:t>
            </w:r>
          </w:p>
        </w:tc>
      </w:tr>
      <w:tr w:rsidR="00504EB9" w:rsidRPr="00231ABB" w14:paraId="477C80D8" w14:textId="77777777" w:rsidTr="004A7C30">
        <w:tc>
          <w:tcPr>
            <w:tcW w:w="1864" w:type="pct"/>
          </w:tcPr>
          <w:p w14:paraId="5CAD6854" w14:textId="6D113C0C" w:rsidR="00504EB9" w:rsidRPr="00231ABB" w:rsidRDefault="00504EB9" w:rsidP="0036591B">
            <w:pPr>
              <w:keepNext/>
              <w:rPr>
                <w:rFonts w:ascii="Times New Roman" w:hAnsi="Times New Roman" w:cs="Times New Roman"/>
                <w:lang w:val="en-US"/>
              </w:rPr>
            </w:pPr>
            <w:r w:rsidRPr="00231ABB">
              <w:rPr>
                <w:rFonts w:ascii="Times New Roman" w:hAnsi="Times New Roman" w:cs="Times New Roman"/>
              </w:rPr>
              <w:t>Albuminuria, n (%)</w:t>
            </w:r>
            <w:r w:rsidR="00375B1C" w:rsidRPr="00231ABB">
              <w:rPr>
                <w:rFonts w:ascii="Times New Roman" w:hAnsi="Times New Roman" w:cs="Times New Roman"/>
                <w:vertAlign w:val="superscript"/>
                <w:lang w:val="en-US"/>
              </w:rPr>
              <w:t>3</w:t>
            </w:r>
          </w:p>
        </w:tc>
        <w:tc>
          <w:tcPr>
            <w:tcW w:w="1102" w:type="pct"/>
          </w:tcPr>
          <w:p w14:paraId="03883F8D"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24962 (34%)</w:t>
            </w:r>
          </w:p>
        </w:tc>
        <w:tc>
          <w:tcPr>
            <w:tcW w:w="1102" w:type="pct"/>
          </w:tcPr>
          <w:p w14:paraId="1CFAC051" w14:textId="2F7028AB" w:rsidR="00504EB9" w:rsidRPr="00281702" w:rsidRDefault="0089616A" w:rsidP="0036591B">
            <w:pPr>
              <w:keepNext/>
              <w:rPr>
                <w:rFonts w:ascii="Times New Roman" w:hAnsi="Times New Roman" w:cs="Times New Roman"/>
                <w:lang w:val="es-419"/>
              </w:rPr>
            </w:pPr>
            <w:r w:rsidRPr="00281702">
              <w:rPr>
                <w:rFonts w:ascii="Times New Roman" w:hAnsi="Times New Roman" w:cs="Times New Roman"/>
                <w:lang w:val="es-419"/>
              </w:rPr>
              <w:t>14</w:t>
            </w:r>
            <w:r w:rsidR="00281702" w:rsidRPr="00281702">
              <w:rPr>
                <w:rFonts w:ascii="Times New Roman" w:eastAsia="DejaVu Sans" w:hAnsi="Times New Roman" w:cs="Times New Roman"/>
                <w:color w:val="000000"/>
              </w:rPr>
              <w:t>662</w:t>
            </w:r>
            <w:r w:rsidR="00281702" w:rsidRPr="00281702">
              <w:rPr>
                <w:rFonts w:ascii="Times New Roman" w:hAnsi="Times New Roman" w:cs="Times New Roman"/>
                <w:lang w:val="es-419"/>
              </w:rPr>
              <w:t xml:space="preserve"> </w:t>
            </w:r>
            <w:r w:rsidR="00504EB9" w:rsidRPr="00281702">
              <w:rPr>
                <w:rFonts w:ascii="Times New Roman" w:hAnsi="Times New Roman" w:cs="Times New Roman"/>
                <w:lang w:val="es-419"/>
              </w:rPr>
              <w:t>(</w:t>
            </w:r>
            <w:r w:rsidRPr="00281702">
              <w:rPr>
                <w:rFonts w:ascii="Times New Roman" w:hAnsi="Times New Roman" w:cs="Times New Roman"/>
                <w:lang w:val="es-419"/>
              </w:rPr>
              <w:t>48.</w:t>
            </w:r>
            <w:r w:rsidR="00281702" w:rsidRPr="00281702">
              <w:rPr>
                <w:rFonts w:ascii="Times New Roman" w:hAnsi="Times New Roman" w:cs="Times New Roman"/>
                <w:lang w:val="es-419"/>
              </w:rPr>
              <w:t>8</w:t>
            </w:r>
            <w:r w:rsidR="00504EB9" w:rsidRPr="00281702">
              <w:rPr>
                <w:rFonts w:ascii="Times New Roman" w:hAnsi="Times New Roman" w:cs="Times New Roman"/>
                <w:lang w:val="es-419"/>
              </w:rPr>
              <w:t>%)</w:t>
            </w:r>
          </w:p>
        </w:tc>
        <w:tc>
          <w:tcPr>
            <w:tcW w:w="931" w:type="pct"/>
          </w:tcPr>
          <w:p w14:paraId="5AB0B0D3" w14:textId="2BCB7D1E" w:rsidR="00504EB9" w:rsidRPr="00281702" w:rsidRDefault="0089616A" w:rsidP="0036591B">
            <w:pPr>
              <w:keepNext/>
              <w:rPr>
                <w:rFonts w:ascii="Times New Roman" w:hAnsi="Times New Roman" w:cs="Times New Roman"/>
                <w:lang w:val="en-US"/>
              </w:rPr>
            </w:pPr>
            <w:r w:rsidRPr="00281702">
              <w:rPr>
                <w:rFonts w:ascii="Times New Roman" w:hAnsi="Times New Roman" w:cs="Times New Roman"/>
                <w:lang w:val="en-US"/>
              </w:rPr>
              <w:t xml:space="preserve">4635 </w:t>
            </w:r>
            <w:r w:rsidR="00504EB9" w:rsidRPr="00281702">
              <w:rPr>
                <w:rFonts w:ascii="Times New Roman" w:hAnsi="Times New Roman" w:cs="Times New Roman"/>
                <w:lang w:val="en-US"/>
              </w:rPr>
              <w:t>(</w:t>
            </w:r>
            <w:r w:rsidRPr="00281702">
              <w:rPr>
                <w:rFonts w:ascii="Times New Roman" w:hAnsi="Times New Roman" w:cs="Times New Roman"/>
                <w:lang w:val="en-US"/>
              </w:rPr>
              <w:t>47.2</w:t>
            </w:r>
            <w:r w:rsidR="00504EB9" w:rsidRPr="00281702">
              <w:rPr>
                <w:rFonts w:ascii="Times New Roman" w:hAnsi="Times New Roman" w:cs="Times New Roman"/>
                <w:lang w:val="en-US"/>
              </w:rPr>
              <w:t>%)</w:t>
            </w:r>
          </w:p>
        </w:tc>
      </w:tr>
      <w:tr w:rsidR="00504EB9" w:rsidRPr="00231ABB" w14:paraId="55BC2A3F" w14:textId="77777777" w:rsidTr="004A7C30">
        <w:tc>
          <w:tcPr>
            <w:tcW w:w="1864" w:type="pct"/>
          </w:tcPr>
          <w:p w14:paraId="0E67B16B" w14:textId="77777777" w:rsidR="00504EB9" w:rsidRPr="00231ABB" w:rsidRDefault="00504EB9" w:rsidP="0036591B">
            <w:pPr>
              <w:keepNext/>
              <w:rPr>
                <w:rFonts w:ascii="Times New Roman" w:hAnsi="Times New Roman" w:cs="Times New Roman"/>
                <w:lang w:val="en-US"/>
              </w:rPr>
            </w:pPr>
            <w:r w:rsidRPr="00231ABB">
              <w:rPr>
                <w:rFonts w:ascii="Times New Roman" w:hAnsi="Times New Roman" w:cs="Times New Roman"/>
                <w:lang w:val="en-US"/>
              </w:rPr>
              <w:t>Kidney Failure Incidence (per 1000 py)</w:t>
            </w:r>
          </w:p>
        </w:tc>
        <w:tc>
          <w:tcPr>
            <w:tcW w:w="1102" w:type="pct"/>
          </w:tcPr>
          <w:p w14:paraId="3B0E0C45"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9.2</w:t>
            </w:r>
          </w:p>
        </w:tc>
        <w:tc>
          <w:tcPr>
            <w:tcW w:w="1102" w:type="pct"/>
          </w:tcPr>
          <w:p w14:paraId="24F987F6" w14:textId="3B0F343B" w:rsidR="00504EB9" w:rsidRPr="00281702" w:rsidRDefault="00375B1C" w:rsidP="0036591B">
            <w:pPr>
              <w:keepNext/>
              <w:rPr>
                <w:rFonts w:ascii="Times New Roman" w:hAnsi="Times New Roman" w:cs="Times New Roman"/>
                <w:lang w:val="en-US"/>
              </w:rPr>
            </w:pPr>
            <w:r w:rsidRPr="00281702">
              <w:rPr>
                <w:rFonts w:ascii="Times New Roman" w:hAnsi="Times New Roman" w:cs="Times New Roman"/>
                <w:lang w:val="en-US"/>
              </w:rPr>
              <w:t>9.5</w:t>
            </w:r>
          </w:p>
        </w:tc>
        <w:tc>
          <w:tcPr>
            <w:tcW w:w="931" w:type="pct"/>
          </w:tcPr>
          <w:p w14:paraId="13E1BA7E" w14:textId="0F23D78F" w:rsidR="00504EB9" w:rsidRPr="00281702" w:rsidRDefault="00375B1C" w:rsidP="0036591B">
            <w:pPr>
              <w:keepNext/>
              <w:rPr>
                <w:rFonts w:ascii="Times New Roman" w:hAnsi="Times New Roman" w:cs="Times New Roman"/>
                <w:lang w:val="en-US"/>
              </w:rPr>
            </w:pPr>
            <w:r w:rsidRPr="00281702">
              <w:rPr>
                <w:rFonts w:ascii="Times New Roman" w:hAnsi="Times New Roman" w:cs="Times New Roman"/>
                <w:lang w:val="en-US"/>
              </w:rPr>
              <w:t>9.5</w:t>
            </w:r>
          </w:p>
        </w:tc>
      </w:tr>
      <w:tr w:rsidR="00504EB9" w:rsidRPr="00231ABB" w14:paraId="26D9BF84" w14:textId="77777777" w:rsidTr="00281702">
        <w:trPr>
          <w:trHeight w:val="45"/>
        </w:trPr>
        <w:tc>
          <w:tcPr>
            <w:tcW w:w="1864" w:type="pct"/>
          </w:tcPr>
          <w:p w14:paraId="2EAD8EC0" w14:textId="77777777" w:rsidR="00504EB9" w:rsidRPr="00231ABB" w:rsidRDefault="00504EB9" w:rsidP="0036591B">
            <w:pPr>
              <w:keepNext/>
              <w:rPr>
                <w:rFonts w:ascii="Times New Roman" w:hAnsi="Times New Roman" w:cs="Times New Roman"/>
                <w:lang w:val="en-US"/>
              </w:rPr>
            </w:pPr>
            <w:r w:rsidRPr="00231ABB">
              <w:rPr>
                <w:rFonts w:ascii="Times New Roman" w:hAnsi="Times New Roman" w:cs="Times New Roman"/>
                <w:lang w:val="en-US"/>
              </w:rPr>
              <w:t>Diabetes</w:t>
            </w:r>
          </w:p>
        </w:tc>
        <w:tc>
          <w:tcPr>
            <w:tcW w:w="1102" w:type="pct"/>
          </w:tcPr>
          <w:p w14:paraId="534A29C0"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33467 (33%)</w:t>
            </w:r>
            <w:r w:rsidRPr="00231ABB">
              <w:rPr>
                <w:rFonts w:ascii="Times New Roman" w:hAnsi="Times New Roman" w:cs="Times New Roman"/>
                <w:vertAlign w:val="superscript"/>
              </w:rPr>
              <w:t>2</w:t>
            </w:r>
          </w:p>
        </w:tc>
        <w:tc>
          <w:tcPr>
            <w:tcW w:w="1102" w:type="pct"/>
          </w:tcPr>
          <w:p w14:paraId="5F3087F6" w14:textId="1495D581" w:rsidR="00504EB9" w:rsidRPr="00281702" w:rsidRDefault="00504EB9" w:rsidP="0036591B">
            <w:pPr>
              <w:keepNext/>
              <w:rPr>
                <w:rFonts w:ascii="Times New Roman" w:hAnsi="Times New Roman" w:cs="Times New Roman"/>
                <w:lang w:val="es-419"/>
              </w:rPr>
            </w:pPr>
            <w:r w:rsidRPr="00281702">
              <w:rPr>
                <w:rFonts w:ascii="Times New Roman" w:hAnsi="Times New Roman" w:cs="Times New Roman"/>
                <w:lang w:val="es-419"/>
              </w:rPr>
              <w:t>12</w:t>
            </w:r>
            <w:r w:rsidR="00281702" w:rsidRPr="00281702">
              <w:rPr>
                <w:rFonts w:ascii="Times New Roman" w:hAnsi="Times New Roman" w:cs="Times New Roman"/>
                <w:lang w:val="es-419"/>
              </w:rPr>
              <w:t>464</w:t>
            </w:r>
            <w:r w:rsidRPr="00281702">
              <w:rPr>
                <w:rFonts w:ascii="Times New Roman" w:hAnsi="Times New Roman" w:cs="Times New Roman"/>
                <w:lang w:val="es-419"/>
              </w:rPr>
              <w:t xml:space="preserve"> (4</w:t>
            </w:r>
            <w:r w:rsidR="00281702" w:rsidRPr="00281702">
              <w:rPr>
                <w:rFonts w:ascii="Times New Roman" w:hAnsi="Times New Roman" w:cs="Times New Roman"/>
                <w:lang w:val="es-419"/>
              </w:rPr>
              <w:t>1.5</w:t>
            </w:r>
            <w:r w:rsidRPr="00281702">
              <w:rPr>
                <w:rFonts w:ascii="Times New Roman" w:hAnsi="Times New Roman" w:cs="Times New Roman"/>
                <w:lang w:val="es-419"/>
              </w:rPr>
              <w:t>%)</w:t>
            </w:r>
          </w:p>
        </w:tc>
        <w:tc>
          <w:tcPr>
            <w:tcW w:w="931" w:type="pct"/>
          </w:tcPr>
          <w:p w14:paraId="63DCC0B5" w14:textId="23F89094" w:rsidR="00504EB9" w:rsidRPr="00281702" w:rsidRDefault="00504EB9" w:rsidP="0036591B">
            <w:pPr>
              <w:keepNext/>
              <w:rPr>
                <w:rFonts w:ascii="Times New Roman" w:hAnsi="Times New Roman" w:cs="Times New Roman"/>
              </w:rPr>
            </w:pPr>
            <w:r w:rsidRPr="00281702">
              <w:rPr>
                <w:rFonts w:ascii="Times New Roman" w:hAnsi="Times New Roman" w:cs="Times New Roman"/>
              </w:rPr>
              <w:t>7782 (36.3%)</w:t>
            </w:r>
          </w:p>
        </w:tc>
      </w:tr>
      <w:tr w:rsidR="00504EB9" w:rsidRPr="00231ABB" w14:paraId="4E170C55" w14:textId="77777777" w:rsidTr="004A7C30">
        <w:tc>
          <w:tcPr>
            <w:tcW w:w="1864" w:type="pct"/>
          </w:tcPr>
          <w:p w14:paraId="0A94E3AD" w14:textId="77777777" w:rsidR="00504EB9" w:rsidRPr="00231ABB" w:rsidRDefault="00504EB9" w:rsidP="0036591B">
            <w:pPr>
              <w:keepNext/>
              <w:rPr>
                <w:rFonts w:ascii="Times New Roman" w:hAnsi="Times New Roman" w:cs="Times New Roman"/>
                <w:lang w:val="en-US"/>
              </w:rPr>
            </w:pPr>
            <w:r w:rsidRPr="00231ABB">
              <w:rPr>
                <w:rFonts w:ascii="Times New Roman" w:hAnsi="Times New Roman" w:cs="Times New Roman"/>
                <w:lang w:val="en-US"/>
              </w:rPr>
              <w:t>Hypertension</w:t>
            </w:r>
          </w:p>
        </w:tc>
        <w:tc>
          <w:tcPr>
            <w:tcW w:w="1102" w:type="pct"/>
          </w:tcPr>
          <w:p w14:paraId="0CEF2A95" w14:textId="77777777" w:rsidR="00504EB9" w:rsidRPr="00231ABB" w:rsidRDefault="00504EB9" w:rsidP="0036591B">
            <w:pPr>
              <w:keepNext/>
              <w:rPr>
                <w:rFonts w:ascii="Times New Roman" w:hAnsi="Times New Roman" w:cs="Times New Roman"/>
              </w:rPr>
            </w:pPr>
            <w:r w:rsidRPr="00231ABB">
              <w:rPr>
                <w:rFonts w:ascii="Times New Roman" w:hAnsi="Times New Roman" w:cs="Times New Roman"/>
              </w:rPr>
              <w:t>63453 (74%)</w:t>
            </w:r>
            <w:r w:rsidRPr="00231ABB">
              <w:rPr>
                <w:rFonts w:ascii="Times New Roman" w:hAnsi="Times New Roman" w:cs="Times New Roman"/>
                <w:vertAlign w:val="superscript"/>
              </w:rPr>
              <w:t>2</w:t>
            </w:r>
          </w:p>
        </w:tc>
        <w:tc>
          <w:tcPr>
            <w:tcW w:w="1102" w:type="pct"/>
          </w:tcPr>
          <w:p w14:paraId="4E415B96" w14:textId="323089BB" w:rsidR="00504EB9" w:rsidRPr="00281702" w:rsidRDefault="00504EB9" w:rsidP="0036591B">
            <w:pPr>
              <w:keepNext/>
              <w:rPr>
                <w:rFonts w:ascii="Times New Roman" w:hAnsi="Times New Roman" w:cs="Times New Roman"/>
                <w:lang w:val="en-US"/>
              </w:rPr>
            </w:pPr>
            <w:r w:rsidRPr="00281702">
              <w:rPr>
                <w:rFonts w:ascii="Times New Roman" w:hAnsi="Times New Roman" w:cs="Times New Roman"/>
                <w:lang w:val="es-419"/>
              </w:rPr>
              <w:t>22</w:t>
            </w:r>
            <w:r w:rsidR="00281702" w:rsidRPr="00281702">
              <w:rPr>
                <w:rFonts w:ascii="Times New Roman" w:hAnsi="Times New Roman" w:cs="Times New Roman"/>
                <w:lang w:val="es-419"/>
              </w:rPr>
              <w:t>777</w:t>
            </w:r>
            <w:r w:rsidRPr="00281702">
              <w:rPr>
                <w:rFonts w:ascii="Times New Roman" w:hAnsi="Times New Roman" w:cs="Times New Roman"/>
                <w:lang w:val="es-419"/>
              </w:rPr>
              <w:t xml:space="preserve"> (</w:t>
            </w:r>
            <w:r w:rsidR="00281702" w:rsidRPr="00281702">
              <w:rPr>
                <w:rFonts w:ascii="Times New Roman" w:hAnsi="Times New Roman" w:cs="Times New Roman"/>
                <w:lang w:val="es-419"/>
              </w:rPr>
              <w:t>75.8</w:t>
            </w:r>
            <w:r w:rsidRPr="00281702">
              <w:rPr>
                <w:rFonts w:ascii="Times New Roman" w:hAnsi="Times New Roman" w:cs="Times New Roman"/>
                <w:lang w:val="es-419"/>
              </w:rPr>
              <w:t>%)</w:t>
            </w:r>
          </w:p>
        </w:tc>
        <w:tc>
          <w:tcPr>
            <w:tcW w:w="931" w:type="pct"/>
          </w:tcPr>
          <w:p w14:paraId="3C6371F1" w14:textId="187097BB" w:rsidR="00504EB9" w:rsidRPr="00281702" w:rsidRDefault="00504EB9" w:rsidP="0036591B">
            <w:pPr>
              <w:keepNext/>
              <w:rPr>
                <w:rFonts w:ascii="Times New Roman" w:hAnsi="Times New Roman" w:cs="Times New Roman"/>
              </w:rPr>
            </w:pPr>
            <w:r w:rsidRPr="00281702">
              <w:rPr>
                <w:rFonts w:ascii="Times New Roman" w:hAnsi="Times New Roman" w:cs="Times New Roman"/>
              </w:rPr>
              <w:t>17696 (72.8%)</w:t>
            </w:r>
          </w:p>
        </w:tc>
      </w:tr>
    </w:tbl>
    <w:p w14:paraId="6540F44A" w14:textId="77777777" w:rsidR="003A092B" w:rsidRPr="0036591B" w:rsidRDefault="003A092B" w:rsidP="0036591B">
      <w:pPr>
        <w:spacing w:after="0" w:line="240" w:lineRule="auto"/>
        <w:rPr>
          <w:rFonts w:ascii="Times New Roman" w:hAnsi="Times New Roman" w:cs="Times New Roman"/>
          <w:sz w:val="18"/>
          <w:szCs w:val="18"/>
          <w:lang w:val="en-US"/>
        </w:rPr>
      </w:pPr>
      <w:r w:rsidRPr="0036591B">
        <w:rPr>
          <w:rFonts w:ascii="Times New Roman" w:hAnsi="Times New Roman" w:cs="Times New Roman"/>
          <w:sz w:val="18"/>
          <w:szCs w:val="18"/>
          <w:lang w:val="en-US"/>
        </w:rPr>
        <w:t>F/U: follow-up; eGFR: glomerular filtration rate estimated by CKD-EPI formula.</w:t>
      </w:r>
    </w:p>
    <w:p w14:paraId="07E8ABCE" w14:textId="77777777" w:rsidR="003A092B" w:rsidRPr="0036591B" w:rsidRDefault="003A092B" w:rsidP="0036591B">
      <w:pPr>
        <w:spacing w:after="0" w:line="240" w:lineRule="auto"/>
        <w:jc w:val="both"/>
        <w:rPr>
          <w:rFonts w:ascii="Times New Roman" w:hAnsi="Times New Roman" w:cs="Times New Roman"/>
          <w:sz w:val="18"/>
          <w:szCs w:val="18"/>
          <w:lang w:val="en-US"/>
        </w:rPr>
      </w:pPr>
      <w:r w:rsidRPr="0036591B">
        <w:rPr>
          <w:rFonts w:ascii="Times New Roman" w:hAnsi="Times New Roman" w:cs="Times New Roman"/>
          <w:sz w:val="18"/>
          <w:szCs w:val="18"/>
          <w:vertAlign w:val="superscript"/>
          <w:lang w:val="en-US"/>
        </w:rPr>
        <w:t>1</w:t>
      </w:r>
      <w:r w:rsidRPr="0036591B">
        <w:rPr>
          <w:rFonts w:ascii="Times New Roman" w:hAnsi="Times New Roman" w:cs="Times New Roman"/>
          <w:sz w:val="18"/>
          <w:szCs w:val="18"/>
          <w:lang w:val="en-US"/>
        </w:rPr>
        <w:t xml:space="preserve"> Unless otherwise indicated, these data were sourced from Table 1 of the article externally validating the KFRE in non-North American populations: Tangri N, Grams ME, Levey AS, et al. Multinational assessment of accuracy of equations for predicting risk of kidney failure: a meta-analysis. JAMA. doi: 10.1001/jama.2015.18202.</w:t>
      </w:r>
    </w:p>
    <w:p w14:paraId="0413A70D" w14:textId="77777777" w:rsidR="003A092B" w:rsidRPr="0036591B" w:rsidRDefault="003A092B" w:rsidP="0036591B">
      <w:pPr>
        <w:spacing w:after="0" w:line="240" w:lineRule="auto"/>
        <w:jc w:val="both"/>
        <w:rPr>
          <w:rFonts w:ascii="Times New Roman" w:hAnsi="Times New Roman" w:cs="Times New Roman"/>
          <w:sz w:val="18"/>
          <w:szCs w:val="18"/>
          <w:lang w:val="en-US"/>
        </w:rPr>
      </w:pPr>
      <w:r w:rsidRPr="0036591B">
        <w:rPr>
          <w:rFonts w:ascii="Times New Roman" w:hAnsi="Times New Roman" w:cs="Times New Roman"/>
          <w:sz w:val="18"/>
          <w:szCs w:val="18"/>
          <w:vertAlign w:val="superscript"/>
          <w:lang w:val="en-US"/>
        </w:rPr>
        <w:t>2</w:t>
      </w:r>
      <w:r w:rsidRPr="0036591B">
        <w:rPr>
          <w:rFonts w:ascii="Times New Roman" w:hAnsi="Times New Roman" w:cs="Times New Roman"/>
          <w:sz w:val="18"/>
          <w:szCs w:val="18"/>
          <w:lang w:val="en-US"/>
        </w:rPr>
        <w:t xml:space="preserve"> The prevalence of diabetes and hypertension were sourced from eTable1 in the Supplementary Online Content (page 16), specifically the section for non-North American populations, as detailed in the paper: Tangri N, Grams ME, Levey AS, et al. Multinational assessment of accuracy of equations for predicting risk of kidney failure: a meta-analysis. JAMA. doi: 10.1001/jama.2015.18202.</w:t>
      </w:r>
    </w:p>
    <w:p w14:paraId="683F2310" w14:textId="027865AE" w:rsidR="00000F9F" w:rsidRDefault="00375B1C" w:rsidP="0036591B">
      <w:pPr>
        <w:spacing w:after="0" w:line="240" w:lineRule="auto"/>
        <w:rPr>
          <w:rFonts w:ascii="Times New Roman" w:hAnsi="Times New Roman" w:cs="Times New Roman"/>
          <w:sz w:val="18"/>
          <w:szCs w:val="18"/>
          <w:lang w:val="en-US"/>
        </w:rPr>
      </w:pPr>
      <w:r w:rsidRPr="0036591B">
        <w:rPr>
          <w:rFonts w:ascii="Times New Roman" w:hAnsi="Times New Roman" w:cs="Times New Roman"/>
          <w:sz w:val="18"/>
          <w:szCs w:val="18"/>
          <w:vertAlign w:val="superscript"/>
          <w:lang w:val="en-US"/>
        </w:rPr>
        <w:t>3</w:t>
      </w:r>
      <w:r w:rsidRPr="0036591B">
        <w:rPr>
          <w:rFonts w:ascii="Times New Roman" w:hAnsi="Times New Roman" w:cs="Times New Roman"/>
          <w:sz w:val="18"/>
          <w:szCs w:val="18"/>
          <w:lang w:val="en-US"/>
        </w:rPr>
        <w:t>ACR &gt; 30 mg/g</w:t>
      </w:r>
    </w:p>
    <w:p w14:paraId="5046E655" w14:textId="77777777" w:rsidR="00893A58" w:rsidRDefault="00893A58" w:rsidP="0036591B">
      <w:pPr>
        <w:spacing w:after="0" w:line="240" w:lineRule="auto"/>
        <w:rPr>
          <w:rFonts w:ascii="Times New Roman" w:hAnsi="Times New Roman" w:cs="Times New Roman"/>
          <w:sz w:val="18"/>
          <w:szCs w:val="18"/>
          <w:lang w:val="en-US"/>
        </w:rPr>
      </w:pPr>
    </w:p>
    <w:p w14:paraId="3D078C49" w14:textId="1035756E" w:rsidR="00893A58" w:rsidRDefault="00893A58">
      <w:pPr>
        <w:rPr>
          <w:rFonts w:ascii="Times New Roman" w:hAnsi="Times New Roman" w:cs="Times New Roman"/>
          <w:sz w:val="18"/>
          <w:szCs w:val="18"/>
          <w:lang w:val="en-US"/>
        </w:rPr>
      </w:pPr>
      <w:r>
        <w:rPr>
          <w:rFonts w:ascii="Times New Roman" w:hAnsi="Times New Roman" w:cs="Times New Roman"/>
          <w:sz w:val="18"/>
          <w:szCs w:val="18"/>
          <w:lang w:val="en-US"/>
        </w:rPr>
        <w:br w:type="page"/>
      </w:r>
    </w:p>
    <w:p w14:paraId="6DE6B2E8" w14:textId="7E2D1C43" w:rsidR="00893A58" w:rsidRPr="004D63E1" w:rsidRDefault="00893A58" w:rsidP="004D63E1">
      <w:pPr>
        <w:pStyle w:val="Ttulo2"/>
        <w:spacing w:before="0" w:after="0" w:line="480" w:lineRule="auto"/>
        <w:jc w:val="both"/>
        <w:rPr>
          <w:rFonts w:ascii="Times New Roman" w:eastAsia="Arial" w:hAnsi="Times New Roman" w:cs="Times New Roman"/>
          <w:b/>
          <w:bCs/>
          <w:color w:val="auto"/>
          <w:sz w:val="22"/>
          <w:szCs w:val="22"/>
          <w:lang w:val="en-US"/>
        </w:rPr>
      </w:pPr>
      <w:r w:rsidRPr="000073DF">
        <w:rPr>
          <w:rFonts w:ascii="Times New Roman" w:eastAsia="Arial" w:hAnsi="Times New Roman" w:cs="Times New Roman"/>
          <w:b/>
          <w:bCs/>
          <w:color w:val="auto"/>
          <w:sz w:val="22"/>
          <w:szCs w:val="22"/>
          <w:lang w:val="en-US"/>
        </w:rPr>
        <w:lastRenderedPageBreak/>
        <w:t>Table S</w:t>
      </w:r>
      <w:r w:rsidRPr="004D63E1">
        <w:rPr>
          <w:rFonts w:ascii="Times New Roman" w:eastAsia="Arial" w:hAnsi="Times New Roman" w:cs="Times New Roman"/>
          <w:b/>
          <w:bCs/>
          <w:color w:val="auto"/>
          <w:sz w:val="22"/>
          <w:szCs w:val="22"/>
          <w:lang w:val="en-US"/>
        </w:rPr>
        <w:t>9</w:t>
      </w:r>
      <w:r w:rsidRPr="000073DF">
        <w:rPr>
          <w:rFonts w:ascii="Times New Roman" w:eastAsia="Arial" w:hAnsi="Times New Roman" w:cs="Times New Roman"/>
          <w:b/>
          <w:bCs/>
          <w:color w:val="auto"/>
          <w:sz w:val="22"/>
          <w:szCs w:val="22"/>
          <w:lang w:val="en-US"/>
        </w:rPr>
        <w:t>.</w:t>
      </w:r>
      <w:r w:rsidRPr="004D63E1">
        <w:rPr>
          <w:rFonts w:ascii="Times New Roman" w:eastAsia="Arial" w:hAnsi="Times New Roman" w:cs="Times New Roman"/>
          <w:b/>
          <w:bCs/>
          <w:color w:val="auto"/>
          <w:sz w:val="22"/>
          <w:szCs w:val="22"/>
          <w:lang w:val="en-US"/>
        </w:rPr>
        <w:t xml:space="preserve"> </w:t>
      </w:r>
      <w:r w:rsidR="000073DF" w:rsidRPr="004D63E1">
        <w:rPr>
          <w:rFonts w:ascii="Times New Roman" w:eastAsia="Arial" w:hAnsi="Times New Roman" w:cs="Times New Roman"/>
          <w:color w:val="auto"/>
          <w:sz w:val="22"/>
          <w:szCs w:val="22"/>
          <w:lang w:val="en-US"/>
        </w:rPr>
        <w:t>Validation Metrics for Predictive Performance of the Original an Recalibrated versions of 4-Variable KFRE Model</w:t>
      </w:r>
    </w:p>
    <w:p w14:paraId="443E4916" w14:textId="77777777" w:rsidR="00893A58" w:rsidRDefault="00893A58" w:rsidP="0036591B">
      <w:pPr>
        <w:spacing w:after="0" w:line="240" w:lineRule="auto"/>
        <w:rPr>
          <w:rFonts w:ascii="Times New Roman" w:eastAsia="Arial" w:hAnsi="Times New Roman" w:cs="Times New Roman"/>
          <w:b/>
          <w:bCs/>
          <w:lang w:val="en-US"/>
        </w:rPr>
      </w:pPr>
    </w:p>
    <w:p w14:paraId="3793325A" w14:textId="77777777" w:rsidR="00893A58" w:rsidRDefault="00893A58" w:rsidP="0036591B">
      <w:pPr>
        <w:spacing w:after="0" w:line="240" w:lineRule="auto"/>
        <w:rPr>
          <w:rFonts w:ascii="Times New Roman" w:eastAsia="Arial" w:hAnsi="Times New Roman" w:cs="Times New Roman"/>
          <w:b/>
          <w:bCs/>
          <w:lang w:val="en-US"/>
        </w:rPr>
      </w:pPr>
    </w:p>
    <w:tbl>
      <w:tblPr>
        <w:tblStyle w:val="Tablaconcuadrcula"/>
        <w:tblW w:w="5000" w:type="pct"/>
        <w:tblLook w:val="04A0" w:firstRow="1" w:lastRow="0" w:firstColumn="1" w:lastColumn="0" w:noHBand="0" w:noVBand="1"/>
      </w:tblPr>
      <w:tblGrid>
        <w:gridCol w:w="1801"/>
        <w:gridCol w:w="1455"/>
        <w:gridCol w:w="1441"/>
        <w:gridCol w:w="1441"/>
        <w:gridCol w:w="1441"/>
        <w:gridCol w:w="1437"/>
      </w:tblGrid>
      <w:tr w:rsidR="003E309C" w:rsidRPr="003E309C" w14:paraId="42449571" w14:textId="77777777" w:rsidTr="00797EB2">
        <w:trPr>
          <w:trHeight w:val="855"/>
        </w:trPr>
        <w:tc>
          <w:tcPr>
            <w:tcW w:w="999" w:type="pct"/>
            <w:hideMark/>
          </w:tcPr>
          <w:p w14:paraId="6BB8810E"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Performance measure</w:t>
            </w:r>
          </w:p>
        </w:tc>
        <w:tc>
          <w:tcPr>
            <w:tcW w:w="807" w:type="pct"/>
            <w:hideMark/>
          </w:tcPr>
          <w:p w14:paraId="203BF5D7"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Original KFRE</w:t>
            </w:r>
          </w:p>
        </w:tc>
        <w:tc>
          <w:tcPr>
            <w:tcW w:w="799" w:type="pct"/>
            <w:hideMark/>
          </w:tcPr>
          <w:p w14:paraId="37530768"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Method A</w:t>
            </w:r>
          </w:p>
        </w:tc>
        <w:tc>
          <w:tcPr>
            <w:tcW w:w="799" w:type="pct"/>
            <w:hideMark/>
          </w:tcPr>
          <w:p w14:paraId="074FF382"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Method B</w:t>
            </w:r>
          </w:p>
        </w:tc>
        <w:tc>
          <w:tcPr>
            <w:tcW w:w="799" w:type="pct"/>
            <w:hideMark/>
          </w:tcPr>
          <w:p w14:paraId="213D63B9"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Method C</w:t>
            </w:r>
          </w:p>
        </w:tc>
        <w:tc>
          <w:tcPr>
            <w:tcW w:w="797" w:type="pct"/>
            <w:hideMark/>
          </w:tcPr>
          <w:p w14:paraId="4B276B1A"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Method D</w:t>
            </w:r>
          </w:p>
        </w:tc>
      </w:tr>
      <w:tr w:rsidR="003E309C" w:rsidRPr="003E309C" w14:paraId="3792EA18" w14:textId="77777777" w:rsidTr="003E309C">
        <w:trPr>
          <w:trHeight w:val="315"/>
        </w:trPr>
        <w:tc>
          <w:tcPr>
            <w:tcW w:w="5000" w:type="pct"/>
            <w:gridSpan w:val="6"/>
            <w:hideMark/>
          </w:tcPr>
          <w:p w14:paraId="5C25F773" w14:textId="77777777" w:rsidR="003E309C" w:rsidRPr="003E309C" w:rsidRDefault="003E309C" w:rsidP="003E309C">
            <w:pPr>
              <w:jc w:val="cente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2 years</w:t>
            </w:r>
          </w:p>
        </w:tc>
      </w:tr>
      <w:tr w:rsidR="003E309C" w:rsidRPr="003E309C" w14:paraId="0D85A1C2" w14:textId="77777777" w:rsidTr="003E309C">
        <w:trPr>
          <w:trHeight w:val="300"/>
        </w:trPr>
        <w:tc>
          <w:tcPr>
            <w:tcW w:w="5000" w:type="pct"/>
            <w:gridSpan w:val="6"/>
            <w:hideMark/>
          </w:tcPr>
          <w:p w14:paraId="1A2B631A"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Calibration</w:t>
            </w:r>
          </w:p>
        </w:tc>
      </w:tr>
      <w:tr w:rsidR="003E309C" w:rsidRPr="003E309C" w14:paraId="37E19377" w14:textId="77777777" w:rsidTr="00797EB2">
        <w:trPr>
          <w:trHeight w:val="900"/>
        </w:trPr>
        <w:tc>
          <w:tcPr>
            <w:tcW w:w="999" w:type="pct"/>
            <w:hideMark/>
          </w:tcPr>
          <w:p w14:paraId="5A9B43A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Average predicted risk</w:t>
            </w:r>
          </w:p>
        </w:tc>
        <w:tc>
          <w:tcPr>
            <w:tcW w:w="807" w:type="pct"/>
            <w:hideMark/>
          </w:tcPr>
          <w:p w14:paraId="117E3B2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1.48%</w:t>
            </w:r>
          </w:p>
        </w:tc>
        <w:tc>
          <w:tcPr>
            <w:tcW w:w="799" w:type="pct"/>
            <w:hideMark/>
          </w:tcPr>
          <w:p w14:paraId="32AFFB7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2.52%</w:t>
            </w:r>
          </w:p>
        </w:tc>
        <w:tc>
          <w:tcPr>
            <w:tcW w:w="799" w:type="pct"/>
            <w:hideMark/>
          </w:tcPr>
          <w:p w14:paraId="244EFC31"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2.82%</w:t>
            </w:r>
          </w:p>
        </w:tc>
        <w:tc>
          <w:tcPr>
            <w:tcW w:w="799" w:type="pct"/>
            <w:hideMark/>
          </w:tcPr>
          <w:p w14:paraId="052DB63A"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2.45%</w:t>
            </w:r>
          </w:p>
        </w:tc>
        <w:tc>
          <w:tcPr>
            <w:tcW w:w="797" w:type="pct"/>
            <w:hideMark/>
          </w:tcPr>
          <w:p w14:paraId="45B47B0E"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2.69%</w:t>
            </w:r>
          </w:p>
        </w:tc>
      </w:tr>
      <w:tr w:rsidR="003E309C" w:rsidRPr="003E309C" w14:paraId="651C1AA2" w14:textId="77777777" w:rsidTr="00797EB2">
        <w:trPr>
          <w:trHeight w:val="900"/>
        </w:trPr>
        <w:tc>
          <w:tcPr>
            <w:tcW w:w="999" w:type="pct"/>
            <w:hideMark/>
          </w:tcPr>
          <w:p w14:paraId="63E30BBA"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Overall observerd risk</w:t>
            </w:r>
          </w:p>
        </w:tc>
        <w:tc>
          <w:tcPr>
            <w:tcW w:w="807" w:type="pct"/>
            <w:hideMark/>
          </w:tcPr>
          <w:p w14:paraId="1845D41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2.73% (2.54% to 2.92%)</w:t>
            </w:r>
          </w:p>
        </w:tc>
        <w:tc>
          <w:tcPr>
            <w:tcW w:w="799" w:type="pct"/>
            <w:hideMark/>
          </w:tcPr>
          <w:p w14:paraId="49E5161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2.73% (2.54% to 2.92%)</w:t>
            </w:r>
          </w:p>
        </w:tc>
        <w:tc>
          <w:tcPr>
            <w:tcW w:w="799" w:type="pct"/>
            <w:hideMark/>
          </w:tcPr>
          <w:p w14:paraId="748D7DF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2.73% (2.54% to 2.92%)</w:t>
            </w:r>
          </w:p>
        </w:tc>
        <w:tc>
          <w:tcPr>
            <w:tcW w:w="799" w:type="pct"/>
            <w:hideMark/>
          </w:tcPr>
          <w:p w14:paraId="7326787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2.73% (2.54% to 2.92%)</w:t>
            </w:r>
          </w:p>
        </w:tc>
        <w:tc>
          <w:tcPr>
            <w:tcW w:w="797" w:type="pct"/>
            <w:hideMark/>
          </w:tcPr>
          <w:p w14:paraId="25E88AA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2.73% (2.54% to 2.92%)</w:t>
            </w:r>
          </w:p>
        </w:tc>
      </w:tr>
      <w:tr w:rsidR="003E309C" w:rsidRPr="003E309C" w14:paraId="6C8DE1B0" w14:textId="77777777" w:rsidTr="00797EB2">
        <w:trPr>
          <w:trHeight w:val="600"/>
        </w:trPr>
        <w:tc>
          <w:tcPr>
            <w:tcW w:w="999" w:type="pct"/>
            <w:hideMark/>
          </w:tcPr>
          <w:p w14:paraId="02369D42"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OE ratio</w:t>
            </w:r>
          </w:p>
        </w:tc>
        <w:tc>
          <w:tcPr>
            <w:tcW w:w="807" w:type="pct"/>
            <w:hideMark/>
          </w:tcPr>
          <w:p w14:paraId="043BAFBE"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1.84 (1.7 to 1.99)</w:t>
            </w:r>
          </w:p>
        </w:tc>
        <w:tc>
          <w:tcPr>
            <w:tcW w:w="799" w:type="pct"/>
            <w:hideMark/>
          </w:tcPr>
          <w:p w14:paraId="00D1B97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1.08 (1.01 to 1.16)</w:t>
            </w:r>
          </w:p>
        </w:tc>
        <w:tc>
          <w:tcPr>
            <w:tcW w:w="799" w:type="pct"/>
            <w:hideMark/>
          </w:tcPr>
          <w:p w14:paraId="08C3A4A5"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0.97 (0.9 to 1.04)</w:t>
            </w:r>
          </w:p>
        </w:tc>
        <w:tc>
          <w:tcPr>
            <w:tcW w:w="799" w:type="pct"/>
            <w:hideMark/>
          </w:tcPr>
          <w:p w14:paraId="5490038B"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1.11 (1.04 to 1.19)</w:t>
            </w:r>
          </w:p>
        </w:tc>
        <w:tc>
          <w:tcPr>
            <w:tcW w:w="797" w:type="pct"/>
            <w:hideMark/>
          </w:tcPr>
          <w:p w14:paraId="33E4D36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1.02 (0.95 to 1.09)</w:t>
            </w:r>
          </w:p>
        </w:tc>
      </w:tr>
      <w:tr w:rsidR="003E309C" w:rsidRPr="003E309C" w14:paraId="13185A67" w14:textId="77777777" w:rsidTr="00797EB2">
        <w:trPr>
          <w:trHeight w:val="900"/>
        </w:trPr>
        <w:tc>
          <w:tcPr>
            <w:tcW w:w="999" w:type="pct"/>
            <w:hideMark/>
          </w:tcPr>
          <w:p w14:paraId="1A1818A6"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OE difference</w:t>
            </w:r>
          </w:p>
        </w:tc>
        <w:tc>
          <w:tcPr>
            <w:tcW w:w="807" w:type="pct"/>
            <w:hideMark/>
          </w:tcPr>
          <w:p w14:paraId="29764796"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1.25% (1.05% to 1.44%)</w:t>
            </w:r>
          </w:p>
        </w:tc>
        <w:tc>
          <w:tcPr>
            <w:tcW w:w="799" w:type="pct"/>
            <w:hideMark/>
          </w:tcPr>
          <w:p w14:paraId="39A51092"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0.21% (0.02% to 0.4%)</w:t>
            </w:r>
          </w:p>
        </w:tc>
        <w:tc>
          <w:tcPr>
            <w:tcW w:w="799" w:type="pct"/>
            <w:hideMark/>
          </w:tcPr>
          <w:p w14:paraId="0C798B0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-0.09% (-0.28% to 0.1%)</w:t>
            </w:r>
          </w:p>
        </w:tc>
        <w:tc>
          <w:tcPr>
            <w:tcW w:w="799" w:type="pct"/>
            <w:hideMark/>
          </w:tcPr>
          <w:p w14:paraId="2DD76B2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0.28% (0.09% to 0.47%)</w:t>
            </w:r>
          </w:p>
        </w:tc>
        <w:tc>
          <w:tcPr>
            <w:tcW w:w="797" w:type="pct"/>
            <w:hideMark/>
          </w:tcPr>
          <w:p w14:paraId="3C368851"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0.04% (-0.15% to 0.23%)</w:t>
            </w:r>
          </w:p>
        </w:tc>
      </w:tr>
      <w:tr w:rsidR="003E309C" w:rsidRPr="003E309C" w14:paraId="74526600" w14:textId="77777777" w:rsidTr="00797EB2">
        <w:trPr>
          <w:trHeight w:val="600"/>
        </w:trPr>
        <w:tc>
          <w:tcPr>
            <w:tcW w:w="999" w:type="pct"/>
            <w:hideMark/>
          </w:tcPr>
          <w:p w14:paraId="2850E621"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Calibration Intercept</w:t>
            </w:r>
          </w:p>
        </w:tc>
        <w:tc>
          <w:tcPr>
            <w:tcW w:w="807" w:type="pct"/>
            <w:hideMark/>
          </w:tcPr>
          <w:p w14:paraId="4299491E"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0.02 (-0.13 to 0.18)</w:t>
            </w:r>
          </w:p>
        </w:tc>
        <w:tc>
          <w:tcPr>
            <w:tcW w:w="799" w:type="pct"/>
            <w:hideMark/>
          </w:tcPr>
          <w:p w14:paraId="0D96E88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-0.6 (-0.74 to -0.46)</w:t>
            </w:r>
          </w:p>
        </w:tc>
        <w:tc>
          <w:tcPr>
            <w:tcW w:w="799" w:type="pct"/>
            <w:hideMark/>
          </w:tcPr>
          <w:p w14:paraId="71635AB5"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-0.1 (-0.2 to 0)</w:t>
            </w:r>
          </w:p>
        </w:tc>
        <w:tc>
          <w:tcPr>
            <w:tcW w:w="799" w:type="pct"/>
            <w:hideMark/>
          </w:tcPr>
          <w:p w14:paraId="0B9BBF8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-0.57 (-0.71 to -0.42)</w:t>
            </w:r>
          </w:p>
        </w:tc>
        <w:tc>
          <w:tcPr>
            <w:tcW w:w="797" w:type="pct"/>
            <w:hideMark/>
          </w:tcPr>
          <w:p w14:paraId="710F559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-0.05 (-0.15 to 0.05)</w:t>
            </w:r>
          </w:p>
        </w:tc>
      </w:tr>
      <w:tr w:rsidR="003E309C" w:rsidRPr="003E309C" w14:paraId="53B0FD22" w14:textId="77777777" w:rsidTr="00797EB2">
        <w:trPr>
          <w:trHeight w:val="600"/>
        </w:trPr>
        <w:tc>
          <w:tcPr>
            <w:tcW w:w="999" w:type="pct"/>
            <w:hideMark/>
          </w:tcPr>
          <w:p w14:paraId="18201566"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Calibration Slope</w:t>
            </w:r>
          </w:p>
        </w:tc>
        <w:tc>
          <w:tcPr>
            <w:tcW w:w="807" w:type="pct"/>
            <w:hideMark/>
          </w:tcPr>
          <w:p w14:paraId="21E1A639"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0.58 (0.53 to 0.63)</w:t>
            </w:r>
          </w:p>
        </w:tc>
        <w:tc>
          <w:tcPr>
            <w:tcW w:w="799" w:type="pct"/>
            <w:hideMark/>
          </w:tcPr>
          <w:p w14:paraId="68B2AD13"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0.58 (0.53 to 0.63)</w:t>
            </w:r>
          </w:p>
        </w:tc>
        <w:tc>
          <w:tcPr>
            <w:tcW w:w="799" w:type="pct"/>
            <w:hideMark/>
          </w:tcPr>
          <w:p w14:paraId="29A69FF9"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0.82 (0.75 to 0.88)</w:t>
            </w:r>
          </w:p>
        </w:tc>
        <w:tc>
          <w:tcPr>
            <w:tcW w:w="799" w:type="pct"/>
            <w:hideMark/>
          </w:tcPr>
          <w:p w14:paraId="7853E6C6"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0.58 (0.53 to 0.63)</w:t>
            </w:r>
          </w:p>
        </w:tc>
        <w:tc>
          <w:tcPr>
            <w:tcW w:w="797" w:type="pct"/>
            <w:hideMark/>
          </w:tcPr>
          <w:p w14:paraId="45C9398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0.82 (0.75 to 0.88)</w:t>
            </w:r>
          </w:p>
        </w:tc>
      </w:tr>
      <w:tr w:rsidR="003E309C" w:rsidRPr="003E309C" w14:paraId="3E6FD688" w14:textId="77777777" w:rsidTr="003E309C">
        <w:trPr>
          <w:trHeight w:val="300"/>
        </w:trPr>
        <w:tc>
          <w:tcPr>
            <w:tcW w:w="5000" w:type="pct"/>
            <w:gridSpan w:val="6"/>
            <w:hideMark/>
          </w:tcPr>
          <w:p w14:paraId="47EBDC50"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Discrimination</w:t>
            </w:r>
          </w:p>
        </w:tc>
      </w:tr>
      <w:tr w:rsidR="003E309C" w:rsidRPr="003E309C" w14:paraId="3ACB6D49" w14:textId="77777777" w:rsidTr="00797EB2">
        <w:trPr>
          <w:trHeight w:val="600"/>
        </w:trPr>
        <w:tc>
          <w:tcPr>
            <w:tcW w:w="999" w:type="pct"/>
            <w:hideMark/>
          </w:tcPr>
          <w:p w14:paraId="638607B4"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AUC</w:t>
            </w:r>
          </w:p>
        </w:tc>
        <w:tc>
          <w:tcPr>
            <w:tcW w:w="807" w:type="pct"/>
            <w:hideMark/>
          </w:tcPr>
          <w:p w14:paraId="27E27E9A"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0.88 (0.86 to 0.89)</w:t>
            </w:r>
          </w:p>
        </w:tc>
        <w:tc>
          <w:tcPr>
            <w:tcW w:w="799" w:type="pct"/>
            <w:hideMark/>
          </w:tcPr>
          <w:p w14:paraId="371F973D"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0.88 (0.86 to 0.89)</w:t>
            </w:r>
          </w:p>
        </w:tc>
        <w:tc>
          <w:tcPr>
            <w:tcW w:w="799" w:type="pct"/>
            <w:hideMark/>
          </w:tcPr>
          <w:p w14:paraId="51F9C8F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0.88 (0.86 to 0.89)</w:t>
            </w:r>
          </w:p>
        </w:tc>
        <w:tc>
          <w:tcPr>
            <w:tcW w:w="799" w:type="pct"/>
            <w:hideMark/>
          </w:tcPr>
          <w:p w14:paraId="769F825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0.88 (0.86 to 0.89)</w:t>
            </w:r>
          </w:p>
        </w:tc>
        <w:tc>
          <w:tcPr>
            <w:tcW w:w="797" w:type="pct"/>
            <w:hideMark/>
          </w:tcPr>
          <w:p w14:paraId="60586945"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0.88 (0.86 to 0.89)</w:t>
            </w:r>
          </w:p>
        </w:tc>
      </w:tr>
      <w:tr w:rsidR="003E309C" w:rsidRPr="003E309C" w14:paraId="23D055EB" w14:textId="77777777" w:rsidTr="003E309C">
        <w:trPr>
          <w:trHeight w:val="315"/>
        </w:trPr>
        <w:tc>
          <w:tcPr>
            <w:tcW w:w="5000" w:type="pct"/>
            <w:gridSpan w:val="6"/>
            <w:hideMark/>
          </w:tcPr>
          <w:p w14:paraId="292C4E9B" w14:textId="77777777" w:rsidR="003E309C" w:rsidRPr="003E309C" w:rsidRDefault="003E309C" w:rsidP="003E309C">
            <w:pPr>
              <w:jc w:val="cente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5 years</w:t>
            </w:r>
          </w:p>
        </w:tc>
      </w:tr>
      <w:tr w:rsidR="003E309C" w:rsidRPr="003E309C" w14:paraId="74EC443A" w14:textId="77777777" w:rsidTr="003E309C">
        <w:trPr>
          <w:trHeight w:val="300"/>
        </w:trPr>
        <w:tc>
          <w:tcPr>
            <w:tcW w:w="5000" w:type="pct"/>
            <w:gridSpan w:val="6"/>
            <w:hideMark/>
          </w:tcPr>
          <w:p w14:paraId="0A7CE866"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t>Calibration</w:t>
            </w:r>
          </w:p>
        </w:tc>
      </w:tr>
      <w:tr w:rsidR="003E309C" w:rsidRPr="003E309C" w14:paraId="4E7AEEDA" w14:textId="77777777" w:rsidTr="00797EB2">
        <w:trPr>
          <w:trHeight w:val="900"/>
        </w:trPr>
        <w:tc>
          <w:tcPr>
            <w:tcW w:w="999" w:type="pct"/>
            <w:hideMark/>
          </w:tcPr>
          <w:p w14:paraId="27026799"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Average predicted risk</w:t>
            </w:r>
          </w:p>
        </w:tc>
        <w:tc>
          <w:tcPr>
            <w:tcW w:w="807" w:type="pct"/>
            <w:hideMark/>
          </w:tcPr>
          <w:p w14:paraId="224D1C3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4.48%</w:t>
            </w:r>
          </w:p>
        </w:tc>
        <w:tc>
          <w:tcPr>
            <w:tcW w:w="799" w:type="pct"/>
            <w:hideMark/>
          </w:tcPr>
          <w:p w14:paraId="03415131"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4.48%</w:t>
            </w:r>
          </w:p>
        </w:tc>
        <w:tc>
          <w:tcPr>
            <w:tcW w:w="799" w:type="pct"/>
            <w:hideMark/>
          </w:tcPr>
          <w:p w14:paraId="7BD4700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5.19%</w:t>
            </w:r>
          </w:p>
        </w:tc>
        <w:tc>
          <w:tcPr>
            <w:tcW w:w="799" w:type="pct"/>
            <w:hideMark/>
          </w:tcPr>
          <w:p w14:paraId="1FDADBB2"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4.14%</w:t>
            </w:r>
          </w:p>
        </w:tc>
        <w:tc>
          <w:tcPr>
            <w:tcW w:w="797" w:type="pct"/>
            <w:hideMark/>
          </w:tcPr>
          <w:p w14:paraId="2A2AFEBA"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4.59%</w:t>
            </w:r>
          </w:p>
        </w:tc>
      </w:tr>
      <w:tr w:rsidR="003E309C" w:rsidRPr="003E309C" w14:paraId="77D31FE2" w14:textId="77777777" w:rsidTr="00797EB2">
        <w:trPr>
          <w:trHeight w:val="900"/>
        </w:trPr>
        <w:tc>
          <w:tcPr>
            <w:tcW w:w="999" w:type="pct"/>
            <w:hideMark/>
          </w:tcPr>
          <w:p w14:paraId="5D29ED65"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Overall observerd risk</w:t>
            </w:r>
          </w:p>
        </w:tc>
        <w:tc>
          <w:tcPr>
            <w:tcW w:w="807" w:type="pct"/>
            <w:hideMark/>
          </w:tcPr>
          <w:p w14:paraId="2C85317B"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4.76% (4.51% to 5.02%)</w:t>
            </w:r>
          </w:p>
        </w:tc>
        <w:tc>
          <w:tcPr>
            <w:tcW w:w="799" w:type="pct"/>
            <w:hideMark/>
          </w:tcPr>
          <w:p w14:paraId="0CC803D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4.76% (4.51% to 5.02%)</w:t>
            </w:r>
          </w:p>
        </w:tc>
        <w:tc>
          <w:tcPr>
            <w:tcW w:w="799" w:type="pct"/>
            <w:hideMark/>
          </w:tcPr>
          <w:p w14:paraId="704825D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4.76% (4.51% to 5.02%)</w:t>
            </w:r>
          </w:p>
        </w:tc>
        <w:tc>
          <w:tcPr>
            <w:tcW w:w="799" w:type="pct"/>
            <w:hideMark/>
          </w:tcPr>
          <w:p w14:paraId="1AE1C2E4"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4.76% (4.51% to 5.02%)</w:t>
            </w:r>
          </w:p>
        </w:tc>
        <w:tc>
          <w:tcPr>
            <w:tcW w:w="797" w:type="pct"/>
            <w:hideMark/>
          </w:tcPr>
          <w:p w14:paraId="61FE677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4.76% (4.51% to 5.02%)</w:t>
            </w:r>
          </w:p>
        </w:tc>
      </w:tr>
      <w:tr w:rsidR="003E309C" w:rsidRPr="003E309C" w14:paraId="5A40DB31" w14:textId="77777777" w:rsidTr="00797EB2">
        <w:trPr>
          <w:trHeight w:val="600"/>
        </w:trPr>
        <w:tc>
          <w:tcPr>
            <w:tcW w:w="999" w:type="pct"/>
            <w:hideMark/>
          </w:tcPr>
          <w:p w14:paraId="797B060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OE ratio</w:t>
            </w:r>
          </w:p>
        </w:tc>
        <w:tc>
          <w:tcPr>
            <w:tcW w:w="807" w:type="pct"/>
            <w:hideMark/>
          </w:tcPr>
          <w:p w14:paraId="7FA32E2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1.06 (1 to 1.13)</w:t>
            </w:r>
          </w:p>
        </w:tc>
        <w:tc>
          <w:tcPr>
            <w:tcW w:w="799" w:type="pct"/>
            <w:hideMark/>
          </w:tcPr>
          <w:p w14:paraId="322E98DD"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1.06 (1.01 to 1.12)</w:t>
            </w:r>
          </w:p>
        </w:tc>
        <w:tc>
          <w:tcPr>
            <w:tcW w:w="799" w:type="pct"/>
            <w:hideMark/>
          </w:tcPr>
          <w:p w14:paraId="40AB1227"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0.92 (0.87 to 0.97)</w:t>
            </w:r>
          </w:p>
        </w:tc>
        <w:tc>
          <w:tcPr>
            <w:tcW w:w="799" w:type="pct"/>
            <w:hideMark/>
          </w:tcPr>
          <w:p w14:paraId="7DE44106"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1.15 (1.09 to 1.22)</w:t>
            </w:r>
          </w:p>
        </w:tc>
        <w:tc>
          <w:tcPr>
            <w:tcW w:w="797" w:type="pct"/>
            <w:hideMark/>
          </w:tcPr>
          <w:p w14:paraId="389F81BC"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1.04 (0.98 to 1.1)</w:t>
            </w:r>
          </w:p>
        </w:tc>
      </w:tr>
      <w:tr w:rsidR="003E309C" w:rsidRPr="003E309C" w14:paraId="5F5D026D" w14:textId="77777777" w:rsidTr="00797EB2">
        <w:trPr>
          <w:trHeight w:val="900"/>
        </w:trPr>
        <w:tc>
          <w:tcPr>
            <w:tcW w:w="999" w:type="pct"/>
            <w:hideMark/>
          </w:tcPr>
          <w:p w14:paraId="0525D519"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OE difference</w:t>
            </w:r>
          </w:p>
        </w:tc>
        <w:tc>
          <w:tcPr>
            <w:tcW w:w="807" w:type="pct"/>
            <w:hideMark/>
          </w:tcPr>
          <w:p w14:paraId="176CE1F2"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0.29% (0% to 0.58%)</w:t>
            </w:r>
          </w:p>
        </w:tc>
        <w:tc>
          <w:tcPr>
            <w:tcW w:w="799" w:type="pct"/>
            <w:hideMark/>
          </w:tcPr>
          <w:p w14:paraId="4724CDCA"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0.28% (0.02% to 0.54%)</w:t>
            </w:r>
          </w:p>
        </w:tc>
        <w:tc>
          <w:tcPr>
            <w:tcW w:w="799" w:type="pct"/>
            <w:hideMark/>
          </w:tcPr>
          <w:p w14:paraId="69F7A62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-0.42% (-0.68% to -0.17%)</w:t>
            </w:r>
          </w:p>
        </w:tc>
        <w:tc>
          <w:tcPr>
            <w:tcW w:w="799" w:type="pct"/>
            <w:hideMark/>
          </w:tcPr>
          <w:p w14:paraId="5CAE3C53"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0.62% (0.37% to 0.88%)</w:t>
            </w:r>
          </w:p>
        </w:tc>
        <w:tc>
          <w:tcPr>
            <w:tcW w:w="797" w:type="pct"/>
            <w:hideMark/>
          </w:tcPr>
          <w:p w14:paraId="234D164B"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0.18% (-0.08% to 0.43%)</w:t>
            </w:r>
          </w:p>
        </w:tc>
      </w:tr>
      <w:tr w:rsidR="003E309C" w:rsidRPr="003E309C" w14:paraId="74D5805B" w14:textId="77777777" w:rsidTr="00797EB2">
        <w:trPr>
          <w:trHeight w:val="600"/>
        </w:trPr>
        <w:tc>
          <w:tcPr>
            <w:tcW w:w="999" w:type="pct"/>
            <w:hideMark/>
          </w:tcPr>
          <w:p w14:paraId="0E32FED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Calibration Intercept</w:t>
            </w:r>
          </w:p>
        </w:tc>
        <w:tc>
          <w:tcPr>
            <w:tcW w:w="807" w:type="pct"/>
            <w:hideMark/>
          </w:tcPr>
          <w:p w14:paraId="55685A5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-0.47 (-0.59 to -0.35)</w:t>
            </w:r>
          </w:p>
        </w:tc>
        <w:tc>
          <w:tcPr>
            <w:tcW w:w="799" w:type="pct"/>
            <w:hideMark/>
          </w:tcPr>
          <w:p w14:paraId="1F5FD28B"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-0.47 (-0.57 to -0.37)</w:t>
            </w:r>
          </w:p>
        </w:tc>
        <w:tc>
          <w:tcPr>
            <w:tcW w:w="799" w:type="pct"/>
            <w:hideMark/>
          </w:tcPr>
          <w:p w14:paraId="3A1CE4C8"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-0.16 (-0.23 to -0.08)</w:t>
            </w:r>
          </w:p>
        </w:tc>
        <w:tc>
          <w:tcPr>
            <w:tcW w:w="799" w:type="pct"/>
            <w:hideMark/>
          </w:tcPr>
          <w:p w14:paraId="01818EAC"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-0.36 (-0.47 to -0.26)</w:t>
            </w:r>
          </w:p>
        </w:tc>
        <w:tc>
          <w:tcPr>
            <w:tcW w:w="797" w:type="pct"/>
            <w:hideMark/>
          </w:tcPr>
          <w:p w14:paraId="624B10E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-0.02 (-0.09 to 0.06)</w:t>
            </w:r>
          </w:p>
        </w:tc>
      </w:tr>
      <w:tr w:rsidR="003E309C" w:rsidRPr="003E309C" w14:paraId="7FC2240B" w14:textId="77777777" w:rsidTr="00797EB2">
        <w:trPr>
          <w:trHeight w:val="600"/>
        </w:trPr>
        <w:tc>
          <w:tcPr>
            <w:tcW w:w="999" w:type="pct"/>
            <w:hideMark/>
          </w:tcPr>
          <w:p w14:paraId="3DAA1F11"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Calibration Slope</w:t>
            </w:r>
          </w:p>
        </w:tc>
        <w:tc>
          <w:tcPr>
            <w:tcW w:w="807" w:type="pct"/>
            <w:hideMark/>
          </w:tcPr>
          <w:p w14:paraId="42769A54"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0.58 (0.54 to 0.62)</w:t>
            </w:r>
          </w:p>
        </w:tc>
        <w:tc>
          <w:tcPr>
            <w:tcW w:w="799" w:type="pct"/>
            <w:hideMark/>
          </w:tcPr>
          <w:p w14:paraId="5B0B6979"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0.58 (0.54 to 0.62)</w:t>
            </w:r>
          </w:p>
        </w:tc>
        <w:tc>
          <w:tcPr>
            <w:tcW w:w="799" w:type="pct"/>
            <w:hideMark/>
          </w:tcPr>
          <w:p w14:paraId="5FDA2271"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0.81 (0.76 to 0.86)</w:t>
            </w:r>
          </w:p>
        </w:tc>
        <w:tc>
          <w:tcPr>
            <w:tcW w:w="799" w:type="pct"/>
            <w:hideMark/>
          </w:tcPr>
          <w:p w14:paraId="4E6840E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0.58 (0.54 to 0.62)</w:t>
            </w:r>
          </w:p>
        </w:tc>
        <w:tc>
          <w:tcPr>
            <w:tcW w:w="797" w:type="pct"/>
            <w:hideMark/>
          </w:tcPr>
          <w:p w14:paraId="109002A5"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0.81 (0.76 to 0.86)</w:t>
            </w:r>
          </w:p>
        </w:tc>
      </w:tr>
      <w:tr w:rsidR="003E309C" w:rsidRPr="003E309C" w14:paraId="19D3E1E2" w14:textId="77777777" w:rsidTr="003E309C">
        <w:trPr>
          <w:trHeight w:val="300"/>
        </w:trPr>
        <w:tc>
          <w:tcPr>
            <w:tcW w:w="5000" w:type="pct"/>
            <w:gridSpan w:val="6"/>
            <w:hideMark/>
          </w:tcPr>
          <w:p w14:paraId="55EDAB5D" w14:textId="77777777" w:rsidR="003E309C" w:rsidRPr="003E309C" w:rsidRDefault="003E309C" w:rsidP="003E309C">
            <w:pPr>
              <w:rPr>
                <w:rFonts w:ascii="Times New Roman" w:eastAsia="Times New Roman" w:hAnsi="Times New Roman" w:cs="Times New Roman"/>
                <w:b/>
                <w:bCs/>
                <w:color w:val="000000"/>
                <w:kern w:val="0"/>
                <w14:ligatures w14:val="none"/>
              </w:rPr>
            </w:pPr>
            <w:r w:rsidRPr="003E309C">
              <w:rPr>
                <w:rFonts w:ascii="Times New Roman" w:eastAsia="Times New Roman" w:hAnsi="Times New Roman" w:cs="Times New Roman"/>
                <w:b/>
                <w:bCs/>
                <w:color w:val="000000"/>
                <w:kern w:val="0"/>
                <w:lang w:val="en-US"/>
                <w14:ligatures w14:val="none"/>
              </w:rPr>
              <w:lastRenderedPageBreak/>
              <w:t>Discrimination</w:t>
            </w:r>
          </w:p>
        </w:tc>
      </w:tr>
      <w:tr w:rsidR="003E309C" w:rsidRPr="003E309C" w14:paraId="61CC68EA" w14:textId="77777777" w:rsidTr="00797EB2">
        <w:trPr>
          <w:trHeight w:val="600"/>
        </w:trPr>
        <w:tc>
          <w:tcPr>
            <w:tcW w:w="999" w:type="pct"/>
            <w:hideMark/>
          </w:tcPr>
          <w:p w14:paraId="708D5F6F"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AUC</w:t>
            </w:r>
          </w:p>
        </w:tc>
        <w:tc>
          <w:tcPr>
            <w:tcW w:w="807" w:type="pct"/>
            <w:hideMark/>
          </w:tcPr>
          <w:p w14:paraId="7A931856"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0.85 (0.84 to 0.87)</w:t>
            </w:r>
          </w:p>
        </w:tc>
        <w:tc>
          <w:tcPr>
            <w:tcW w:w="799" w:type="pct"/>
            <w:hideMark/>
          </w:tcPr>
          <w:p w14:paraId="7819948C"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0.85 (0.84 to 0.87)</w:t>
            </w:r>
          </w:p>
        </w:tc>
        <w:tc>
          <w:tcPr>
            <w:tcW w:w="799" w:type="pct"/>
            <w:hideMark/>
          </w:tcPr>
          <w:p w14:paraId="0864C210"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0.85 (0.84 to 0.87)</w:t>
            </w:r>
          </w:p>
        </w:tc>
        <w:tc>
          <w:tcPr>
            <w:tcW w:w="799" w:type="pct"/>
            <w:hideMark/>
          </w:tcPr>
          <w:p w14:paraId="1C759564"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0.85 (0.84 to 0.87)</w:t>
            </w:r>
          </w:p>
        </w:tc>
        <w:tc>
          <w:tcPr>
            <w:tcW w:w="797" w:type="pct"/>
            <w:hideMark/>
          </w:tcPr>
          <w:p w14:paraId="65F0CBEE" w14:textId="77777777" w:rsidR="003E309C" w:rsidRPr="003E309C" w:rsidRDefault="003E309C" w:rsidP="003E309C">
            <w:pPr>
              <w:rPr>
                <w:rFonts w:ascii="Times New Roman" w:eastAsia="Times New Roman" w:hAnsi="Times New Roman" w:cs="Times New Roman"/>
                <w:color w:val="000000"/>
                <w:kern w:val="0"/>
                <w14:ligatures w14:val="none"/>
              </w:rPr>
            </w:pPr>
            <w:r w:rsidRPr="003E309C">
              <w:rPr>
                <w:rFonts w:ascii="Times New Roman" w:eastAsia="Times New Roman" w:hAnsi="Times New Roman" w:cs="Times New Roman"/>
                <w:color w:val="000000"/>
                <w:kern w:val="0"/>
                <w:lang w:val="en-US"/>
                <w14:ligatures w14:val="none"/>
              </w:rPr>
              <w:t>0.85 (0.84 to 0.87)</w:t>
            </w:r>
          </w:p>
        </w:tc>
      </w:tr>
    </w:tbl>
    <w:p w14:paraId="1FEAA4EC" w14:textId="77777777" w:rsidR="00797EB2" w:rsidRPr="00CA00FF" w:rsidRDefault="00797EB2" w:rsidP="00797EB2">
      <w:pPr>
        <w:jc w:val="both"/>
        <w:rPr>
          <w:sz w:val="18"/>
          <w:szCs w:val="18"/>
          <w:lang w:val="en-US"/>
        </w:rPr>
      </w:pPr>
      <w:r w:rsidRPr="00CA00FF">
        <w:rPr>
          <w:sz w:val="18"/>
          <w:szCs w:val="18"/>
          <w:lang w:val="en-US"/>
        </w:rPr>
        <w:t>%, percentage; C-index, truncated agreement index; CKD, chronic kidney disease; O/E and O-E, observed vs expected ratio and differences, respectively; t, time</w:t>
      </w:r>
    </w:p>
    <w:p w14:paraId="2FEFD71F" w14:textId="77777777" w:rsidR="00797EB2" w:rsidRDefault="00797EB2" w:rsidP="00797EB2">
      <w:pPr>
        <w:pStyle w:val="Ttulo1"/>
        <w:spacing w:before="0" w:after="0" w:line="480" w:lineRule="auto"/>
        <w:rPr>
          <w:rFonts w:ascii="Times New Roman" w:hAnsi="Times New Roman" w:cs="Times New Roman"/>
          <w:sz w:val="22"/>
          <w:szCs w:val="22"/>
          <w:lang w:val="en-US"/>
        </w:rPr>
      </w:pPr>
    </w:p>
    <w:p w14:paraId="2445AC2B" w14:textId="77777777" w:rsidR="00797EB2" w:rsidRDefault="00797EB2">
      <w:pPr>
        <w:rPr>
          <w:rFonts w:ascii="Times New Roman" w:eastAsiaTheme="majorEastAsia" w:hAnsi="Times New Roman" w:cs="Times New Roman"/>
          <w:color w:val="0F4761" w:themeColor="accent1" w:themeShade="BF"/>
          <w:lang w:val="en-US"/>
        </w:rPr>
      </w:pPr>
      <w:r>
        <w:rPr>
          <w:rFonts w:ascii="Times New Roman" w:hAnsi="Times New Roman" w:cs="Times New Roman"/>
          <w:lang w:val="en-US"/>
        </w:rPr>
        <w:br w:type="page"/>
      </w:r>
    </w:p>
    <w:p w14:paraId="082784B3" w14:textId="1F1C85CC" w:rsidR="005F3B40" w:rsidRPr="00231ABB" w:rsidRDefault="007D2373" w:rsidP="00231ABB">
      <w:pPr>
        <w:pStyle w:val="Ttulo1"/>
        <w:numPr>
          <w:ilvl w:val="1"/>
          <w:numId w:val="1"/>
        </w:numPr>
        <w:spacing w:before="0" w:after="0" w:line="480" w:lineRule="auto"/>
        <w:rPr>
          <w:rFonts w:ascii="Times New Roman" w:hAnsi="Times New Roman" w:cs="Times New Roman"/>
          <w:sz w:val="22"/>
          <w:szCs w:val="22"/>
          <w:lang w:val="en-US"/>
        </w:rPr>
      </w:pPr>
      <w:bookmarkStart w:id="26" w:name="_Toc177472548"/>
      <w:r w:rsidRPr="00231ABB">
        <w:rPr>
          <w:rFonts w:ascii="Times New Roman" w:hAnsi="Times New Roman" w:cs="Times New Roman"/>
          <w:sz w:val="22"/>
          <w:szCs w:val="22"/>
          <w:lang w:val="en-US"/>
        </w:rPr>
        <w:lastRenderedPageBreak/>
        <w:t>SUPPLEMENTARY FIGURES</w:t>
      </w:r>
      <w:bookmarkEnd w:id="26"/>
    </w:p>
    <w:p w14:paraId="6F1A8D15" w14:textId="5F7E7FF3" w:rsidR="005F3B40" w:rsidRDefault="00F667F5" w:rsidP="00231ABB">
      <w:pPr>
        <w:spacing w:after="0" w:line="480" w:lineRule="auto"/>
        <w:rPr>
          <w:rFonts w:ascii="Times New Roman" w:hAnsi="Times New Roman" w:cs="Times New Roman"/>
          <w:b/>
          <w:bCs/>
          <w:lang w:val="es-419"/>
        </w:rPr>
      </w:pPr>
      <w:r>
        <w:rPr>
          <w:noProof/>
        </w:rPr>
        <w:drawing>
          <wp:inline distT="0" distB="0" distL="0" distR="0" wp14:anchorId="0F9F7DCA" wp14:editId="1FDE435E">
            <wp:extent cx="5415625" cy="7219833"/>
            <wp:effectExtent l="0" t="0" r="0" b="635"/>
            <wp:docPr id="133050314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03146" name="Imagen 1" descr="Interfaz de usuario gráfic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6753" cy="7221337"/>
                    </a:xfrm>
                    <a:prstGeom prst="rect">
                      <a:avLst/>
                    </a:prstGeom>
                    <a:noFill/>
                    <a:ln>
                      <a:noFill/>
                    </a:ln>
                  </pic:spPr>
                </pic:pic>
              </a:graphicData>
            </a:graphic>
          </wp:inline>
        </w:drawing>
      </w:r>
    </w:p>
    <w:p w14:paraId="35A21234" w14:textId="77777777" w:rsidR="00797EB2" w:rsidRPr="00797EB2" w:rsidRDefault="00797EB2" w:rsidP="00231ABB">
      <w:pPr>
        <w:spacing w:after="0" w:line="480" w:lineRule="auto"/>
        <w:rPr>
          <w:rFonts w:ascii="Times New Roman" w:hAnsi="Times New Roman" w:cs="Times New Roman"/>
          <w:b/>
          <w:bCs/>
          <w:lang w:val="es-419"/>
        </w:rPr>
      </w:pPr>
    </w:p>
    <w:p w14:paraId="68A35876" w14:textId="77777777" w:rsidR="005F3B40" w:rsidRPr="0036591B" w:rsidRDefault="005F3B40" w:rsidP="004D63E1">
      <w:pPr>
        <w:pStyle w:val="Ttulo2"/>
        <w:spacing w:before="0" w:after="0" w:line="240" w:lineRule="auto"/>
        <w:jc w:val="both"/>
        <w:rPr>
          <w:rFonts w:ascii="Times New Roman" w:eastAsia="Arial" w:hAnsi="Times New Roman" w:cs="Times New Roman"/>
          <w:color w:val="auto"/>
          <w:sz w:val="22"/>
          <w:szCs w:val="22"/>
          <w:lang w:val="en-US"/>
        </w:rPr>
      </w:pPr>
      <w:bookmarkStart w:id="27" w:name="_Toc130768080"/>
      <w:bookmarkStart w:id="28" w:name="_Toc177472549"/>
      <w:r w:rsidRPr="00231ABB">
        <w:rPr>
          <w:rFonts w:ascii="Times New Roman" w:eastAsia="Arial" w:hAnsi="Times New Roman" w:cs="Times New Roman"/>
          <w:b/>
          <w:bCs/>
          <w:color w:val="auto"/>
          <w:sz w:val="22"/>
          <w:szCs w:val="22"/>
          <w:lang w:val="en-US"/>
        </w:rPr>
        <w:t xml:space="preserve">Figure S1. </w:t>
      </w:r>
      <w:bookmarkStart w:id="29" w:name="_Hlk130149927"/>
      <w:r w:rsidRPr="0036591B">
        <w:rPr>
          <w:rFonts w:ascii="Times New Roman" w:eastAsia="Arial" w:hAnsi="Times New Roman" w:cs="Times New Roman"/>
          <w:color w:val="auto"/>
          <w:sz w:val="22"/>
          <w:szCs w:val="22"/>
          <w:lang w:val="en-US"/>
        </w:rPr>
        <w:t>Distribution of the 2-year and 5-year predicted risk estimated by KFRE equation according to kidney failure outcomes.</w:t>
      </w:r>
      <w:bookmarkEnd w:id="27"/>
      <w:bookmarkEnd w:id="28"/>
    </w:p>
    <w:bookmarkEnd w:id="29"/>
    <w:p w14:paraId="5D858E31" w14:textId="77777777" w:rsidR="005F3B40" w:rsidRPr="00231ABB" w:rsidRDefault="005F3B40" w:rsidP="00231ABB">
      <w:pPr>
        <w:spacing w:after="0" w:line="480" w:lineRule="auto"/>
        <w:rPr>
          <w:rFonts w:ascii="Times New Roman" w:hAnsi="Times New Roman" w:cs="Times New Roman"/>
          <w:lang w:val="en-US"/>
        </w:rPr>
      </w:pPr>
    </w:p>
    <w:p w14:paraId="67ACDA25" w14:textId="1121C600" w:rsidR="005F3B40" w:rsidRPr="00231ABB" w:rsidRDefault="00F667F5" w:rsidP="00231ABB">
      <w:pPr>
        <w:spacing w:after="0" w:line="480" w:lineRule="auto"/>
        <w:rPr>
          <w:rFonts w:ascii="Times New Roman" w:hAnsi="Times New Roman" w:cs="Times New Roman"/>
          <w:lang w:val="en-US"/>
        </w:rPr>
      </w:pPr>
      <w:r>
        <w:rPr>
          <w:noProof/>
        </w:rPr>
        <w:lastRenderedPageBreak/>
        <w:drawing>
          <wp:inline distT="0" distB="0" distL="0" distR="0" wp14:anchorId="13528BBC" wp14:editId="0F969BA8">
            <wp:extent cx="5731510" cy="3822065"/>
            <wp:effectExtent l="0" t="0" r="2540" b="6985"/>
            <wp:docPr id="70484227"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4227" name="Imagen 2" descr="Diagra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064E2986" w14:textId="77777777" w:rsidR="00FD06A3" w:rsidRDefault="005F3B40" w:rsidP="00231ABB">
      <w:pPr>
        <w:pStyle w:val="Ttulo2"/>
        <w:spacing w:before="0" w:after="0" w:line="480" w:lineRule="auto"/>
        <w:jc w:val="both"/>
        <w:rPr>
          <w:rFonts w:ascii="Times New Roman" w:eastAsia="Arial" w:hAnsi="Times New Roman" w:cs="Times New Roman"/>
          <w:color w:val="auto"/>
          <w:sz w:val="22"/>
          <w:szCs w:val="22"/>
          <w:lang w:val="en-US"/>
        </w:rPr>
      </w:pPr>
      <w:bookmarkStart w:id="30" w:name="_Toc177472550"/>
      <w:r w:rsidRPr="00231ABB">
        <w:rPr>
          <w:rFonts w:ascii="Times New Roman" w:eastAsia="Arial" w:hAnsi="Times New Roman" w:cs="Times New Roman"/>
          <w:b/>
          <w:bCs/>
          <w:color w:val="auto"/>
          <w:sz w:val="22"/>
          <w:szCs w:val="22"/>
          <w:lang w:val="en-US"/>
        </w:rPr>
        <w:t xml:space="preserve">Figure S2. </w:t>
      </w:r>
      <w:r w:rsidRPr="0036591B">
        <w:rPr>
          <w:rFonts w:ascii="Times New Roman" w:eastAsia="Arial" w:hAnsi="Times New Roman" w:cs="Times New Roman"/>
          <w:color w:val="auto"/>
          <w:sz w:val="22"/>
          <w:szCs w:val="22"/>
          <w:lang w:val="en-US"/>
        </w:rPr>
        <w:t>Distribution of the four KFRE equation variables in CKD 3a-4 patients.</w:t>
      </w:r>
      <w:bookmarkEnd w:id="30"/>
    </w:p>
    <w:p w14:paraId="41C679F0" w14:textId="2FD43805" w:rsidR="00300779" w:rsidRDefault="00300779">
      <w:pPr>
        <w:rPr>
          <w:lang w:val="en-US"/>
        </w:rPr>
      </w:pPr>
      <w:r>
        <w:rPr>
          <w:lang w:val="en-US"/>
        </w:rPr>
        <w:br w:type="page"/>
      </w:r>
    </w:p>
    <w:p w14:paraId="7B75EC7B" w14:textId="77777777" w:rsidR="006C67D0" w:rsidRDefault="006C67D0" w:rsidP="006C67D0">
      <w:pPr>
        <w:rPr>
          <w:lang w:val="en-US"/>
        </w:rPr>
      </w:pPr>
    </w:p>
    <w:p w14:paraId="3BDD329F" w14:textId="0E8F8637" w:rsidR="006C67D0" w:rsidRDefault="00300779" w:rsidP="006C67D0">
      <w:pPr>
        <w:rPr>
          <w:lang w:val="en-US"/>
        </w:rPr>
      </w:pPr>
      <w:r>
        <w:rPr>
          <w:noProof/>
          <w:lang w:val="en-US"/>
        </w:rPr>
        <w:drawing>
          <wp:inline distT="0" distB="0" distL="0" distR="0" wp14:anchorId="40981319" wp14:editId="1D36BF16">
            <wp:extent cx="5727700" cy="7640320"/>
            <wp:effectExtent l="0" t="0" r="6350" b="0"/>
            <wp:docPr id="20987895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7640320"/>
                    </a:xfrm>
                    <a:prstGeom prst="rect">
                      <a:avLst/>
                    </a:prstGeom>
                    <a:noFill/>
                    <a:ln>
                      <a:noFill/>
                    </a:ln>
                  </pic:spPr>
                </pic:pic>
              </a:graphicData>
            </a:graphic>
          </wp:inline>
        </w:drawing>
      </w:r>
    </w:p>
    <w:p w14:paraId="6E72002B" w14:textId="0E2F75D7" w:rsidR="00300779" w:rsidRDefault="006C67D0" w:rsidP="004D63E1">
      <w:pPr>
        <w:pStyle w:val="Ttulo2"/>
        <w:spacing w:before="0" w:after="0" w:line="240" w:lineRule="auto"/>
        <w:jc w:val="both"/>
        <w:rPr>
          <w:rFonts w:ascii="Times New Roman" w:eastAsia="Arial" w:hAnsi="Times New Roman" w:cs="Times New Roman"/>
          <w:color w:val="auto"/>
          <w:sz w:val="22"/>
          <w:szCs w:val="22"/>
          <w:lang w:val="en-US"/>
        </w:rPr>
      </w:pPr>
      <w:bookmarkStart w:id="31" w:name="_Toc177472551"/>
      <w:r w:rsidRPr="00231ABB">
        <w:rPr>
          <w:rFonts w:ascii="Times New Roman" w:eastAsia="Arial" w:hAnsi="Times New Roman" w:cs="Times New Roman"/>
          <w:b/>
          <w:bCs/>
          <w:color w:val="auto"/>
          <w:sz w:val="22"/>
          <w:szCs w:val="22"/>
          <w:lang w:val="en-US"/>
        </w:rPr>
        <w:t>Figure S</w:t>
      </w:r>
      <w:r>
        <w:rPr>
          <w:rFonts w:ascii="Times New Roman" w:eastAsia="Arial" w:hAnsi="Times New Roman" w:cs="Times New Roman"/>
          <w:b/>
          <w:bCs/>
          <w:color w:val="auto"/>
          <w:sz w:val="22"/>
          <w:szCs w:val="22"/>
          <w:lang w:val="en-US"/>
        </w:rPr>
        <w:t>3</w:t>
      </w:r>
      <w:r w:rsidRPr="00231ABB">
        <w:rPr>
          <w:rFonts w:ascii="Times New Roman" w:eastAsia="Arial" w:hAnsi="Times New Roman" w:cs="Times New Roman"/>
          <w:b/>
          <w:bCs/>
          <w:color w:val="auto"/>
          <w:sz w:val="22"/>
          <w:szCs w:val="22"/>
          <w:lang w:val="en-US"/>
        </w:rPr>
        <w:t xml:space="preserve">. </w:t>
      </w:r>
      <w:r w:rsidRPr="0036591B">
        <w:rPr>
          <w:rFonts w:ascii="Times New Roman" w:eastAsia="Arial" w:hAnsi="Times New Roman" w:cs="Times New Roman"/>
          <w:color w:val="auto"/>
          <w:sz w:val="22"/>
          <w:szCs w:val="22"/>
          <w:lang w:val="en-US"/>
        </w:rPr>
        <w:t>Distribution of the 2-year and 5-year predicted risk estimated by KFRE equation according to kidney failure outcomes</w:t>
      </w:r>
      <w:r w:rsidRPr="006C67D0">
        <w:rPr>
          <w:rFonts w:ascii="Times New Roman" w:eastAsia="Arial" w:hAnsi="Times New Roman" w:cs="Times New Roman"/>
          <w:color w:val="auto"/>
          <w:sz w:val="22"/>
          <w:szCs w:val="22"/>
          <w:lang w:val="en-US"/>
        </w:rPr>
        <w:t xml:space="preserve"> in sensitivity analysis with non-winsorized data of ACR</w:t>
      </w:r>
      <w:r>
        <w:rPr>
          <w:rFonts w:ascii="Times New Roman" w:eastAsia="Arial" w:hAnsi="Times New Roman" w:cs="Times New Roman"/>
          <w:color w:val="auto"/>
          <w:sz w:val="22"/>
          <w:szCs w:val="22"/>
          <w:lang w:val="en-US"/>
        </w:rPr>
        <w:t xml:space="preserve"> </w:t>
      </w:r>
      <w:r w:rsidRPr="0036591B">
        <w:rPr>
          <w:rFonts w:ascii="Times New Roman" w:eastAsia="Arial" w:hAnsi="Times New Roman" w:cs="Times New Roman"/>
          <w:color w:val="auto"/>
          <w:sz w:val="22"/>
          <w:szCs w:val="22"/>
          <w:lang w:val="en-US"/>
        </w:rPr>
        <w:t>.</w:t>
      </w:r>
      <w:bookmarkEnd w:id="31"/>
    </w:p>
    <w:p w14:paraId="4DC86E27" w14:textId="77777777" w:rsidR="00300779" w:rsidRDefault="00300779">
      <w:pPr>
        <w:rPr>
          <w:rFonts w:ascii="Times New Roman" w:eastAsia="Arial" w:hAnsi="Times New Roman" w:cs="Times New Roman"/>
          <w:lang w:val="en-US"/>
        </w:rPr>
      </w:pPr>
      <w:r>
        <w:rPr>
          <w:rFonts w:ascii="Times New Roman" w:eastAsia="Arial" w:hAnsi="Times New Roman" w:cs="Times New Roman"/>
          <w:lang w:val="en-US"/>
        </w:rPr>
        <w:br w:type="page"/>
      </w:r>
    </w:p>
    <w:p w14:paraId="3435C766" w14:textId="77777777" w:rsidR="006C67D0" w:rsidRDefault="006C67D0" w:rsidP="006C67D0">
      <w:pPr>
        <w:pStyle w:val="Ttulo2"/>
        <w:spacing w:before="0" w:after="0" w:line="480" w:lineRule="auto"/>
        <w:jc w:val="both"/>
        <w:rPr>
          <w:rFonts w:ascii="Times New Roman" w:eastAsia="Arial" w:hAnsi="Times New Roman" w:cs="Times New Roman"/>
          <w:color w:val="auto"/>
          <w:sz w:val="22"/>
          <w:szCs w:val="22"/>
          <w:lang w:val="en-US"/>
        </w:rPr>
      </w:pPr>
    </w:p>
    <w:p w14:paraId="56BA27BE" w14:textId="2E393662" w:rsidR="006C67D0" w:rsidRPr="006C67D0" w:rsidRDefault="008D4F4B" w:rsidP="006C67D0">
      <w:pPr>
        <w:rPr>
          <w:lang w:val="en-US"/>
        </w:rPr>
      </w:pPr>
      <w:r>
        <w:rPr>
          <w:noProof/>
          <w:lang w:val="en-US"/>
        </w:rPr>
        <w:drawing>
          <wp:inline distT="0" distB="0" distL="0" distR="0" wp14:anchorId="0DE2DAC7" wp14:editId="794C6B1D">
            <wp:extent cx="5727700" cy="3814445"/>
            <wp:effectExtent l="0" t="0" r="6350" b="0"/>
            <wp:docPr id="16015590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814445"/>
                    </a:xfrm>
                    <a:prstGeom prst="rect">
                      <a:avLst/>
                    </a:prstGeom>
                    <a:noFill/>
                    <a:ln>
                      <a:noFill/>
                    </a:ln>
                  </pic:spPr>
                </pic:pic>
              </a:graphicData>
            </a:graphic>
          </wp:inline>
        </w:drawing>
      </w:r>
    </w:p>
    <w:p w14:paraId="04AE2519" w14:textId="532B9526" w:rsidR="006C67D0" w:rsidRDefault="006C67D0" w:rsidP="004D63E1">
      <w:pPr>
        <w:pStyle w:val="Ttulo2"/>
        <w:spacing w:before="0" w:after="0" w:line="240" w:lineRule="auto"/>
        <w:jc w:val="both"/>
        <w:rPr>
          <w:rFonts w:ascii="Times New Roman" w:eastAsia="Arial" w:hAnsi="Times New Roman" w:cs="Times New Roman"/>
          <w:color w:val="auto"/>
          <w:sz w:val="22"/>
          <w:szCs w:val="22"/>
          <w:lang w:val="en-US"/>
        </w:rPr>
      </w:pPr>
      <w:bookmarkStart w:id="32" w:name="_Toc177472552"/>
      <w:r w:rsidRPr="00231ABB">
        <w:rPr>
          <w:rFonts w:ascii="Times New Roman" w:eastAsia="Arial" w:hAnsi="Times New Roman" w:cs="Times New Roman"/>
          <w:b/>
          <w:bCs/>
          <w:color w:val="auto"/>
          <w:sz w:val="22"/>
          <w:szCs w:val="22"/>
          <w:lang w:val="en-US"/>
        </w:rPr>
        <w:t>Figure S</w:t>
      </w:r>
      <w:r>
        <w:rPr>
          <w:rFonts w:ascii="Times New Roman" w:eastAsia="Arial" w:hAnsi="Times New Roman" w:cs="Times New Roman"/>
          <w:b/>
          <w:bCs/>
          <w:color w:val="auto"/>
          <w:sz w:val="22"/>
          <w:szCs w:val="22"/>
          <w:lang w:val="en-US"/>
        </w:rPr>
        <w:t>4</w:t>
      </w:r>
      <w:r w:rsidRPr="00231ABB">
        <w:rPr>
          <w:rFonts w:ascii="Times New Roman" w:eastAsia="Arial" w:hAnsi="Times New Roman" w:cs="Times New Roman"/>
          <w:b/>
          <w:bCs/>
          <w:color w:val="auto"/>
          <w:sz w:val="22"/>
          <w:szCs w:val="22"/>
          <w:lang w:val="en-US"/>
        </w:rPr>
        <w:t xml:space="preserve">. </w:t>
      </w:r>
      <w:r w:rsidRPr="0036591B">
        <w:rPr>
          <w:rFonts w:ascii="Times New Roman" w:eastAsia="Arial" w:hAnsi="Times New Roman" w:cs="Times New Roman"/>
          <w:color w:val="auto"/>
          <w:sz w:val="22"/>
          <w:szCs w:val="22"/>
          <w:lang w:val="en-US"/>
        </w:rPr>
        <w:t>Distribution of the four KFRE equation variables in CKD 3a-4 patients</w:t>
      </w:r>
      <w:r>
        <w:rPr>
          <w:rFonts w:ascii="Times New Roman" w:eastAsia="Arial" w:hAnsi="Times New Roman" w:cs="Times New Roman"/>
          <w:color w:val="auto"/>
          <w:sz w:val="22"/>
          <w:szCs w:val="22"/>
          <w:lang w:val="en-US"/>
        </w:rPr>
        <w:t xml:space="preserve"> </w:t>
      </w:r>
      <w:r w:rsidRPr="006C67D0">
        <w:rPr>
          <w:rFonts w:ascii="Times New Roman" w:eastAsia="Arial" w:hAnsi="Times New Roman" w:cs="Times New Roman"/>
          <w:color w:val="auto"/>
          <w:sz w:val="22"/>
          <w:szCs w:val="22"/>
          <w:lang w:val="en-US"/>
        </w:rPr>
        <w:t>in sensitivity analysis with non-winsorized data of ACR</w:t>
      </w:r>
      <w:r w:rsidRPr="0036591B">
        <w:rPr>
          <w:rFonts w:ascii="Times New Roman" w:eastAsia="Arial" w:hAnsi="Times New Roman" w:cs="Times New Roman"/>
          <w:color w:val="auto"/>
          <w:sz w:val="22"/>
          <w:szCs w:val="22"/>
          <w:lang w:val="en-US"/>
        </w:rPr>
        <w:t>.</w:t>
      </w:r>
      <w:bookmarkEnd w:id="32"/>
    </w:p>
    <w:p w14:paraId="2B4DAAFF" w14:textId="77777777" w:rsidR="006C67D0" w:rsidRPr="006C67D0" w:rsidRDefault="006C67D0" w:rsidP="006C67D0">
      <w:pPr>
        <w:rPr>
          <w:lang w:val="en-US"/>
        </w:rPr>
      </w:pPr>
    </w:p>
    <w:p w14:paraId="12CD2384" w14:textId="77777777" w:rsidR="00FD06A3" w:rsidRDefault="00FD06A3" w:rsidP="00231ABB">
      <w:pPr>
        <w:pStyle w:val="Ttulo2"/>
        <w:spacing w:before="0" w:after="0" w:line="480" w:lineRule="auto"/>
        <w:jc w:val="both"/>
        <w:rPr>
          <w:rFonts w:ascii="Times New Roman" w:eastAsia="Arial" w:hAnsi="Times New Roman" w:cs="Times New Roman"/>
          <w:color w:val="auto"/>
          <w:sz w:val="22"/>
          <w:szCs w:val="22"/>
          <w:lang w:val="en-US"/>
        </w:rPr>
      </w:pPr>
    </w:p>
    <w:p w14:paraId="13A7B083" w14:textId="57B504A7" w:rsidR="00832FDF" w:rsidRPr="006C67D0" w:rsidRDefault="00832FDF">
      <w:pPr>
        <w:rPr>
          <w:rFonts w:ascii="Times New Roman" w:hAnsi="Times New Roman" w:cs="Times New Roman"/>
          <w:b/>
          <w:bCs/>
          <w:lang w:val="en-US"/>
        </w:rPr>
      </w:pPr>
      <w:r w:rsidRPr="006C67D0">
        <w:rPr>
          <w:rFonts w:ascii="Times New Roman" w:hAnsi="Times New Roman" w:cs="Times New Roman"/>
          <w:b/>
          <w:bCs/>
          <w:lang w:val="en-US"/>
        </w:rPr>
        <w:br w:type="page"/>
      </w:r>
    </w:p>
    <w:p w14:paraId="56806451" w14:textId="77777777" w:rsidR="00FD06A3" w:rsidRPr="006C67D0" w:rsidRDefault="00FD06A3" w:rsidP="00FD06A3">
      <w:pPr>
        <w:spacing w:line="480" w:lineRule="auto"/>
        <w:jc w:val="both"/>
        <w:rPr>
          <w:rFonts w:ascii="Times New Roman" w:hAnsi="Times New Roman" w:cs="Times New Roman"/>
          <w:b/>
          <w:bCs/>
          <w:lang w:val="en-US"/>
        </w:rPr>
      </w:pPr>
    </w:p>
    <w:p w14:paraId="62D83C9E" w14:textId="658FB1E2" w:rsidR="00933C77" w:rsidRDefault="00832FDF" w:rsidP="004D63E1">
      <w:pPr>
        <w:spacing w:after="0" w:line="240" w:lineRule="auto"/>
        <w:jc w:val="both"/>
        <w:rPr>
          <w:rFonts w:ascii="Times New Roman" w:hAnsi="Times New Roman" w:cs="Times New Roman"/>
        </w:rPr>
      </w:pPr>
      <w:r>
        <w:rPr>
          <w:rFonts w:ascii="Times New Roman" w:hAnsi="Times New Roman" w:cs="Times New Roman"/>
          <w:b/>
          <w:bCs/>
          <w:noProof/>
        </w:rPr>
        <w:drawing>
          <wp:inline distT="0" distB="0" distL="0" distR="0" wp14:anchorId="2CA5FA8B" wp14:editId="1695559D">
            <wp:extent cx="5727700" cy="2861310"/>
            <wp:effectExtent l="0" t="0" r="6350" b="0"/>
            <wp:docPr id="18150314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861310"/>
                    </a:xfrm>
                    <a:prstGeom prst="rect">
                      <a:avLst/>
                    </a:prstGeom>
                    <a:noFill/>
                    <a:ln>
                      <a:noFill/>
                    </a:ln>
                  </pic:spPr>
                </pic:pic>
              </a:graphicData>
            </a:graphic>
          </wp:inline>
        </w:drawing>
      </w:r>
      <w:r w:rsidR="00FD06A3" w:rsidRPr="004D63E1">
        <w:rPr>
          <w:rFonts w:ascii="Times New Roman" w:eastAsia="Arial" w:hAnsi="Times New Roman" w:cs="Times New Roman"/>
          <w:b/>
          <w:bCs/>
          <w:lang w:val="en-US"/>
        </w:rPr>
        <w:t>Figure S</w:t>
      </w:r>
      <w:r w:rsidR="008D4F4B" w:rsidRPr="004D63E1">
        <w:rPr>
          <w:rFonts w:ascii="Times New Roman" w:eastAsia="Arial" w:hAnsi="Times New Roman" w:cs="Times New Roman"/>
          <w:b/>
          <w:bCs/>
          <w:lang w:val="en-US"/>
        </w:rPr>
        <w:t>5</w:t>
      </w:r>
      <w:r w:rsidR="00FD06A3" w:rsidRPr="004D63E1">
        <w:rPr>
          <w:rFonts w:ascii="Times New Roman" w:eastAsia="Arial" w:hAnsi="Times New Roman" w:cs="Times New Roman"/>
          <w:b/>
          <w:bCs/>
          <w:lang w:val="en-US"/>
        </w:rPr>
        <w:t xml:space="preserve">. </w:t>
      </w:r>
      <w:r w:rsidR="00FD06A3" w:rsidRPr="004D63E1">
        <w:rPr>
          <w:rFonts w:ascii="Times New Roman" w:eastAsia="Arial" w:hAnsi="Times New Roman" w:cs="Times New Roman"/>
          <w:lang w:val="en-US"/>
        </w:rPr>
        <w:t>Calibration curves of the original KFRE model in sensitivity analysis with non-winsorized data of ACR. The predicted risk by the KFRE model is shown on the x-axis, and the observed risk on the y-axis. The observed risk was estimated using cumulative incidence function curves to account for the competing risk of death without kidney failure. CKD: chronic kidney disease</w:t>
      </w:r>
    </w:p>
    <w:p w14:paraId="54E1A4AF" w14:textId="77777777" w:rsidR="00933C77" w:rsidRDefault="00933C77">
      <w:pPr>
        <w:rPr>
          <w:rFonts w:ascii="Times New Roman" w:hAnsi="Times New Roman" w:cs="Times New Roman"/>
        </w:rPr>
      </w:pPr>
      <w:r>
        <w:rPr>
          <w:rFonts w:ascii="Times New Roman" w:hAnsi="Times New Roman" w:cs="Times New Roman"/>
        </w:rPr>
        <w:br w:type="page"/>
      </w:r>
    </w:p>
    <w:p w14:paraId="6C0D3D10" w14:textId="77777777" w:rsidR="00FD06A3" w:rsidRPr="00FD06A3" w:rsidRDefault="00FD06A3" w:rsidP="00FD06A3">
      <w:pPr>
        <w:spacing w:line="480" w:lineRule="auto"/>
        <w:jc w:val="both"/>
        <w:rPr>
          <w:rFonts w:ascii="Times New Roman" w:hAnsi="Times New Roman" w:cs="Times New Roman"/>
        </w:rPr>
      </w:pPr>
    </w:p>
    <w:p w14:paraId="1C9A660C" w14:textId="37F9FB93" w:rsidR="00FD06A3" w:rsidRPr="00FD06A3" w:rsidRDefault="00933C77" w:rsidP="00FD06A3">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64F4F347" wp14:editId="6F77B13A">
            <wp:extent cx="5721985" cy="3814445"/>
            <wp:effectExtent l="0" t="0" r="0" b="0"/>
            <wp:docPr id="8458913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985" cy="3814445"/>
                    </a:xfrm>
                    <a:prstGeom prst="rect">
                      <a:avLst/>
                    </a:prstGeom>
                    <a:noFill/>
                    <a:ln>
                      <a:noFill/>
                    </a:ln>
                  </pic:spPr>
                </pic:pic>
              </a:graphicData>
            </a:graphic>
          </wp:inline>
        </w:drawing>
      </w:r>
    </w:p>
    <w:p w14:paraId="6A499C5E" w14:textId="4D735BFB" w:rsidR="006C67D0" w:rsidRPr="004D63E1" w:rsidRDefault="00FD06A3" w:rsidP="004D63E1">
      <w:pPr>
        <w:pStyle w:val="Ttulo2"/>
        <w:rPr>
          <w:rFonts w:ascii="Times New Roman" w:eastAsia="Arial" w:hAnsi="Times New Roman" w:cs="Times New Roman"/>
          <w:color w:val="auto"/>
          <w:sz w:val="22"/>
          <w:szCs w:val="22"/>
          <w:lang w:val="en-US"/>
        </w:rPr>
      </w:pPr>
      <w:r w:rsidRPr="004D63E1">
        <w:rPr>
          <w:rFonts w:ascii="Times New Roman" w:eastAsia="Arial" w:hAnsi="Times New Roman" w:cs="Times New Roman"/>
          <w:b/>
          <w:bCs/>
          <w:color w:val="auto"/>
          <w:sz w:val="22"/>
          <w:szCs w:val="22"/>
          <w:lang w:val="en-US"/>
        </w:rPr>
        <w:t>Figure S</w:t>
      </w:r>
      <w:r w:rsidR="008D4F4B" w:rsidRPr="004D63E1">
        <w:rPr>
          <w:rFonts w:ascii="Times New Roman" w:eastAsia="Arial" w:hAnsi="Times New Roman" w:cs="Times New Roman"/>
          <w:b/>
          <w:bCs/>
          <w:color w:val="auto"/>
          <w:sz w:val="22"/>
          <w:szCs w:val="22"/>
          <w:lang w:val="en-US"/>
        </w:rPr>
        <w:t>6</w:t>
      </w:r>
      <w:r w:rsidRPr="004D63E1">
        <w:rPr>
          <w:rFonts w:ascii="Times New Roman" w:eastAsia="Arial" w:hAnsi="Times New Roman" w:cs="Times New Roman"/>
          <w:b/>
          <w:bCs/>
          <w:color w:val="auto"/>
          <w:sz w:val="22"/>
          <w:szCs w:val="22"/>
          <w:lang w:val="en-US"/>
        </w:rPr>
        <w:t xml:space="preserve">. </w:t>
      </w:r>
      <w:r w:rsidRPr="004D63E1">
        <w:rPr>
          <w:rFonts w:ascii="Times New Roman" w:eastAsia="Arial" w:hAnsi="Times New Roman" w:cs="Times New Roman"/>
          <w:color w:val="auto"/>
          <w:sz w:val="22"/>
          <w:szCs w:val="22"/>
          <w:lang w:val="en-US"/>
        </w:rPr>
        <w:t>Calibration plots for the recalibrated KFRE models showing observed outcome proportions against predicted risks in sensitivity analysis with non-winsorized data of ACR. Recalibrated models using (A) method A at 2 years, (B) method A at 5 years, (C) method B at 2 years, (D) method B at 5 years, (E) method C at 2 years, (F) method C at 5 years, (G) method D at 2 years, and (H) method D at 5 years. The red dashed line represents the ideal calibration line where predicted risks perfectly match observed proportions. Blue points indicate the deciles of predicted risk, and the grey line represents a smoothed calibration curve.</w:t>
      </w:r>
    </w:p>
    <w:p w14:paraId="273CEF3B" w14:textId="77777777" w:rsidR="006C67D0" w:rsidRDefault="006C67D0">
      <w:pPr>
        <w:rPr>
          <w:rFonts w:ascii="Times New Roman" w:hAnsi="Times New Roman" w:cs="Times New Roman"/>
        </w:rPr>
      </w:pPr>
      <w:r>
        <w:rPr>
          <w:rFonts w:ascii="Times New Roman" w:hAnsi="Times New Roman" w:cs="Times New Roman"/>
        </w:rPr>
        <w:br w:type="page"/>
      </w:r>
    </w:p>
    <w:p w14:paraId="4EA4BBC5" w14:textId="77777777" w:rsidR="00FD06A3" w:rsidRPr="00FD06A3" w:rsidRDefault="00FD06A3" w:rsidP="00FD06A3">
      <w:pPr>
        <w:spacing w:line="480" w:lineRule="auto"/>
        <w:jc w:val="both"/>
        <w:rPr>
          <w:rFonts w:ascii="Times New Roman" w:hAnsi="Times New Roman" w:cs="Times New Roman"/>
        </w:rPr>
      </w:pPr>
    </w:p>
    <w:p w14:paraId="2500C354" w14:textId="0AF0B5A2" w:rsidR="00FD06A3" w:rsidRPr="00FD06A3" w:rsidRDefault="006C67D0" w:rsidP="00FD06A3">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741B9FF5" wp14:editId="2FEBCD0A">
            <wp:extent cx="5727700" cy="2861310"/>
            <wp:effectExtent l="0" t="0" r="6350" b="0"/>
            <wp:docPr id="10829422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861310"/>
                    </a:xfrm>
                    <a:prstGeom prst="rect">
                      <a:avLst/>
                    </a:prstGeom>
                    <a:noFill/>
                    <a:ln>
                      <a:noFill/>
                    </a:ln>
                  </pic:spPr>
                </pic:pic>
              </a:graphicData>
            </a:graphic>
          </wp:inline>
        </w:drawing>
      </w:r>
    </w:p>
    <w:p w14:paraId="295226B0" w14:textId="58A627A9" w:rsidR="00FD06A3" w:rsidRPr="004D63E1" w:rsidRDefault="00FD06A3" w:rsidP="004D63E1">
      <w:pPr>
        <w:pStyle w:val="Ttulo2"/>
        <w:rPr>
          <w:rFonts w:ascii="Times New Roman" w:eastAsia="Arial" w:hAnsi="Times New Roman" w:cs="Times New Roman"/>
          <w:b/>
          <w:bCs/>
          <w:color w:val="auto"/>
          <w:sz w:val="22"/>
          <w:szCs w:val="22"/>
          <w:lang w:val="en-US"/>
        </w:rPr>
      </w:pPr>
      <w:r w:rsidRPr="004D63E1">
        <w:rPr>
          <w:rFonts w:ascii="Times New Roman" w:eastAsia="Arial" w:hAnsi="Times New Roman" w:cs="Times New Roman"/>
          <w:b/>
          <w:bCs/>
          <w:color w:val="auto"/>
          <w:sz w:val="22"/>
          <w:szCs w:val="22"/>
          <w:lang w:val="en-US"/>
        </w:rPr>
        <w:t>Figure S</w:t>
      </w:r>
      <w:r w:rsidR="008D4F4B" w:rsidRPr="004D63E1">
        <w:rPr>
          <w:rFonts w:ascii="Times New Roman" w:eastAsia="Arial" w:hAnsi="Times New Roman" w:cs="Times New Roman"/>
          <w:b/>
          <w:bCs/>
          <w:color w:val="auto"/>
          <w:sz w:val="22"/>
          <w:szCs w:val="22"/>
          <w:lang w:val="en-US"/>
        </w:rPr>
        <w:t>7</w:t>
      </w:r>
      <w:r w:rsidRPr="004D63E1">
        <w:rPr>
          <w:rFonts w:ascii="Times New Roman" w:eastAsia="Arial" w:hAnsi="Times New Roman" w:cs="Times New Roman"/>
          <w:b/>
          <w:bCs/>
          <w:color w:val="auto"/>
          <w:sz w:val="22"/>
          <w:szCs w:val="22"/>
          <w:lang w:val="en-US"/>
        </w:rPr>
        <w:t xml:space="preserve">. </w:t>
      </w:r>
      <w:r w:rsidRPr="004D63E1">
        <w:rPr>
          <w:rFonts w:ascii="Times New Roman" w:eastAsia="Arial" w:hAnsi="Times New Roman" w:cs="Times New Roman"/>
          <w:color w:val="auto"/>
          <w:sz w:val="22"/>
          <w:szCs w:val="22"/>
          <w:lang w:val="en-US"/>
        </w:rPr>
        <w:t>Decision curve analysis (DCA) for the original and recalibrated KFRE models, and alternative nephrology referral guidelines (NICE 2014 and Peruvian National Guidelines) in sensitivity analysis with non-winsorized data of ACR. Net benefit is plotted against the threshold probability for the (A) 2-year and (B) 5-year horizon. The lines indicate the performance, in terms of net benefit, of different strategies: the original KFRE model, recalibrated KFRE models (Methods A, B, C, and D), Peruvian National Guidelines, NICE 2014 Guidelines, and the strategies of referring all or none. The net benefit values show how each strategy performs in balancing the correct identification of high-risk patients against minimising unnecessary referrals.</w:t>
      </w:r>
    </w:p>
    <w:p w14:paraId="05B67D6E" w14:textId="7F9BB073" w:rsidR="00A81862" w:rsidRPr="00231ABB" w:rsidRDefault="00A81862" w:rsidP="00231ABB">
      <w:pPr>
        <w:pStyle w:val="Ttulo2"/>
        <w:spacing w:before="0" w:after="0" w:line="480" w:lineRule="auto"/>
        <w:jc w:val="both"/>
        <w:rPr>
          <w:rFonts w:ascii="Times New Roman" w:eastAsia="Arial" w:hAnsi="Times New Roman" w:cs="Times New Roman"/>
          <w:color w:val="auto"/>
          <w:sz w:val="22"/>
          <w:szCs w:val="22"/>
          <w:lang w:val="en-US"/>
        </w:rPr>
      </w:pPr>
      <w:r w:rsidRPr="00231ABB">
        <w:rPr>
          <w:rFonts w:ascii="Times New Roman" w:hAnsi="Times New Roman" w:cs="Times New Roman"/>
          <w:sz w:val="22"/>
          <w:szCs w:val="22"/>
          <w:lang w:val="en-US"/>
        </w:rPr>
        <w:br w:type="page"/>
      </w:r>
    </w:p>
    <w:p w14:paraId="2B9B321F" w14:textId="09CC827C" w:rsidR="00A81862" w:rsidRPr="00231ABB" w:rsidRDefault="00A81862" w:rsidP="00231ABB">
      <w:pPr>
        <w:pStyle w:val="Prrafodelista"/>
        <w:numPr>
          <w:ilvl w:val="1"/>
          <w:numId w:val="1"/>
        </w:numPr>
        <w:spacing w:after="0" w:line="480" w:lineRule="auto"/>
        <w:contextualSpacing w:val="0"/>
        <w:rPr>
          <w:rFonts w:ascii="Times New Roman" w:eastAsiaTheme="majorEastAsia" w:hAnsi="Times New Roman" w:cs="Times New Roman"/>
          <w:color w:val="0F4761" w:themeColor="accent1" w:themeShade="BF"/>
          <w:lang w:val="es-419"/>
        </w:rPr>
      </w:pPr>
      <w:r w:rsidRPr="00231ABB">
        <w:rPr>
          <w:rFonts w:ascii="Times New Roman" w:eastAsiaTheme="majorEastAsia" w:hAnsi="Times New Roman" w:cs="Times New Roman"/>
          <w:color w:val="0F4761" w:themeColor="accent1" w:themeShade="BF"/>
          <w:lang w:val="es-419"/>
        </w:rPr>
        <w:lastRenderedPageBreak/>
        <w:t>REFERENCES</w:t>
      </w:r>
    </w:p>
    <w:p w14:paraId="7658B94E" w14:textId="77777777" w:rsidR="00E525BF" w:rsidRPr="00E525BF" w:rsidRDefault="00E525BF" w:rsidP="00E525BF">
      <w:pPr>
        <w:pStyle w:val="Bibliografa"/>
        <w:rPr>
          <w:rFonts w:ascii="Times New Roman" w:hAnsi="Times New Roman" w:cs="Times New Roman"/>
        </w:rPr>
      </w:pPr>
      <w:bookmarkStart w:id="33" w:name="ZOTERO_BREF_6ZEkHukEXu14"/>
      <w:r w:rsidRPr="00E525BF">
        <w:rPr>
          <w:rFonts w:ascii="Times New Roman" w:hAnsi="Times New Roman" w:cs="Times New Roman"/>
        </w:rPr>
        <w:t>1.</w:t>
      </w:r>
      <w:r w:rsidRPr="00E525BF">
        <w:rPr>
          <w:rFonts w:ascii="Times New Roman" w:hAnsi="Times New Roman" w:cs="Times New Roman"/>
        </w:rPr>
        <w:tab/>
        <w:t xml:space="preserve">Tangri N, Grams ME, Levey AS, Coresh J, Appel LJ, Astor BC, et al. Multinational Assessment of Accuracy of Equations for Predicting Risk of Kidney Failure: A Meta-analysis. JAMA. 12 de enero de 2016;315(2):164-74. doi: 10.1001/jama.2015.18202. </w:t>
      </w:r>
    </w:p>
    <w:p w14:paraId="44C9E277" w14:textId="77777777" w:rsidR="00E525BF" w:rsidRPr="00E525BF" w:rsidRDefault="00E525BF" w:rsidP="00E525BF">
      <w:pPr>
        <w:pStyle w:val="Bibliografa"/>
        <w:rPr>
          <w:rFonts w:ascii="Times New Roman" w:hAnsi="Times New Roman" w:cs="Times New Roman"/>
        </w:rPr>
      </w:pPr>
      <w:r w:rsidRPr="00E525BF">
        <w:rPr>
          <w:rFonts w:ascii="Times New Roman" w:hAnsi="Times New Roman" w:cs="Times New Roman"/>
        </w:rPr>
        <w:t>2.</w:t>
      </w:r>
      <w:r w:rsidRPr="00E525BF">
        <w:rPr>
          <w:rFonts w:ascii="Times New Roman" w:hAnsi="Times New Roman" w:cs="Times New Roman"/>
        </w:rPr>
        <w:tab/>
        <w:t xml:space="preserve">Levey AS, Stevens LA, Schmid CH, Zhang Y (Lucy), Castro AF, Feldman HI, et al. A New Equation to Estimate Glomerular Filtration Rate. Ann Intern Med. 5 de mayo de 2009;150(9):604-12. </w:t>
      </w:r>
    </w:p>
    <w:p w14:paraId="1001D643" w14:textId="77777777" w:rsidR="00E525BF" w:rsidRPr="00E525BF" w:rsidRDefault="00E525BF" w:rsidP="00E525BF">
      <w:pPr>
        <w:pStyle w:val="Bibliografa"/>
        <w:rPr>
          <w:rFonts w:ascii="Times New Roman" w:hAnsi="Times New Roman" w:cs="Times New Roman"/>
        </w:rPr>
      </w:pPr>
      <w:r w:rsidRPr="00E525BF">
        <w:rPr>
          <w:rFonts w:ascii="Times New Roman" w:hAnsi="Times New Roman" w:cs="Times New Roman"/>
        </w:rPr>
        <w:t>3.</w:t>
      </w:r>
      <w:r w:rsidRPr="00E525BF">
        <w:rPr>
          <w:rFonts w:ascii="Times New Roman" w:hAnsi="Times New Roman" w:cs="Times New Roman"/>
        </w:rPr>
        <w:tab/>
        <w:t xml:space="preserve">Friberg L, Gasparini A, Carrero JJ. A scheme based on ICD-10 diagnoses and drug prescriptions to stage chronic kidney disease severity in healthcare administrative records. Clinical Kidney Journal. 1 de abril de 2018;11(2):254-8. doi: 10.1093/ckj/sfx085. </w:t>
      </w:r>
    </w:p>
    <w:bookmarkEnd w:id="33"/>
    <w:p w14:paraId="07DBC898" w14:textId="55C41FF1" w:rsidR="00A81862" w:rsidRPr="00231ABB" w:rsidRDefault="00A81862" w:rsidP="00231ABB">
      <w:pPr>
        <w:spacing w:after="0" w:line="480" w:lineRule="auto"/>
        <w:rPr>
          <w:rFonts w:ascii="Times New Roman" w:eastAsiaTheme="majorEastAsia" w:hAnsi="Times New Roman" w:cs="Times New Roman"/>
          <w:color w:val="0F4761" w:themeColor="accent1" w:themeShade="BF"/>
          <w:lang w:val="en-US"/>
        </w:rPr>
      </w:pPr>
    </w:p>
    <w:p w14:paraId="306EB83A" w14:textId="77777777" w:rsidR="007D2373" w:rsidRPr="00231ABB" w:rsidRDefault="007D2373" w:rsidP="00231ABB">
      <w:pPr>
        <w:spacing w:after="0" w:line="480" w:lineRule="auto"/>
        <w:rPr>
          <w:rFonts w:ascii="Times New Roman" w:hAnsi="Times New Roman" w:cs="Times New Roman"/>
          <w:lang w:val="en-US"/>
        </w:rPr>
      </w:pPr>
    </w:p>
    <w:p w14:paraId="5F46AD40" w14:textId="600A0721" w:rsidR="00172CF7" w:rsidRPr="00231ABB" w:rsidRDefault="00172CF7" w:rsidP="00231ABB">
      <w:pPr>
        <w:spacing w:after="0" w:line="480" w:lineRule="auto"/>
        <w:rPr>
          <w:rFonts w:ascii="Times New Roman" w:hAnsi="Times New Roman" w:cs="Times New Roman"/>
          <w:lang w:val="en-US"/>
        </w:rPr>
      </w:pPr>
    </w:p>
    <w:sectPr w:rsidR="00172CF7" w:rsidRPr="00231A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jaVu Sans">
    <w:altName w:val="Verdan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2769E"/>
    <w:multiLevelType w:val="multilevel"/>
    <w:tmpl w:val="D0AAB856"/>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443B14"/>
    <w:multiLevelType w:val="multilevel"/>
    <w:tmpl w:val="7EB2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DE28EB"/>
    <w:multiLevelType w:val="multilevel"/>
    <w:tmpl w:val="DDA20B3C"/>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EC53B79"/>
    <w:multiLevelType w:val="multilevel"/>
    <w:tmpl w:val="BE66CF9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C0105ED"/>
    <w:multiLevelType w:val="hybridMultilevel"/>
    <w:tmpl w:val="EC10CE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577E43F7"/>
    <w:multiLevelType w:val="multilevel"/>
    <w:tmpl w:val="A1E20A7E"/>
    <w:lvl w:ilvl="0">
      <w:start w:val="1"/>
      <w:numFmt w:val="decimal"/>
      <w:lvlText w:val="%1."/>
      <w:lvlJc w:val="left"/>
      <w:pPr>
        <w:ind w:left="630" w:hanging="630"/>
      </w:pPr>
      <w:rPr>
        <w:rFonts w:hint="default"/>
      </w:rPr>
    </w:lvl>
    <w:lvl w:ilvl="1">
      <w:start w:val="1"/>
      <w:numFmt w:val="decimal"/>
      <w:lvlText w:val="%2."/>
      <w:lvlJc w:val="left"/>
      <w:pPr>
        <w:ind w:left="720" w:hanging="720"/>
      </w:pPr>
      <w:rPr>
        <w:rFonts w:ascii="Arial" w:eastAsiaTheme="majorEastAsia" w:hAnsi="Arial" w:cs="Arial"/>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6F86373B"/>
    <w:multiLevelType w:val="multilevel"/>
    <w:tmpl w:val="42226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346AF2"/>
    <w:multiLevelType w:val="multilevel"/>
    <w:tmpl w:val="0BDC34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100759336">
    <w:abstractNumId w:val="5"/>
  </w:num>
  <w:num w:numId="2" w16cid:durableId="753742479">
    <w:abstractNumId w:val="2"/>
  </w:num>
  <w:num w:numId="3" w16cid:durableId="720714607">
    <w:abstractNumId w:val="0"/>
  </w:num>
  <w:num w:numId="4" w16cid:durableId="925068987">
    <w:abstractNumId w:val="3"/>
  </w:num>
  <w:num w:numId="5" w16cid:durableId="1073889726">
    <w:abstractNumId w:val="7"/>
  </w:num>
  <w:num w:numId="6" w16cid:durableId="863716095">
    <w:abstractNumId w:val="1"/>
  </w:num>
  <w:num w:numId="7" w16cid:durableId="685326862">
    <w:abstractNumId w:val="6"/>
  </w:num>
  <w:num w:numId="8" w16cid:durableId="14668554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CF7"/>
    <w:rsid w:val="00000F9F"/>
    <w:rsid w:val="000073DF"/>
    <w:rsid w:val="00127F4B"/>
    <w:rsid w:val="0013592A"/>
    <w:rsid w:val="00172CF7"/>
    <w:rsid w:val="001F60BB"/>
    <w:rsid w:val="00231ABB"/>
    <w:rsid w:val="00281702"/>
    <w:rsid w:val="002A7513"/>
    <w:rsid w:val="00300779"/>
    <w:rsid w:val="0034454E"/>
    <w:rsid w:val="00355CA3"/>
    <w:rsid w:val="0036591B"/>
    <w:rsid w:val="00375B1C"/>
    <w:rsid w:val="003A092B"/>
    <w:rsid w:val="003A6E79"/>
    <w:rsid w:val="003E309C"/>
    <w:rsid w:val="003F2C32"/>
    <w:rsid w:val="00421F9D"/>
    <w:rsid w:val="004D2052"/>
    <w:rsid w:val="004D63E1"/>
    <w:rsid w:val="004E5009"/>
    <w:rsid w:val="004E7B92"/>
    <w:rsid w:val="00504EB9"/>
    <w:rsid w:val="0054438E"/>
    <w:rsid w:val="00555393"/>
    <w:rsid w:val="00586B35"/>
    <w:rsid w:val="005C64E8"/>
    <w:rsid w:val="005D6CAD"/>
    <w:rsid w:val="005E1FB5"/>
    <w:rsid w:val="005F26D0"/>
    <w:rsid w:val="005F3B40"/>
    <w:rsid w:val="00617093"/>
    <w:rsid w:val="00641A00"/>
    <w:rsid w:val="0065587A"/>
    <w:rsid w:val="006A4EF0"/>
    <w:rsid w:val="006C67D0"/>
    <w:rsid w:val="006D69DF"/>
    <w:rsid w:val="00787146"/>
    <w:rsid w:val="00797EB2"/>
    <w:rsid w:val="007A0831"/>
    <w:rsid w:val="007C1747"/>
    <w:rsid w:val="007D2373"/>
    <w:rsid w:val="007F72A9"/>
    <w:rsid w:val="00806907"/>
    <w:rsid w:val="008246C0"/>
    <w:rsid w:val="00832FDF"/>
    <w:rsid w:val="008807B4"/>
    <w:rsid w:val="00893A58"/>
    <w:rsid w:val="0089616A"/>
    <w:rsid w:val="008D4F4B"/>
    <w:rsid w:val="00905B58"/>
    <w:rsid w:val="00933C77"/>
    <w:rsid w:val="00951CCA"/>
    <w:rsid w:val="00956C9A"/>
    <w:rsid w:val="009A090D"/>
    <w:rsid w:val="009C7A7D"/>
    <w:rsid w:val="00A81862"/>
    <w:rsid w:val="00AD41D5"/>
    <w:rsid w:val="00B00184"/>
    <w:rsid w:val="00B60C3C"/>
    <w:rsid w:val="00BB0C74"/>
    <w:rsid w:val="00BC1C02"/>
    <w:rsid w:val="00BD390F"/>
    <w:rsid w:val="00C36B79"/>
    <w:rsid w:val="00C52DC2"/>
    <w:rsid w:val="00CB0741"/>
    <w:rsid w:val="00D006F0"/>
    <w:rsid w:val="00D1679A"/>
    <w:rsid w:val="00D84E66"/>
    <w:rsid w:val="00E34059"/>
    <w:rsid w:val="00E525BF"/>
    <w:rsid w:val="00E62EAE"/>
    <w:rsid w:val="00E65120"/>
    <w:rsid w:val="00E826B1"/>
    <w:rsid w:val="00E91453"/>
    <w:rsid w:val="00EA4BD8"/>
    <w:rsid w:val="00EB61F4"/>
    <w:rsid w:val="00EC6198"/>
    <w:rsid w:val="00ED1677"/>
    <w:rsid w:val="00EE0C38"/>
    <w:rsid w:val="00F03006"/>
    <w:rsid w:val="00F55D2D"/>
    <w:rsid w:val="00F667F5"/>
    <w:rsid w:val="00F67FFE"/>
    <w:rsid w:val="00F8531D"/>
    <w:rsid w:val="00FD06A3"/>
    <w:rsid w:val="00FD2F0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DFF3"/>
  <w15:chartTrackingRefBased/>
  <w15:docId w15:val="{81FF16DC-4CA3-4F7E-89FD-CE2582FF4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72C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72C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72CF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72CF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72CF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72CF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72CF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72CF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72CF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2CF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72CF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72CF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72CF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72CF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72CF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72CF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72CF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72CF7"/>
    <w:rPr>
      <w:rFonts w:eastAsiaTheme="majorEastAsia" w:cstheme="majorBidi"/>
      <w:color w:val="272727" w:themeColor="text1" w:themeTint="D8"/>
    </w:rPr>
  </w:style>
  <w:style w:type="paragraph" w:styleId="Ttulo">
    <w:name w:val="Title"/>
    <w:basedOn w:val="Normal"/>
    <w:next w:val="Normal"/>
    <w:link w:val="TtuloCar"/>
    <w:uiPriority w:val="10"/>
    <w:qFormat/>
    <w:rsid w:val="00172C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72CF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72CF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72CF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72CF7"/>
    <w:pPr>
      <w:spacing w:before="160"/>
      <w:jc w:val="center"/>
    </w:pPr>
    <w:rPr>
      <w:i/>
      <w:iCs/>
      <w:color w:val="404040" w:themeColor="text1" w:themeTint="BF"/>
    </w:rPr>
  </w:style>
  <w:style w:type="character" w:customStyle="1" w:styleId="CitaCar">
    <w:name w:val="Cita Car"/>
    <w:basedOn w:val="Fuentedeprrafopredeter"/>
    <w:link w:val="Cita"/>
    <w:uiPriority w:val="29"/>
    <w:rsid w:val="00172CF7"/>
    <w:rPr>
      <w:i/>
      <w:iCs/>
      <w:color w:val="404040" w:themeColor="text1" w:themeTint="BF"/>
    </w:rPr>
  </w:style>
  <w:style w:type="paragraph" w:styleId="Prrafodelista">
    <w:name w:val="List Paragraph"/>
    <w:basedOn w:val="Normal"/>
    <w:link w:val="PrrafodelistaCar"/>
    <w:uiPriority w:val="34"/>
    <w:qFormat/>
    <w:rsid w:val="00172CF7"/>
    <w:pPr>
      <w:ind w:left="720"/>
      <w:contextualSpacing/>
    </w:pPr>
  </w:style>
  <w:style w:type="character" w:styleId="nfasisintenso">
    <w:name w:val="Intense Emphasis"/>
    <w:basedOn w:val="Fuentedeprrafopredeter"/>
    <w:uiPriority w:val="21"/>
    <w:qFormat/>
    <w:rsid w:val="00172CF7"/>
    <w:rPr>
      <w:i/>
      <w:iCs/>
      <w:color w:val="0F4761" w:themeColor="accent1" w:themeShade="BF"/>
    </w:rPr>
  </w:style>
  <w:style w:type="paragraph" w:styleId="Citadestacada">
    <w:name w:val="Intense Quote"/>
    <w:basedOn w:val="Normal"/>
    <w:next w:val="Normal"/>
    <w:link w:val="CitadestacadaCar"/>
    <w:uiPriority w:val="30"/>
    <w:qFormat/>
    <w:rsid w:val="00172C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72CF7"/>
    <w:rPr>
      <w:i/>
      <w:iCs/>
      <w:color w:val="0F4761" w:themeColor="accent1" w:themeShade="BF"/>
    </w:rPr>
  </w:style>
  <w:style w:type="character" w:styleId="Referenciaintensa">
    <w:name w:val="Intense Reference"/>
    <w:basedOn w:val="Fuentedeprrafopredeter"/>
    <w:uiPriority w:val="32"/>
    <w:qFormat/>
    <w:rsid w:val="00172CF7"/>
    <w:rPr>
      <w:b/>
      <w:bCs/>
      <w:smallCaps/>
      <w:color w:val="0F4761" w:themeColor="accent1" w:themeShade="BF"/>
      <w:spacing w:val="5"/>
    </w:rPr>
  </w:style>
  <w:style w:type="paragraph" w:styleId="TtuloTDC">
    <w:name w:val="TOC Heading"/>
    <w:basedOn w:val="Ttulo1"/>
    <w:next w:val="Normal"/>
    <w:uiPriority w:val="39"/>
    <w:unhideWhenUsed/>
    <w:qFormat/>
    <w:rsid w:val="00E65120"/>
    <w:pPr>
      <w:spacing w:before="240" w:after="0"/>
      <w:outlineLvl w:val="9"/>
    </w:pPr>
    <w:rPr>
      <w:kern w:val="0"/>
      <w:sz w:val="32"/>
      <w:szCs w:val="32"/>
      <w14:ligatures w14:val="none"/>
    </w:rPr>
  </w:style>
  <w:style w:type="paragraph" w:styleId="TDC1">
    <w:name w:val="toc 1"/>
    <w:basedOn w:val="Normal"/>
    <w:next w:val="Normal"/>
    <w:autoRedefine/>
    <w:uiPriority w:val="39"/>
    <w:unhideWhenUsed/>
    <w:rsid w:val="00E65120"/>
    <w:pPr>
      <w:spacing w:after="100"/>
    </w:pPr>
  </w:style>
  <w:style w:type="character" w:styleId="Hipervnculo">
    <w:name w:val="Hyperlink"/>
    <w:basedOn w:val="Fuentedeprrafopredeter"/>
    <w:uiPriority w:val="99"/>
    <w:unhideWhenUsed/>
    <w:rsid w:val="00E65120"/>
    <w:rPr>
      <w:color w:val="467886" w:themeColor="hyperlink"/>
      <w:u w:val="single"/>
    </w:rPr>
  </w:style>
  <w:style w:type="paragraph" w:customStyle="1" w:styleId="TableCaption">
    <w:name w:val="Table Caption"/>
    <w:basedOn w:val="Normal"/>
    <w:qFormat/>
    <w:rsid w:val="00F67FFE"/>
    <w:pPr>
      <w:spacing w:after="0" w:line="240" w:lineRule="auto"/>
      <w:jc w:val="center"/>
    </w:pPr>
    <w:rPr>
      <w:rFonts w:eastAsiaTheme="minorEastAsia"/>
      <w:b/>
      <w:i/>
      <w:kern w:val="0"/>
      <w:sz w:val="24"/>
      <w:szCs w:val="24"/>
      <w:lang w:val="en-US"/>
      <w14:ligatures w14:val="none"/>
    </w:rPr>
  </w:style>
  <w:style w:type="table" w:styleId="Tablaconcuadrcula">
    <w:name w:val="Table Grid"/>
    <w:basedOn w:val="Tablanormal"/>
    <w:uiPriority w:val="59"/>
    <w:rsid w:val="00F67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BD390F"/>
  </w:style>
  <w:style w:type="character" w:styleId="Mencinsinresolver">
    <w:name w:val="Unresolved Mention"/>
    <w:basedOn w:val="Fuentedeprrafopredeter"/>
    <w:uiPriority w:val="99"/>
    <w:semiHidden/>
    <w:unhideWhenUsed/>
    <w:rsid w:val="00BD390F"/>
    <w:rPr>
      <w:color w:val="605E5C"/>
      <w:shd w:val="clear" w:color="auto" w:fill="E1DFDD"/>
    </w:rPr>
  </w:style>
  <w:style w:type="paragraph" w:styleId="Bibliografa">
    <w:name w:val="Bibliography"/>
    <w:basedOn w:val="Normal"/>
    <w:next w:val="Normal"/>
    <w:uiPriority w:val="37"/>
    <w:unhideWhenUsed/>
    <w:rsid w:val="00A81862"/>
    <w:pPr>
      <w:tabs>
        <w:tab w:val="left" w:pos="264"/>
      </w:tabs>
      <w:spacing w:after="240" w:line="240" w:lineRule="auto"/>
      <w:ind w:left="264" w:hanging="264"/>
    </w:pPr>
  </w:style>
  <w:style w:type="paragraph" w:styleId="TDC2">
    <w:name w:val="toc 2"/>
    <w:basedOn w:val="Normal"/>
    <w:next w:val="Normal"/>
    <w:autoRedefine/>
    <w:uiPriority w:val="39"/>
    <w:unhideWhenUsed/>
    <w:rsid w:val="00A8186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52002">
      <w:bodyDiv w:val="1"/>
      <w:marLeft w:val="0"/>
      <w:marRight w:val="0"/>
      <w:marTop w:val="0"/>
      <w:marBottom w:val="0"/>
      <w:divBdr>
        <w:top w:val="none" w:sz="0" w:space="0" w:color="auto"/>
        <w:left w:val="none" w:sz="0" w:space="0" w:color="auto"/>
        <w:bottom w:val="none" w:sz="0" w:space="0" w:color="auto"/>
        <w:right w:val="none" w:sz="0" w:space="0" w:color="auto"/>
      </w:divBdr>
    </w:div>
    <w:div w:id="185868975">
      <w:bodyDiv w:val="1"/>
      <w:marLeft w:val="0"/>
      <w:marRight w:val="0"/>
      <w:marTop w:val="0"/>
      <w:marBottom w:val="0"/>
      <w:divBdr>
        <w:top w:val="none" w:sz="0" w:space="0" w:color="auto"/>
        <w:left w:val="none" w:sz="0" w:space="0" w:color="auto"/>
        <w:bottom w:val="none" w:sz="0" w:space="0" w:color="auto"/>
        <w:right w:val="none" w:sz="0" w:space="0" w:color="auto"/>
      </w:divBdr>
    </w:div>
    <w:div w:id="145694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kidneyfailurerisk.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7D24E-C99A-4ED1-ADC1-CC3F53EA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28</Pages>
  <Words>5403</Words>
  <Characters>30803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Percy Soto Becerra</dc:creator>
  <cp:keywords/>
  <dc:description/>
  <cp:lastModifiedBy>Percy Soto Becerra</cp:lastModifiedBy>
  <cp:revision>75</cp:revision>
  <cp:lastPrinted>2024-09-17T23:39:00Z</cp:lastPrinted>
  <dcterms:created xsi:type="dcterms:W3CDTF">2024-08-05T11:29:00Z</dcterms:created>
  <dcterms:modified xsi:type="dcterms:W3CDTF">2024-09-18T00:17:00Z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id="7BY18O1c"/&gt;&lt;style id="http://www.zotero.org/styles/vancouver" locale="es-ES" hasBibliography="1" bibliographyStyleHasBeenSet="1"/&gt;&lt;prefs&gt;&lt;pref name="fieldType" value="Bookmark"/&gt;&lt;/prefs&gt;&lt;/data&gt;</vt:lpwstr>
  </property>
  <property fmtid="{D5CDD505-2E9C-101B-9397-08002B2CF9AE}" pid="3" name="ZOTERO_BREF_qGtznuROWgC0_1">
    <vt:lpwstr>ZOTERO_ITEM CSL_CITATION {"citationID":"YcpXpyrv","properties":{"formattedCitation":"(1)","plainCitation":"(1)","noteIndex":0},"citationItems":[{"id":4584,"uris":["http://zotero.org/users/1777719/items/MU5ZHTI4"],"itemData":{"id":4584,"type":"article-jour</vt:lpwstr>
  </property>
  <property fmtid="{D5CDD505-2E9C-101B-9397-08002B2CF9AE}" pid="4" name="ZOTERO_BREF_qGtznuROWgC0_2">
    <vt:lpwstr>nal","abstract":"IMPORTANCE: Identifying patients at risk of chronic kidney disease (CKD) progression may facilitate more optimal nephrology care. Kidney failure risk equations, including such factors as age, sex, estimated glomerular filtration rate, and</vt:lpwstr>
  </property>
  <property fmtid="{D5CDD505-2E9C-101B-9397-08002B2CF9AE}" pid="5" name="ZOTERO_BREF_qGtznuROWgC0_3">
    <vt:lpwstr> calcium and phosphate concentrations, were previously developed and validated in 2 Canadian cohorts. Validation in other regions and in CKD populations not under the care of a nephrologist is needed.\nOBJECTIVE: To evaluate the accuracy of the risk equat</vt:lpwstr>
  </property>
  <property fmtid="{D5CDD505-2E9C-101B-9397-08002B2CF9AE}" pid="6" name="ZOTERO_BREF_qGtznuROWgC0_4">
    <vt:lpwstr>ions across different geographic regions and patient populations through individual participant data meta-analysis.\nDATA SOURCES: Thirty-one cohorts, including 721,357 participants with CKD stages 3 to 5 in more than 30 countries spanning 4 continents, w</vt:lpwstr>
  </property>
  <property fmtid="{D5CDD505-2E9C-101B-9397-08002B2CF9AE}" pid="7" name="ZOTERO_BREF_qGtznuROWgC0_5">
    <vt:lpwstr>ere studied. These cohorts collected data from 1982 through 2014.\nSTUDY SELECTION: Cohorts participating in the CKD Prognosis Consortium with data on end-stage renal disease.\nDATA EXTRACTION AND SYNTHESIS: Data were obtained and statistical analyses wer</vt:lpwstr>
  </property>
  <property fmtid="{D5CDD505-2E9C-101B-9397-08002B2CF9AE}" pid="8" name="ZOTERO_BREF_qGtznuROWgC0_6">
    <vt:lpwstr>e performed between July 2012 and June 2015. Using the risk factors from the original risk equations, cohort-specific hazard ratios were estimated and combined using random-effects meta-analysis to form new pooled kidney failure risk equations. Original a</vt:lpwstr>
  </property>
  <property fmtid="{D5CDD505-2E9C-101B-9397-08002B2CF9AE}" pid="9" name="ZOTERO_BREF_qGtznuROWgC0_7">
    <vt:lpwstr>nd pooled kidney failure risk equation performance was compared, and the need for regional calibration factors was assessed.\nMAIN OUTCOMES AND MEASURES: Kidney failure (treatment by dialysis or kidney transplant).\nRESULTS: During a median follow-up of 4</vt:lpwstr>
  </property>
  <property fmtid="{D5CDD505-2E9C-101B-9397-08002B2CF9AE}" pid="10" name="ZOTERO_BREF_qGtznuROWgC0_8">
    <vt:lpwstr> years of 721,357 participants with CKD, 23,829 cases kidney failure were observed. The original risk equations achieved excellent discrimination (ability to differentiate those who developed kidney failure from those who did not) across all cohorts (over</vt:lpwstr>
  </property>
  <property fmtid="{D5CDD505-2E9C-101B-9397-08002B2CF9AE}" pid="11" name="ZOTERO_BREF_qGtznuROWgC0_9">
    <vt:lpwstr>all C statistic, 0.90; 95% CI, 0.89-0.92 at 2 years; C statistic at 5 years, 0.88; 95% CI, 0.86-0.90); discrimination in subgroups by age, race, and diabetes status was similar. There was no improvement with the pooled equations. Calibration (the differen</vt:lpwstr>
  </property>
  <property fmtid="{D5CDD505-2E9C-101B-9397-08002B2CF9AE}" pid="12" name="ZOTERO_BREF_qGtznuROWgC0_10">
    <vt:lpwstr>ce between observed and predicted risk) was adequate in North American cohorts, but the original risk equations overestimated risk in some non-North American cohorts. Addition of a calibration factor that lowered the baseline risk by 32.9% at 2 years and </vt:lpwstr>
  </property>
  <property fmtid="{D5CDD505-2E9C-101B-9397-08002B2CF9AE}" pid="13" name="ZOTERO_BREF_qGtznuROWgC0_11">
    <vt:lpwstr>16.5% at 5 years improved the calibration in 12 of 15 and 10 of 13 non-North American cohorts at 2 and 5 years, respectively (P = .04 and P = .02).\nCONCLUSIONS AND RELEVANCE: Kidney failure risk equations developed in a Canadian population showed high di</vt:lpwstr>
  </property>
  <property fmtid="{D5CDD505-2E9C-101B-9397-08002B2CF9AE}" pid="14" name="ZOTERO_BREF_qGtznuROWgC0_12">
    <vt:lpwstr>scrimination and adequate calibration when validated in 31 multinational cohorts. However, in some regions the addition of a calibration factor may be necessary.","container-title":"JAMA","DOI":"10.1001/jama.2015.18202","ISSN":"1538-3598","issue":"2","jou</vt:lpwstr>
  </property>
  <property fmtid="{D5CDD505-2E9C-101B-9397-08002B2CF9AE}" pid="15" name="ZOTERO_BREF_qGtznuROWgC0_13">
    <vt:lpwstr>rnalAbbreviation":"JAMA","language":"eng","note":"PMID: 26757465\nPMCID: PMC4752167","page":"164-174","source":"PubMed","title":"Multinational Assessment of Accuracy of Equations for Predicting Risk of Kidney Failure: A Meta-analysis","title-short":"Multi</vt:lpwstr>
  </property>
  <property fmtid="{D5CDD505-2E9C-101B-9397-08002B2CF9AE}" pid="16" name="ZOTERO_BREF_qGtznuROWgC0_14">
    <vt:lpwstr>national Assessment of Accuracy of Equations for Predicting Risk of Kidney Failure","volume":"315","author":[{"family":"Tangri","given":"Navdeep"},{"family":"Grams","given":"Morgan E."},{"family":"Levey","given":"Andrew S."},{"family":"Coresh","given":"Jo</vt:lpwstr>
  </property>
  <property fmtid="{D5CDD505-2E9C-101B-9397-08002B2CF9AE}" pid="17" name="ZOTERO_BREF_qGtznuROWgC0_15">
    <vt:lpwstr>sef"},{"family":"Appel","given":"Lawrence J."},{"family":"Astor","given":"Brad C."},{"family":"Chodick","given":"Gabriel"},{"family":"Collins","given":"Allan J."},{"family":"Djurdjev","given":"Ognjenka"},{"family":"Elley","given":"C. Raina"},{"family":"Ev</vt:lpwstr>
  </property>
  <property fmtid="{D5CDD505-2E9C-101B-9397-08002B2CF9AE}" pid="18" name="ZOTERO_BREF_qGtznuROWgC0_16">
    <vt:lpwstr>ans","given":"Marie"},{"family":"Garg","given":"Amit X."},{"family":"Hallan","given":"Stein I."},{"family":"Inker","given":"Lesley A."},{"family":"Ito","given":"Sadayoshi"},{"family":"Jee","given":"Sun Ha"},{"family":"Kovesdy","given":"Csaba P."},{"family</vt:lpwstr>
  </property>
  <property fmtid="{D5CDD505-2E9C-101B-9397-08002B2CF9AE}" pid="19" name="ZOTERO_BREF_qGtznuROWgC0_17">
    <vt:lpwstr>":"Kronenberg","given":"Florian"},{"family":"Heerspink","given":"Hiddo J. Lambers"},{"family":"Marks","given":"Angharad"},{"family":"Nadkarni","given":"Girish N."},{"family":"Navaneethan","given":"Sankar D."},{"family":"Nelson","given":"Robert G."},{"fami</vt:lpwstr>
  </property>
  <property fmtid="{D5CDD505-2E9C-101B-9397-08002B2CF9AE}" pid="20" name="ZOTERO_BREF_qGtznuROWgC0_18">
    <vt:lpwstr>ly":"Titze","given":"Stephanie"},{"family":"Sarnak","given":"Mark J."},{"family":"Stengel","given":"Benedicte"},{"family":"Woodward","given":"Mark"},{"family":"Iseki","given":"Kunitoshi"},{"literal":"CKD Prognosis Consortium"}],"issued":{"date-parts":[["2</vt:lpwstr>
  </property>
  <property fmtid="{D5CDD505-2E9C-101B-9397-08002B2CF9AE}" pid="21" name="ZOTERO_BREF_qGtznuROWgC0_19">
    <vt:lpwstr>016",1,12]]}}}],"schema":"https://github.com/citation-style-language/schema/raw/master/csl-citation.json"}</vt:lpwstr>
  </property>
  <property fmtid="{D5CDD505-2E9C-101B-9397-08002B2CF9AE}" pid="22" name="ZOTERO_BREF_Xp1FNsfwQDf1_1">
    <vt:lpwstr>ZOTERO_ITEM CSL_CITATION {"citationID":"2G723FPR","properties":{"formattedCitation":"(1)","plainCitation":"(1)","noteIndex":0},"citationItems":[{"id":4584,"uris":["http://zotero.org/users/1777719/items/MU5ZHTI4"],"itemData":{"id":4584,"type":"article-jour</vt:lpwstr>
  </property>
  <property fmtid="{D5CDD505-2E9C-101B-9397-08002B2CF9AE}" pid="23" name="ZOTERO_BREF_Xp1FNsfwQDf1_2">
    <vt:lpwstr>nal","abstract":"IMPORTANCE: Identifying patients at risk of chronic kidney disease (CKD) progression may facilitate more optimal nephrology care. Kidney failure risk equations, including such factors as age, sex, estimated glomerular filtration rate, and</vt:lpwstr>
  </property>
  <property fmtid="{D5CDD505-2E9C-101B-9397-08002B2CF9AE}" pid="24" name="ZOTERO_BREF_Xp1FNsfwQDf1_3">
    <vt:lpwstr> calcium and phosphate concentrations, were previously developed and validated in 2 Canadian cohorts. Validation in other regions and in CKD populations not under the care of a nephrologist is needed.\nOBJECTIVE: To evaluate the accuracy of the risk equat</vt:lpwstr>
  </property>
  <property fmtid="{D5CDD505-2E9C-101B-9397-08002B2CF9AE}" pid="25" name="ZOTERO_BREF_Xp1FNsfwQDf1_4">
    <vt:lpwstr>ions across different geographic regions and patient populations through individual participant data meta-analysis.\nDATA SOURCES: Thirty-one cohorts, including 721,357 participants with CKD stages 3 to 5 in more than 30 countries spanning 4 continents, w</vt:lpwstr>
  </property>
  <property fmtid="{D5CDD505-2E9C-101B-9397-08002B2CF9AE}" pid="26" name="ZOTERO_BREF_Xp1FNsfwQDf1_5">
    <vt:lpwstr>ere studied. These cohorts collected data from 1982 through 2014.\nSTUDY SELECTION: Cohorts participating in the CKD Prognosis Consortium with data on end-stage renal disease.\nDATA EXTRACTION AND SYNTHESIS: Data were obtained and statistical analyses wer</vt:lpwstr>
  </property>
  <property fmtid="{D5CDD505-2E9C-101B-9397-08002B2CF9AE}" pid="27" name="ZOTERO_BREF_Xp1FNsfwQDf1_6">
    <vt:lpwstr>e performed between July 2012 and June 2015. Using the risk factors from the original risk equations, cohort-specific hazard ratios were estimated and combined using random-effects meta-analysis to form new pooled kidney failure risk equations. Original a</vt:lpwstr>
  </property>
  <property fmtid="{D5CDD505-2E9C-101B-9397-08002B2CF9AE}" pid="28" name="ZOTERO_BREF_Xp1FNsfwQDf1_7">
    <vt:lpwstr>nd pooled kidney failure risk equation performance was compared, and the need for regional calibration factors was assessed.\nMAIN OUTCOMES AND MEASURES: Kidney failure (treatment by dialysis or kidney transplant).\nRESULTS: During a median follow-up of 4</vt:lpwstr>
  </property>
  <property fmtid="{D5CDD505-2E9C-101B-9397-08002B2CF9AE}" pid="29" name="ZOTERO_BREF_Xp1FNsfwQDf1_8">
    <vt:lpwstr> years of 721,357 participants with CKD, 23,829 cases kidney failure were observed. The original risk equations achieved excellent discrimination (ability to differentiate those who developed kidney failure from those who did not) across all cohorts (over</vt:lpwstr>
  </property>
  <property fmtid="{D5CDD505-2E9C-101B-9397-08002B2CF9AE}" pid="30" name="ZOTERO_BREF_Xp1FNsfwQDf1_9">
    <vt:lpwstr>all C statistic, 0.90; 95% CI, 0.89-0.92 at 2 years; C statistic at 5 years, 0.88; 95% CI, 0.86-0.90); discrimination in subgroups by age, race, and diabetes status was similar. There was no improvement with the pooled equations. Calibration (the differen</vt:lpwstr>
  </property>
  <property fmtid="{D5CDD505-2E9C-101B-9397-08002B2CF9AE}" pid="31" name="ZOTERO_BREF_Xp1FNsfwQDf1_10">
    <vt:lpwstr>ce between observed and predicted risk) was adequate in North American cohorts, but the original risk equations overestimated risk in some non-North American cohorts. Addition of a calibration factor that lowered the baseline risk by 32.9% at 2 years and </vt:lpwstr>
  </property>
  <property fmtid="{D5CDD505-2E9C-101B-9397-08002B2CF9AE}" pid="32" name="ZOTERO_BREF_Xp1FNsfwQDf1_11">
    <vt:lpwstr>16.5% at 5 years improved the calibration in 12 of 15 and 10 of 13 non-North American cohorts at 2 and 5 years, respectively (P = .04 and P = .02).\nCONCLUSIONS AND RELEVANCE: Kidney failure risk equations developed in a Canadian population showed high di</vt:lpwstr>
  </property>
  <property fmtid="{D5CDD505-2E9C-101B-9397-08002B2CF9AE}" pid="33" name="ZOTERO_BREF_Xp1FNsfwQDf1_12">
    <vt:lpwstr>scrimination and adequate calibration when validated in 31 multinational cohorts. However, in some regions the addition of a calibration factor may be necessary.","container-title":"JAMA","DOI":"10.1001/jama.2015.18202","ISSN":"1538-3598","issue":"2","jou</vt:lpwstr>
  </property>
  <property fmtid="{D5CDD505-2E9C-101B-9397-08002B2CF9AE}" pid="34" name="ZOTERO_BREF_Xp1FNsfwQDf1_13">
    <vt:lpwstr>rnalAbbreviation":"JAMA","language":"eng","note":"PMID: 26757465\nPMCID: PMC4752167","page":"164-174","source":"PubMed","title":"Multinational Assessment of Accuracy of Equations for Predicting Risk of Kidney Failure: A Meta-analysis","title-short":"Multi</vt:lpwstr>
  </property>
  <property fmtid="{D5CDD505-2E9C-101B-9397-08002B2CF9AE}" pid="35" name="ZOTERO_BREF_Xp1FNsfwQDf1_14">
    <vt:lpwstr>national Assessment of Accuracy of Equations for Predicting Risk of Kidney Failure","volume":"315","author":[{"family":"Tangri","given":"Navdeep"},{"family":"Grams","given":"Morgan E."},{"family":"Levey","given":"Andrew S."},{"family":"Coresh","given":"Jo</vt:lpwstr>
  </property>
  <property fmtid="{D5CDD505-2E9C-101B-9397-08002B2CF9AE}" pid="36" name="ZOTERO_BREF_Xp1FNsfwQDf1_15">
    <vt:lpwstr>sef"},{"family":"Appel","given":"Lawrence J."},{"family":"Astor","given":"Brad C."},{"family":"Chodick","given":"Gabriel"},{"family":"Collins","given":"Allan J."},{"family":"Djurdjev","given":"Ognjenka"},{"family":"Elley","given":"C. Raina"},{"family":"Ev</vt:lpwstr>
  </property>
  <property fmtid="{D5CDD505-2E9C-101B-9397-08002B2CF9AE}" pid="37" name="ZOTERO_BREF_Xp1FNsfwQDf1_16">
    <vt:lpwstr>ans","given":"Marie"},{"family":"Garg","given":"Amit X."},{"family":"Hallan","given":"Stein I."},{"family":"Inker","given":"Lesley A."},{"family":"Ito","given":"Sadayoshi"},{"family":"Jee","given":"Sun Ha"},{"family":"Kovesdy","given":"Csaba P."},{"family</vt:lpwstr>
  </property>
  <property fmtid="{D5CDD505-2E9C-101B-9397-08002B2CF9AE}" pid="38" name="ZOTERO_BREF_Xp1FNsfwQDf1_17">
    <vt:lpwstr>":"Kronenberg","given":"Florian"},{"family":"Heerspink","given":"Hiddo J. Lambers"},{"family":"Marks","given":"Angharad"},{"family":"Nadkarni","given":"Girish N."},{"family":"Navaneethan","given":"Sankar D."},{"family":"Nelson","given":"Robert G."},{"fami</vt:lpwstr>
  </property>
  <property fmtid="{D5CDD505-2E9C-101B-9397-08002B2CF9AE}" pid="39" name="ZOTERO_BREF_Xp1FNsfwQDf1_18">
    <vt:lpwstr>ly":"Titze","given":"Stephanie"},{"family":"Sarnak","given":"Mark J."},{"family":"Stengel","given":"Benedicte"},{"family":"Woodward","given":"Mark"},{"family":"Iseki","given":"Kunitoshi"},{"literal":"CKD Prognosis Consortium"}],"issued":{"date-parts":[["2</vt:lpwstr>
  </property>
  <property fmtid="{D5CDD505-2E9C-101B-9397-08002B2CF9AE}" pid="40" name="ZOTERO_BREF_Xp1FNsfwQDf1_19">
    <vt:lpwstr>016",1,12]]}}}],"schema":"https://github.com/citation-style-language/schema/raw/master/csl-citation.json"}</vt:lpwstr>
  </property>
  <property fmtid="{D5CDD505-2E9C-101B-9397-08002B2CF9AE}" pid="41" name="ZOTERO_BREF_nWSALiO62l7H_1">
    <vt:lpwstr>ZOTERO_ITEM CSL_CITATION {"citationID":"Hclmu6Jt","properties":{"formattedCitation":"(2)","plainCitation":"(2)","noteIndex":0},"citationItems":[{"id":4582,"uris":["http://zotero.org/users/1777719/items/VDJ7QA5P"],"itemData":{"id":4582,"type":"article-jour</vt:lpwstr>
  </property>
  <property fmtid="{D5CDD505-2E9C-101B-9397-08002B2CF9AE}" pid="42" name="ZOTERO_BREF_nWSALiO62l7H_2">
    <vt:lpwstr>nal","abstract":"Background\nEquations to estimate glomerular filtration rate (GFR) are routinely used to assess kidney function. Current equations have limited precision and systematically underestimate measured GFR at higher levels.\n\nObjective\nTo dev</vt:lpwstr>
  </property>
  <property fmtid="{D5CDD505-2E9C-101B-9397-08002B2CF9AE}" pid="43" name="ZOTERO_BREF_nWSALiO62l7H_3">
    <vt:lpwstr>elop a new estimating equation (CKD-EPI creatinine equation).\n\nDesign\nCross-sectional analysis. Separate pooled databases for equation development and validation. Representative U.S. population for prevalence estimates.\n\nSetting\nResearch studies and</vt:lpwstr>
  </property>
  <property fmtid="{D5CDD505-2E9C-101B-9397-08002B2CF9AE}" pid="44" name="ZOTERO_BREF_nWSALiO62l7H_4">
    <vt:lpwstr> clinical populations (“studies”) with measured GFR. National Health and Nutrition Examination Survey (NHANES) 1999-2006.\n\nPatients\nEquation development in 10 studies (8254 people) and validation in 16 studies (3896 people). Prevalence estimates based </vt:lpwstr>
  </property>
  <property fmtid="{D5CDD505-2E9C-101B-9397-08002B2CF9AE}" pid="45" name="ZOTERO_BREF_nWSALiO62l7H_5">
    <vt:lpwstr>on 16,032 people.\n\nMeasurements\nGFR measured as the clearance of exogenous filtration markers (iothalamate in the development dataset; iothalamate and other markers in the validation dataset). Linear regression to estimate the logarithm of measured GFR</vt:lpwstr>
  </property>
  <property fmtid="{D5CDD505-2E9C-101B-9397-08002B2CF9AE}" pid="46" name="ZOTERO_BREF_nWSALiO62l7H_6">
    <vt:lpwstr> from standardized creatinine, sex, race and age.\n\nResults\nIn the validation dataset, the CKD-EPI performed better than the MDRD Study equation (p&lt;0.001 for all subsequent comparisons), especially at higher GFR: lesser bias (median difference between m</vt:lpwstr>
  </property>
  <property fmtid="{D5CDD505-2E9C-101B-9397-08002B2CF9AE}" pid="47" name="ZOTERO_BREF_nWSALiO62l7H_7">
    <vt:lpwstr>easured and estimated GFR of 2.5 vs. 5.5 mL/min/1.73 m2, respectively); improved precision (interquartile range of the differences of 16.6 vs. 18.3 mL/min/1.73 m2, respectively); and greater accuracy (percent of estimated GFR within 30% of measured GFR of</vt:lpwstr>
  </property>
  <property fmtid="{D5CDD505-2E9C-101B-9397-08002B2CF9AE}" pid="48" name="ZOTERO_BREF_nWSALiO62l7H_8">
    <vt:lpwstr> 84.1 vs. 80.6%, respectively. In NHANES, median (interquartile range) estimated GFR was 94.5 (79.7 – 108.1) vs. 85.0 (72.9 – 98.5) mL/min/1.73 m2, and the prevalence (95% confidence interval) of CKD was 11.5 (10.6, 12.4) % vs. 13.1 (12.1, 14.0) %, respec</vt:lpwstr>
  </property>
  <property fmtid="{D5CDD505-2E9C-101B-9397-08002B2CF9AE}" pid="49" name="ZOTERO_BREF_nWSALiO62l7H_9">
    <vt:lpwstr>tively.\n\nLimitations\nLimited number of elderly people and racial and ethnic minorities with measured GFR.\n\nConclusions\nThe CKD-EPI creatinine equation is more accurate than the MDRD Study equation and could replace it for routine clinical use.","con</vt:lpwstr>
  </property>
  <property fmtid="{D5CDD505-2E9C-101B-9397-08002B2CF9AE}" pid="50" name="ZOTERO_BREF_nWSALiO62l7H_10">
    <vt:lpwstr>tainer-title":"Annals of internal medicine","ISSN":"0003-4819","issue":"9","journalAbbreviation":"Ann Intern Med","note":"PMID: 19414839\nPMCID: PMC2763564","page":"604-612","source":"PubMed Central","title":"A New Equation to Estimate Glomerular Filtrati</vt:lpwstr>
  </property>
  <property fmtid="{D5CDD505-2E9C-101B-9397-08002B2CF9AE}" pid="51" name="ZOTERO_BREF_nWSALiO62l7H_11">
    <vt:lpwstr>on Rate","volume":"150","author":[{"family":"Levey","given":"Andrew S."},{"family":"Stevens","given":"Lesley A."},{"family":"Schmid","given":"Christopher H."},{"family":"Zhang","given":"Yaping (Lucy)"},{"family":"Castro","given":"Alejandro F."},{"family":</vt:lpwstr>
  </property>
  <property fmtid="{D5CDD505-2E9C-101B-9397-08002B2CF9AE}" pid="52" name="ZOTERO_BREF_nWSALiO62l7H_12">
    <vt:lpwstr>"Feldman","given":"Harold I."},{"family":"Kusek","given":"John W."},{"family":"Eggers","given":"Paul"},{"family":"Van Lente","given":"Frederick"},{"family":"Greene","given":"Tom"},{"family":"Coresh","given":"Josef"}],"issued":{"date-parts":[["2009",5,5]]}</vt:lpwstr>
  </property>
  <property fmtid="{D5CDD505-2E9C-101B-9397-08002B2CF9AE}" pid="53" name="ZOTERO_BREF_nWSALiO62l7H_13">
    <vt:lpwstr>}}],"schema":"https://github.com/citation-style-language/schema/raw/master/csl-citation.json"}</vt:lpwstr>
  </property>
  <property fmtid="{D5CDD505-2E9C-101B-9397-08002B2CF9AE}" pid="54" name="ZOTERO_BREF_rksR8tNTRuHK_1">
    <vt:lpwstr>ZOTERO_ITEM CSL_CITATION {"citationID":"uMvT9z8O","properties":{"formattedCitation":"(2)","plainCitation":"(2)","noteIndex":0},"citationItems":[{"id":4582,"uris":["http://zotero.org/users/1777719/items/VDJ7QA5P"],"itemData":{"id":4582,"type":"article-jour</vt:lpwstr>
  </property>
  <property fmtid="{D5CDD505-2E9C-101B-9397-08002B2CF9AE}" pid="55" name="ZOTERO_BREF_rksR8tNTRuHK_2">
    <vt:lpwstr>nal","abstract":"Background\nEquations to estimate glomerular filtration rate (GFR) are routinely used to assess kidney function. Current equations have limited precision and systematically underestimate measured GFR at higher levels.\n\nObjective\nTo dev</vt:lpwstr>
  </property>
  <property fmtid="{D5CDD505-2E9C-101B-9397-08002B2CF9AE}" pid="56" name="ZOTERO_BREF_rksR8tNTRuHK_3">
    <vt:lpwstr>elop a new estimating equation (CKD-EPI creatinine equation).\n\nDesign\nCross-sectional analysis. Separate pooled databases for equation development and validation. Representative U.S. population for prevalence estimates.\n\nSetting\nResearch studies and</vt:lpwstr>
  </property>
  <property fmtid="{D5CDD505-2E9C-101B-9397-08002B2CF9AE}" pid="57" name="ZOTERO_BREF_rksR8tNTRuHK_4">
    <vt:lpwstr> clinical populations (“studies”) with measured GFR. National Health and Nutrition Examination Survey (NHANES) 1999-2006.\n\nPatients\nEquation development in 10 studies (8254 people) and validation in 16 studies (3896 people). Prevalence estimates based </vt:lpwstr>
  </property>
  <property fmtid="{D5CDD505-2E9C-101B-9397-08002B2CF9AE}" pid="58" name="ZOTERO_BREF_rksR8tNTRuHK_5">
    <vt:lpwstr>on 16,032 people.\n\nMeasurements\nGFR measured as the clearance of exogenous filtration markers (iothalamate in the development dataset; iothalamate and other markers in the validation dataset). Linear regression to estimate the logarithm of measured GFR</vt:lpwstr>
  </property>
  <property fmtid="{D5CDD505-2E9C-101B-9397-08002B2CF9AE}" pid="59" name="ZOTERO_BREF_rksR8tNTRuHK_6">
    <vt:lpwstr> from standardized creatinine, sex, race and age.\n\nResults\nIn the validation dataset, the CKD-EPI performed better than the MDRD Study equation (p&lt;0.001 for all subsequent comparisons), especially at higher GFR: lesser bias (median difference between m</vt:lpwstr>
  </property>
  <property fmtid="{D5CDD505-2E9C-101B-9397-08002B2CF9AE}" pid="60" name="ZOTERO_BREF_rksR8tNTRuHK_7">
    <vt:lpwstr>easured and estimated GFR of 2.5 vs. 5.5 mL/min/1.73 m2, respectively); improved precision (interquartile range of the differences of 16.6 vs. 18.3 mL/min/1.73 m2, respectively); and greater accuracy (percent of estimated GFR within 30% of measured GFR of</vt:lpwstr>
  </property>
  <property fmtid="{D5CDD505-2E9C-101B-9397-08002B2CF9AE}" pid="61" name="ZOTERO_BREF_rksR8tNTRuHK_8">
    <vt:lpwstr> 84.1 vs. 80.6%, respectively. In NHANES, median (interquartile range) estimated GFR was 94.5 (79.7 – 108.1) vs. 85.0 (72.9 – 98.5) mL/min/1.73 m2, and the prevalence (95% confidence interval) of CKD was 11.5 (10.6, 12.4) % vs. 13.1 (12.1, 14.0) %, respec</vt:lpwstr>
  </property>
  <property fmtid="{D5CDD505-2E9C-101B-9397-08002B2CF9AE}" pid="62" name="ZOTERO_BREF_rksR8tNTRuHK_9">
    <vt:lpwstr>tively.\n\nLimitations\nLimited number of elderly people and racial and ethnic minorities with measured GFR.\n\nConclusions\nThe CKD-EPI creatinine equation is more accurate than the MDRD Study equation and could replace it for routine clinical use.","con</vt:lpwstr>
  </property>
  <property fmtid="{D5CDD505-2E9C-101B-9397-08002B2CF9AE}" pid="63" name="ZOTERO_BREF_rksR8tNTRuHK_10">
    <vt:lpwstr>tainer-title":"Annals of internal medicine","ISSN":"0003-4819","issue":"9","journalAbbreviation":"Ann Intern Med","note":"PMID: 19414839\nPMCID: PMC2763564","page":"604-612","source":"PubMed Central","title":"A New Equation to Estimate Glomerular Filtrati</vt:lpwstr>
  </property>
  <property fmtid="{D5CDD505-2E9C-101B-9397-08002B2CF9AE}" pid="64" name="ZOTERO_BREF_rksR8tNTRuHK_11">
    <vt:lpwstr>on Rate","volume":"150","author":[{"family":"Levey","given":"Andrew S."},{"family":"Stevens","given":"Lesley A."},{"family":"Schmid","given":"Christopher H."},{"family":"Zhang","given":"Yaping (Lucy)"},{"family":"Castro","given":"Alejandro F."},{"family":</vt:lpwstr>
  </property>
  <property fmtid="{D5CDD505-2E9C-101B-9397-08002B2CF9AE}" pid="65" name="ZOTERO_BREF_rksR8tNTRuHK_12">
    <vt:lpwstr>"Feldman","given":"Harold I."},{"family":"Kusek","given":"John W."},{"family":"Eggers","given":"Paul"},{"family":"Van Lente","given":"Frederick"},{"family":"Greene","given":"Tom"},{"family":"Coresh","given":"Josef"}],"issued":{"date-parts":[["2009",5,5]]}</vt:lpwstr>
  </property>
  <property fmtid="{D5CDD505-2E9C-101B-9397-08002B2CF9AE}" pid="66" name="ZOTERO_BREF_rksR8tNTRuHK_13">
    <vt:lpwstr>}}],"schema":"https://github.com/citation-style-language/schema/raw/master/csl-citation.json"}</vt:lpwstr>
  </property>
  <property fmtid="{D5CDD505-2E9C-101B-9397-08002B2CF9AE}" pid="67" name="ZOTERO_BREF_DkXrvDYDEx6A_1">
    <vt:lpwstr>ZOTERO_ITEM CSL_CITATION {"citationID":"A5oprzh7","properties":{"formattedCitation":"(3)","plainCitation":"(3)","noteIndex":0},"citationItems":[{"id":10330,"uris":["http://zotero.org/users/1777719/items/LXJMDUPW"],"itemData":{"id":10330,"type":"article-jo</vt:lpwstr>
  </property>
  <property fmtid="{D5CDD505-2E9C-101B-9397-08002B2CF9AE}" pid="68" name="ZOTERO_BREF_DkXrvDYDEx6A_2">
    <vt:lpwstr>urnal","abstract":"Information about renal function is important for drug safety studies using administrative health databases. However, serum creatinine values are seldom available in these registries. Our aim was to develop and test a simple scheme for </vt:lpwstr>
  </property>
  <property fmtid="{D5CDD505-2E9C-101B-9397-08002B2CF9AE}" pid="69" name="ZOTERO_BREF_DkXrvDYDEx6A_3">
    <vt:lpwstr>stratification of renal function without access to laboratory test results.Our scheme uses registry data about diagnoses, contacts, dialysis and drug use. We validated the scheme in the Stockholm CREAtinine Measurements (SCREAM) project using information </vt:lpwstr>
  </property>
  <property fmtid="{D5CDD505-2E9C-101B-9397-08002B2CF9AE}" pid="70" name="ZOTERO_BREF_DkXrvDYDEx6A_4">
    <vt:lpwstr>on approximately 1.1 million individuals residing in the Stockholm County who underwent calibrated creatinine testing during 2006–11, linked with data about health care contacts and filled drug prescriptions. Estimated glomerular filtration rate (eGFR) wa</vt:lpwstr>
  </property>
  <property fmtid="{D5CDD505-2E9C-101B-9397-08002B2CF9AE}" pid="71" name="ZOTERO_BREF_DkXrvDYDEx6A_5">
    <vt:lpwstr>s calculated with the CKD-EPI formula and used as the gold standard for validation of the scheme.When the scheme classified patients as having eGFR &amp;lt;30 mL/min/1.73 m2, it was correct in 93.5% of cases. The specificity of the scheme was close to 100% in</vt:lpwstr>
  </property>
  <property fmtid="{D5CDD505-2E9C-101B-9397-08002B2CF9AE}" pid="72" name="ZOTERO_BREF_DkXrvDYDEx6A_6">
    <vt:lpwstr> all age groups. The sensitivity was poor, ranging from 68.2% in the youngest age quartile, down to 10.7% in the oldest age quartile. Age-related decline in renal function makes a large proportion of elderly patients fall into the chronic kidney disease (</vt:lpwstr>
  </property>
  <property fmtid="{D5CDD505-2E9C-101B-9397-08002B2CF9AE}" pid="73" name="ZOTERO_BREF_DkXrvDYDEx6A_7">
    <vt:lpwstr>CKD) range without receiving CKD diagnoses, as this often is seen as part of normal ageing.In the absence of renal function tests, our scheme may be of value for identifying patients with moderate and severe CKD on the basis of diagnostic and prescription</vt:lpwstr>
  </property>
  <property fmtid="{D5CDD505-2E9C-101B-9397-08002B2CF9AE}" pid="74" name="ZOTERO_BREF_DkXrvDYDEx6A_8">
    <vt:lpwstr> data for use in studies of large healthcare databases.","container-title":"Clinical Kidney Journal","DOI":"10.1093/ckj/sfx085","ISSN":"2048-8505","issue":"2","journalAbbreviation":"Clinical Kidney Journal","page":"254-258","source":"Silverchair","title":</vt:lpwstr>
  </property>
  <property fmtid="{D5CDD505-2E9C-101B-9397-08002B2CF9AE}" pid="75" name="ZOTERO_BREF_DkXrvDYDEx6A_9">
    <vt:lpwstr>"A scheme based on ICD-10 diagnoses and drug prescriptions to stage chronic kidney disease severity in healthcare administrative records","volume":"11","author":[{"family":"Friberg","given":"Leif"},{"family":"Gasparini","given":"Alessandro"},{"family":"Ca</vt:lpwstr>
  </property>
  <property fmtid="{D5CDD505-2E9C-101B-9397-08002B2CF9AE}" pid="76" name="ZOTERO_BREF_DkXrvDYDEx6A_10">
    <vt:lpwstr>rrero","given":"Juan Jesus"}],"issued":{"date-parts":[["2018",4,1]]}}}],"schema":"https://github.com/citation-style-language/schema/raw/master/csl-citation.json"}</vt:lpwstr>
  </property>
  <property fmtid="{D5CDD505-2E9C-101B-9397-08002B2CF9AE}" pid="77" name="ZOTERO_BREF_6ZEkHukEXu14_1">
    <vt:lpwstr>ZOTERO_BIBL {"uncited":[],"omitted":[],"custom":[]} CSL_BIBLIOGRAPHY</vt:lpwstr>
  </property>
</Properties>
</file>