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5DF30" w14:textId="1C5AA2DE" w:rsidR="00142933" w:rsidRPr="00C34888" w:rsidRDefault="00142933" w:rsidP="003A0E43">
      <w:pPr>
        <w:pStyle w:val="Title"/>
        <w:spacing w:after="0" w:line="360" w:lineRule="auto"/>
        <w:jc w:val="center"/>
        <w:rPr>
          <w:rFonts w:ascii="Calibri" w:hAnsi="Calibri" w:cs="Calibri"/>
          <w:b/>
          <w:bCs/>
          <w:sz w:val="28"/>
          <w:szCs w:val="28"/>
          <w:vertAlign w:val="superscript"/>
        </w:rPr>
      </w:pPr>
      <w:r w:rsidRPr="00C34888">
        <w:rPr>
          <w:rFonts w:ascii="Calibri" w:hAnsi="Calibri" w:cs="Calibri"/>
          <w:b/>
          <w:bCs/>
          <w:sz w:val="28"/>
          <w:szCs w:val="28"/>
        </w:rPr>
        <w:t>Supplementary Materi</w:t>
      </w:r>
      <w:r w:rsidR="008E4D3F" w:rsidRPr="00C34888">
        <w:rPr>
          <w:rFonts w:ascii="Calibri" w:hAnsi="Calibri" w:cs="Calibri"/>
          <w:b/>
          <w:bCs/>
          <w:sz w:val="28"/>
          <w:szCs w:val="28"/>
        </w:rPr>
        <w:t>al</w:t>
      </w:r>
    </w:p>
    <w:p w14:paraId="40321188" w14:textId="00D5910C" w:rsidR="008E4D3F" w:rsidRPr="00C34888" w:rsidRDefault="00BE3E95" w:rsidP="003A0E43">
      <w:pPr>
        <w:spacing w:line="360" w:lineRule="auto"/>
        <w:jc w:val="center"/>
        <w:rPr>
          <w:rFonts w:ascii="Calibri" w:hAnsi="Calibri" w:cs="Calibri"/>
          <w:sz w:val="22"/>
        </w:rPr>
      </w:pPr>
      <w:r>
        <w:rPr>
          <w:rFonts w:ascii="Calibri" w:hAnsi="Calibri" w:cs="Calibri"/>
          <w:sz w:val="22"/>
          <w:vertAlign w:val="superscript"/>
        </w:rPr>
        <w:t xml:space="preserve"> </w:t>
      </w:r>
    </w:p>
    <w:p w14:paraId="0A44FFFC" w14:textId="77777777" w:rsidR="007E6416" w:rsidRPr="00C34888" w:rsidRDefault="007E6416" w:rsidP="003A0E43">
      <w:pPr>
        <w:spacing w:line="360" w:lineRule="auto"/>
        <w:jc w:val="center"/>
        <w:rPr>
          <w:rFonts w:ascii="Calibri" w:hAnsi="Calibri" w:cs="Calibri"/>
          <w:sz w:val="22"/>
        </w:rPr>
      </w:pPr>
    </w:p>
    <w:p w14:paraId="7DBD34E9" w14:textId="4DA771FA" w:rsidR="007E6416" w:rsidRPr="00C34888" w:rsidRDefault="007E6416" w:rsidP="003A0E43">
      <w:pPr>
        <w:spacing w:line="360" w:lineRule="auto"/>
        <w:jc w:val="both"/>
        <w:rPr>
          <w:rFonts w:ascii="Calibri" w:hAnsi="Calibri" w:cs="Calibri"/>
          <w:sz w:val="22"/>
        </w:rPr>
      </w:pPr>
      <w:r w:rsidRPr="00C34888">
        <w:rPr>
          <w:rFonts w:ascii="Calibri" w:hAnsi="Calibri" w:cs="Calibri"/>
          <w:sz w:val="22"/>
        </w:rPr>
        <w:t xml:space="preserve">This supplementary material provides additional information on the literature search, screening, the decision-tree to support eligible studies, the flowchart process, the coding scheme, selected case studies and papers with evaluations, and those that considered Indigenous values, and a complete reference list for the 222 </w:t>
      </w:r>
      <w:r w:rsidR="00762AE0">
        <w:rPr>
          <w:rFonts w:ascii="Calibri" w:hAnsi="Calibri" w:cs="Calibri"/>
          <w:sz w:val="22"/>
        </w:rPr>
        <w:t>papers</w:t>
      </w:r>
      <w:r w:rsidRPr="00C34888">
        <w:rPr>
          <w:rFonts w:ascii="Calibri" w:hAnsi="Calibri" w:cs="Calibri"/>
          <w:sz w:val="22"/>
        </w:rPr>
        <w:t>.</w:t>
      </w:r>
    </w:p>
    <w:p w14:paraId="5C153661" w14:textId="77777777" w:rsidR="002D7A13" w:rsidRPr="00C34888" w:rsidRDefault="002D7A13" w:rsidP="003A0E43">
      <w:pPr>
        <w:spacing w:line="360" w:lineRule="auto"/>
        <w:rPr>
          <w:rFonts w:ascii="Calibri" w:hAnsi="Calibri" w:cs="Calibri"/>
          <w:sz w:val="22"/>
          <w:vertAlign w:val="superscript"/>
        </w:rPr>
      </w:pPr>
    </w:p>
    <w:sdt>
      <w:sdtPr>
        <w:rPr>
          <w:rFonts w:ascii="Calibri" w:eastAsia="Calibri" w:hAnsi="Calibri" w:cs="Calibri"/>
          <w:color w:val="auto"/>
          <w:sz w:val="20"/>
          <w:szCs w:val="22"/>
          <w:lang w:eastAsia="en-US"/>
        </w:rPr>
        <w:id w:val="715480008"/>
        <w:docPartObj>
          <w:docPartGallery w:val="Table of Contents"/>
          <w:docPartUnique/>
        </w:docPartObj>
      </w:sdtPr>
      <w:sdtEndPr>
        <w:rPr>
          <w:b/>
          <w:bCs/>
          <w:sz w:val="22"/>
        </w:rPr>
      </w:sdtEndPr>
      <w:sdtContent>
        <w:p w14:paraId="1CD54965" w14:textId="1F295F3F" w:rsidR="008E4D3F" w:rsidRPr="00C34888" w:rsidRDefault="008E4D3F" w:rsidP="00C34888">
          <w:pPr>
            <w:pStyle w:val="TOCHeading"/>
            <w:spacing w:line="240" w:lineRule="auto"/>
            <w:rPr>
              <w:rFonts w:ascii="Calibri" w:hAnsi="Calibri" w:cs="Calibri"/>
            </w:rPr>
          </w:pPr>
        </w:p>
        <w:p w14:paraId="1951EC48" w14:textId="659D43E1" w:rsidR="00C34888" w:rsidRPr="00C34888" w:rsidRDefault="008E4D3F" w:rsidP="00C34888">
          <w:pPr>
            <w:pStyle w:val="TOC1"/>
            <w:tabs>
              <w:tab w:val="right" w:leader="dot" w:pos="9016"/>
            </w:tabs>
            <w:spacing w:line="240" w:lineRule="auto"/>
            <w:rPr>
              <w:rFonts w:ascii="Calibri" w:eastAsiaTheme="minorEastAsia" w:hAnsi="Calibri" w:cs="Calibri"/>
              <w:noProof/>
              <w:kern w:val="2"/>
              <w:sz w:val="24"/>
              <w:szCs w:val="24"/>
              <w:lang w:eastAsia="ko-KR"/>
              <w14:ligatures w14:val="standardContextual"/>
            </w:rPr>
          </w:pPr>
          <w:r w:rsidRPr="00C34888">
            <w:rPr>
              <w:rFonts w:ascii="Calibri" w:hAnsi="Calibri" w:cs="Calibri"/>
              <w:sz w:val="22"/>
            </w:rPr>
            <w:fldChar w:fldCharType="begin"/>
          </w:r>
          <w:r w:rsidRPr="00C34888">
            <w:rPr>
              <w:rFonts w:ascii="Calibri" w:hAnsi="Calibri" w:cs="Calibri"/>
              <w:sz w:val="22"/>
            </w:rPr>
            <w:instrText xml:space="preserve"> TOC \o "1-3" \h \z \u </w:instrText>
          </w:r>
          <w:r w:rsidRPr="00C34888">
            <w:rPr>
              <w:rFonts w:ascii="Calibri" w:hAnsi="Calibri" w:cs="Calibri"/>
              <w:sz w:val="22"/>
            </w:rPr>
            <w:fldChar w:fldCharType="separate"/>
          </w:r>
          <w:hyperlink w:anchor="_Toc182823427" w:history="1">
            <w:r w:rsidR="00C34888" w:rsidRPr="00C34888">
              <w:rPr>
                <w:rStyle w:val="Hyperlink"/>
                <w:rFonts w:ascii="Calibri" w:hAnsi="Calibri" w:cs="Calibri"/>
                <w:noProof/>
              </w:rPr>
              <w:t>DETAILED METHODS</w:t>
            </w:r>
            <w:r w:rsidR="00C34888" w:rsidRPr="00C34888">
              <w:rPr>
                <w:rFonts w:ascii="Calibri" w:hAnsi="Calibri" w:cs="Calibri"/>
                <w:noProof/>
                <w:webHidden/>
              </w:rPr>
              <w:tab/>
            </w:r>
            <w:r w:rsidR="00C34888" w:rsidRPr="00C34888">
              <w:rPr>
                <w:rFonts w:ascii="Calibri" w:hAnsi="Calibri" w:cs="Calibri"/>
                <w:noProof/>
                <w:webHidden/>
              </w:rPr>
              <w:fldChar w:fldCharType="begin"/>
            </w:r>
            <w:r w:rsidR="00C34888" w:rsidRPr="00C34888">
              <w:rPr>
                <w:rFonts w:ascii="Calibri" w:hAnsi="Calibri" w:cs="Calibri"/>
                <w:noProof/>
                <w:webHidden/>
              </w:rPr>
              <w:instrText xml:space="preserve"> PAGEREF _Toc182823427 \h </w:instrText>
            </w:r>
            <w:r w:rsidR="00C34888" w:rsidRPr="00C34888">
              <w:rPr>
                <w:rFonts w:ascii="Calibri" w:hAnsi="Calibri" w:cs="Calibri"/>
                <w:noProof/>
                <w:webHidden/>
              </w:rPr>
            </w:r>
            <w:r w:rsidR="00C34888" w:rsidRPr="00C34888">
              <w:rPr>
                <w:rFonts w:ascii="Calibri" w:hAnsi="Calibri" w:cs="Calibri"/>
                <w:noProof/>
                <w:webHidden/>
              </w:rPr>
              <w:fldChar w:fldCharType="separate"/>
            </w:r>
            <w:r w:rsidR="00C34888" w:rsidRPr="00C34888">
              <w:rPr>
                <w:rFonts w:ascii="Calibri" w:hAnsi="Calibri" w:cs="Calibri"/>
                <w:noProof/>
                <w:webHidden/>
              </w:rPr>
              <w:t>2</w:t>
            </w:r>
            <w:r w:rsidR="00C34888" w:rsidRPr="00C34888">
              <w:rPr>
                <w:rFonts w:ascii="Calibri" w:hAnsi="Calibri" w:cs="Calibri"/>
                <w:noProof/>
                <w:webHidden/>
              </w:rPr>
              <w:fldChar w:fldCharType="end"/>
            </w:r>
          </w:hyperlink>
        </w:p>
        <w:p w14:paraId="76E24BFD" w14:textId="7182A84C"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28" w:history="1">
            <w:r w:rsidRPr="00C34888">
              <w:rPr>
                <w:rStyle w:val="Hyperlink"/>
                <w:rFonts w:ascii="Calibri" w:hAnsi="Calibri" w:cs="Calibri"/>
                <w:noProof/>
              </w:rPr>
              <w:t>1)</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Definitions</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_Toc182823428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2</w:t>
            </w:r>
            <w:r w:rsidRPr="00C34888">
              <w:rPr>
                <w:rFonts w:ascii="Calibri" w:hAnsi="Calibri" w:cs="Calibri"/>
                <w:noProof/>
                <w:webHidden/>
              </w:rPr>
              <w:fldChar w:fldCharType="end"/>
            </w:r>
          </w:hyperlink>
        </w:p>
        <w:p w14:paraId="628A0DD6" w14:textId="72E8C604"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29" w:history="1">
            <w:r w:rsidRPr="00C34888">
              <w:rPr>
                <w:rStyle w:val="Hyperlink"/>
                <w:rFonts w:ascii="Calibri" w:hAnsi="Calibri" w:cs="Calibri"/>
                <w:noProof/>
              </w:rPr>
              <w:t>2)</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Literature Search</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_Toc182823429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4</w:t>
            </w:r>
            <w:r w:rsidRPr="00C34888">
              <w:rPr>
                <w:rFonts w:ascii="Calibri" w:hAnsi="Calibri" w:cs="Calibri"/>
                <w:noProof/>
                <w:webHidden/>
              </w:rPr>
              <w:fldChar w:fldCharType="end"/>
            </w:r>
          </w:hyperlink>
        </w:p>
        <w:p w14:paraId="6541BE5B" w14:textId="2CA05975"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0" w:history="1">
            <w:r w:rsidRPr="00C34888">
              <w:rPr>
                <w:rStyle w:val="Hyperlink"/>
                <w:rFonts w:ascii="Calibri" w:hAnsi="Calibri" w:cs="Calibri"/>
                <w:noProof/>
              </w:rPr>
              <w:t>3)</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Screening at Abstract and Title Level</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_Toc182823430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4</w:t>
            </w:r>
            <w:r w:rsidRPr="00C34888">
              <w:rPr>
                <w:rFonts w:ascii="Calibri" w:hAnsi="Calibri" w:cs="Calibri"/>
                <w:noProof/>
                <w:webHidden/>
              </w:rPr>
              <w:fldChar w:fldCharType="end"/>
            </w:r>
          </w:hyperlink>
        </w:p>
        <w:p w14:paraId="26308D51" w14:textId="7DF114FB"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1" w:history="1">
            <w:r w:rsidRPr="00C34888">
              <w:rPr>
                <w:rStyle w:val="Hyperlink"/>
                <w:rFonts w:ascii="Calibri" w:hAnsi="Calibri" w:cs="Calibri"/>
                <w:noProof/>
              </w:rPr>
              <w:t>4)</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Kappa Test</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_Toc182823431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5</w:t>
            </w:r>
            <w:r w:rsidRPr="00C34888">
              <w:rPr>
                <w:rFonts w:ascii="Calibri" w:hAnsi="Calibri" w:cs="Calibri"/>
                <w:noProof/>
                <w:webHidden/>
              </w:rPr>
              <w:fldChar w:fldCharType="end"/>
            </w:r>
          </w:hyperlink>
        </w:p>
        <w:p w14:paraId="2FAA1140" w14:textId="57506975"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2" w:history="1">
            <w:r w:rsidRPr="00C34888">
              <w:rPr>
                <w:rStyle w:val="Hyperlink"/>
                <w:rFonts w:ascii="Calibri" w:hAnsi="Calibri" w:cs="Calibri"/>
                <w:noProof/>
              </w:rPr>
              <w:t>5)</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Eligibility at Full-text</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_Toc182823432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5</w:t>
            </w:r>
            <w:r w:rsidRPr="00C34888">
              <w:rPr>
                <w:rFonts w:ascii="Calibri" w:hAnsi="Calibri" w:cs="Calibri"/>
                <w:noProof/>
                <w:webHidden/>
              </w:rPr>
              <w:fldChar w:fldCharType="end"/>
            </w:r>
          </w:hyperlink>
        </w:p>
        <w:p w14:paraId="2A64A043" w14:textId="424D7780"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3" w:history="1">
            <w:r w:rsidRPr="00C34888">
              <w:rPr>
                <w:rStyle w:val="Hyperlink"/>
                <w:rFonts w:ascii="Calibri" w:hAnsi="Calibri" w:cs="Calibri"/>
                <w:noProof/>
              </w:rPr>
              <w:t>6)</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Final list of papers and studies and flowchart of process</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_Toc182823433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7</w:t>
            </w:r>
            <w:r w:rsidRPr="00C34888">
              <w:rPr>
                <w:rFonts w:ascii="Calibri" w:hAnsi="Calibri" w:cs="Calibri"/>
                <w:noProof/>
                <w:webHidden/>
              </w:rPr>
              <w:fldChar w:fldCharType="end"/>
            </w:r>
          </w:hyperlink>
        </w:p>
        <w:p w14:paraId="71650646" w14:textId="05A8F2CD"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4" w:history="1">
            <w:r w:rsidRPr="00C34888">
              <w:rPr>
                <w:rStyle w:val="Hyperlink"/>
                <w:rFonts w:ascii="Calibri" w:hAnsi="Calibri" w:cs="Calibri"/>
                <w:noProof/>
              </w:rPr>
              <w:t>7)</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Coding Scheme</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_Toc182823434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8</w:t>
            </w:r>
            <w:r w:rsidRPr="00C34888">
              <w:rPr>
                <w:rFonts w:ascii="Calibri" w:hAnsi="Calibri" w:cs="Calibri"/>
                <w:noProof/>
                <w:webHidden/>
              </w:rPr>
              <w:fldChar w:fldCharType="end"/>
            </w:r>
          </w:hyperlink>
        </w:p>
        <w:p w14:paraId="4BAEA6C3" w14:textId="5D7904A8" w:rsidR="00C34888" w:rsidRPr="00C34888" w:rsidRDefault="00C34888" w:rsidP="00C34888">
          <w:pPr>
            <w:pStyle w:val="TOC1"/>
            <w:tabs>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5" w:history="1">
            <w:r w:rsidRPr="00C34888">
              <w:rPr>
                <w:rStyle w:val="Hyperlink"/>
                <w:rFonts w:ascii="Calibri" w:hAnsi="Calibri" w:cs="Calibri"/>
                <w:noProof/>
              </w:rPr>
              <w:t>ADDITIONAL RESULTS</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_Toc182823435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11</w:t>
            </w:r>
            <w:r w:rsidRPr="00C34888">
              <w:rPr>
                <w:rFonts w:ascii="Calibri" w:hAnsi="Calibri" w:cs="Calibri"/>
                <w:noProof/>
                <w:webHidden/>
              </w:rPr>
              <w:fldChar w:fldCharType="end"/>
            </w:r>
          </w:hyperlink>
        </w:p>
        <w:p w14:paraId="06406015" w14:textId="396CCCEF"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6" w:history="1">
            <w:r w:rsidRPr="00C34888">
              <w:rPr>
                <w:rStyle w:val="Hyperlink"/>
                <w:rFonts w:ascii="Calibri" w:hAnsi="Calibri" w:cs="Calibri"/>
                <w:noProof/>
              </w:rPr>
              <w:t>1)</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No. of journal articles and case studies</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_Toc182823436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11</w:t>
            </w:r>
            <w:r w:rsidRPr="00C34888">
              <w:rPr>
                <w:rFonts w:ascii="Calibri" w:hAnsi="Calibri" w:cs="Calibri"/>
                <w:noProof/>
                <w:webHidden/>
              </w:rPr>
              <w:fldChar w:fldCharType="end"/>
            </w:r>
          </w:hyperlink>
        </w:p>
        <w:p w14:paraId="6EB2C5EA" w14:textId="4F6B8111"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7" w:history="1">
            <w:r w:rsidRPr="00C34888">
              <w:rPr>
                <w:rStyle w:val="Hyperlink"/>
                <w:rFonts w:ascii="Calibri" w:hAnsi="Calibri" w:cs="Calibri"/>
                <w:noProof/>
              </w:rPr>
              <w:t>2)</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Journal articles by year</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_Toc182823437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12</w:t>
            </w:r>
            <w:r w:rsidRPr="00C34888">
              <w:rPr>
                <w:rFonts w:ascii="Calibri" w:hAnsi="Calibri" w:cs="Calibri"/>
                <w:noProof/>
                <w:webHidden/>
              </w:rPr>
              <w:fldChar w:fldCharType="end"/>
            </w:r>
          </w:hyperlink>
        </w:p>
        <w:p w14:paraId="5B5F9C5D" w14:textId="36851B8F"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8" w:history="1">
            <w:r w:rsidRPr="00C34888">
              <w:rPr>
                <w:rStyle w:val="Hyperlink"/>
                <w:rFonts w:ascii="Calibri" w:hAnsi="Calibri" w:cs="Calibri"/>
                <w:noProof/>
              </w:rPr>
              <w:t>3)</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Case study scales by country/region and by scale</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_Toc182823438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12</w:t>
            </w:r>
            <w:r w:rsidRPr="00C34888">
              <w:rPr>
                <w:rFonts w:ascii="Calibri" w:hAnsi="Calibri" w:cs="Calibri"/>
                <w:noProof/>
                <w:webHidden/>
              </w:rPr>
              <w:fldChar w:fldCharType="end"/>
            </w:r>
          </w:hyperlink>
        </w:p>
        <w:p w14:paraId="7DFE8D73" w14:textId="166F2D27"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39" w:history="1">
            <w:r w:rsidRPr="00C34888">
              <w:rPr>
                <w:rStyle w:val="Hyperlink"/>
                <w:rFonts w:ascii="Calibri" w:hAnsi="Calibri" w:cs="Calibri"/>
                <w:noProof/>
              </w:rPr>
              <w:t>4)</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Participation types by country/region</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_Toc182823439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14</w:t>
            </w:r>
            <w:r w:rsidRPr="00C34888">
              <w:rPr>
                <w:rFonts w:ascii="Calibri" w:hAnsi="Calibri" w:cs="Calibri"/>
                <w:noProof/>
                <w:webHidden/>
              </w:rPr>
              <w:fldChar w:fldCharType="end"/>
            </w:r>
          </w:hyperlink>
        </w:p>
        <w:p w14:paraId="298563AC" w14:textId="2303E6D5"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40" w:history="1">
            <w:r w:rsidRPr="00C34888">
              <w:rPr>
                <w:rStyle w:val="Hyperlink"/>
                <w:rFonts w:ascii="Calibri" w:hAnsi="Calibri" w:cs="Calibri"/>
                <w:noProof/>
              </w:rPr>
              <w:t>5)</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Participation types by scale</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_Toc182823440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16</w:t>
            </w:r>
            <w:r w:rsidRPr="00C34888">
              <w:rPr>
                <w:rFonts w:ascii="Calibri" w:hAnsi="Calibri" w:cs="Calibri"/>
                <w:noProof/>
                <w:webHidden/>
              </w:rPr>
              <w:fldChar w:fldCharType="end"/>
            </w:r>
          </w:hyperlink>
        </w:p>
        <w:p w14:paraId="7D4D90BA" w14:textId="7334E383"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41" w:history="1">
            <w:r w:rsidRPr="00C34888">
              <w:rPr>
                <w:rStyle w:val="Hyperlink"/>
                <w:rFonts w:ascii="Calibri" w:hAnsi="Calibri" w:cs="Calibri"/>
                <w:noProof/>
              </w:rPr>
              <w:t>6)</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Themes by country/region</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_Toc182823441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19</w:t>
            </w:r>
            <w:r w:rsidRPr="00C34888">
              <w:rPr>
                <w:rFonts w:ascii="Calibri" w:hAnsi="Calibri" w:cs="Calibri"/>
                <w:noProof/>
                <w:webHidden/>
              </w:rPr>
              <w:fldChar w:fldCharType="end"/>
            </w:r>
          </w:hyperlink>
        </w:p>
        <w:p w14:paraId="23B62835" w14:textId="70CB2CA3"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42" w:history="1">
            <w:r w:rsidRPr="00C34888">
              <w:rPr>
                <w:rStyle w:val="Hyperlink"/>
                <w:rFonts w:ascii="Calibri" w:hAnsi="Calibri" w:cs="Calibri"/>
                <w:noProof/>
              </w:rPr>
              <w:t>7)</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Theme by scale</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_Toc182823442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21</w:t>
            </w:r>
            <w:r w:rsidRPr="00C34888">
              <w:rPr>
                <w:rFonts w:ascii="Calibri" w:hAnsi="Calibri" w:cs="Calibri"/>
                <w:noProof/>
                <w:webHidden/>
              </w:rPr>
              <w:fldChar w:fldCharType="end"/>
            </w:r>
          </w:hyperlink>
        </w:p>
        <w:p w14:paraId="1E313DD1" w14:textId="7154DAA8"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43" w:history="1">
            <w:r w:rsidRPr="00C34888">
              <w:rPr>
                <w:rStyle w:val="Hyperlink"/>
                <w:rFonts w:ascii="Calibri" w:hAnsi="Calibri" w:cs="Calibri"/>
                <w:noProof/>
              </w:rPr>
              <w:t>8)</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Selected Case studies with evaluation</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_Toc182823443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23</w:t>
            </w:r>
            <w:r w:rsidRPr="00C34888">
              <w:rPr>
                <w:rFonts w:ascii="Calibri" w:hAnsi="Calibri" w:cs="Calibri"/>
                <w:noProof/>
                <w:webHidden/>
              </w:rPr>
              <w:fldChar w:fldCharType="end"/>
            </w:r>
          </w:hyperlink>
        </w:p>
        <w:p w14:paraId="621D361E" w14:textId="39BFBB5B" w:rsidR="00C34888" w:rsidRPr="00C34888" w:rsidRDefault="00C34888" w:rsidP="00C34888">
          <w:pPr>
            <w:pStyle w:val="TOC2"/>
            <w:tabs>
              <w:tab w:val="left" w:pos="72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44" w:history="1">
            <w:r w:rsidRPr="00C34888">
              <w:rPr>
                <w:rStyle w:val="Hyperlink"/>
                <w:rFonts w:ascii="Calibri" w:hAnsi="Calibri" w:cs="Calibri"/>
                <w:noProof/>
              </w:rPr>
              <w:t>9)</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Case studies where Indigenous values and knowledge were considered in water governance</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_Toc182823444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24</w:t>
            </w:r>
            <w:r w:rsidRPr="00C34888">
              <w:rPr>
                <w:rFonts w:ascii="Calibri" w:hAnsi="Calibri" w:cs="Calibri"/>
                <w:noProof/>
                <w:webHidden/>
              </w:rPr>
              <w:fldChar w:fldCharType="end"/>
            </w:r>
          </w:hyperlink>
        </w:p>
        <w:p w14:paraId="15B209C6" w14:textId="5B8663ED" w:rsidR="00C34888" w:rsidRPr="00C34888" w:rsidRDefault="00C34888" w:rsidP="00C34888">
          <w:pPr>
            <w:pStyle w:val="TOC2"/>
            <w:tabs>
              <w:tab w:val="left" w:pos="960"/>
              <w:tab w:val="right" w:leader="dot" w:pos="9016"/>
            </w:tabs>
            <w:spacing w:line="240" w:lineRule="auto"/>
            <w:rPr>
              <w:rFonts w:ascii="Calibri" w:eastAsiaTheme="minorEastAsia" w:hAnsi="Calibri" w:cs="Calibri"/>
              <w:noProof/>
              <w:kern w:val="2"/>
              <w:sz w:val="24"/>
              <w:szCs w:val="24"/>
              <w:lang w:eastAsia="ko-KR"/>
              <w14:ligatures w14:val="standardContextual"/>
            </w:rPr>
          </w:pPr>
          <w:hyperlink w:anchor="_Toc182823445" w:history="1">
            <w:r w:rsidRPr="00C34888">
              <w:rPr>
                <w:rStyle w:val="Hyperlink"/>
                <w:rFonts w:ascii="Calibri" w:hAnsi="Calibri" w:cs="Calibri"/>
                <w:noProof/>
              </w:rPr>
              <w:t>10)</w:t>
            </w:r>
            <w:r w:rsidRPr="00C34888">
              <w:rPr>
                <w:rFonts w:ascii="Calibri" w:eastAsiaTheme="minorEastAsia" w:hAnsi="Calibri" w:cs="Calibri"/>
                <w:noProof/>
                <w:kern w:val="2"/>
                <w:sz w:val="24"/>
                <w:szCs w:val="24"/>
                <w:lang w:eastAsia="ko-KR"/>
                <w14:ligatures w14:val="standardContextual"/>
              </w:rPr>
              <w:tab/>
            </w:r>
            <w:r w:rsidRPr="00C34888">
              <w:rPr>
                <w:rStyle w:val="Hyperlink"/>
                <w:rFonts w:ascii="Calibri" w:hAnsi="Calibri" w:cs="Calibri"/>
                <w:noProof/>
              </w:rPr>
              <w:t>Complete Reference List</w:t>
            </w:r>
            <w:r w:rsidRPr="00C34888">
              <w:rPr>
                <w:rFonts w:ascii="Calibri" w:hAnsi="Calibri" w:cs="Calibri"/>
                <w:noProof/>
                <w:webHidden/>
              </w:rPr>
              <w:tab/>
            </w:r>
            <w:r w:rsidRPr="00C34888">
              <w:rPr>
                <w:rFonts w:ascii="Calibri" w:hAnsi="Calibri" w:cs="Calibri"/>
                <w:noProof/>
                <w:webHidden/>
              </w:rPr>
              <w:fldChar w:fldCharType="begin"/>
            </w:r>
            <w:r w:rsidRPr="00C34888">
              <w:rPr>
                <w:rFonts w:ascii="Calibri" w:hAnsi="Calibri" w:cs="Calibri"/>
                <w:noProof/>
                <w:webHidden/>
              </w:rPr>
              <w:instrText xml:space="preserve"> PAGEREF _Toc182823445 \h </w:instrText>
            </w:r>
            <w:r w:rsidRPr="00C34888">
              <w:rPr>
                <w:rFonts w:ascii="Calibri" w:hAnsi="Calibri" w:cs="Calibri"/>
                <w:noProof/>
                <w:webHidden/>
              </w:rPr>
            </w:r>
            <w:r w:rsidRPr="00C34888">
              <w:rPr>
                <w:rFonts w:ascii="Calibri" w:hAnsi="Calibri" w:cs="Calibri"/>
                <w:noProof/>
                <w:webHidden/>
              </w:rPr>
              <w:fldChar w:fldCharType="separate"/>
            </w:r>
            <w:r w:rsidRPr="00C34888">
              <w:rPr>
                <w:rFonts w:ascii="Calibri" w:hAnsi="Calibri" w:cs="Calibri"/>
                <w:noProof/>
                <w:webHidden/>
              </w:rPr>
              <w:t>26</w:t>
            </w:r>
            <w:r w:rsidRPr="00C34888">
              <w:rPr>
                <w:rFonts w:ascii="Calibri" w:hAnsi="Calibri" w:cs="Calibri"/>
                <w:noProof/>
                <w:webHidden/>
              </w:rPr>
              <w:fldChar w:fldCharType="end"/>
            </w:r>
          </w:hyperlink>
        </w:p>
        <w:p w14:paraId="3D6D5803" w14:textId="6A2DA17B" w:rsidR="008E4D3F" w:rsidRPr="00C34888" w:rsidRDefault="008E4D3F" w:rsidP="00C34888">
          <w:pPr>
            <w:spacing w:line="240" w:lineRule="auto"/>
            <w:rPr>
              <w:rFonts w:ascii="Calibri" w:hAnsi="Calibri" w:cs="Calibri"/>
              <w:sz w:val="22"/>
            </w:rPr>
          </w:pPr>
          <w:r w:rsidRPr="00C34888">
            <w:rPr>
              <w:rFonts w:ascii="Calibri" w:hAnsi="Calibri" w:cs="Calibri"/>
              <w:b/>
              <w:bCs/>
              <w:sz w:val="22"/>
            </w:rPr>
            <w:fldChar w:fldCharType="end"/>
          </w:r>
        </w:p>
      </w:sdtContent>
    </w:sdt>
    <w:p w14:paraId="239A38BB" w14:textId="77777777" w:rsidR="00C34888" w:rsidRDefault="00C34888" w:rsidP="00C34888">
      <w:bookmarkStart w:id="0" w:name="_Toc182823427"/>
    </w:p>
    <w:p w14:paraId="1BE87987" w14:textId="77777777" w:rsidR="00C34888" w:rsidRDefault="00C34888" w:rsidP="00C34888"/>
    <w:p w14:paraId="2AC8BCAE" w14:textId="77777777" w:rsidR="00C34888" w:rsidRDefault="00C34888" w:rsidP="00C34888"/>
    <w:p w14:paraId="4C24CC47" w14:textId="77777777" w:rsidR="00C34888" w:rsidRDefault="00C34888" w:rsidP="00C34888"/>
    <w:p w14:paraId="14D8C341" w14:textId="77777777" w:rsidR="00C34888" w:rsidRDefault="00C34888" w:rsidP="00C34888"/>
    <w:p w14:paraId="2A5929B3" w14:textId="77777777" w:rsidR="00C34888" w:rsidRDefault="00C34888" w:rsidP="00C34888"/>
    <w:p w14:paraId="06B63FB4" w14:textId="77777777" w:rsidR="00C34888" w:rsidRPr="00C34888" w:rsidRDefault="00C34888" w:rsidP="00C34888"/>
    <w:p w14:paraId="370256D1" w14:textId="1137C556" w:rsidR="004A2B7A" w:rsidRPr="00C34888" w:rsidRDefault="004A2B7A" w:rsidP="003639D4">
      <w:pPr>
        <w:pStyle w:val="Heading1"/>
      </w:pPr>
      <w:r w:rsidRPr="00C34888">
        <w:lastRenderedPageBreak/>
        <w:t>DETAILED METHODS</w:t>
      </w:r>
      <w:bookmarkEnd w:id="0"/>
    </w:p>
    <w:p w14:paraId="5927365F" w14:textId="37D91B8B" w:rsidR="003639D4" w:rsidRPr="00C34888" w:rsidRDefault="003639D4" w:rsidP="003639D4">
      <w:pPr>
        <w:pStyle w:val="Heading2"/>
      </w:pPr>
      <w:bookmarkStart w:id="1" w:name="_Toc182823428"/>
      <w:r w:rsidRPr="00C34888">
        <w:t>Definitions</w:t>
      </w:r>
      <w:bookmarkEnd w:id="1"/>
    </w:p>
    <w:p w14:paraId="505DD11F" w14:textId="77777777" w:rsidR="003639D4" w:rsidRPr="00C34888" w:rsidRDefault="003639D4" w:rsidP="003639D4">
      <w:pPr>
        <w:spacing w:line="360" w:lineRule="auto"/>
        <w:jc w:val="both"/>
        <w:rPr>
          <w:rFonts w:ascii="Calibri" w:hAnsi="Calibri" w:cs="Calibri"/>
          <w:sz w:val="22"/>
        </w:rPr>
      </w:pPr>
      <w:r w:rsidRPr="00C34888">
        <w:rPr>
          <w:rFonts w:ascii="Calibri" w:hAnsi="Calibri" w:cs="Calibri"/>
          <w:b/>
          <w:bCs/>
          <w:sz w:val="22"/>
        </w:rPr>
        <w:t>Water Governance</w:t>
      </w:r>
      <w:r w:rsidRPr="00C34888">
        <w:rPr>
          <w:rFonts w:ascii="Calibri" w:hAnsi="Calibri" w:cs="Calibri"/>
          <w:sz w:val="22"/>
        </w:rPr>
        <w:t xml:space="preserve">: There are several definitions for the term </w:t>
      </w:r>
      <w:r w:rsidRPr="00C34888">
        <w:rPr>
          <w:rFonts w:ascii="Calibri" w:hAnsi="Calibri" w:cs="Calibri"/>
          <w:i/>
          <w:iCs/>
          <w:sz w:val="22"/>
        </w:rPr>
        <w:t xml:space="preserve">water governance </w:t>
      </w:r>
      <w:r w:rsidRPr="00C34888">
        <w:rPr>
          <w:rFonts w:ascii="Calibri" w:hAnsi="Calibri" w:cs="Calibri"/>
          <w:sz w:val="22"/>
        </w:rPr>
        <w:fldChar w:fldCharType="begin"/>
      </w:r>
      <w:r w:rsidRPr="00C34888">
        <w:rPr>
          <w:rFonts w:ascii="Calibri" w:hAnsi="Calibri" w:cs="Calibri"/>
          <w:sz w:val="22"/>
        </w:rPr>
        <w:instrText xml:space="preserve"> ADDIN ZOTERO_ITEM CSL_CITATION {"citationID":"jPCij3hg","properties":{"formattedCitation":"(Tortajada, 2010)","plainCitation":"(Tortajada, 2010)","noteIndex":0},"citationItems":[{"id":11324,"uris":["http://zotero.org/users/13173360/items/MX83XJM5"],"itemData":{"id":11324,"type":"article-journal","container-title":"International Journal of Water Resources Development","DOI":"10.1080/07900621003683298","ISSN":"0790-0627, 1360-0648","issue":"2","journalAbbreviation":"International Journal of Water Resources Development","language":"en","page":"297-307","source":"DOI.org (Crossref)","title":"Water Governance: Some Critical Issues","title-short":"Water Governance","URL":"http://www.tandfonline.com/doi/full/10.1080/07900621003683298","volume":"26","author":[{"family":"Tortajada","given":"Cecilia"}],"accessed":{"date-parts":[["2023",12,10]]},"issued":{"date-parts":[["2010",6]]}}}],"schema":"https://github.com/citation-style-language/schema/raw/master/csl-citation.json"} </w:instrText>
      </w:r>
      <w:r w:rsidRPr="00C34888">
        <w:rPr>
          <w:rFonts w:ascii="Calibri" w:hAnsi="Calibri" w:cs="Calibri"/>
          <w:sz w:val="22"/>
        </w:rPr>
        <w:fldChar w:fldCharType="separate"/>
      </w:r>
      <w:r w:rsidRPr="00C34888">
        <w:rPr>
          <w:rFonts w:ascii="Calibri" w:hAnsi="Calibri" w:cs="Calibri"/>
          <w:sz w:val="22"/>
        </w:rPr>
        <w:t>(Tortajada, 2010)</w:t>
      </w:r>
      <w:r w:rsidRPr="00C34888">
        <w:rPr>
          <w:rFonts w:ascii="Calibri" w:hAnsi="Calibri" w:cs="Calibri"/>
          <w:sz w:val="22"/>
        </w:rPr>
        <w:fldChar w:fldCharType="end"/>
      </w:r>
      <w:r w:rsidRPr="00C34888">
        <w:rPr>
          <w:rFonts w:ascii="Calibri" w:hAnsi="Calibri" w:cs="Calibri"/>
          <w:sz w:val="22"/>
        </w:rPr>
        <w:t xml:space="preserve">. Building on the definition by </w:t>
      </w:r>
      <w:r w:rsidRPr="00C34888">
        <w:rPr>
          <w:rFonts w:ascii="Calibri" w:hAnsi="Calibri" w:cs="Calibri"/>
          <w:sz w:val="22"/>
        </w:rPr>
        <w:fldChar w:fldCharType="begin"/>
      </w:r>
      <w:r w:rsidRPr="00C34888">
        <w:rPr>
          <w:rFonts w:ascii="Calibri" w:hAnsi="Calibri" w:cs="Calibri"/>
          <w:sz w:val="22"/>
        </w:rPr>
        <w:instrText xml:space="preserve"> ADDIN ZOTERO_ITEM CSL_CITATION {"citationID":"v6NLYug0","properties":{"formattedCitation":"(Emanuel and Wilkins, 2020)","plainCitation":"(Emanuel and Wilkins, 2020)","dontUpdate":true,"noteIndex":0},"citationItems":[{"id":83,"uris":["http://zotero.org/users/local/RnZWEbiW/items/TYILNQ9X","http://zotero.org/users/13173360/items/TYILNQ9X"],"itemData":{"id":83,"type":"article-journal","container-title":"Water","issue":"8","note":"publisher: MDPI","page":"2113","source":"Google Scholar","title":"Breaching barriers: The fight for Indigenous participation in water governance","title-short":"Breaching barriers","URL":"https://www.mdpi.com/2073-4441/12/8/2113","volume":"12","author":[{"family":"Emanuel","given":"Ryan E."},{"family":"Wilkins","given":"David E."}],"accessed":{"date-parts":[["2023",10,16]]},"issued":{"date-parts":[["2020"]]}}}],"schema":"https://github.com/citation-style-language/schema/raw/master/csl-citation.json"} </w:instrText>
      </w:r>
      <w:r w:rsidRPr="00C34888">
        <w:rPr>
          <w:rFonts w:ascii="Calibri" w:hAnsi="Calibri" w:cs="Calibri"/>
          <w:sz w:val="22"/>
        </w:rPr>
        <w:fldChar w:fldCharType="separate"/>
      </w:r>
      <w:r w:rsidRPr="00C34888">
        <w:rPr>
          <w:rFonts w:ascii="Calibri" w:hAnsi="Calibri" w:cs="Calibri"/>
          <w:sz w:val="22"/>
        </w:rPr>
        <w:t>Emanuel and Wilkins (2020</w:t>
      </w:r>
      <w:r w:rsidRPr="00C34888">
        <w:rPr>
          <w:rFonts w:ascii="Calibri" w:hAnsi="Calibri" w:cs="Calibri"/>
          <w:sz w:val="22"/>
        </w:rPr>
        <w:fldChar w:fldCharType="end"/>
      </w:r>
      <w:r w:rsidRPr="00C34888">
        <w:rPr>
          <w:rFonts w:ascii="Calibri" w:hAnsi="Calibri" w:cs="Calibri"/>
          <w:sz w:val="22"/>
        </w:rPr>
        <w:t>), we define water governance here as the processes, principles, and institutions involved in decision-making about the use, management, conservation, and protection of water. For this review, we consider all real-world examples of decisions, laws, and policies related to water. Our focus is limited to freshwater systems, including both surface water and groundwater. Additionally, we cover issues related to water resources (such as lakes, rivers, and basins) and water services (including water supply and sanitation). However, this review does not encompass ocean water or coastal and marine governance.</w:t>
      </w:r>
    </w:p>
    <w:p w14:paraId="3A2C80B5" w14:textId="77777777" w:rsidR="003639D4" w:rsidRPr="00C34888" w:rsidRDefault="003639D4" w:rsidP="003639D4">
      <w:pPr>
        <w:spacing w:line="360" w:lineRule="auto"/>
        <w:jc w:val="both"/>
        <w:rPr>
          <w:rFonts w:ascii="Calibri" w:hAnsi="Calibri" w:cs="Calibri"/>
          <w:sz w:val="22"/>
        </w:rPr>
      </w:pPr>
    </w:p>
    <w:p w14:paraId="58526F8D" w14:textId="77777777" w:rsidR="003639D4" w:rsidRPr="00C34888" w:rsidRDefault="003639D4" w:rsidP="003639D4">
      <w:pPr>
        <w:spacing w:line="360" w:lineRule="auto"/>
        <w:jc w:val="both"/>
        <w:rPr>
          <w:rFonts w:ascii="Calibri" w:hAnsi="Calibri" w:cs="Calibri"/>
          <w:sz w:val="22"/>
        </w:rPr>
      </w:pPr>
      <w:r w:rsidRPr="00C34888">
        <w:rPr>
          <w:rFonts w:ascii="Calibri" w:hAnsi="Calibri" w:cs="Calibri"/>
          <w:b/>
          <w:bCs/>
          <w:sz w:val="22"/>
        </w:rPr>
        <w:t>Indigenous peoples</w:t>
      </w:r>
      <w:r w:rsidRPr="00C34888">
        <w:rPr>
          <w:rFonts w:ascii="Calibri" w:hAnsi="Calibri" w:cs="Calibri"/>
          <w:sz w:val="22"/>
        </w:rPr>
        <w:t>: Defining Indigenous peoples can be challenging, as in certain contexts, Indigenous peoples are used interchangeably with ethnic minorities, or with local communities and tribes. For this review, we rely on the definition put forward by Jose Martinez Cobo, the United Nation’s Special Rapporteur of the Sub-Commission on Prevention of Discrimination and Protection of Minorities in 1986, where they define an indigenous person as “one who belongs to these indigenous populations through self-identification as indigenous and is recognized and accepted by these populations as one of its members”</w:t>
      </w:r>
      <w:r w:rsidRPr="00C34888">
        <w:rPr>
          <w:rFonts w:ascii="Calibri" w:hAnsi="Calibri" w:cs="Calibri"/>
          <w:sz w:val="22"/>
        </w:rPr>
        <w:fldChar w:fldCharType="begin"/>
      </w:r>
      <w:r w:rsidRPr="00C34888">
        <w:rPr>
          <w:rFonts w:ascii="Calibri" w:hAnsi="Calibri" w:cs="Calibri"/>
          <w:sz w:val="22"/>
        </w:rPr>
        <w:instrText xml:space="preserve"> ADDIN ZOTERO_ITEM CSL_CITATION {"citationID":"Mrm4cTqF","properties":{"formattedCitation":"(Cobo, 1986)","plainCitation":"(Cobo, 1986)","noteIndex":0},"citationItems":[{"id":14458,"uris":["http://zotero.org/users/13173360/items/XAUURBEB"],"itemData":{"id":14458,"type":"article-journal","note":"publisher: UN New York","source":"Google Scholar","title":"Study of the problem of discrimination against indigenous populations","URL":"https://cendoc.docip.org/collect/cendocdo/index/assoc/HASH01e9/b366d043.dir/RapCobo_xviiland_en.pdf","author":[{"family":"Cobo","given":"Jose R. Martinez"}],"accessed":{"date-parts":[["2024",8,13]]},"issued":{"date-parts":[["1986"]]}}}],"schema":"https://github.com/citation-style-language/schema/raw/master/csl-citation.json"} </w:instrText>
      </w:r>
      <w:r w:rsidRPr="00C34888">
        <w:rPr>
          <w:rFonts w:ascii="Calibri" w:hAnsi="Calibri" w:cs="Calibri"/>
          <w:sz w:val="22"/>
        </w:rPr>
        <w:fldChar w:fldCharType="separate"/>
      </w:r>
      <w:r w:rsidRPr="00C34888">
        <w:rPr>
          <w:rFonts w:ascii="Calibri" w:hAnsi="Calibri" w:cs="Calibri"/>
          <w:sz w:val="22"/>
        </w:rPr>
        <w:t>(Cobo, 1986)</w:t>
      </w:r>
      <w:r w:rsidRPr="00C34888">
        <w:rPr>
          <w:rFonts w:ascii="Calibri" w:hAnsi="Calibri" w:cs="Calibri"/>
          <w:sz w:val="22"/>
        </w:rPr>
        <w:fldChar w:fldCharType="end"/>
      </w:r>
      <w:r w:rsidRPr="00C34888">
        <w:rPr>
          <w:rFonts w:ascii="Calibri" w:hAnsi="Calibri" w:cs="Calibri"/>
          <w:sz w:val="22"/>
        </w:rPr>
        <w:t xml:space="preserve">. </w:t>
      </w:r>
    </w:p>
    <w:p w14:paraId="6D8E5F38" w14:textId="77777777" w:rsidR="003639D4" w:rsidRPr="00C34888" w:rsidRDefault="003639D4" w:rsidP="003639D4">
      <w:pPr>
        <w:spacing w:line="360" w:lineRule="auto"/>
        <w:jc w:val="both"/>
        <w:rPr>
          <w:rFonts w:ascii="Calibri" w:hAnsi="Calibri" w:cs="Calibri"/>
          <w:sz w:val="22"/>
        </w:rPr>
      </w:pPr>
    </w:p>
    <w:p w14:paraId="09E7CFDF" w14:textId="77777777" w:rsidR="003639D4" w:rsidRPr="00C34888" w:rsidRDefault="003639D4" w:rsidP="003639D4">
      <w:pPr>
        <w:spacing w:line="360" w:lineRule="auto"/>
        <w:jc w:val="both"/>
        <w:rPr>
          <w:rFonts w:ascii="Calibri" w:eastAsia="Times New Roman" w:hAnsi="Calibri" w:cs="Calibri"/>
          <w:sz w:val="22"/>
        </w:rPr>
      </w:pPr>
      <w:r w:rsidRPr="00C34888">
        <w:rPr>
          <w:rFonts w:ascii="Calibri" w:hAnsi="Calibri" w:cs="Calibri"/>
          <w:b/>
          <w:bCs/>
          <w:sz w:val="22"/>
        </w:rPr>
        <w:t>Participation</w:t>
      </w:r>
      <w:r w:rsidRPr="00C34888">
        <w:rPr>
          <w:rFonts w:ascii="Calibri" w:hAnsi="Calibri" w:cs="Calibri"/>
          <w:sz w:val="22"/>
        </w:rPr>
        <w:t xml:space="preserve">: Participation can be described as “a process where individuals, groups and organizations choose to take an active role in making decisions that affect them” (Reed, 2008), or simply “involvement in a process” (Carr, </w:t>
      </w:r>
      <w:proofErr w:type="spellStart"/>
      <w:r w:rsidRPr="00C34888">
        <w:rPr>
          <w:rFonts w:ascii="Calibri" w:hAnsi="Calibri" w:cs="Calibri"/>
          <w:sz w:val="22"/>
        </w:rPr>
        <w:t>Blöschl</w:t>
      </w:r>
      <w:proofErr w:type="spellEnd"/>
      <w:r w:rsidRPr="00C34888">
        <w:rPr>
          <w:rFonts w:ascii="Calibri" w:hAnsi="Calibri" w:cs="Calibri"/>
          <w:sz w:val="22"/>
        </w:rPr>
        <w:t xml:space="preserve"> and Loucks, 2012). We adopt a broad definition of participation and view it to mean involvement. Specifically, the review will look at how Indigenous peoples involve themselves or engage on issues around water governance, either while interfacing with or as a response to another external actor. This includes examples of Indigenous responses to state-driven policies such as political mobilization but excludes initiatives that are focused purely on Indigenous water governance and management without demonstrating how Indigenous peoples interface with any external actor. Within this framework of participation, we also review examples of the inclusion of Indigenous peoples in water governance processes. This means we will also look at how water laws, policies and/or frameworks have included Indigenous peoples, their values, their knowledge or their interests. </w:t>
      </w:r>
      <w:proofErr w:type="gramStart"/>
      <w:r w:rsidRPr="00C34888">
        <w:rPr>
          <w:rFonts w:ascii="Calibri" w:hAnsi="Calibri" w:cs="Calibri"/>
          <w:sz w:val="22"/>
        </w:rPr>
        <w:t>Similar to</w:t>
      </w:r>
      <w:proofErr w:type="gramEnd"/>
      <w:r w:rsidRPr="00C34888">
        <w:rPr>
          <w:rFonts w:ascii="Calibri" w:hAnsi="Calibri" w:cs="Calibri"/>
          <w:sz w:val="22"/>
        </w:rPr>
        <w:t xml:space="preserve"> participation, we </w:t>
      </w:r>
      <w:proofErr w:type="spellStart"/>
      <w:r w:rsidRPr="00C34888">
        <w:rPr>
          <w:rFonts w:ascii="Calibri" w:hAnsi="Calibri" w:cs="Calibri"/>
          <w:sz w:val="22"/>
        </w:rPr>
        <w:t>analyze</w:t>
      </w:r>
      <w:proofErr w:type="spellEnd"/>
      <w:r w:rsidRPr="00C34888">
        <w:rPr>
          <w:rFonts w:ascii="Calibri" w:hAnsi="Calibri" w:cs="Calibri"/>
          <w:sz w:val="22"/>
        </w:rPr>
        <w:t xml:space="preserve"> where, how, at what scale and what type of water laws, policies or frameworks include Indigenous peoples.</w:t>
      </w:r>
      <w:r w:rsidRPr="00C34888">
        <w:rPr>
          <w:rFonts w:ascii="Calibri" w:eastAsia="Times New Roman" w:hAnsi="Calibri" w:cs="Calibri"/>
          <w:sz w:val="22"/>
        </w:rPr>
        <w:t xml:space="preserve"> This allows us to have a broader scope of the literature review by also reviewing water laws and policies, especially national water laws, and how they have provisions for including Indigenous peoples.</w:t>
      </w:r>
    </w:p>
    <w:p w14:paraId="5F45841D" w14:textId="77777777" w:rsidR="00522C75" w:rsidRPr="00C34888" w:rsidRDefault="00522C75" w:rsidP="003639D4">
      <w:pPr>
        <w:spacing w:line="360" w:lineRule="auto"/>
        <w:jc w:val="both"/>
        <w:rPr>
          <w:rFonts w:ascii="Calibri" w:eastAsia="Times New Roman" w:hAnsi="Calibri" w:cs="Calibri"/>
          <w:sz w:val="22"/>
        </w:rPr>
      </w:pPr>
    </w:p>
    <w:p w14:paraId="741B838C" w14:textId="351F8565" w:rsidR="00522C75" w:rsidRPr="00C34888" w:rsidRDefault="00522C75" w:rsidP="00C34888">
      <w:pPr>
        <w:spacing w:line="360" w:lineRule="auto"/>
        <w:jc w:val="both"/>
        <w:rPr>
          <w:rFonts w:ascii="Calibri" w:hAnsi="Calibri" w:cs="Calibri"/>
          <w:color w:val="212121"/>
          <w:sz w:val="22"/>
        </w:rPr>
      </w:pPr>
      <w:r w:rsidRPr="00C34888">
        <w:rPr>
          <w:rFonts w:ascii="Calibri" w:eastAsia="Times New Roman" w:hAnsi="Calibri" w:cs="Calibri"/>
          <w:b/>
          <w:bCs/>
          <w:sz w:val="22"/>
        </w:rPr>
        <w:t xml:space="preserve">Scale: </w:t>
      </w:r>
      <w:bookmarkStart w:id="2" w:name="_Hlk181003339"/>
      <w:r w:rsidRPr="00C34888">
        <w:rPr>
          <w:rFonts w:ascii="Calibri" w:hAnsi="Calibri" w:cs="Calibri"/>
          <w:sz w:val="22"/>
          <w:lang w:val="en-US"/>
        </w:rPr>
        <w:t>Scale can refer to a dimension such as temporal, spatial, hydrological or administration/political or levels within the dimension</w:t>
      </w:r>
      <w:r w:rsidRPr="00C34888">
        <w:rPr>
          <w:rFonts w:ascii="Calibri" w:hAnsi="Calibri" w:cs="Calibri"/>
          <w:sz w:val="22"/>
          <w:lang w:val="en-US"/>
        </w:rPr>
        <w:fldChar w:fldCharType="begin"/>
      </w:r>
      <w:r w:rsidR="008D4D1E">
        <w:rPr>
          <w:rFonts w:ascii="Calibri" w:hAnsi="Calibri" w:cs="Calibri"/>
          <w:sz w:val="22"/>
          <w:lang w:val="en-US"/>
        </w:rPr>
        <w:instrText xml:space="preserve"> ADDIN ZOTERO_ITEM CSL_CITATION {"citationID":"8WZJl7y0","properties":{"formattedCitation":"(Cash {\\i{}et al.}, 2006; Moss and Newig, 2010)","plainCitation":"(Cash et al., 2006; Moss and Newig, 2010)","noteIndex":0},"citationItems":[{"id":"RXXqOMXx/MN6Nz6Bx","uris":["http://zotero.org/users/13173360/items/PNXXL5YB"],"itemData":{"id":11378,"type":"article-journal","abstract":"Environmental governance and management are facing a multiplicity of challenges related to spatial scales and multiple levels of governance. Water management is a field particularly sensitive to issues of scale because the hydrological system with its different scalar levels from small catchments to large river basins plays such a prominent role. It thus exemplifies fundamental issues and dilemmas of scale in modern environmental management and governance. In this introductory article to an Environmental Management special feature on “Multilevel Water Governance: Coping with Problems of Scale,” we delineate our understanding of problems of scale and the dimensions of scalar politics that are central to water resource management. We provide an overview of the contributions to this special feature, concluding with a discussion of how scalar research can usefully challenge conventional wisdom on water resource management. We hope that this discussion of water governance stimulates a broader debate and inquiry relating to the scalar dimensions of environmental governance and management in general.","container-title":"Environmental Management","DOI":"10.1007/s00267-010-9531-1","ISSN":"1432-1009","issue":"1","journalAbbreviation":"Environmental Management","language":"en","page":"1-6","source":"Springer Link","title":"Multilevel Water Governance and Problems of Scale: Setting the Stage for a Broader Debate","title-short":"Multilevel Water Governance and Problems of Scale","URL":"https://doi.org/10.1007/s00267-010-9531-1","volume":"46","author":[{"family":"Moss","given":"Timothy"},{"family":"Newig","given":"Jens"}],"accessed":{"date-parts":[["2024",5,16]]},"issued":{"date-parts":[["2010",7,1]]}}},{"id":14571,"uris":["http://zotero.org/users/13173360/items/C9HVFW3I"],"itemData":{"id":14571,"type":"article-journal","abstract":"ABSTRACT. The empirical evidence in the papers in this special issue identifies pervasive and difficultcross-scale and cross-level interactions in managing the environment. The complexity of these interactions and the fact that both scholarship and management have only recently begun to address this complexity have provided the impetus for us to present one synthesis of scale and cross-scale dynamics. In doing so, we draw from multiple cases, multiple disciplines, and multiple perspectives. In this synthesis paper, and in the accompanying cases, we hypothesize that the dynamics of cross-scale and cross-level interactions are affected by the interplay between institutions at multiple levels and scales. We suggest that the advent of co-management structures and conscious boundary management that includes knowledge co-production, mediation, translation, and negotiation across scale-related boundaries may facilitate solutions to complex problems that decision makers have historically been unable to solve.","container-title":"Ecology and Society","ISSN":"1708-3087","issue":"2","note":"publisher: Resilience Alliance Inc.","source":"JSTOR","title":"Scale and Cross-Scale Dynamics: Governance and Information in a Multilevel World","title-short":"Scale and Cross-Scale Dynamics","URL":"https://www.jstor.org/stable/26265993","volume":"11","author":[{"family":"Cash","given":"David W."},{"family":"Adger","given":"W. Neil"},{"family":"Berkes","given":"Fikret"},{"family":"Garden","given":"Po"},{"family":"Lebel","given":"Louis"},{"family":"Olsson","given":"Per"},{"family":"Pritchard","given":"Lowell"},{"family":"Young","given":"Oran"}],"accessed":{"date-parts":[["2024",11,6]]},"issued":{"date-parts":[["2006"]]}}}],"schema":"https://github.com/citation-style-language/schema/raw/master/csl-citation.json"} </w:instrText>
      </w:r>
      <w:r w:rsidRPr="00C34888">
        <w:rPr>
          <w:rFonts w:ascii="Calibri" w:hAnsi="Calibri" w:cs="Calibri"/>
          <w:sz w:val="22"/>
          <w:lang w:val="en-US"/>
        </w:rPr>
        <w:fldChar w:fldCharType="separate"/>
      </w:r>
      <w:r w:rsidR="008D4D1E" w:rsidRPr="008D4D1E">
        <w:rPr>
          <w:rFonts w:ascii="Calibri" w:hAnsi="Calibri" w:cs="Calibri"/>
          <w:sz w:val="22"/>
        </w:rPr>
        <w:t xml:space="preserve">(Cash </w:t>
      </w:r>
      <w:r w:rsidR="008D4D1E" w:rsidRPr="008D4D1E">
        <w:rPr>
          <w:rFonts w:ascii="Calibri" w:hAnsi="Calibri" w:cs="Calibri"/>
          <w:i/>
          <w:iCs/>
          <w:sz w:val="22"/>
        </w:rPr>
        <w:t>et al.</w:t>
      </w:r>
      <w:r w:rsidR="008D4D1E" w:rsidRPr="008D4D1E">
        <w:rPr>
          <w:rFonts w:ascii="Calibri" w:hAnsi="Calibri" w:cs="Calibri"/>
          <w:sz w:val="22"/>
        </w:rPr>
        <w:t>, 2006; Moss and Newig, 2010)</w:t>
      </w:r>
      <w:r w:rsidRPr="00C34888">
        <w:rPr>
          <w:rFonts w:ascii="Calibri" w:hAnsi="Calibri" w:cs="Calibri"/>
          <w:sz w:val="22"/>
          <w:lang w:val="en-US"/>
        </w:rPr>
        <w:fldChar w:fldCharType="end"/>
      </w:r>
      <w:r w:rsidRPr="00C34888">
        <w:rPr>
          <w:rFonts w:ascii="Calibri" w:hAnsi="Calibri" w:cs="Calibri"/>
          <w:sz w:val="22"/>
          <w:lang w:val="en-US"/>
        </w:rPr>
        <w:t xml:space="preserve">. In our review, we define scale as levels of governance. </w:t>
      </w:r>
      <w:r w:rsidRPr="00C34888">
        <w:rPr>
          <w:rFonts w:ascii="Calibri" w:hAnsi="Calibri" w:cs="Calibri"/>
          <w:color w:val="212121"/>
          <w:sz w:val="22"/>
        </w:rPr>
        <w:t xml:space="preserve">For the geographies, individual countries were coded, but for presenting results, certain countries were consolidated into a distinct region for example South America. There were three isolated studies on Japan, Sweden and New Caledonia, consolidated into ‘Others’. Results were described for the following distinct geographies: Australia, Canada, United States, New Zealand, South America, Others and Transboundary. Transboundary case studies were treated as a distinct geography even though they were all along the United States- Canada border and were </w:t>
      </w:r>
      <w:r w:rsidRPr="00C34888">
        <w:rPr>
          <w:rFonts w:ascii="Calibri" w:hAnsi="Calibri" w:cs="Calibri"/>
          <w:sz w:val="22"/>
          <w:lang w:val="en-US"/>
        </w:rPr>
        <w:t>studied separately to avoid any dilution of results</w:t>
      </w:r>
      <w:r w:rsidRPr="00C34888">
        <w:rPr>
          <w:rFonts w:ascii="Calibri" w:hAnsi="Calibri" w:cs="Calibri"/>
          <w:color w:val="212121"/>
          <w:sz w:val="22"/>
        </w:rPr>
        <w:t>. Moreover, they were also treated as a scale.</w:t>
      </w:r>
    </w:p>
    <w:p w14:paraId="5E9292F6" w14:textId="7AEE0F08" w:rsidR="00522C75" w:rsidRPr="00C34888" w:rsidRDefault="00522C75" w:rsidP="00C34888">
      <w:pPr>
        <w:spacing w:line="360" w:lineRule="auto"/>
        <w:jc w:val="both"/>
        <w:rPr>
          <w:rFonts w:ascii="Calibri" w:hAnsi="Calibri" w:cs="Calibri"/>
          <w:sz w:val="22"/>
          <w:lang w:val="en-US"/>
        </w:rPr>
      </w:pPr>
      <w:r w:rsidRPr="00C34888">
        <w:rPr>
          <w:rFonts w:ascii="Calibri" w:hAnsi="Calibri" w:cs="Calibri"/>
          <w:sz w:val="22"/>
          <w:lang w:val="en-US"/>
        </w:rPr>
        <w:t>Scale can refer to a dimension such as temporal, spatial, hydrological or administration/political or levels within the dimension</w:t>
      </w:r>
      <w:r w:rsidRPr="00C34888">
        <w:rPr>
          <w:rFonts w:ascii="Calibri" w:hAnsi="Calibri" w:cs="Calibri"/>
          <w:sz w:val="22"/>
          <w:lang w:val="en-US"/>
        </w:rPr>
        <w:fldChar w:fldCharType="begin"/>
      </w:r>
      <w:r w:rsidR="008D4D1E">
        <w:rPr>
          <w:rFonts w:ascii="Calibri" w:hAnsi="Calibri" w:cs="Calibri"/>
          <w:sz w:val="22"/>
          <w:lang w:val="en-US"/>
        </w:rPr>
        <w:instrText xml:space="preserve"> ADDIN ZOTERO_ITEM CSL_CITATION {"citationID":"nADJvaJT","properties":{"formattedCitation":"(Cash {\\i{}et al.}, 2006; Moss and Newig, 2010)","plainCitation":"(Cash et al., 2006; Moss and Newig, 2010)","noteIndex":0},"citationItems":[{"id":"RXXqOMXx/MN6Nz6Bx","uris":["http://zotero.org/users/13173360/items/PNXXL5YB"],"itemData":{"id":11378,"type":"article-journal","abstract":"Environmental governance and management are facing a multiplicity of challenges related to spatial scales and multiple levels of governance. Water management is a field particularly sensitive to issues of scale because the hydrological system with its different scalar levels from small catchments to large river basins plays such a prominent role. It thus exemplifies fundamental issues and dilemmas of scale in modern environmental management and governance. In this introductory article to an Environmental Management special feature on “Multilevel Water Governance: Coping with Problems of Scale,” we delineate our understanding of problems of scale and the dimensions of scalar politics that are central to water resource management. We provide an overview of the contributions to this special feature, concluding with a discussion of how scalar research can usefully challenge conventional wisdom on water resource management. We hope that this discussion of water governance stimulates a broader debate and inquiry relating to the scalar dimensions of environmental governance and management in general.","container-title":"Environmental Management","DOI":"10.1007/s00267-010-9531-1","ISSN":"1432-1009","issue":"1","journalAbbreviation":"Environmental Management","language":"en","page":"1-6","source":"Springer Link","title":"Multilevel Water Governance and Problems of Scale: Setting the Stage for a Broader Debate","title-short":"Multilevel Water Governance and Problems of Scale","URL":"https://doi.org/10.1007/s00267-010-9531-1","volume":"46","author":[{"family":"Moss","given":"Timothy"},{"family":"Newig","given":"Jens"}],"accessed":{"date-parts":[["2024",5,16]]},"issued":{"date-parts":[["2010",7,1]]}}},{"id":14571,"uris":["http://zotero.org/users/13173360/items/C9HVFW3I"],"itemData":{"id":14571,"type":"article-journal","abstract":"ABSTRACT. The empirical evidence in the papers in this special issue identifies pervasive and difficultcross-scale and cross-level interactions in managing the environment. The complexity of these interactions and the fact that both scholarship and management have only recently begun to address this complexity have provided the impetus for us to present one synthesis of scale and cross-scale dynamics. In doing so, we draw from multiple cases, multiple disciplines, and multiple perspectives. In this synthesis paper, and in the accompanying cases, we hypothesize that the dynamics of cross-scale and cross-level interactions are affected by the interplay between institutions at multiple levels and scales. We suggest that the advent of co-management structures and conscious boundary management that includes knowledge co-production, mediation, translation, and negotiation across scale-related boundaries may facilitate solutions to complex problems that decision makers have historically been unable to solve.","container-title":"Ecology and Society","ISSN":"1708-3087","issue":"2","note":"publisher: Resilience Alliance Inc.","source":"JSTOR","title":"Scale and Cross-Scale Dynamics: Governance and Information in a Multilevel World","title-short":"Scale and Cross-Scale Dynamics","URL":"https://www.jstor.org/stable/26265993","volume":"11","author":[{"family":"Cash","given":"David W."},{"family":"Adger","given":"W. Neil"},{"family":"Berkes","given":"Fikret"},{"family":"Garden","given":"Po"},{"family":"Lebel","given":"Louis"},{"family":"Olsson","given":"Per"},{"family":"Pritchard","given":"Lowell"},{"family":"Young","given":"Oran"}],"accessed":{"date-parts":[["2024",11,6]]},"issued":{"date-parts":[["2006"]]}}}],"schema":"https://github.com/citation-style-language/schema/raw/master/csl-citation.json"} </w:instrText>
      </w:r>
      <w:r w:rsidRPr="00C34888">
        <w:rPr>
          <w:rFonts w:ascii="Calibri" w:hAnsi="Calibri" w:cs="Calibri"/>
          <w:sz w:val="22"/>
          <w:lang w:val="en-US"/>
        </w:rPr>
        <w:fldChar w:fldCharType="separate"/>
      </w:r>
      <w:r w:rsidR="008D4D1E" w:rsidRPr="008D4D1E">
        <w:rPr>
          <w:rFonts w:ascii="Calibri" w:hAnsi="Calibri" w:cs="Calibri"/>
          <w:sz w:val="22"/>
        </w:rPr>
        <w:t xml:space="preserve">(Cash </w:t>
      </w:r>
      <w:r w:rsidR="008D4D1E" w:rsidRPr="008D4D1E">
        <w:rPr>
          <w:rFonts w:ascii="Calibri" w:hAnsi="Calibri" w:cs="Calibri"/>
          <w:i/>
          <w:iCs/>
          <w:sz w:val="22"/>
        </w:rPr>
        <w:t>et al.</w:t>
      </w:r>
      <w:r w:rsidR="008D4D1E" w:rsidRPr="008D4D1E">
        <w:rPr>
          <w:rFonts w:ascii="Calibri" w:hAnsi="Calibri" w:cs="Calibri"/>
          <w:sz w:val="22"/>
        </w:rPr>
        <w:t>, 2006; Moss and Newig, 2010)</w:t>
      </w:r>
      <w:r w:rsidRPr="00C34888">
        <w:rPr>
          <w:rFonts w:ascii="Calibri" w:hAnsi="Calibri" w:cs="Calibri"/>
          <w:sz w:val="22"/>
          <w:lang w:val="en-US"/>
        </w:rPr>
        <w:fldChar w:fldCharType="end"/>
      </w:r>
      <w:r w:rsidRPr="00C34888">
        <w:rPr>
          <w:rFonts w:ascii="Calibri" w:hAnsi="Calibri" w:cs="Calibri"/>
          <w:sz w:val="22"/>
          <w:lang w:val="en-US"/>
        </w:rPr>
        <w:t>. In our review, we define scale as levels of governance, categorizing it into six codes: local, regional, provincial, federal, international, and transboundary.</w:t>
      </w:r>
    </w:p>
    <w:p w14:paraId="1B2DB2C6" w14:textId="3FE60985" w:rsidR="00522C75" w:rsidRPr="00C34888" w:rsidRDefault="00522C75" w:rsidP="003639D4">
      <w:pPr>
        <w:spacing w:line="360" w:lineRule="auto"/>
        <w:jc w:val="both"/>
        <w:rPr>
          <w:rFonts w:ascii="Calibri" w:hAnsi="Calibri" w:cs="Calibri"/>
          <w:color w:val="212121"/>
          <w:sz w:val="22"/>
        </w:rPr>
      </w:pPr>
      <w:r w:rsidRPr="00C34888">
        <w:rPr>
          <w:rFonts w:ascii="Calibri" w:hAnsi="Calibri" w:cs="Calibri"/>
          <w:color w:val="212121"/>
          <w:sz w:val="22"/>
        </w:rPr>
        <w:t>Additional variables for which case studies were coded for, included whether the case studies were described, evaluated and if Indigenous values, norms or methods were considered in the participation process. These variables were coded as either Yes or No. This last category is separate from the studies where the participation type was coded as “Inclusion of Indigenous knowledge and values”, because there were several studies of other types of participation that may have considered Indigenous values and norms.</w:t>
      </w:r>
      <w:bookmarkEnd w:id="2"/>
    </w:p>
    <w:p w14:paraId="1D1E607A" w14:textId="77777777" w:rsidR="003639D4" w:rsidRPr="00C34888" w:rsidRDefault="003639D4" w:rsidP="003639D4">
      <w:pPr>
        <w:spacing w:line="360" w:lineRule="auto"/>
        <w:jc w:val="both"/>
        <w:rPr>
          <w:rFonts w:ascii="Calibri" w:hAnsi="Calibri" w:cs="Calibri"/>
          <w:sz w:val="22"/>
        </w:rPr>
      </w:pPr>
    </w:p>
    <w:p w14:paraId="261274A3" w14:textId="25A49C06" w:rsidR="006C2F2F" w:rsidRPr="00C34888" w:rsidRDefault="004E2BB5" w:rsidP="003639D4">
      <w:pPr>
        <w:pStyle w:val="Heading2"/>
      </w:pPr>
      <w:bookmarkStart w:id="3" w:name="_Toc182823429"/>
      <w:r w:rsidRPr="00C34888">
        <w:t xml:space="preserve">Literature </w:t>
      </w:r>
      <w:r w:rsidR="006C2F2F" w:rsidRPr="00C34888">
        <w:t>Search</w:t>
      </w:r>
      <w:bookmarkEnd w:id="3"/>
      <w:r w:rsidR="006C2F2F" w:rsidRPr="00C34888">
        <w:t xml:space="preserve"> </w:t>
      </w:r>
    </w:p>
    <w:p w14:paraId="2D114BE3" w14:textId="77777777" w:rsidR="006C2F2F" w:rsidRPr="00C34888" w:rsidRDefault="006C2F2F" w:rsidP="003A0E43">
      <w:pPr>
        <w:spacing w:line="360" w:lineRule="auto"/>
        <w:jc w:val="both"/>
        <w:rPr>
          <w:rFonts w:ascii="Calibri" w:hAnsi="Calibri" w:cs="Calibri"/>
          <w:sz w:val="22"/>
        </w:rPr>
      </w:pPr>
      <w:r w:rsidRPr="00C34888">
        <w:rPr>
          <w:rFonts w:ascii="Calibri" w:hAnsi="Calibri" w:cs="Calibri"/>
          <w:sz w:val="22"/>
        </w:rPr>
        <w:t xml:space="preserve"> The search was conducted on the 26</w:t>
      </w:r>
      <w:r w:rsidRPr="00C34888">
        <w:rPr>
          <w:rFonts w:ascii="Calibri" w:hAnsi="Calibri" w:cs="Calibri"/>
          <w:sz w:val="22"/>
          <w:vertAlign w:val="superscript"/>
        </w:rPr>
        <w:t>th</w:t>
      </w:r>
      <w:r w:rsidRPr="00C34888">
        <w:rPr>
          <w:rFonts w:ascii="Calibri" w:hAnsi="Calibri" w:cs="Calibri"/>
          <w:sz w:val="22"/>
        </w:rPr>
        <w:t xml:space="preserve"> of November 2023, using Scopus and Web of Science research databases. To conduct the review, key search terms were employed using a Boolean search string to search English language articles that included these terms in their title, keywords, or abstracts. The search string employed on each of the databases is shown in </w:t>
      </w:r>
      <w:r w:rsidRPr="00C34888">
        <w:rPr>
          <w:rFonts w:ascii="Calibri" w:hAnsi="Calibri" w:cs="Calibri"/>
          <w:sz w:val="22"/>
        </w:rPr>
        <w:fldChar w:fldCharType="begin"/>
      </w:r>
      <w:r w:rsidRPr="00C34888">
        <w:rPr>
          <w:rFonts w:ascii="Calibri" w:hAnsi="Calibri" w:cs="Calibri"/>
          <w:sz w:val="22"/>
        </w:rPr>
        <w:instrText xml:space="preserve"> REF _Ref177551058 \h  \* MERGEFORMAT </w:instrText>
      </w:r>
      <w:r w:rsidRPr="00C34888">
        <w:rPr>
          <w:rFonts w:ascii="Calibri" w:hAnsi="Calibri" w:cs="Calibri"/>
          <w:sz w:val="22"/>
        </w:rPr>
      </w:r>
      <w:r w:rsidRPr="00C34888">
        <w:rPr>
          <w:rFonts w:ascii="Calibri" w:hAnsi="Calibri" w:cs="Calibri"/>
          <w:sz w:val="22"/>
        </w:rPr>
        <w:fldChar w:fldCharType="separate"/>
      </w:r>
      <w:r w:rsidRPr="00C34888">
        <w:rPr>
          <w:rStyle w:val="BookTitle"/>
          <w:rFonts w:ascii="Calibri" w:hAnsi="Calibri" w:cs="Calibri"/>
          <w:sz w:val="22"/>
        </w:rPr>
        <w:t>Table 1</w:t>
      </w:r>
      <w:r w:rsidRPr="00C34888">
        <w:rPr>
          <w:rFonts w:ascii="Calibri" w:hAnsi="Calibri" w:cs="Calibri"/>
          <w:sz w:val="22"/>
        </w:rPr>
        <w:fldChar w:fldCharType="end"/>
      </w:r>
      <w:r w:rsidRPr="00C34888">
        <w:rPr>
          <w:rFonts w:ascii="Calibri" w:hAnsi="Calibri" w:cs="Calibri"/>
          <w:sz w:val="22"/>
        </w:rPr>
        <w:t xml:space="preserve"> below:</w:t>
      </w:r>
    </w:p>
    <w:p w14:paraId="112BD166" w14:textId="77777777" w:rsidR="0085287D" w:rsidRPr="00C34888" w:rsidRDefault="0085287D" w:rsidP="003A0E43">
      <w:pPr>
        <w:spacing w:line="360" w:lineRule="auto"/>
        <w:jc w:val="both"/>
        <w:rPr>
          <w:rFonts w:ascii="Calibri" w:hAnsi="Calibri" w:cs="Calibri"/>
          <w:sz w:val="22"/>
        </w:rPr>
      </w:pPr>
    </w:p>
    <w:p w14:paraId="0B98FF90" w14:textId="5A608204" w:rsidR="006C2F2F" w:rsidRPr="00C34888" w:rsidRDefault="006C2F2F" w:rsidP="00673DCA">
      <w:pPr>
        <w:pStyle w:val="Caption"/>
        <w:rPr>
          <w:rFonts w:ascii="Calibri" w:hAnsi="Calibri" w:cs="Calibri"/>
        </w:rPr>
      </w:pPr>
      <w:bookmarkStart w:id="4" w:name="_Ref177551058"/>
      <w:r w:rsidRPr="00C34888">
        <w:rPr>
          <w:rFonts w:ascii="Calibri" w:hAnsi="Calibri" w:cs="Calibri"/>
        </w:rPr>
        <w:t xml:space="preserve">Table </w:t>
      </w:r>
      <w:r w:rsidR="00564A8C" w:rsidRPr="00C34888">
        <w:rPr>
          <w:rFonts w:ascii="Calibri" w:hAnsi="Calibri" w:cs="Calibri"/>
        </w:rPr>
        <w:fldChar w:fldCharType="begin"/>
      </w:r>
      <w:r w:rsidR="00564A8C" w:rsidRPr="00C34888">
        <w:rPr>
          <w:rFonts w:ascii="Calibri" w:hAnsi="Calibri" w:cs="Calibri"/>
        </w:rPr>
        <w:instrText xml:space="preserve"> SEQ Table \* ARABIC </w:instrText>
      </w:r>
      <w:r w:rsidR="00564A8C" w:rsidRPr="00C34888">
        <w:rPr>
          <w:rFonts w:ascii="Calibri" w:hAnsi="Calibri" w:cs="Calibri"/>
        </w:rPr>
        <w:fldChar w:fldCharType="separate"/>
      </w:r>
      <w:r w:rsidR="00564A8C" w:rsidRPr="00C34888">
        <w:rPr>
          <w:rFonts w:ascii="Calibri" w:hAnsi="Calibri" w:cs="Calibri"/>
          <w:noProof/>
        </w:rPr>
        <w:t>1</w:t>
      </w:r>
      <w:r w:rsidR="00564A8C" w:rsidRPr="00C34888">
        <w:rPr>
          <w:rFonts w:ascii="Calibri" w:hAnsi="Calibri" w:cs="Calibri"/>
          <w:noProof/>
        </w:rPr>
        <w:fldChar w:fldCharType="end"/>
      </w:r>
      <w:bookmarkEnd w:id="4"/>
      <w:r w:rsidRPr="00C34888">
        <w:rPr>
          <w:rFonts w:ascii="Calibri" w:hAnsi="Calibri" w:cs="Calibri"/>
        </w:rPr>
        <w:t>: Boolean String used for Search Strategy</w:t>
      </w:r>
    </w:p>
    <w:tbl>
      <w:tblPr>
        <w:tblStyle w:val="TableGrid"/>
        <w:tblW w:w="0" w:type="auto"/>
        <w:tblInd w:w="-5" w:type="dxa"/>
        <w:tblLook w:val="04A0" w:firstRow="1" w:lastRow="0" w:firstColumn="1" w:lastColumn="0" w:noHBand="0" w:noVBand="1"/>
      </w:tblPr>
      <w:tblGrid>
        <w:gridCol w:w="1267"/>
        <w:gridCol w:w="7754"/>
      </w:tblGrid>
      <w:tr w:rsidR="006C2F2F" w:rsidRPr="00C34888" w14:paraId="61015DA0" w14:textId="77777777" w:rsidTr="00865560">
        <w:tc>
          <w:tcPr>
            <w:tcW w:w="1292" w:type="dxa"/>
            <w:vAlign w:val="center"/>
          </w:tcPr>
          <w:p w14:paraId="0790DE5B" w14:textId="77777777" w:rsidR="006C2F2F" w:rsidRPr="00C34888" w:rsidRDefault="006C2F2F" w:rsidP="003A0E43">
            <w:pPr>
              <w:spacing w:before="120" w:line="360" w:lineRule="auto"/>
              <w:rPr>
                <w:rFonts w:ascii="Calibri" w:hAnsi="Calibri" w:cs="Calibri"/>
                <w:b/>
                <w:bCs/>
                <w:i/>
                <w:iCs/>
                <w:sz w:val="22"/>
              </w:rPr>
            </w:pPr>
            <w:r w:rsidRPr="00C34888">
              <w:rPr>
                <w:rFonts w:ascii="Calibri" w:hAnsi="Calibri" w:cs="Calibri"/>
                <w:b/>
                <w:bCs/>
                <w:i/>
                <w:iCs/>
                <w:sz w:val="22"/>
              </w:rPr>
              <w:t>Scopus</w:t>
            </w:r>
          </w:p>
        </w:tc>
        <w:tc>
          <w:tcPr>
            <w:tcW w:w="8063" w:type="dxa"/>
            <w:vAlign w:val="center"/>
          </w:tcPr>
          <w:p w14:paraId="5BAEEE85" w14:textId="77777777" w:rsidR="006C2F2F" w:rsidRPr="00C34888" w:rsidRDefault="006C2F2F" w:rsidP="00FF3084">
            <w:pPr>
              <w:spacing w:before="120" w:line="360" w:lineRule="auto"/>
              <w:rPr>
                <w:rFonts w:ascii="Calibri" w:hAnsi="Calibri" w:cs="Calibri"/>
                <w:sz w:val="22"/>
              </w:rPr>
            </w:pPr>
            <w:r w:rsidRPr="00C34888">
              <w:rPr>
                <w:rFonts w:ascii="Calibri" w:hAnsi="Calibri" w:cs="Calibri"/>
                <w:sz w:val="22"/>
              </w:rPr>
              <w:t>( TITLE-ABS-KEY ( "indigenous" OR "first nations" OR "aboriginal" OR </w:t>
            </w:r>
            <w:proofErr w:type="spellStart"/>
            <w:r w:rsidRPr="00C34888">
              <w:rPr>
                <w:rFonts w:ascii="Calibri" w:hAnsi="Calibri" w:cs="Calibri"/>
                <w:sz w:val="22"/>
              </w:rPr>
              <w:t>inuit</w:t>
            </w:r>
            <w:proofErr w:type="spellEnd"/>
            <w:r w:rsidRPr="00C34888">
              <w:rPr>
                <w:rFonts w:ascii="Calibri" w:hAnsi="Calibri" w:cs="Calibri"/>
                <w:sz w:val="22"/>
              </w:rPr>
              <w:t> OR </w:t>
            </w:r>
            <w:proofErr w:type="spellStart"/>
            <w:r w:rsidRPr="00C34888">
              <w:rPr>
                <w:rFonts w:ascii="Calibri" w:hAnsi="Calibri" w:cs="Calibri"/>
                <w:sz w:val="22"/>
              </w:rPr>
              <w:t>maori</w:t>
            </w:r>
            <w:proofErr w:type="spellEnd"/>
            <w:r w:rsidRPr="00C34888">
              <w:rPr>
                <w:rFonts w:ascii="Calibri" w:hAnsi="Calibri" w:cs="Calibri"/>
                <w:sz w:val="22"/>
              </w:rPr>
              <w:t xml:space="preserve"> ) AND TITLE-ABS-KEY ( "water </w:t>
            </w:r>
            <w:proofErr w:type="spellStart"/>
            <w:r w:rsidRPr="00C34888">
              <w:rPr>
                <w:rFonts w:ascii="Calibri" w:hAnsi="Calibri" w:cs="Calibri"/>
                <w:sz w:val="22"/>
              </w:rPr>
              <w:t>polic</w:t>
            </w:r>
            <w:proofErr w:type="spellEnd"/>
            <w:r w:rsidRPr="00C34888">
              <w:rPr>
                <w:rFonts w:ascii="Calibri" w:hAnsi="Calibri" w:cs="Calibri"/>
                <w:sz w:val="22"/>
              </w:rPr>
              <w:t xml:space="preserve">*" OR "water </w:t>
            </w:r>
            <w:proofErr w:type="spellStart"/>
            <w:r w:rsidRPr="00C34888">
              <w:rPr>
                <w:rFonts w:ascii="Calibri" w:hAnsi="Calibri" w:cs="Calibri"/>
                <w:sz w:val="22"/>
              </w:rPr>
              <w:t>strateg</w:t>
            </w:r>
            <w:proofErr w:type="spellEnd"/>
            <w:r w:rsidRPr="00C34888">
              <w:rPr>
                <w:rFonts w:ascii="Calibri" w:hAnsi="Calibri" w:cs="Calibri"/>
                <w:sz w:val="22"/>
              </w:rPr>
              <w:t>*" OR "water plan*" OR "water management" OR "water governance" OR "watershed plan*" OR "basin plan*" OR "water reform*" OR "water resources management" OR "Water law*" OR "water rights" ) ) AND ( LIMIT-TO ( DOCTYPE , "</w:t>
            </w:r>
            <w:proofErr w:type="spellStart"/>
            <w:r w:rsidRPr="00C34888">
              <w:rPr>
                <w:rFonts w:ascii="Calibri" w:hAnsi="Calibri" w:cs="Calibri"/>
                <w:sz w:val="22"/>
              </w:rPr>
              <w:t>ar</w:t>
            </w:r>
            <w:proofErr w:type="spellEnd"/>
            <w:r w:rsidRPr="00C34888">
              <w:rPr>
                <w:rFonts w:ascii="Calibri" w:hAnsi="Calibri" w:cs="Calibri"/>
                <w:sz w:val="22"/>
              </w:rPr>
              <w:t>" ) ) AND ( LIMIT-TO ( LANGUAGE , "English" ) )</w:t>
            </w:r>
          </w:p>
        </w:tc>
      </w:tr>
      <w:tr w:rsidR="006C2F2F" w:rsidRPr="00C34888" w14:paraId="37EE478B" w14:textId="77777777" w:rsidTr="00865560">
        <w:tc>
          <w:tcPr>
            <w:tcW w:w="1292" w:type="dxa"/>
            <w:vAlign w:val="center"/>
          </w:tcPr>
          <w:p w14:paraId="0C719FE4" w14:textId="77777777" w:rsidR="006C2F2F" w:rsidRPr="00C34888" w:rsidRDefault="006C2F2F" w:rsidP="003A0E43">
            <w:pPr>
              <w:spacing w:before="120" w:line="360" w:lineRule="auto"/>
              <w:rPr>
                <w:rFonts w:ascii="Calibri" w:hAnsi="Calibri" w:cs="Calibri"/>
                <w:b/>
                <w:bCs/>
                <w:i/>
                <w:iCs/>
                <w:sz w:val="22"/>
              </w:rPr>
            </w:pPr>
            <w:r w:rsidRPr="00C34888">
              <w:rPr>
                <w:rFonts w:ascii="Calibri" w:hAnsi="Calibri" w:cs="Calibri"/>
                <w:b/>
                <w:bCs/>
                <w:i/>
                <w:iCs/>
                <w:sz w:val="22"/>
              </w:rPr>
              <w:lastRenderedPageBreak/>
              <w:t>Web of Sciences</w:t>
            </w:r>
          </w:p>
        </w:tc>
        <w:tc>
          <w:tcPr>
            <w:tcW w:w="8063" w:type="dxa"/>
            <w:vAlign w:val="center"/>
          </w:tcPr>
          <w:p w14:paraId="7E0F9C5B" w14:textId="77777777" w:rsidR="006C2F2F" w:rsidRPr="00C34888" w:rsidRDefault="006C2F2F" w:rsidP="003A0E43">
            <w:pPr>
              <w:spacing w:before="120" w:line="360" w:lineRule="auto"/>
              <w:rPr>
                <w:rFonts w:ascii="Calibri" w:hAnsi="Calibri" w:cs="Calibri"/>
                <w:sz w:val="22"/>
              </w:rPr>
            </w:pPr>
            <w:r w:rsidRPr="00C34888">
              <w:rPr>
                <w:rFonts w:ascii="Calibri" w:hAnsi="Calibri" w:cs="Calibri"/>
                <w:sz w:val="22"/>
              </w:rPr>
              <w:t>(TS</w:t>
            </w:r>
            <w:proofErr w:type="gramStart"/>
            <w:r w:rsidRPr="00C34888">
              <w:rPr>
                <w:rFonts w:ascii="Calibri" w:hAnsi="Calibri" w:cs="Calibri"/>
                <w:sz w:val="22"/>
              </w:rPr>
              <w:t>=(</w:t>
            </w:r>
            <w:proofErr w:type="gramEnd"/>
            <w:r w:rsidRPr="00C34888">
              <w:rPr>
                <w:rFonts w:ascii="Calibri" w:hAnsi="Calibri" w:cs="Calibri"/>
                <w:sz w:val="22"/>
              </w:rPr>
              <w:t xml:space="preserve">"water </w:t>
            </w:r>
            <w:proofErr w:type="spellStart"/>
            <w:r w:rsidRPr="00C34888">
              <w:rPr>
                <w:rFonts w:ascii="Calibri" w:hAnsi="Calibri" w:cs="Calibri"/>
                <w:sz w:val="22"/>
              </w:rPr>
              <w:t>polic</w:t>
            </w:r>
            <w:proofErr w:type="spellEnd"/>
            <w:r w:rsidRPr="00C34888">
              <w:rPr>
                <w:rFonts w:ascii="Calibri" w:hAnsi="Calibri" w:cs="Calibri"/>
                <w:sz w:val="22"/>
              </w:rPr>
              <w:t xml:space="preserve">*" OR "water </w:t>
            </w:r>
            <w:proofErr w:type="spellStart"/>
            <w:r w:rsidRPr="00C34888">
              <w:rPr>
                <w:rFonts w:ascii="Calibri" w:hAnsi="Calibri" w:cs="Calibri"/>
                <w:sz w:val="22"/>
              </w:rPr>
              <w:t>strateg</w:t>
            </w:r>
            <w:proofErr w:type="spellEnd"/>
            <w:r w:rsidRPr="00C34888">
              <w:rPr>
                <w:rFonts w:ascii="Calibri" w:hAnsi="Calibri" w:cs="Calibri"/>
                <w:sz w:val="22"/>
              </w:rPr>
              <w:t xml:space="preserve">*" OR "water plan*" OR "water management" OR "water governance" OR "watershed plan*" OR "basin plan*" OR "water reform*" OR "water resources management" OR “Water law*” OR “water rights” )) AND TS=("indigenous " OR "first nations" OR "aboriginal" OR </w:t>
            </w:r>
            <w:proofErr w:type="spellStart"/>
            <w:r w:rsidRPr="00C34888">
              <w:rPr>
                <w:rFonts w:ascii="Calibri" w:hAnsi="Calibri" w:cs="Calibri"/>
                <w:sz w:val="22"/>
              </w:rPr>
              <w:t>maori</w:t>
            </w:r>
            <w:proofErr w:type="spellEnd"/>
            <w:r w:rsidRPr="00C34888">
              <w:rPr>
                <w:rFonts w:ascii="Calibri" w:hAnsi="Calibri" w:cs="Calibri"/>
                <w:sz w:val="22"/>
              </w:rPr>
              <w:t xml:space="preserve"> OR </w:t>
            </w:r>
            <w:proofErr w:type="spellStart"/>
            <w:r w:rsidRPr="00C34888">
              <w:rPr>
                <w:rFonts w:ascii="Calibri" w:hAnsi="Calibri" w:cs="Calibri"/>
                <w:sz w:val="22"/>
              </w:rPr>
              <w:t>inuit</w:t>
            </w:r>
            <w:proofErr w:type="spellEnd"/>
            <w:r w:rsidRPr="00C34888">
              <w:rPr>
                <w:rFonts w:ascii="Calibri" w:hAnsi="Calibri" w:cs="Calibri"/>
                <w:sz w:val="22"/>
              </w:rPr>
              <w:t xml:space="preserve"> ) and Article (Document Types) and English (Languages)</w:t>
            </w:r>
          </w:p>
        </w:tc>
      </w:tr>
    </w:tbl>
    <w:p w14:paraId="4B3B7C55" w14:textId="77777777" w:rsidR="006C2F2F" w:rsidRPr="00C34888" w:rsidRDefault="006C2F2F" w:rsidP="003A0E43">
      <w:pPr>
        <w:spacing w:line="360" w:lineRule="auto"/>
        <w:jc w:val="both"/>
        <w:rPr>
          <w:rFonts w:ascii="Calibri" w:hAnsi="Calibri" w:cs="Calibri"/>
          <w:sz w:val="22"/>
        </w:rPr>
      </w:pPr>
    </w:p>
    <w:p w14:paraId="441DA4BE" w14:textId="77777777" w:rsidR="006C2F2F" w:rsidRPr="00C34888" w:rsidRDefault="006C2F2F" w:rsidP="003A0E43">
      <w:pPr>
        <w:spacing w:line="360" w:lineRule="auto"/>
        <w:jc w:val="both"/>
        <w:rPr>
          <w:rFonts w:ascii="Calibri" w:hAnsi="Calibri" w:cs="Calibri"/>
          <w:sz w:val="22"/>
        </w:rPr>
      </w:pPr>
      <w:r w:rsidRPr="00C34888">
        <w:rPr>
          <w:rFonts w:ascii="Calibri" w:hAnsi="Calibri" w:cs="Calibri"/>
          <w:sz w:val="22"/>
        </w:rPr>
        <w:t>The string strategy resulted in a total of 1229 results from Scopus and 587 results from Web of Science. After removing duplicates manually, the final list of unique results was 1341, which underwent a two-step screening process.</w:t>
      </w:r>
    </w:p>
    <w:p w14:paraId="286F2710" w14:textId="77777777" w:rsidR="006C2F2F" w:rsidRPr="00C34888" w:rsidRDefault="006C2F2F" w:rsidP="003A0E43">
      <w:pPr>
        <w:spacing w:line="360" w:lineRule="auto"/>
        <w:jc w:val="both"/>
        <w:rPr>
          <w:rFonts w:ascii="Calibri" w:hAnsi="Calibri" w:cs="Calibri"/>
          <w:sz w:val="22"/>
        </w:rPr>
      </w:pPr>
    </w:p>
    <w:p w14:paraId="4045DB06" w14:textId="22F23FBD" w:rsidR="006C2F2F" w:rsidRPr="00C34888" w:rsidRDefault="006C2F2F" w:rsidP="003639D4">
      <w:pPr>
        <w:pStyle w:val="Heading2"/>
      </w:pPr>
      <w:bookmarkStart w:id="5" w:name="_Toc182823430"/>
      <w:r w:rsidRPr="00C34888">
        <w:t>Screening at Abstract and Title Level</w:t>
      </w:r>
      <w:bookmarkEnd w:id="5"/>
    </w:p>
    <w:p w14:paraId="52F05264" w14:textId="11488E2A" w:rsidR="006C2F2F" w:rsidRPr="00C34888" w:rsidRDefault="006C2F2F" w:rsidP="003A0E43">
      <w:pPr>
        <w:spacing w:line="360" w:lineRule="auto"/>
        <w:jc w:val="both"/>
        <w:rPr>
          <w:rFonts w:ascii="Calibri" w:eastAsia="Times New Roman" w:hAnsi="Calibri" w:cs="Calibri"/>
          <w:sz w:val="22"/>
        </w:rPr>
      </w:pPr>
      <w:r w:rsidRPr="00C34888">
        <w:rPr>
          <w:rFonts w:ascii="Calibri" w:hAnsi="Calibri" w:cs="Calibri"/>
          <w:sz w:val="22"/>
        </w:rPr>
        <w:t xml:space="preserve">The articles were screened at the title and abstract level, against specific inclusion criteria to be included for a full-text review. </w:t>
      </w:r>
      <w:r w:rsidRPr="00C34888">
        <w:rPr>
          <w:rFonts w:ascii="Calibri" w:eastAsia="Times New Roman" w:hAnsi="Calibri" w:cs="Calibri"/>
          <w:sz w:val="22"/>
        </w:rPr>
        <w:t xml:space="preserve">For the inclusion criteria, we defined water governance broadly to include water policies, water laws, water regulations, water management, water rights and water projects, as well as the governance of any freshwater body such as rivers, lakes, basins, and waterways. We also included articles on dams </w:t>
      </w:r>
      <w:proofErr w:type="gramStart"/>
      <w:r w:rsidRPr="00C34888">
        <w:rPr>
          <w:rFonts w:ascii="Calibri" w:eastAsia="Times New Roman" w:hAnsi="Calibri" w:cs="Calibri"/>
          <w:sz w:val="22"/>
        </w:rPr>
        <w:t>as long as</w:t>
      </w:r>
      <w:proofErr w:type="gramEnd"/>
      <w:r w:rsidRPr="00C34888">
        <w:rPr>
          <w:rFonts w:ascii="Calibri" w:eastAsia="Times New Roman" w:hAnsi="Calibri" w:cs="Calibri"/>
          <w:sz w:val="22"/>
        </w:rPr>
        <w:t xml:space="preserve"> there was a clear reference to water. Indigenous peoples could include Māori, First Nations, Inuit, Metis, Aboriginal, Ethnic minority, or a named group. If there was any doubt about whether the paper met these criteria, it was included for full-text review. Based on these inclusion criteria, we excluded </w:t>
      </w:r>
      <w:proofErr w:type="gramStart"/>
      <w:r w:rsidRPr="00C34888">
        <w:rPr>
          <w:rFonts w:ascii="Calibri" w:eastAsia="Times New Roman" w:hAnsi="Calibri" w:cs="Calibri"/>
          <w:sz w:val="22"/>
        </w:rPr>
        <w:t>a large number of</w:t>
      </w:r>
      <w:proofErr w:type="gramEnd"/>
      <w:r w:rsidRPr="00C34888">
        <w:rPr>
          <w:rFonts w:ascii="Calibri" w:eastAsia="Times New Roman" w:hAnsi="Calibri" w:cs="Calibri"/>
          <w:sz w:val="22"/>
        </w:rPr>
        <w:t xml:space="preserve"> articles that were focused on political movements, on topics not related to water governance, and topics that were not discussing Indigenous peoples, but referring to Indigenous species or plants. </w:t>
      </w:r>
    </w:p>
    <w:p w14:paraId="52040B5B" w14:textId="77777777" w:rsidR="006C2F2F" w:rsidRPr="00C34888" w:rsidRDefault="006C2F2F" w:rsidP="003A0E43">
      <w:pPr>
        <w:spacing w:line="360" w:lineRule="auto"/>
        <w:jc w:val="both"/>
        <w:rPr>
          <w:rFonts w:ascii="Calibri" w:hAnsi="Calibri" w:cs="Calibri"/>
          <w:sz w:val="22"/>
        </w:rPr>
      </w:pPr>
    </w:p>
    <w:p w14:paraId="6EC4DA99" w14:textId="0372A992" w:rsidR="00C244E7" w:rsidRPr="00C34888" w:rsidRDefault="00C244E7" w:rsidP="003639D4">
      <w:pPr>
        <w:pStyle w:val="Heading2"/>
      </w:pPr>
      <w:bookmarkStart w:id="6" w:name="_Toc182823431"/>
      <w:r w:rsidRPr="00C34888">
        <w:t>Kappa Test</w:t>
      </w:r>
      <w:bookmarkEnd w:id="6"/>
    </w:p>
    <w:p w14:paraId="00347D67" w14:textId="3702B41F" w:rsidR="006C2F2F" w:rsidRPr="00C34888" w:rsidRDefault="00C27440" w:rsidP="003A0E43">
      <w:pPr>
        <w:spacing w:line="360" w:lineRule="auto"/>
        <w:jc w:val="both"/>
        <w:rPr>
          <w:rFonts w:ascii="Calibri" w:eastAsia="Times New Roman" w:hAnsi="Calibri" w:cs="Calibri"/>
          <w:sz w:val="22"/>
        </w:rPr>
      </w:pPr>
      <w:r w:rsidRPr="00C34888">
        <w:rPr>
          <w:rFonts w:ascii="Calibri" w:eastAsia="Times New Roman" w:hAnsi="Calibri" w:cs="Calibri"/>
          <w:sz w:val="22"/>
        </w:rPr>
        <w:t>Screening was primarily conducted by one author (L.K.), and a random subset of 10% of the journal articles (</w:t>
      </w:r>
      <w:r w:rsidRPr="00C34888">
        <w:rPr>
          <w:rFonts w:ascii="Calibri" w:eastAsia="Times New Roman" w:hAnsi="Calibri" w:cs="Calibri"/>
          <w:i/>
          <w:iCs/>
          <w:sz w:val="22"/>
        </w:rPr>
        <w:t>n=360</w:t>
      </w:r>
      <w:r w:rsidRPr="00C34888">
        <w:rPr>
          <w:rFonts w:ascii="Calibri" w:eastAsia="Times New Roman" w:hAnsi="Calibri" w:cs="Calibri"/>
          <w:sz w:val="22"/>
        </w:rPr>
        <w:t>) was checked between two secondary reviewers (A.M.C. and S.W.) at the title and abstract levels. There was an 88% agreement with A.M.C, with a kappa score of 0.75 while agreement with S.W. was 83%, with a kappa score of 0.67 without deliberation.</w:t>
      </w:r>
      <w:r w:rsidR="00226B70" w:rsidRPr="00C34888">
        <w:rPr>
          <w:rFonts w:ascii="Calibri" w:eastAsia="Times New Roman" w:hAnsi="Calibri" w:cs="Calibri"/>
          <w:sz w:val="22"/>
        </w:rPr>
        <w:t xml:space="preserve"> Kappa scores were above 0.6 showing substantial agreement </w:t>
      </w:r>
      <w:r w:rsidR="00226B70" w:rsidRPr="00C34888">
        <w:rPr>
          <w:rFonts w:ascii="Calibri" w:eastAsia="Times New Roman" w:hAnsi="Calibri" w:cs="Calibri"/>
          <w:sz w:val="22"/>
        </w:rPr>
        <w:fldChar w:fldCharType="begin"/>
      </w:r>
      <w:r w:rsidR="00226B70" w:rsidRPr="00C34888">
        <w:rPr>
          <w:rFonts w:ascii="Calibri" w:eastAsia="Times New Roman" w:hAnsi="Calibri" w:cs="Calibri"/>
          <w:sz w:val="22"/>
        </w:rPr>
        <w:instrText xml:space="preserve"> ADDIN ZOTERO_ITEM CSL_CITATION {"citationID":"QqDc0etM","properties":{"formattedCitation":"(Gisev, Bell and Chen, 2013)","plainCitation":"(Gisev, Bell and Chen, 2013)","noteIndex":0},"citationItems":[{"id":14564,"uris":["http://zotero.org/users/13173360/items/ZXUYFP5W"],"itemData":{"id":14564,"type":"article-journal","abstract":"Evaluations of interrater agreement and interrater reliability can be applied to a number of different contexts and are frequently encountered in social and administrative pharmacy research. The objectives of this study were to highlight key differences between interrater agreement and interrater reliability; describe the key concepts and approaches to evaluating interrater agreement and interrater reliability; and provide examples of their applications to research in the field of social and administrative pharmacy. This is a descriptive review of interrater agreement and interrater reliability indices. It outlines the practical applications and interpretation of these indices in social and administrative pharmacy research. Interrater agreement indices assess the extent to which the responses of 2 or more independent raters are concordant. Interrater reliability indices assess the extent to which raters consistently distinguish between different responses. A number of indices exist, and some common examples include Kappa, the Kendall coefficient of concordance, Bland-Altman plots, and the intraclass correlation coefficient. Guidance on the selection of an appropriate index is provided. In conclusion, selection of an appropriate index to evaluate interrater agreement or interrater reliability is dependent on a number of factors including the context in which the study is being undertaken, the type of variable under consideration, and the number of raters making assessments.","container-title":"Research in Social and Administrative Pharmacy","DOI":"10.1016/j.sapharm.2012.04.004","ISSN":"1551-7411","issue":"3","journalAbbreviation":"Research in Social and Administrative Pharmacy","page":"330-338","source":"ScienceDirect","title":"Interrater agreement and interrater reliability: Key concepts, approaches, and applications","title-short":"Interrater agreement and interrater reliability","URL":"https://www.sciencedirect.com/science/article/pii/S1551741112000642","volume":"9","author":[{"family":"Gisev","given":"Natasa"},{"family":"Bell","given":"J. Simon"},{"family":"Chen","given":"Timothy F."}],"accessed":{"date-parts":[["2024",10,31]]},"issued":{"date-parts":[["2013",5,1]]}}}],"schema":"https://github.com/citation-style-language/schema/raw/master/csl-citation.json"} </w:instrText>
      </w:r>
      <w:r w:rsidR="00226B70" w:rsidRPr="00C34888">
        <w:rPr>
          <w:rFonts w:ascii="Calibri" w:eastAsia="Times New Roman" w:hAnsi="Calibri" w:cs="Calibri"/>
          <w:sz w:val="22"/>
        </w:rPr>
        <w:fldChar w:fldCharType="separate"/>
      </w:r>
      <w:r w:rsidR="00226B70" w:rsidRPr="00C34888">
        <w:rPr>
          <w:rFonts w:ascii="Calibri" w:hAnsi="Calibri" w:cs="Calibri"/>
          <w:sz w:val="22"/>
        </w:rPr>
        <w:t>(Gisev, Bell and Chen, 2013)</w:t>
      </w:r>
      <w:r w:rsidR="00226B70" w:rsidRPr="00C34888">
        <w:rPr>
          <w:rFonts w:ascii="Calibri" w:eastAsia="Times New Roman" w:hAnsi="Calibri" w:cs="Calibri"/>
          <w:sz w:val="22"/>
        </w:rPr>
        <w:fldChar w:fldCharType="end"/>
      </w:r>
      <w:r w:rsidR="00226B70" w:rsidRPr="00C34888">
        <w:rPr>
          <w:rFonts w:ascii="Calibri" w:eastAsia="Times New Roman" w:hAnsi="Calibri" w:cs="Calibri"/>
          <w:sz w:val="22"/>
        </w:rPr>
        <w:t xml:space="preserve">. </w:t>
      </w:r>
      <w:r w:rsidR="00324592" w:rsidRPr="00C34888">
        <w:rPr>
          <w:rFonts w:ascii="Calibri" w:eastAsia="Times New Roman" w:hAnsi="Calibri" w:cs="Calibri"/>
          <w:sz w:val="22"/>
        </w:rPr>
        <w:t xml:space="preserve">Following deliberation with S.W, </w:t>
      </w:r>
      <w:r w:rsidR="00226B70" w:rsidRPr="00C34888">
        <w:rPr>
          <w:rFonts w:ascii="Calibri" w:eastAsia="Times New Roman" w:hAnsi="Calibri" w:cs="Calibri"/>
          <w:sz w:val="22"/>
        </w:rPr>
        <w:t>th</w:t>
      </w:r>
      <w:r w:rsidR="00C31269" w:rsidRPr="00C34888">
        <w:rPr>
          <w:rFonts w:ascii="Calibri" w:eastAsia="Times New Roman" w:hAnsi="Calibri" w:cs="Calibri"/>
          <w:sz w:val="22"/>
        </w:rPr>
        <w:t>e</w:t>
      </w:r>
      <w:r w:rsidR="00CF2142" w:rsidRPr="00C34888">
        <w:rPr>
          <w:rFonts w:ascii="Calibri" w:eastAsia="Times New Roman" w:hAnsi="Calibri" w:cs="Calibri"/>
          <w:sz w:val="22"/>
        </w:rPr>
        <w:t xml:space="preserve"> kappa score </w:t>
      </w:r>
      <w:r w:rsidR="00C31269" w:rsidRPr="00C34888">
        <w:rPr>
          <w:rFonts w:ascii="Calibri" w:eastAsia="Times New Roman" w:hAnsi="Calibri" w:cs="Calibri"/>
          <w:sz w:val="22"/>
        </w:rPr>
        <w:t xml:space="preserve">was </w:t>
      </w:r>
      <w:r w:rsidR="003639D4" w:rsidRPr="00C34888">
        <w:rPr>
          <w:rFonts w:ascii="Calibri" w:eastAsia="Times New Roman" w:hAnsi="Calibri" w:cs="Calibri"/>
          <w:sz w:val="22"/>
        </w:rPr>
        <w:t xml:space="preserve">further </w:t>
      </w:r>
      <w:r w:rsidR="00C31269" w:rsidRPr="00C34888">
        <w:rPr>
          <w:rFonts w:ascii="Calibri" w:eastAsia="Times New Roman" w:hAnsi="Calibri" w:cs="Calibri"/>
          <w:sz w:val="22"/>
        </w:rPr>
        <w:t>raised to</w:t>
      </w:r>
      <w:r w:rsidR="00CF2142" w:rsidRPr="00C34888">
        <w:rPr>
          <w:rFonts w:ascii="Calibri" w:eastAsia="Times New Roman" w:hAnsi="Calibri" w:cs="Calibri"/>
          <w:sz w:val="22"/>
        </w:rPr>
        <w:t xml:space="preserve"> 0.9</w:t>
      </w:r>
      <w:r w:rsidR="00226B70" w:rsidRPr="00C34888">
        <w:rPr>
          <w:rFonts w:ascii="Calibri" w:eastAsia="Times New Roman" w:hAnsi="Calibri" w:cs="Calibri"/>
          <w:sz w:val="22"/>
        </w:rPr>
        <w:t>7.</w:t>
      </w:r>
      <w:r w:rsidR="006C2F2F" w:rsidRPr="00C34888">
        <w:rPr>
          <w:rFonts w:ascii="Calibri" w:eastAsia="Times New Roman" w:hAnsi="Calibri" w:cs="Calibri"/>
          <w:sz w:val="22"/>
        </w:rPr>
        <w:t xml:space="preserve"> </w:t>
      </w:r>
    </w:p>
    <w:p w14:paraId="0FA413F0" w14:textId="77777777" w:rsidR="006C2F2F" w:rsidRPr="00C34888" w:rsidRDefault="006C2F2F" w:rsidP="003A0E43">
      <w:pPr>
        <w:spacing w:line="360" w:lineRule="auto"/>
        <w:jc w:val="both"/>
        <w:rPr>
          <w:rFonts w:ascii="Calibri" w:eastAsia="Times New Roman" w:hAnsi="Calibri" w:cs="Calibri"/>
          <w:sz w:val="22"/>
        </w:rPr>
      </w:pPr>
    </w:p>
    <w:p w14:paraId="78BB75A3" w14:textId="278A80DB" w:rsidR="006C2F2F" w:rsidRPr="00C34888" w:rsidRDefault="006C2F2F" w:rsidP="003639D4">
      <w:pPr>
        <w:pStyle w:val="Heading2"/>
        <w:rPr>
          <w:rFonts w:eastAsiaTheme="minorEastAsia"/>
          <w:kern w:val="2"/>
        </w:rPr>
      </w:pPr>
      <w:bookmarkStart w:id="7" w:name="_Toc182823432"/>
      <w:r w:rsidRPr="00C34888">
        <w:t xml:space="preserve">Eligibility </w:t>
      </w:r>
      <w:r w:rsidR="00BD32C6" w:rsidRPr="00C34888">
        <w:t xml:space="preserve">at </w:t>
      </w:r>
      <w:proofErr w:type="gramStart"/>
      <w:r w:rsidR="00BD32C6" w:rsidRPr="00C34888">
        <w:t>Full-text</w:t>
      </w:r>
      <w:bookmarkEnd w:id="7"/>
      <w:proofErr w:type="gramEnd"/>
    </w:p>
    <w:p w14:paraId="4A9CE846" w14:textId="07D573E8" w:rsidR="006C2F2F" w:rsidRPr="00C34888" w:rsidRDefault="00BD32C6" w:rsidP="003A0E43">
      <w:pPr>
        <w:spacing w:line="360" w:lineRule="auto"/>
        <w:jc w:val="both"/>
        <w:textAlignment w:val="baseline"/>
        <w:rPr>
          <w:rFonts w:ascii="Calibri" w:eastAsia="Times New Roman" w:hAnsi="Calibri" w:cs="Calibri"/>
          <w:sz w:val="22"/>
        </w:rPr>
      </w:pPr>
      <w:r w:rsidRPr="00C34888">
        <w:rPr>
          <w:rFonts w:ascii="Calibri" w:eastAsia="Times New Roman" w:hAnsi="Calibri" w:cs="Calibri"/>
          <w:sz w:val="22"/>
        </w:rPr>
        <w:t xml:space="preserve">Following the initial screening, a total of 523 articles were reviewed at the full-text level to </w:t>
      </w:r>
      <w:r w:rsidR="003C350B" w:rsidRPr="00C34888">
        <w:rPr>
          <w:rFonts w:ascii="Calibri" w:eastAsia="Times New Roman" w:hAnsi="Calibri" w:cs="Calibri"/>
          <w:sz w:val="22"/>
        </w:rPr>
        <w:t>gauge</w:t>
      </w:r>
      <w:r w:rsidRPr="00C34888">
        <w:rPr>
          <w:rFonts w:ascii="Calibri" w:eastAsia="Times New Roman" w:hAnsi="Calibri" w:cs="Calibri"/>
          <w:sz w:val="22"/>
        </w:rPr>
        <w:t xml:space="preserve"> eligibility. </w:t>
      </w:r>
      <w:r w:rsidR="006C2F2F" w:rsidRPr="00C34888">
        <w:rPr>
          <w:rFonts w:ascii="Calibri" w:eastAsia="Times New Roman" w:hAnsi="Calibri" w:cs="Calibri"/>
          <w:sz w:val="22"/>
        </w:rPr>
        <w:t xml:space="preserve">For eligibility at the full text level, we included articles that were published in peer-reviewed journals; written in English; and provided a specific example of how Indigenous peoples participate in </w:t>
      </w:r>
      <w:r w:rsidR="006C2F2F" w:rsidRPr="00C34888">
        <w:rPr>
          <w:rFonts w:ascii="Calibri" w:eastAsia="Times New Roman" w:hAnsi="Calibri" w:cs="Calibri"/>
          <w:sz w:val="22"/>
        </w:rPr>
        <w:lastRenderedPageBreak/>
        <w:t>water governance while interfacing with another non-Indigenous actor (active participation) or provided a specific example of how non-Indigenous water laws and policies include or accommodate Indigenous peoples, their interests, values or knowledge systems (passive participation). We excluded articles that were review articles or introductions to special issues; and articles that were not published in journals, such as book chapters, trade journals, conference proceedings etc. Table 3 sets out the criteria for eligible papers.</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8E8E8"/>
        <w:tblLook w:val="04A0" w:firstRow="1" w:lastRow="0" w:firstColumn="1" w:lastColumn="0" w:noHBand="0" w:noVBand="1"/>
      </w:tblPr>
      <w:tblGrid>
        <w:gridCol w:w="4963"/>
        <w:gridCol w:w="2026"/>
        <w:gridCol w:w="125"/>
        <w:gridCol w:w="1902"/>
      </w:tblGrid>
      <w:tr w:rsidR="0088789C" w:rsidRPr="00C34888" w14:paraId="531D551F" w14:textId="77777777" w:rsidTr="000D2CB4">
        <w:tc>
          <w:tcPr>
            <w:tcW w:w="5116" w:type="dxa"/>
            <w:tcBorders>
              <w:top w:val="single" w:sz="4" w:space="0" w:color="FFFFFF"/>
              <w:left w:val="single" w:sz="4" w:space="0" w:color="FFFFFF"/>
              <w:right w:val="nil"/>
            </w:tcBorders>
            <w:shd w:val="clear" w:color="auto" w:fill="41DFC8"/>
            <w:vAlign w:val="center"/>
          </w:tcPr>
          <w:p w14:paraId="1AE9C341"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INCLUSION CRITERIA</w:t>
            </w:r>
          </w:p>
        </w:tc>
        <w:tc>
          <w:tcPr>
            <w:tcW w:w="2192" w:type="dxa"/>
            <w:gridSpan w:val="2"/>
            <w:tcBorders>
              <w:top w:val="single" w:sz="4" w:space="0" w:color="FFFFFF"/>
              <w:left w:val="nil"/>
              <w:right w:val="nil"/>
            </w:tcBorders>
            <w:shd w:val="clear" w:color="auto" w:fill="41DFC8"/>
            <w:vAlign w:val="center"/>
          </w:tcPr>
          <w:p w14:paraId="14F44B64"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ABSTRACT AND TITLE SCREENING</w:t>
            </w:r>
          </w:p>
        </w:tc>
        <w:tc>
          <w:tcPr>
            <w:tcW w:w="1934" w:type="dxa"/>
            <w:tcBorders>
              <w:top w:val="single" w:sz="4" w:space="0" w:color="FFFFFF"/>
              <w:left w:val="nil"/>
              <w:right w:val="single" w:sz="4" w:space="0" w:color="FFFFFF"/>
            </w:tcBorders>
            <w:shd w:val="clear" w:color="auto" w:fill="41DFC8"/>
            <w:vAlign w:val="center"/>
          </w:tcPr>
          <w:p w14:paraId="7AFCE655"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FULL-TEXT ELIGIBILITY</w:t>
            </w:r>
          </w:p>
        </w:tc>
      </w:tr>
      <w:tr w:rsidR="0088789C" w:rsidRPr="00C34888" w14:paraId="2511197E" w14:textId="77777777" w:rsidTr="000D2CB4">
        <w:trPr>
          <w:trHeight w:val="293"/>
        </w:trPr>
        <w:tc>
          <w:tcPr>
            <w:tcW w:w="5116" w:type="dxa"/>
            <w:shd w:val="clear" w:color="auto" w:fill="E8E8E8"/>
            <w:vAlign w:val="center"/>
          </w:tcPr>
          <w:p w14:paraId="2757650C" w14:textId="77777777" w:rsidR="0088789C" w:rsidRPr="00C34888" w:rsidRDefault="0088789C" w:rsidP="00C34888">
            <w:pPr>
              <w:spacing w:before="40" w:after="40"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IN ENGLISH</w:t>
            </w:r>
          </w:p>
        </w:tc>
        <w:tc>
          <w:tcPr>
            <w:tcW w:w="2063" w:type="dxa"/>
            <w:shd w:val="clear" w:color="auto" w:fill="E8E8E8"/>
            <w:vAlign w:val="center"/>
          </w:tcPr>
          <w:p w14:paraId="5ECC4E95"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c>
          <w:tcPr>
            <w:tcW w:w="2063" w:type="dxa"/>
            <w:gridSpan w:val="2"/>
            <w:shd w:val="clear" w:color="auto" w:fill="E8E8E8"/>
            <w:vAlign w:val="center"/>
          </w:tcPr>
          <w:p w14:paraId="5EEF8012"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r>
      <w:tr w:rsidR="0088789C" w:rsidRPr="00C34888" w14:paraId="1BCDAA77" w14:textId="77777777" w:rsidTr="000D2CB4">
        <w:trPr>
          <w:trHeight w:val="476"/>
        </w:trPr>
        <w:tc>
          <w:tcPr>
            <w:tcW w:w="5116" w:type="dxa"/>
            <w:shd w:val="clear" w:color="auto" w:fill="E8E8E8"/>
            <w:vAlign w:val="center"/>
          </w:tcPr>
          <w:p w14:paraId="1C0BC048" w14:textId="77777777" w:rsidR="0088789C" w:rsidRPr="00C34888" w:rsidRDefault="0088789C" w:rsidP="00C34888">
            <w:pPr>
              <w:spacing w:before="40" w:after="40"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EXPLICITLY DISCUSSING ISSUES OF OR RELATED TO WATER GOVERNANCE</w:t>
            </w:r>
          </w:p>
        </w:tc>
        <w:tc>
          <w:tcPr>
            <w:tcW w:w="2063" w:type="dxa"/>
            <w:shd w:val="clear" w:color="auto" w:fill="E8E8E8"/>
            <w:vAlign w:val="center"/>
          </w:tcPr>
          <w:p w14:paraId="09DC44E7"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c>
          <w:tcPr>
            <w:tcW w:w="2063" w:type="dxa"/>
            <w:gridSpan w:val="2"/>
            <w:shd w:val="clear" w:color="auto" w:fill="E8E8E8"/>
            <w:vAlign w:val="center"/>
          </w:tcPr>
          <w:p w14:paraId="624C14FA"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p>
        </w:tc>
      </w:tr>
      <w:tr w:rsidR="0088789C" w:rsidRPr="00C34888" w14:paraId="546F7C0D" w14:textId="77777777" w:rsidTr="000D2CB4">
        <w:trPr>
          <w:trHeight w:val="694"/>
        </w:trPr>
        <w:tc>
          <w:tcPr>
            <w:tcW w:w="5116" w:type="dxa"/>
            <w:shd w:val="clear" w:color="auto" w:fill="E8E8E8"/>
            <w:vAlign w:val="center"/>
          </w:tcPr>
          <w:p w14:paraId="3C11636F"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EXPLICITLY DISCUSSING INDIGENOUS PEOPLES OR THEIR KNOWLEDGE AND VALUES.</w:t>
            </w:r>
          </w:p>
        </w:tc>
        <w:tc>
          <w:tcPr>
            <w:tcW w:w="2063" w:type="dxa"/>
            <w:shd w:val="clear" w:color="auto" w:fill="E8E8E8"/>
            <w:vAlign w:val="center"/>
          </w:tcPr>
          <w:p w14:paraId="022068C1"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c>
          <w:tcPr>
            <w:tcW w:w="2063" w:type="dxa"/>
            <w:gridSpan w:val="2"/>
            <w:shd w:val="clear" w:color="auto" w:fill="E8E8E8"/>
            <w:vAlign w:val="center"/>
          </w:tcPr>
          <w:p w14:paraId="305F55E8"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p>
        </w:tc>
      </w:tr>
      <w:tr w:rsidR="0088789C" w:rsidRPr="00C34888" w14:paraId="2BA24021" w14:textId="77777777" w:rsidTr="000D2CB4">
        <w:trPr>
          <w:trHeight w:val="280"/>
        </w:trPr>
        <w:tc>
          <w:tcPr>
            <w:tcW w:w="5116" w:type="dxa"/>
            <w:shd w:val="clear" w:color="auto" w:fill="E8E8E8"/>
            <w:vAlign w:val="center"/>
          </w:tcPr>
          <w:p w14:paraId="53F6D63D"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PUBLISHED IN A JOURNAL ARTICLE</w:t>
            </w:r>
          </w:p>
        </w:tc>
        <w:tc>
          <w:tcPr>
            <w:tcW w:w="2063" w:type="dxa"/>
            <w:shd w:val="clear" w:color="auto" w:fill="E8E8E8"/>
            <w:vAlign w:val="center"/>
          </w:tcPr>
          <w:p w14:paraId="3F85C1FE"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p>
        </w:tc>
        <w:tc>
          <w:tcPr>
            <w:tcW w:w="2063" w:type="dxa"/>
            <w:gridSpan w:val="2"/>
            <w:shd w:val="clear" w:color="auto" w:fill="E8E8E8"/>
            <w:vAlign w:val="center"/>
          </w:tcPr>
          <w:p w14:paraId="09701354"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r>
      <w:tr w:rsidR="0088789C" w:rsidRPr="00C34888" w14:paraId="2B1E709B" w14:textId="77777777" w:rsidTr="000D2CB4">
        <w:trPr>
          <w:trHeight w:val="774"/>
        </w:trPr>
        <w:tc>
          <w:tcPr>
            <w:tcW w:w="5116" w:type="dxa"/>
            <w:shd w:val="clear" w:color="auto" w:fill="E8E8E8"/>
            <w:vAlign w:val="center"/>
          </w:tcPr>
          <w:p w14:paraId="0A82F7D3"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SPECIFIC EXAMPLE OR CASE STUDY OF INDIGENOUS PARTICIPATION OR INCLUSION IN WATER GOVERNANCE</w:t>
            </w:r>
          </w:p>
        </w:tc>
        <w:tc>
          <w:tcPr>
            <w:tcW w:w="2063" w:type="dxa"/>
            <w:shd w:val="clear" w:color="auto" w:fill="E8E8E8"/>
            <w:vAlign w:val="center"/>
          </w:tcPr>
          <w:p w14:paraId="5D6A1837"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p>
        </w:tc>
        <w:tc>
          <w:tcPr>
            <w:tcW w:w="2063" w:type="dxa"/>
            <w:gridSpan w:val="2"/>
            <w:shd w:val="clear" w:color="auto" w:fill="E8E8E8"/>
            <w:vAlign w:val="center"/>
          </w:tcPr>
          <w:p w14:paraId="4A2FE985"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r>
      <w:tr w:rsidR="0088789C" w:rsidRPr="00C34888" w14:paraId="3BFD3754" w14:textId="77777777" w:rsidTr="000D2CB4">
        <w:trPr>
          <w:trHeight w:val="170"/>
        </w:trPr>
        <w:tc>
          <w:tcPr>
            <w:tcW w:w="5116" w:type="dxa"/>
            <w:shd w:val="clear" w:color="auto" w:fill="E8E8E8"/>
            <w:vAlign w:val="center"/>
          </w:tcPr>
          <w:p w14:paraId="49D2A341"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Times New Roman" w:hAnsi="Calibri" w:cs="Calibri"/>
                <w:color w:val="000000"/>
                <w:sz w:val="22"/>
              </w:rPr>
              <w:t>EXAMPLE MUST BE REAL-LIFE</w:t>
            </w:r>
          </w:p>
        </w:tc>
        <w:tc>
          <w:tcPr>
            <w:tcW w:w="2063" w:type="dxa"/>
            <w:shd w:val="clear" w:color="auto" w:fill="E8E8E8"/>
            <w:vAlign w:val="center"/>
          </w:tcPr>
          <w:p w14:paraId="30CDD040"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p>
        </w:tc>
        <w:tc>
          <w:tcPr>
            <w:tcW w:w="2063" w:type="dxa"/>
            <w:gridSpan w:val="2"/>
            <w:shd w:val="clear" w:color="auto" w:fill="E8E8E8"/>
            <w:vAlign w:val="center"/>
          </w:tcPr>
          <w:p w14:paraId="62BB06B5"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r>
      <w:tr w:rsidR="0088789C" w:rsidRPr="00C34888" w14:paraId="63E35526" w14:textId="77777777" w:rsidTr="000D2CB4">
        <w:trPr>
          <w:trHeight w:val="881"/>
        </w:trPr>
        <w:tc>
          <w:tcPr>
            <w:tcW w:w="5116" w:type="dxa"/>
            <w:shd w:val="clear" w:color="auto" w:fill="E8E8E8"/>
            <w:vAlign w:val="center"/>
          </w:tcPr>
          <w:p w14:paraId="7C4068BB" w14:textId="77777777" w:rsidR="0088789C" w:rsidRPr="00C34888" w:rsidRDefault="0088789C" w:rsidP="00C34888">
            <w:pPr>
              <w:spacing w:line="276" w:lineRule="auto"/>
              <w:contextualSpacing/>
              <w:jc w:val="center"/>
              <w:rPr>
                <w:rFonts w:ascii="Calibri" w:eastAsia="Times New Roman" w:hAnsi="Calibri" w:cs="Calibri"/>
                <w:color w:val="000000"/>
                <w:sz w:val="22"/>
              </w:rPr>
            </w:pPr>
            <w:r w:rsidRPr="00C34888">
              <w:rPr>
                <w:rFonts w:ascii="Calibri" w:eastAsia="Malgun Gothic" w:hAnsi="Calibri" w:cs="Calibri"/>
                <w:color w:val="000000"/>
                <w:sz w:val="22"/>
              </w:rPr>
              <w:t>EXAMPLE MUST DEMONSTRATE INDIGENOUS PEOPLES ENGAGING OR AN EXTERNAL ACTOR OR A RESPONSE</w:t>
            </w:r>
          </w:p>
        </w:tc>
        <w:tc>
          <w:tcPr>
            <w:tcW w:w="2063" w:type="dxa"/>
            <w:shd w:val="clear" w:color="auto" w:fill="E8E8E8"/>
            <w:vAlign w:val="center"/>
          </w:tcPr>
          <w:p w14:paraId="4DFEB842"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p>
        </w:tc>
        <w:tc>
          <w:tcPr>
            <w:tcW w:w="2063" w:type="dxa"/>
            <w:gridSpan w:val="2"/>
            <w:shd w:val="clear" w:color="auto" w:fill="E8E8E8"/>
            <w:vAlign w:val="center"/>
          </w:tcPr>
          <w:p w14:paraId="3FEF8C3A" w14:textId="77777777" w:rsidR="0088789C" w:rsidRPr="00C34888" w:rsidRDefault="0088789C" w:rsidP="00C34888">
            <w:pPr>
              <w:spacing w:line="276" w:lineRule="auto"/>
              <w:contextualSpacing/>
              <w:jc w:val="center"/>
              <w:rPr>
                <w:rFonts w:ascii="Calibri" w:eastAsia="Times New Roman" w:hAnsi="Calibri" w:cs="Calibri"/>
                <w:b/>
                <w:bCs/>
                <w:color w:val="E97132"/>
                <w:sz w:val="22"/>
              </w:rPr>
            </w:pPr>
            <w:r w:rsidRPr="00C34888">
              <w:rPr>
                <w:rFonts w:ascii="Calibri" w:eastAsia="Times New Roman" w:hAnsi="Calibri" w:cs="Calibri"/>
                <w:b/>
                <w:bCs/>
                <w:color w:val="E97132"/>
                <w:sz w:val="22"/>
              </w:rPr>
              <w:t>X</w:t>
            </w:r>
          </w:p>
        </w:tc>
      </w:tr>
    </w:tbl>
    <w:p w14:paraId="43E78D40" w14:textId="77777777" w:rsidR="0088789C" w:rsidRPr="00C34888" w:rsidRDefault="0088789C" w:rsidP="003A0E43">
      <w:pPr>
        <w:spacing w:line="360" w:lineRule="auto"/>
        <w:jc w:val="both"/>
        <w:rPr>
          <w:rFonts w:ascii="Calibri" w:eastAsia="Times New Roman" w:hAnsi="Calibri" w:cs="Calibri"/>
          <w:sz w:val="22"/>
        </w:rPr>
      </w:pPr>
    </w:p>
    <w:p w14:paraId="04E3B858" w14:textId="59DE6578" w:rsidR="006C2F2F" w:rsidRPr="00C34888" w:rsidRDefault="006C2F2F" w:rsidP="003A0E43">
      <w:pPr>
        <w:spacing w:line="360" w:lineRule="auto"/>
        <w:jc w:val="both"/>
        <w:rPr>
          <w:rFonts w:ascii="Calibri" w:eastAsia="Times New Roman" w:hAnsi="Calibri" w:cs="Calibri"/>
          <w:sz w:val="22"/>
        </w:rPr>
      </w:pPr>
      <w:r w:rsidRPr="00C34888">
        <w:rPr>
          <w:rFonts w:ascii="Calibri" w:eastAsia="Times New Roman" w:hAnsi="Calibri" w:cs="Calibri"/>
          <w:sz w:val="22"/>
        </w:rPr>
        <w:t xml:space="preserve">The </w:t>
      </w:r>
      <w:r w:rsidR="00BD32C6" w:rsidRPr="00C34888">
        <w:rPr>
          <w:rFonts w:ascii="Calibri" w:eastAsia="Times New Roman" w:hAnsi="Calibri" w:cs="Calibri"/>
          <w:sz w:val="22"/>
        </w:rPr>
        <w:t>eligibility</w:t>
      </w:r>
      <w:r w:rsidRPr="00C34888">
        <w:rPr>
          <w:rFonts w:ascii="Calibri" w:eastAsia="Times New Roman" w:hAnsi="Calibri" w:cs="Calibri"/>
          <w:sz w:val="22"/>
        </w:rPr>
        <w:t xml:space="preserve"> criteria were developed through an iterative process to ensure that </w:t>
      </w:r>
      <w:proofErr w:type="gramStart"/>
      <w:r w:rsidRPr="00C34888">
        <w:rPr>
          <w:rFonts w:ascii="Calibri" w:eastAsia="Times New Roman" w:hAnsi="Calibri" w:cs="Calibri"/>
          <w:sz w:val="22"/>
        </w:rPr>
        <w:t>the final result</w:t>
      </w:r>
      <w:proofErr w:type="gramEnd"/>
      <w:r w:rsidRPr="00C34888">
        <w:rPr>
          <w:rFonts w:ascii="Calibri" w:eastAsia="Times New Roman" w:hAnsi="Calibri" w:cs="Calibri"/>
          <w:sz w:val="22"/>
        </w:rPr>
        <w:t xml:space="preserve"> of articles would provide meaningful insights. This is because a great deal of the literature we initially found discussed Indigenous peoples’ ontologies, beliefs and practices around water governance, Indigenous water governance frameworks, general water security challenges within Indigenous communities such as lack of access to clean drinking water, polluted waters, infringement, or rights,</w:t>
      </w:r>
      <w:r w:rsidRPr="00C34888">
        <w:rPr>
          <w:rFonts w:ascii="Calibri" w:hAnsi="Calibri" w:cs="Calibri"/>
          <w:b/>
          <w:bCs/>
          <w:kern w:val="2"/>
          <w:sz w:val="22"/>
        </w:rPr>
        <w:t xml:space="preserve"> </w:t>
      </w:r>
      <w:r w:rsidRPr="00C34888">
        <w:rPr>
          <w:rFonts w:ascii="Calibri" w:eastAsia="Times New Roman" w:hAnsi="Calibri" w:cs="Calibri"/>
          <w:sz w:val="22"/>
        </w:rPr>
        <w:t xml:space="preserve">as well as recommendations for increasing participation. Whilst these are interesting and important topics, they were excluded from this review as they did not include any example or case study of Indigenous participation or inclusion in water governance. Lastly, as we specifically want to review water governance literature, and </w:t>
      </w:r>
      <w:proofErr w:type="spellStart"/>
      <w:r w:rsidRPr="00C34888">
        <w:rPr>
          <w:rFonts w:ascii="Calibri" w:eastAsia="Times New Roman" w:hAnsi="Calibri" w:cs="Calibri"/>
          <w:sz w:val="22"/>
        </w:rPr>
        <w:t>not</w:t>
      </w:r>
      <w:proofErr w:type="spellEnd"/>
      <w:r w:rsidRPr="00C34888">
        <w:rPr>
          <w:rFonts w:ascii="Calibri" w:eastAsia="Times New Roman" w:hAnsi="Calibri" w:cs="Calibri"/>
          <w:sz w:val="22"/>
        </w:rPr>
        <w:t xml:space="preserve"> other environmental governance literature where water is peripheral, we excluded articles that were focused on other environmental issues such as biodiversity, fisheries, arctic ice, marine, land management, natural resources, climate change, and general political governance. </w:t>
      </w:r>
      <w:proofErr w:type="gramStart"/>
      <w:r w:rsidRPr="00C34888">
        <w:rPr>
          <w:rFonts w:ascii="Calibri" w:eastAsia="Times New Roman" w:hAnsi="Calibri" w:cs="Calibri"/>
          <w:sz w:val="22"/>
        </w:rPr>
        <w:t>In order to</w:t>
      </w:r>
      <w:proofErr w:type="gramEnd"/>
      <w:r w:rsidRPr="00C34888">
        <w:rPr>
          <w:rFonts w:ascii="Calibri" w:eastAsia="Times New Roman" w:hAnsi="Calibri" w:cs="Calibri"/>
          <w:sz w:val="22"/>
        </w:rPr>
        <w:t xml:space="preserve"> ensure consistency, we developed a decision-tree to support selection of articles (</w:t>
      </w:r>
      <w:r w:rsidRPr="00C34888">
        <w:rPr>
          <w:rFonts w:ascii="Calibri" w:hAnsi="Calibri" w:cs="Calibri"/>
          <w:sz w:val="22"/>
        </w:rPr>
        <w:fldChar w:fldCharType="begin"/>
      </w:r>
      <w:r w:rsidRPr="00C34888">
        <w:rPr>
          <w:rFonts w:ascii="Calibri" w:hAnsi="Calibri" w:cs="Calibri"/>
          <w:sz w:val="22"/>
        </w:rPr>
        <w:instrText xml:space="preserve"> REF _Ref177551049 \h  \* MERGEFORMAT </w:instrText>
      </w:r>
      <w:r w:rsidRPr="00C34888">
        <w:rPr>
          <w:rFonts w:ascii="Calibri" w:hAnsi="Calibri" w:cs="Calibri"/>
          <w:sz w:val="22"/>
        </w:rPr>
      </w:r>
      <w:r w:rsidRPr="00C34888">
        <w:rPr>
          <w:rFonts w:ascii="Calibri" w:hAnsi="Calibri" w:cs="Calibri"/>
          <w:sz w:val="22"/>
        </w:rPr>
        <w:fldChar w:fldCharType="separate"/>
      </w:r>
      <w:r w:rsidRPr="00C34888">
        <w:rPr>
          <w:rFonts w:ascii="Calibri" w:hAnsi="Calibri" w:cs="Calibri"/>
          <w:sz w:val="22"/>
        </w:rPr>
        <w:t xml:space="preserve">Figure </w:t>
      </w:r>
      <w:r w:rsidRPr="00C34888">
        <w:rPr>
          <w:rFonts w:ascii="Calibri" w:hAnsi="Calibri" w:cs="Calibri"/>
          <w:noProof/>
          <w:sz w:val="22"/>
        </w:rPr>
        <w:t>1</w:t>
      </w:r>
      <w:r w:rsidRPr="00C34888">
        <w:rPr>
          <w:rFonts w:ascii="Calibri" w:hAnsi="Calibri" w:cs="Calibri"/>
          <w:sz w:val="22"/>
        </w:rPr>
        <w:fldChar w:fldCharType="end"/>
      </w:r>
      <w:r w:rsidR="0085287D" w:rsidRPr="00C34888">
        <w:rPr>
          <w:rFonts w:ascii="Calibri" w:hAnsi="Calibri" w:cs="Calibri"/>
          <w:sz w:val="22"/>
        </w:rPr>
        <w:t>)</w:t>
      </w:r>
    </w:p>
    <w:p w14:paraId="51AE32E4" w14:textId="77777777" w:rsidR="002D7A13" w:rsidRPr="00C34888" w:rsidRDefault="002D7A13" w:rsidP="003A0E43">
      <w:pPr>
        <w:spacing w:line="360" w:lineRule="auto"/>
        <w:jc w:val="both"/>
        <w:rPr>
          <w:rFonts w:ascii="Calibri" w:hAnsi="Calibri" w:cs="Calibri"/>
          <w:sz w:val="22"/>
        </w:rPr>
      </w:pPr>
    </w:p>
    <w:p w14:paraId="03B562F0" w14:textId="77777777" w:rsidR="002D7A13" w:rsidRPr="00C34888" w:rsidRDefault="002D7A13" w:rsidP="003A0E43">
      <w:pPr>
        <w:spacing w:line="360" w:lineRule="auto"/>
        <w:jc w:val="both"/>
        <w:rPr>
          <w:rFonts w:ascii="Calibri" w:hAnsi="Calibri" w:cs="Calibri"/>
          <w:sz w:val="22"/>
        </w:rPr>
      </w:pPr>
    </w:p>
    <w:p w14:paraId="27F906BB" w14:textId="77777777" w:rsidR="002D7A13" w:rsidRPr="00C34888" w:rsidRDefault="002D7A13" w:rsidP="003A0E43">
      <w:pPr>
        <w:spacing w:line="360" w:lineRule="auto"/>
        <w:jc w:val="both"/>
        <w:rPr>
          <w:rFonts w:ascii="Calibri" w:hAnsi="Calibri" w:cs="Calibri"/>
          <w:sz w:val="22"/>
        </w:rPr>
      </w:pPr>
    </w:p>
    <w:p w14:paraId="28EC9B19" w14:textId="22B8B4F4" w:rsidR="006C2F2F" w:rsidRPr="00C34888" w:rsidRDefault="0085287D" w:rsidP="003A0E43">
      <w:pPr>
        <w:spacing w:line="360" w:lineRule="auto"/>
        <w:jc w:val="both"/>
        <w:rPr>
          <w:rFonts w:ascii="Calibri" w:hAnsi="Calibri" w:cs="Calibri"/>
          <w:sz w:val="22"/>
        </w:rPr>
      </w:pPr>
      <w:r w:rsidRPr="00C34888">
        <w:rPr>
          <w:rFonts w:ascii="Calibri" w:hAnsi="Calibri" w:cs="Calibri"/>
          <w:noProof/>
          <w:sz w:val="22"/>
        </w:rPr>
        <mc:AlternateContent>
          <mc:Choice Requires="wpg">
            <w:drawing>
              <wp:anchor distT="0" distB="0" distL="114300" distR="114300" simplePos="0" relativeHeight="251660288" behindDoc="0" locked="0" layoutInCell="1" allowOverlap="1" wp14:anchorId="5D959C78" wp14:editId="3F8DA414">
                <wp:simplePos x="0" y="0"/>
                <wp:positionH relativeFrom="column">
                  <wp:posOffset>472440</wp:posOffset>
                </wp:positionH>
                <wp:positionV relativeFrom="paragraph">
                  <wp:posOffset>118745</wp:posOffset>
                </wp:positionV>
                <wp:extent cx="5425959" cy="7048500"/>
                <wp:effectExtent l="0" t="0" r="22860" b="19050"/>
                <wp:wrapNone/>
                <wp:docPr id="71" name="Group 70">
                  <a:extLst xmlns:a="http://schemas.openxmlformats.org/drawingml/2006/main">
                    <a:ext uri="{FF2B5EF4-FFF2-40B4-BE49-F238E27FC236}">
                      <a16:creationId xmlns:a16="http://schemas.microsoft.com/office/drawing/2014/main" id="{4518D762-98F3-994D-364F-9E4673E68648}"/>
                    </a:ext>
                  </a:extLst>
                </wp:docPr>
                <wp:cNvGraphicFramePr/>
                <a:graphic xmlns:a="http://schemas.openxmlformats.org/drawingml/2006/main">
                  <a:graphicData uri="http://schemas.microsoft.com/office/word/2010/wordprocessingGroup">
                    <wpg:wgp>
                      <wpg:cNvGrpSpPr/>
                      <wpg:grpSpPr>
                        <a:xfrm>
                          <a:off x="0" y="0"/>
                          <a:ext cx="5425959" cy="7048500"/>
                          <a:chOff x="0" y="0"/>
                          <a:chExt cx="5899745" cy="7621802"/>
                        </a:xfrm>
                      </wpg:grpSpPr>
                      <wps:wsp>
                        <wps:cNvPr id="298701368" name="Straight Arrow Connector 298701368">
                          <a:extLst>
                            <a:ext uri="{FF2B5EF4-FFF2-40B4-BE49-F238E27FC236}">
                              <a16:creationId xmlns:a16="http://schemas.microsoft.com/office/drawing/2014/main" id="{C2C776A7-8CD3-FA44-6AE9-35EA71E8A460}"/>
                            </a:ext>
                          </a:extLst>
                        </wps:cNvPr>
                        <wps:cNvCnPr>
                          <a:cxnSpLocks/>
                        </wps:cNvCnPr>
                        <wps:spPr>
                          <a:xfrm flipH="1">
                            <a:off x="908485" y="2517764"/>
                            <a:ext cx="908486" cy="5538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36296134" name="Free-form: Shape 1436296134">
                          <a:extLst>
                            <a:ext uri="{FF2B5EF4-FFF2-40B4-BE49-F238E27FC236}">
                              <a16:creationId xmlns:a16="http://schemas.microsoft.com/office/drawing/2014/main" id="{98C6AE87-0185-4380-D93A-AA963543824D}"/>
                            </a:ext>
                          </a:extLst>
                        </wps:cNvPr>
                        <wps:cNvSpPr/>
                        <wps:spPr>
                          <a:xfrm>
                            <a:off x="670432" y="0"/>
                            <a:ext cx="1821052" cy="547092"/>
                          </a:xfrm>
                          <a:custGeom>
                            <a:avLst/>
                            <a:gdLst>
                              <a:gd name="connsiteX0" fmla="*/ 0 w 3117330"/>
                              <a:gd name="connsiteY0" fmla="*/ 0 h 285907"/>
                              <a:gd name="connsiteX1" fmla="*/ 3117330 w 3117330"/>
                              <a:gd name="connsiteY1" fmla="*/ 0 h 285907"/>
                              <a:gd name="connsiteX2" fmla="*/ 3117330 w 3117330"/>
                              <a:gd name="connsiteY2" fmla="*/ 285907 h 285907"/>
                              <a:gd name="connsiteX3" fmla="*/ 0 w 3117330"/>
                              <a:gd name="connsiteY3" fmla="*/ 285907 h 285907"/>
                              <a:gd name="connsiteX4" fmla="*/ 0 w 3117330"/>
                              <a:gd name="connsiteY4" fmla="*/ 0 h 2859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17330" h="285907">
                                <a:moveTo>
                                  <a:pt x="0" y="0"/>
                                </a:moveTo>
                                <a:lnTo>
                                  <a:pt x="3117330" y="0"/>
                                </a:lnTo>
                                <a:lnTo>
                                  <a:pt x="3117330" y="285907"/>
                                </a:lnTo>
                                <a:lnTo>
                                  <a:pt x="0" y="285907"/>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4B4EA7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Indigenous Peoples or their laws, values, norms, beliefs and practices?</w:t>
                              </w:r>
                            </w:p>
                          </w:txbxContent>
                        </wps:txbx>
                        <wps:bodyPr spcFirstLastPara="0" vert="horz" wrap="square" lIns="5715" tIns="5715" rIns="5715" bIns="5715" numCol="1" spcCol="1270" anchor="ctr" anchorCtr="0">
                          <a:noAutofit/>
                        </wps:bodyPr>
                      </wps:wsp>
                      <wps:wsp>
                        <wps:cNvPr id="1369191328" name="Flowchart: Decision 1369191328">
                          <a:extLst>
                            <a:ext uri="{FF2B5EF4-FFF2-40B4-BE49-F238E27FC236}">
                              <a16:creationId xmlns:a16="http://schemas.microsoft.com/office/drawing/2014/main" id="{4AF21D7E-ACD7-6AB2-E45D-347A7C614D6D}"/>
                            </a:ext>
                          </a:extLst>
                        </wps:cNvPr>
                        <wps:cNvSpPr/>
                        <wps:spPr>
                          <a:xfrm>
                            <a:off x="1383256" y="732907"/>
                            <a:ext cx="395404" cy="228600"/>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7705FAF3"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798763038" name="Free-form: Shape 798763038">
                          <a:extLst>
                            <a:ext uri="{FF2B5EF4-FFF2-40B4-BE49-F238E27FC236}">
                              <a16:creationId xmlns:a16="http://schemas.microsoft.com/office/drawing/2014/main" id="{8C469F90-FFD4-B0E2-17CA-5EBEDB99A0B3}"/>
                            </a:ext>
                          </a:extLst>
                        </wps:cNvPr>
                        <wps:cNvSpPr/>
                        <wps:spPr>
                          <a:xfrm>
                            <a:off x="389364" y="1135440"/>
                            <a:ext cx="2341065" cy="344160"/>
                          </a:xfrm>
                          <a:custGeom>
                            <a:avLst/>
                            <a:gdLst>
                              <a:gd name="connsiteX0" fmla="*/ 0 w 3137282"/>
                              <a:gd name="connsiteY0" fmla="*/ 0 h 184819"/>
                              <a:gd name="connsiteX1" fmla="*/ 3137282 w 3137282"/>
                              <a:gd name="connsiteY1" fmla="*/ 0 h 184819"/>
                              <a:gd name="connsiteX2" fmla="*/ 3137282 w 3137282"/>
                              <a:gd name="connsiteY2" fmla="*/ 184819 h 184819"/>
                              <a:gd name="connsiteX3" fmla="*/ 0 w 3137282"/>
                              <a:gd name="connsiteY3" fmla="*/ 184819 h 184819"/>
                              <a:gd name="connsiteX4" fmla="*/ 0 w 3137282"/>
                              <a:gd name="connsiteY4" fmla="*/ 0 h 1848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7282" h="184819">
                                <a:moveTo>
                                  <a:pt x="0" y="0"/>
                                </a:moveTo>
                                <a:lnTo>
                                  <a:pt x="3137282" y="0"/>
                                </a:lnTo>
                                <a:lnTo>
                                  <a:pt x="3137282" y="184819"/>
                                </a:lnTo>
                                <a:lnTo>
                                  <a:pt x="0" y="184819"/>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32EA2543"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water, freshwater or a related water body?</w:t>
                              </w:r>
                            </w:p>
                          </w:txbxContent>
                        </wps:txbx>
                        <wps:bodyPr spcFirstLastPara="0" vert="horz" wrap="square" lIns="5715" tIns="5715" rIns="5715" bIns="5715" numCol="1" spcCol="1270" anchor="ctr" anchorCtr="0">
                          <a:noAutofit/>
                        </wps:bodyPr>
                      </wps:wsp>
                      <wps:wsp>
                        <wps:cNvPr id="2096432092" name="Free-form: Shape 2096432092">
                          <a:extLst>
                            <a:ext uri="{FF2B5EF4-FFF2-40B4-BE49-F238E27FC236}">
                              <a16:creationId xmlns:a16="http://schemas.microsoft.com/office/drawing/2014/main" id="{8E53F209-3969-9526-F1C9-9AFD45D52511}"/>
                            </a:ext>
                          </a:extLst>
                        </wps:cNvPr>
                        <wps:cNvSpPr/>
                        <wps:spPr>
                          <a:xfrm>
                            <a:off x="546690" y="2070603"/>
                            <a:ext cx="2068537" cy="482168"/>
                          </a:xfrm>
                          <a:custGeom>
                            <a:avLst/>
                            <a:gdLst>
                              <a:gd name="connsiteX0" fmla="*/ 0 w 2355679"/>
                              <a:gd name="connsiteY0" fmla="*/ 0 h 262969"/>
                              <a:gd name="connsiteX1" fmla="*/ 2355679 w 2355679"/>
                              <a:gd name="connsiteY1" fmla="*/ 0 h 262969"/>
                              <a:gd name="connsiteX2" fmla="*/ 2355679 w 2355679"/>
                              <a:gd name="connsiteY2" fmla="*/ 262969 h 262969"/>
                              <a:gd name="connsiteX3" fmla="*/ 0 w 2355679"/>
                              <a:gd name="connsiteY3" fmla="*/ 262969 h 262969"/>
                              <a:gd name="connsiteX4" fmla="*/ 0 w 2355679"/>
                              <a:gd name="connsiteY4" fmla="*/ 0 h 262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55679" h="262969">
                                <a:moveTo>
                                  <a:pt x="0" y="0"/>
                                </a:moveTo>
                                <a:lnTo>
                                  <a:pt x="2355679" y="0"/>
                                </a:lnTo>
                                <a:lnTo>
                                  <a:pt x="2355679" y="262969"/>
                                </a:lnTo>
                                <a:lnTo>
                                  <a:pt x="0" y="262969"/>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936C4F6"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Is there a specific example provided of how Indigenous peoples are participating or being included in decisions around water?</w:t>
                              </w:r>
                            </w:p>
                          </w:txbxContent>
                        </wps:txbx>
                        <wps:bodyPr spcFirstLastPara="0" vert="horz" wrap="square" lIns="91440" tIns="5715" rIns="91440" bIns="5715" numCol="1" spcCol="1270" anchor="ctr" anchorCtr="0">
                          <a:noAutofit/>
                        </wps:bodyPr>
                      </wps:wsp>
                      <wps:wsp>
                        <wps:cNvPr id="1956199901" name="Free-form: Shape 1956199901">
                          <a:extLst>
                            <a:ext uri="{FF2B5EF4-FFF2-40B4-BE49-F238E27FC236}">
                              <a16:creationId xmlns:a16="http://schemas.microsoft.com/office/drawing/2014/main" id="{DF863148-7AE7-585E-984F-81D8AE31139A}"/>
                            </a:ext>
                          </a:extLst>
                        </wps:cNvPr>
                        <wps:cNvSpPr/>
                        <wps:spPr>
                          <a:xfrm>
                            <a:off x="0" y="3471265"/>
                            <a:ext cx="1816971" cy="691007"/>
                          </a:xfrm>
                          <a:custGeom>
                            <a:avLst/>
                            <a:gdLst>
                              <a:gd name="connsiteX0" fmla="*/ 0 w 2244817"/>
                              <a:gd name="connsiteY0" fmla="*/ 0 h 452087"/>
                              <a:gd name="connsiteX1" fmla="*/ 2244817 w 2244817"/>
                              <a:gd name="connsiteY1" fmla="*/ 0 h 452087"/>
                              <a:gd name="connsiteX2" fmla="*/ 2244817 w 2244817"/>
                              <a:gd name="connsiteY2" fmla="*/ 452087 h 452087"/>
                              <a:gd name="connsiteX3" fmla="*/ 0 w 2244817"/>
                              <a:gd name="connsiteY3" fmla="*/ 452087 h 452087"/>
                              <a:gd name="connsiteX4" fmla="*/ 0 w 2244817"/>
                              <a:gd name="connsiteY4" fmla="*/ 0 h 4520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4817" h="452087">
                                <a:moveTo>
                                  <a:pt x="0" y="0"/>
                                </a:moveTo>
                                <a:lnTo>
                                  <a:pt x="2244817" y="0"/>
                                </a:lnTo>
                                <a:lnTo>
                                  <a:pt x="2244817" y="452087"/>
                                </a:lnTo>
                                <a:lnTo>
                                  <a:pt x="0" y="452087"/>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58BF036"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If the paper describes Indigenous peoples’ participation, are there two or more entities involved where one is Indigenous, and another is non-Indigenous?</w:t>
                              </w:r>
                            </w:p>
                          </w:txbxContent>
                        </wps:txbx>
                        <wps:bodyPr spcFirstLastPara="0" vert="horz" wrap="square" lIns="91440" tIns="5715" rIns="91440" bIns="5715" numCol="1" spcCol="1270" anchor="ctr" anchorCtr="0">
                          <a:noAutofit/>
                        </wps:bodyPr>
                      </wps:wsp>
                      <wps:wsp>
                        <wps:cNvPr id="388617437" name="Free-form: Shape 388617437">
                          <a:extLst>
                            <a:ext uri="{FF2B5EF4-FFF2-40B4-BE49-F238E27FC236}">
                              <a16:creationId xmlns:a16="http://schemas.microsoft.com/office/drawing/2014/main" id="{5C0EA606-F278-F51E-E8F4-85AEA1F7EAAF}"/>
                            </a:ext>
                          </a:extLst>
                        </wps:cNvPr>
                        <wps:cNvSpPr/>
                        <wps:spPr>
                          <a:xfrm>
                            <a:off x="772558" y="4714877"/>
                            <a:ext cx="1563911" cy="585926"/>
                          </a:xfrm>
                          <a:custGeom>
                            <a:avLst/>
                            <a:gdLst>
                              <a:gd name="connsiteX0" fmla="*/ 0 w 1319697"/>
                              <a:gd name="connsiteY0" fmla="*/ 0 h 422121"/>
                              <a:gd name="connsiteX1" fmla="*/ 1319697 w 1319697"/>
                              <a:gd name="connsiteY1" fmla="*/ 0 h 422121"/>
                              <a:gd name="connsiteX2" fmla="*/ 1319697 w 1319697"/>
                              <a:gd name="connsiteY2" fmla="*/ 422121 h 422121"/>
                              <a:gd name="connsiteX3" fmla="*/ 0 w 1319697"/>
                              <a:gd name="connsiteY3" fmla="*/ 422121 h 422121"/>
                              <a:gd name="connsiteX4" fmla="*/ 0 w 1319697"/>
                              <a:gd name="connsiteY4" fmla="*/ 0 h 4221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9697" h="422121">
                                <a:moveTo>
                                  <a:pt x="0" y="0"/>
                                </a:moveTo>
                                <a:lnTo>
                                  <a:pt x="1319697" y="0"/>
                                </a:lnTo>
                                <a:lnTo>
                                  <a:pt x="1319697" y="422121"/>
                                </a:lnTo>
                                <a:lnTo>
                                  <a:pt x="0" y="422121"/>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45F276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provide an example of how water laws, policies or frameworks include Indigenous peoples?</w:t>
                              </w:r>
                            </w:p>
                          </w:txbxContent>
                        </wps:txbx>
                        <wps:bodyPr spcFirstLastPara="0" vert="horz" wrap="square" lIns="91440" tIns="5715" rIns="91440" bIns="5715" numCol="1" spcCol="1270" anchor="ctr" anchorCtr="0">
                          <a:noAutofit/>
                        </wps:bodyPr>
                      </wps:wsp>
                      <wps:wsp>
                        <wps:cNvPr id="493317720" name="Free-form: Shape 493317720">
                          <a:extLst>
                            <a:ext uri="{FF2B5EF4-FFF2-40B4-BE49-F238E27FC236}">
                              <a16:creationId xmlns:a16="http://schemas.microsoft.com/office/drawing/2014/main" id="{DD2887B9-2C22-6C0D-87B3-7C10F56C2AA7}"/>
                            </a:ext>
                          </a:extLst>
                        </wps:cNvPr>
                        <wps:cNvSpPr/>
                        <wps:spPr>
                          <a:xfrm>
                            <a:off x="1398915" y="5876454"/>
                            <a:ext cx="1351384" cy="470846"/>
                          </a:xfrm>
                          <a:custGeom>
                            <a:avLst/>
                            <a:gdLst>
                              <a:gd name="connsiteX0" fmla="*/ 0 w 1185128"/>
                              <a:gd name="connsiteY0" fmla="*/ 0 h 376767"/>
                              <a:gd name="connsiteX1" fmla="*/ 1185128 w 1185128"/>
                              <a:gd name="connsiteY1" fmla="*/ 0 h 376767"/>
                              <a:gd name="connsiteX2" fmla="*/ 1185128 w 1185128"/>
                              <a:gd name="connsiteY2" fmla="*/ 376767 h 376767"/>
                              <a:gd name="connsiteX3" fmla="*/ 0 w 1185128"/>
                              <a:gd name="connsiteY3" fmla="*/ 376767 h 376767"/>
                              <a:gd name="connsiteX4" fmla="*/ 0 w 1185128"/>
                              <a:gd name="connsiteY4" fmla="*/ 0 h 3767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5128" h="376767">
                                <a:moveTo>
                                  <a:pt x="0" y="0"/>
                                </a:moveTo>
                                <a:lnTo>
                                  <a:pt x="1185128" y="0"/>
                                </a:lnTo>
                                <a:lnTo>
                                  <a:pt x="1185128" y="376767"/>
                                </a:lnTo>
                                <a:lnTo>
                                  <a:pt x="0" y="376767"/>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0466F4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example discuss Indigenous peoples' response, activism, or resistance?</w:t>
                              </w:r>
                            </w:p>
                          </w:txbxContent>
                        </wps:txbx>
                        <wps:bodyPr spcFirstLastPara="0" vert="horz" wrap="square" lIns="91440" tIns="5715" rIns="91440" bIns="5715" numCol="1" spcCol="1270" anchor="ctr" anchorCtr="0">
                          <a:noAutofit/>
                        </wps:bodyPr>
                      </wps:wsp>
                      <wps:wsp>
                        <wps:cNvPr id="535934153" name="Free-form: Shape 535934153">
                          <a:extLst>
                            <a:ext uri="{FF2B5EF4-FFF2-40B4-BE49-F238E27FC236}">
                              <a16:creationId xmlns:a16="http://schemas.microsoft.com/office/drawing/2014/main" id="{3DA4C7C1-A8F8-2C18-FE04-6FB010FB06B1}"/>
                            </a:ext>
                          </a:extLst>
                        </wps:cNvPr>
                        <wps:cNvSpPr/>
                        <wps:spPr>
                          <a:xfrm>
                            <a:off x="3758694" y="2136797"/>
                            <a:ext cx="1524521" cy="345427"/>
                          </a:xfrm>
                          <a:custGeom>
                            <a:avLst/>
                            <a:gdLst>
                              <a:gd name="connsiteX0" fmla="*/ 0 w 1797670"/>
                              <a:gd name="connsiteY0" fmla="*/ 0 h 233417"/>
                              <a:gd name="connsiteX1" fmla="*/ 1797670 w 1797670"/>
                              <a:gd name="connsiteY1" fmla="*/ 0 h 233417"/>
                              <a:gd name="connsiteX2" fmla="*/ 1797670 w 1797670"/>
                              <a:gd name="connsiteY2" fmla="*/ 233417 h 233417"/>
                              <a:gd name="connsiteX3" fmla="*/ 0 w 1797670"/>
                              <a:gd name="connsiteY3" fmla="*/ 233417 h 233417"/>
                              <a:gd name="connsiteX4" fmla="*/ 0 w 1797670"/>
                              <a:gd name="connsiteY4" fmla="*/ 0 h 233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7670" h="233417">
                                <a:moveTo>
                                  <a:pt x="0" y="0"/>
                                </a:moveTo>
                                <a:lnTo>
                                  <a:pt x="1797670" y="0"/>
                                </a:lnTo>
                                <a:lnTo>
                                  <a:pt x="1797670" y="233417"/>
                                </a:lnTo>
                                <a:lnTo>
                                  <a:pt x="0" y="233417"/>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14425E39"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Indigenous /tribal water rights?</w:t>
                              </w:r>
                            </w:p>
                          </w:txbxContent>
                        </wps:txbx>
                        <wps:bodyPr spcFirstLastPara="0" vert="horz" wrap="square" lIns="5715" tIns="5715" rIns="5715" bIns="5715" numCol="1" spcCol="1270" anchor="ctr" anchorCtr="0">
                          <a:noAutofit/>
                        </wps:bodyPr>
                      </wps:wsp>
                      <wps:wsp>
                        <wps:cNvPr id="400506570" name="Free-form: Shape 400506570">
                          <a:extLst>
                            <a:ext uri="{FF2B5EF4-FFF2-40B4-BE49-F238E27FC236}">
                              <a16:creationId xmlns:a16="http://schemas.microsoft.com/office/drawing/2014/main" id="{63930C28-EEA8-C19F-9488-09E6F5016297}"/>
                            </a:ext>
                          </a:extLst>
                        </wps:cNvPr>
                        <wps:cNvSpPr/>
                        <wps:spPr>
                          <a:xfrm>
                            <a:off x="2615227" y="3481078"/>
                            <a:ext cx="1465614" cy="522032"/>
                          </a:xfrm>
                          <a:custGeom>
                            <a:avLst/>
                            <a:gdLst>
                              <a:gd name="connsiteX0" fmla="*/ 0 w 1982201"/>
                              <a:gd name="connsiteY0" fmla="*/ 0 h 288020"/>
                              <a:gd name="connsiteX1" fmla="*/ 1982201 w 1982201"/>
                              <a:gd name="connsiteY1" fmla="*/ 0 h 288020"/>
                              <a:gd name="connsiteX2" fmla="*/ 1982201 w 1982201"/>
                              <a:gd name="connsiteY2" fmla="*/ 288020 h 288020"/>
                              <a:gd name="connsiteX3" fmla="*/ 0 w 1982201"/>
                              <a:gd name="connsiteY3" fmla="*/ 288020 h 288020"/>
                              <a:gd name="connsiteX4" fmla="*/ 0 w 1982201"/>
                              <a:gd name="connsiteY4" fmla="*/ 0 h 2880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82201" h="288020">
                                <a:moveTo>
                                  <a:pt x="0" y="0"/>
                                </a:moveTo>
                                <a:lnTo>
                                  <a:pt x="1982201" y="0"/>
                                </a:lnTo>
                                <a:lnTo>
                                  <a:pt x="1982201" y="288020"/>
                                </a:lnTo>
                                <a:lnTo>
                                  <a:pt x="0" y="28802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225612B0"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provide some details on the water rights cases and the cases are specifically on water</w:t>
                              </w:r>
                            </w:p>
                          </w:txbxContent>
                        </wps:txbx>
                        <wps:bodyPr spcFirstLastPara="0" vert="horz" wrap="square" lIns="91440" tIns="5715" rIns="91440" bIns="5715" numCol="1" spcCol="1270" anchor="ctr" anchorCtr="0">
                          <a:noAutofit/>
                        </wps:bodyPr>
                      </wps:wsp>
                      <wps:wsp>
                        <wps:cNvPr id="1956902823" name="Free-form: Shape 1956902823">
                          <a:extLst>
                            <a:ext uri="{FF2B5EF4-FFF2-40B4-BE49-F238E27FC236}">
                              <a16:creationId xmlns:a16="http://schemas.microsoft.com/office/drawing/2014/main" id="{50B6796C-755C-6676-7EDE-0EFB3E7872F3}"/>
                            </a:ext>
                          </a:extLst>
                        </wps:cNvPr>
                        <wps:cNvSpPr/>
                        <wps:spPr>
                          <a:xfrm>
                            <a:off x="4586661" y="3466545"/>
                            <a:ext cx="1092007" cy="779053"/>
                          </a:xfrm>
                          <a:custGeom>
                            <a:avLst/>
                            <a:gdLst>
                              <a:gd name="connsiteX0" fmla="*/ 0 w 1515742"/>
                              <a:gd name="connsiteY0" fmla="*/ 0 h 400393"/>
                              <a:gd name="connsiteX1" fmla="*/ 1515742 w 1515742"/>
                              <a:gd name="connsiteY1" fmla="*/ 0 h 400393"/>
                              <a:gd name="connsiteX2" fmla="*/ 1515742 w 1515742"/>
                              <a:gd name="connsiteY2" fmla="*/ 400393 h 400393"/>
                              <a:gd name="connsiteX3" fmla="*/ 0 w 1515742"/>
                              <a:gd name="connsiteY3" fmla="*/ 400393 h 400393"/>
                              <a:gd name="connsiteX4" fmla="*/ 0 w 1515742"/>
                              <a:gd name="connsiteY4" fmla="*/ 0 h 400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15742" h="400393">
                                <a:moveTo>
                                  <a:pt x="0" y="0"/>
                                </a:moveTo>
                                <a:lnTo>
                                  <a:pt x="1515742" y="0"/>
                                </a:lnTo>
                                <a:lnTo>
                                  <a:pt x="1515742" y="400393"/>
                                </a:lnTo>
                                <a:lnTo>
                                  <a:pt x="0" y="40039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3771357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Indigenous-related topics, such as Indigenous knowledge, values, etc.?</w:t>
                              </w:r>
                            </w:p>
                          </w:txbxContent>
                        </wps:txbx>
                        <wps:bodyPr spcFirstLastPara="0" vert="horz" wrap="square" lIns="91440" tIns="5715" rIns="91440" bIns="5715" numCol="1" spcCol="1270" anchor="ctr" anchorCtr="0">
                          <a:noAutofit/>
                        </wps:bodyPr>
                      </wps:wsp>
                      <wps:wsp>
                        <wps:cNvPr id="87709069" name="Free-form: Shape 87709069">
                          <a:extLst>
                            <a:ext uri="{FF2B5EF4-FFF2-40B4-BE49-F238E27FC236}">
                              <a16:creationId xmlns:a16="http://schemas.microsoft.com/office/drawing/2014/main" id="{6A345BA9-C8F6-5093-4DE5-F5D224D65169}"/>
                            </a:ext>
                          </a:extLst>
                        </wps:cNvPr>
                        <wps:cNvSpPr/>
                        <wps:spPr>
                          <a:xfrm>
                            <a:off x="3018185" y="5002256"/>
                            <a:ext cx="1415437" cy="818897"/>
                          </a:xfrm>
                          <a:custGeom>
                            <a:avLst/>
                            <a:gdLst>
                              <a:gd name="connsiteX0" fmla="*/ 0 w 1701753"/>
                              <a:gd name="connsiteY0" fmla="*/ 0 h 520267"/>
                              <a:gd name="connsiteX1" fmla="*/ 1701753 w 1701753"/>
                              <a:gd name="connsiteY1" fmla="*/ 0 h 520267"/>
                              <a:gd name="connsiteX2" fmla="*/ 1701753 w 1701753"/>
                              <a:gd name="connsiteY2" fmla="*/ 520267 h 520267"/>
                              <a:gd name="connsiteX3" fmla="*/ 0 w 1701753"/>
                              <a:gd name="connsiteY3" fmla="*/ 520267 h 520267"/>
                              <a:gd name="connsiteX4" fmla="*/ 0 w 1701753"/>
                              <a:gd name="connsiteY4" fmla="*/ 0 h 5202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01753" h="520267">
                                <a:moveTo>
                                  <a:pt x="0" y="0"/>
                                </a:moveTo>
                                <a:lnTo>
                                  <a:pt x="1701753" y="0"/>
                                </a:lnTo>
                                <a:lnTo>
                                  <a:pt x="1701753" y="520267"/>
                                </a:lnTo>
                                <a:lnTo>
                                  <a:pt x="0" y="520267"/>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3B804CE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Is there an example provided of how Indigenous interests/knowledge/values are being included or applied in water governance (such as in a water policy)?</w:t>
                              </w:r>
                            </w:p>
                          </w:txbxContent>
                        </wps:txbx>
                        <wps:bodyPr spcFirstLastPara="0" vert="horz" wrap="square" lIns="91440" tIns="5715" rIns="91440" bIns="5715" numCol="1" spcCol="1270" anchor="ctr" anchorCtr="0">
                          <a:noAutofit/>
                        </wps:bodyPr>
                      </wps:wsp>
                      <wps:wsp>
                        <wps:cNvPr id="1720240879" name="Free-form: Shape 1720240879">
                          <a:extLst>
                            <a:ext uri="{FF2B5EF4-FFF2-40B4-BE49-F238E27FC236}">
                              <a16:creationId xmlns:a16="http://schemas.microsoft.com/office/drawing/2014/main" id="{D821AF86-993B-92C1-2687-84679765601E}"/>
                            </a:ext>
                          </a:extLst>
                        </wps:cNvPr>
                        <wps:cNvSpPr/>
                        <wps:spPr>
                          <a:xfrm>
                            <a:off x="3057499" y="6382419"/>
                            <a:ext cx="1672955" cy="467993"/>
                          </a:xfrm>
                          <a:custGeom>
                            <a:avLst/>
                            <a:gdLst>
                              <a:gd name="connsiteX0" fmla="*/ 0 w 1522734"/>
                              <a:gd name="connsiteY0" fmla="*/ 0 h 334597"/>
                              <a:gd name="connsiteX1" fmla="*/ 1522734 w 1522734"/>
                              <a:gd name="connsiteY1" fmla="*/ 0 h 334597"/>
                              <a:gd name="connsiteX2" fmla="*/ 1522734 w 1522734"/>
                              <a:gd name="connsiteY2" fmla="*/ 334597 h 334597"/>
                              <a:gd name="connsiteX3" fmla="*/ 0 w 1522734"/>
                              <a:gd name="connsiteY3" fmla="*/ 334597 h 334597"/>
                              <a:gd name="connsiteX4" fmla="*/ 0 w 1522734"/>
                              <a:gd name="connsiteY4" fmla="*/ 0 h 3345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22734" h="334597">
                                <a:moveTo>
                                  <a:pt x="0" y="0"/>
                                </a:moveTo>
                                <a:lnTo>
                                  <a:pt x="1522734" y="0"/>
                                </a:lnTo>
                                <a:lnTo>
                                  <a:pt x="1522734" y="334597"/>
                                </a:lnTo>
                                <a:lnTo>
                                  <a:pt x="0" y="334597"/>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480C46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 xml:space="preserve">Is the example provided an actual governance or policy example (as opposed to a theoretical </w:t>
                              </w:r>
                            </w:p>
                          </w:txbxContent>
                        </wps:txbx>
                        <wps:bodyPr spcFirstLastPara="0" vert="horz" wrap="square" lIns="91440" tIns="5715" rIns="91440" bIns="5715" numCol="1" spcCol="1270" anchor="ctr" anchorCtr="0">
                          <a:noAutofit/>
                        </wps:bodyPr>
                      </wps:wsp>
                      <wps:wsp>
                        <wps:cNvPr id="114452319" name="Free-form: Shape 114452319">
                          <a:extLst>
                            <a:ext uri="{FF2B5EF4-FFF2-40B4-BE49-F238E27FC236}">
                              <a16:creationId xmlns:a16="http://schemas.microsoft.com/office/drawing/2014/main" id="{3C3F9BA5-06AD-6D39-4DA4-EE36BBD6D013}"/>
                            </a:ext>
                          </a:extLst>
                        </wps:cNvPr>
                        <wps:cNvSpPr/>
                        <wps:spPr>
                          <a:xfrm>
                            <a:off x="5333621" y="4845232"/>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F402C7E"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833564611" name="Straight Arrow Connector 833564611">
                          <a:extLst>
                            <a:ext uri="{FF2B5EF4-FFF2-40B4-BE49-F238E27FC236}">
                              <a16:creationId xmlns:a16="http://schemas.microsoft.com/office/drawing/2014/main" id="{C0151EC5-3556-5FDD-7604-2ACB9548420F}"/>
                            </a:ext>
                          </a:extLst>
                        </wps:cNvPr>
                        <wps:cNvCnPr>
                          <a:cxnSpLocks/>
                        </wps:cNvCnPr>
                        <wps:spPr>
                          <a:xfrm flipH="1">
                            <a:off x="1579737" y="955611"/>
                            <a:ext cx="2442"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83197265" name="Straight Arrow Connector 1783197265">
                          <a:extLst>
                            <a:ext uri="{FF2B5EF4-FFF2-40B4-BE49-F238E27FC236}">
                              <a16:creationId xmlns:a16="http://schemas.microsoft.com/office/drawing/2014/main" id="{0FE73B3E-DCE5-05D9-0017-5B6E9AD99B3D}"/>
                            </a:ext>
                          </a:extLst>
                        </wps:cNvPr>
                        <wps:cNvCnPr>
                          <a:cxnSpLocks/>
                        </wps:cNvCnPr>
                        <wps:spPr>
                          <a:xfrm>
                            <a:off x="1580958" y="559869"/>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58041009" name="Flowchart: Decision 1358041009">
                          <a:extLst>
                            <a:ext uri="{FF2B5EF4-FFF2-40B4-BE49-F238E27FC236}">
                              <a16:creationId xmlns:a16="http://schemas.microsoft.com/office/drawing/2014/main" id="{6DC52E7D-3F5A-C364-6599-27B6599EB3F8}"/>
                            </a:ext>
                          </a:extLst>
                        </wps:cNvPr>
                        <wps:cNvSpPr/>
                        <wps:spPr>
                          <a:xfrm>
                            <a:off x="1383256" y="1664344"/>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1BC15763"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260169286" name="Straight Arrow Connector 260169286">
                          <a:extLst>
                            <a:ext uri="{FF2B5EF4-FFF2-40B4-BE49-F238E27FC236}">
                              <a16:creationId xmlns:a16="http://schemas.microsoft.com/office/drawing/2014/main" id="{99182549-DB0E-D130-C36B-2C58C47EF981}"/>
                            </a:ext>
                          </a:extLst>
                        </wps:cNvPr>
                        <wps:cNvCnPr>
                          <a:cxnSpLocks/>
                        </wps:cNvCnPr>
                        <wps:spPr>
                          <a:xfrm>
                            <a:off x="1580958" y="1480220"/>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67285101" name="Flowchart: Connector 1067285101">
                          <a:extLst>
                            <a:ext uri="{FF2B5EF4-FFF2-40B4-BE49-F238E27FC236}">
                              <a16:creationId xmlns:a16="http://schemas.microsoft.com/office/drawing/2014/main" id="{6E30F3C8-66C2-99CC-EF2A-97BC78CCAB0C}"/>
                            </a:ext>
                          </a:extLst>
                        </wps:cNvPr>
                        <wps:cNvSpPr/>
                        <wps:spPr>
                          <a:xfrm>
                            <a:off x="2861155" y="156968"/>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7E28F5F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686955512" name="Straight Arrow Connector 686955512">
                          <a:extLst>
                            <a:ext uri="{FF2B5EF4-FFF2-40B4-BE49-F238E27FC236}">
                              <a16:creationId xmlns:a16="http://schemas.microsoft.com/office/drawing/2014/main" id="{C337A71B-755F-C5E9-91AE-F4C3468D3435}"/>
                            </a:ext>
                          </a:extLst>
                        </wps:cNvPr>
                        <wps:cNvCnPr>
                          <a:cxnSpLocks/>
                        </wps:cNvCnPr>
                        <wps:spPr>
                          <a:xfrm flipH="1">
                            <a:off x="1579737" y="1887912"/>
                            <a:ext cx="2442"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7574973" name="Flowchart: Decision 77574973">
                          <a:extLst>
                            <a:ext uri="{FF2B5EF4-FFF2-40B4-BE49-F238E27FC236}">
                              <a16:creationId xmlns:a16="http://schemas.microsoft.com/office/drawing/2014/main" id="{18B7C8F9-D018-8F0F-D6C5-01CF5E0B77F8}"/>
                            </a:ext>
                          </a:extLst>
                        </wps:cNvPr>
                        <wps:cNvSpPr/>
                        <wps:spPr>
                          <a:xfrm>
                            <a:off x="698524" y="3078230"/>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5905CA2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753307297" name="Straight Arrow Connector 753307297">
                          <a:extLst>
                            <a:ext uri="{FF2B5EF4-FFF2-40B4-BE49-F238E27FC236}">
                              <a16:creationId xmlns:a16="http://schemas.microsoft.com/office/drawing/2014/main" id="{DE715E0A-BAE9-21CA-1BFF-25A429FEF8B5}"/>
                            </a:ext>
                          </a:extLst>
                        </wps:cNvPr>
                        <wps:cNvCnPr/>
                        <wps:spPr>
                          <a:xfrm flipH="1">
                            <a:off x="891342" y="3298242"/>
                            <a:ext cx="2442"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42954678" name="Flowchart: Connector 542954678">
                          <a:extLst>
                            <a:ext uri="{FF2B5EF4-FFF2-40B4-BE49-F238E27FC236}">
                              <a16:creationId xmlns:a16="http://schemas.microsoft.com/office/drawing/2014/main" id="{1770DF2F-7119-F897-62FB-FBC6A39793A0}"/>
                            </a:ext>
                          </a:extLst>
                        </wps:cNvPr>
                        <wps:cNvSpPr/>
                        <wps:spPr>
                          <a:xfrm>
                            <a:off x="2973680" y="2220247"/>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07814B3F"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1158328875" name="Free-form: Shape 1158328875">
                          <a:extLst>
                            <a:ext uri="{FF2B5EF4-FFF2-40B4-BE49-F238E27FC236}">
                              <a16:creationId xmlns:a16="http://schemas.microsoft.com/office/drawing/2014/main" id="{E8989911-CE90-6F14-47E8-DF8EFB3BE9A2}"/>
                            </a:ext>
                          </a:extLst>
                        </wps:cNvPr>
                        <wps:cNvSpPr/>
                        <wps:spPr>
                          <a:xfrm>
                            <a:off x="9870" y="4772001"/>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84FA4BF"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wps:txbx>
                        <wps:bodyPr spcFirstLastPara="0" vert="horz" wrap="square" lIns="5715" tIns="5715" rIns="5715" bIns="5715" numCol="1" spcCol="1270" anchor="ctr" anchorCtr="0">
                          <a:noAutofit/>
                        </wps:bodyPr>
                      </wps:wsp>
                      <wps:wsp>
                        <wps:cNvPr id="1556480885" name="Straight Arrow Connector 1556480885">
                          <a:extLst>
                            <a:ext uri="{FF2B5EF4-FFF2-40B4-BE49-F238E27FC236}">
                              <a16:creationId xmlns:a16="http://schemas.microsoft.com/office/drawing/2014/main" id="{2F8E6E67-B49B-F89C-6EC0-931647FD9A03}"/>
                            </a:ext>
                          </a:extLst>
                        </wps:cNvPr>
                        <wps:cNvCnPr>
                          <a:cxnSpLocks/>
                        </wps:cNvCnPr>
                        <wps:spPr>
                          <a:xfrm flipH="1">
                            <a:off x="291711" y="4579004"/>
                            <a:ext cx="2442"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09582015" name="Flowchart: Decision 309582015">
                          <a:extLst>
                            <a:ext uri="{FF2B5EF4-FFF2-40B4-BE49-F238E27FC236}">
                              <a16:creationId xmlns:a16="http://schemas.microsoft.com/office/drawing/2014/main" id="{D801E45A-2C34-DB22-3E6C-70D86D32810D}"/>
                            </a:ext>
                          </a:extLst>
                        </wps:cNvPr>
                        <wps:cNvSpPr/>
                        <wps:spPr>
                          <a:xfrm>
                            <a:off x="95230" y="4341470"/>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4B151127"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1450994377" name="Straight Arrow Connector 1450994377">
                          <a:extLst>
                            <a:ext uri="{FF2B5EF4-FFF2-40B4-BE49-F238E27FC236}">
                              <a16:creationId xmlns:a16="http://schemas.microsoft.com/office/drawing/2014/main" id="{3262ACD5-70B8-8C71-C164-6CC6A8814F39}"/>
                            </a:ext>
                          </a:extLst>
                        </wps:cNvPr>
                        <wps:cNvCnPr>
                          <a:cxnSpLocks/>
                        </wps:cNvCnPr>
                        <wps:spPr>
                          <a:xfrm>
                            <a:off x="292932" y="4162426"/>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26490406" name="Flowchart: Connector 826490406">
                          <a:extLst>
                            <a:ext uri="{FF2B5EF4-FFF2-40B4-BE49-F238E27FC236}">
                              <a16:creationId xmlns:a16="http://schemas.microsoft.com/office/drawing/2014/main" id="{641E53DB-C49B-B253-1F49-FA987D333AA8}"/>
                            </a:ext>
                          </a:extLst>
                        </wps:cNvPr>
                        <wps:cNvSpPr/>
                        <wps:spPr>
                          <a:xfrm>
                            <a:off x="1350307" y="4344453"/>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696649D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1087679133" name="Straight Arrow Connector 1087679133">
                          <a:extLst>
                            <a:ext uri="{FF2B5EF4-FFF2-40B4-BE49-F238E27FC236}">
                              <a16:creationId xmlns:a16="http://schemas.microsoft.com/office/drawing/2014/main" id="{B91EE9CC-6879-1BAB-B929-474D845A419D}"/>
                            </a:ext>
                          </a:extLst>
                        </wps:cNvPr>
                        <wps:cNvCnPr>
                          <a:cxnSpLocks/>
                        </wps:cNvCnPr>
                        <wps:spPr>
                          <a:xfrm>
                            <a:off x="1548009" y="4169473"/>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09583134" name="Straight Arrow Connector 1009583134">
                          <a:extLst>
                            <a:ext uri="{FF2B5EF4-FFF2-40B4-BE49-F238E27FC236}">
                              <a16:creationId xmlns:a16="http://schemas.microsoft.com/office/drawing/2014/main" id="{491F336E-40BF-8491-1FDB-C7FAB69E2C3A}"/>
                            </a:ext>
                          </a:extLst>
                        </wps:cNvPr>
                        <wps:cNvCnPr>
                          <a:cxnSpLocks/>
                        </wps:cNvCnPr>
                        <wps:spPr>
                          <a:xfrm flipH="1">
                            <a:off x="1548510" y="4532133"/>
                            <a:ext cx="2442"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55162592" name="Flowchart: Connector 1255162592">
                          <a:extLst>
                            <a:ext uri="{FF2B5EF4-FFF2-40B4-BE49-F238E27FC236}">
                              <a16:creationId xmlns:a16="http://schemas.microsoft.com/office/drawing/2014/main" id="{D3BE1A13-1553-B1C2-9F41-9012FFE86A5C}"/>
                            </a:ext>
                          </a:extLst>
                        </wps:cNvPr>
                        <wps:cNvSpPr/>
                        <wps:spPr>
                          <a:xfrm>
                            <a:off x="1885053" y="5502327"/>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068D428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896408259" name="Straight Arrow Connector 896408259">
                          <a:extLst>
                            <a:ext uri="{FF2B5EF4-FFF2-40B4-BE49-F238E27FC236}">
                              <a16:creationId xmlns:a16="http://schemas.microsoft.com/office/drawing/2014/main" id="{01CCF7E2-AFAB-FBBE-88E3-F1794E977EA2}"/>
                            </a:ext>
                          </a:extLst>
                        </wps:cNvPr>
                        <wps:cNvCnPr>
                          <a:cxnSpLocks/>
                        </wps:cNvCnPr>
                        <wps:spPr>
                          <a:xfrm>
                            <a:off x="2077871" y="5309567"/>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08239510" name="Straight Arrow Connector 1508239510">
                          <a:extLst>
                            <a:ext uri="{FF2B5EF4-FFF2-40B4-BE49-F238E27FC236}">
                              <a16:creationId xmlns:a16="http://schemas.microsoft.com/office/drawing/2014/main" id="{3EA4DDE7-789B-A766-7005-7EDC0144FE24}"/>
                            </a:ext>
                          </a:extLst>
                        </wps:cNvPr>
                        <wps:cNvCnPr/>
                        <wps:spPr>
                          <a:xfrm flipH="1">
                            <a:off x="2077871" y="5697845"/>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94340871" name="Flowchart: Decision 394340871">
                          <a:extLst>
                            <a:ext uri="{FF2B5EF4-FFF2-40B4-BE49-F238E27FC236}">
                              <a16:creationId xmlns:a16="http://schemas.microsoft.com/office/drawing/2014/main" id="{DC9475C6-8C4B-F703-16CC-315D81C4D70A}"/>
                            </a:ext>
                          </a:extLst>
                        </wps:cNvPr>
                        <wps:cNvSpPr/>
                        <wps:spPr>
                          <a:xfrm>
                            <a:off x="3160653" y="3061654"/>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26C36F4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1629165088" name="Flowchart: Connector 1629165088">
                          <a:extLst>
                            <a:ext uri="{FF2B5EF4-FFF2-40B4-BE49-F238E27FC236}">
                              <a16:creationId xmlns:a16="http://schemas.microsoft.com/office/drawing/2014/main" id="{535A9700-717A-3B24-AA7A-1F9CE11DBB10}"/>
                            </a:ext>
                          </a:extLst>
                        </wps:cNvPr>
                        <wps:cNvSpPr/>
                        <wps:spPr>
                          <a:xfrm>
                            <a:off x="4910020" y="3079182"/>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62092CB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835322759" name="Straight Arrow Connector 835322759">
                          <a:extLst>
                            <a:ext uri="{FF2B5EF4-FFF2-40B4-BE49-F238E27FC236}">
                              <a16:creationId xmlns:a16="http://schemas.microsoft.com/office/drawing/2014/main" id="{F4B1A3A4-A356-5FC3-FE76-D86ED3BA22F3}"/>
                            </a:ext>
                          </a:extLst>
                        </wps:cNvPr>
                        <wps:cNvCnPr/>
                        <wps:spPr>
                          <a:xfrm flipH="1">
                            <a:off x="3359008" y="3283358"/>
                            <a:ext cx="2442"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81491080" name="Free-form: Shape 1381491080">
                          <a:extLst>
                            <a:ext uri="{FF2B5EF4-FFF2-40B4-BE49-F238E27FC236}">
                              <a16:creationId xmlns:a16="http://schemas.microsoft.com/office/drawing/2014/main" id="{BFA91AF9-2864-352D-3ADD-5D6451467225}"/>
                            </a:ext>
                          </a:extLst>
                        </wps:cNvPr>
                        <wps:cNvSpPr/>
                        <wps:spPr>
                          <a:xfrm>
                            <a:off x="556598" y="5907206"/>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17BF86C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wps:txbx>
                        <wps:bodyPr spcFirstLastPara="0" vert="horz" wrap="square" lIns="5715" tIns="5715" rIns="5715" bIns="5715" numCol="1" spcCol="1270" anchor="ctr" anchorCtr="0">
                          <a:noAutofit/>
                        </wps:bodyPr>
                      </wps:wsp>
                      <wps:wsp>
                        <wps:cNvPr id="1878752683" name="Straight Arrow Connector 1878752683">
                          <a:extLst>
                            <a:ext uri="{FF2B5EF4-FFF2-40B4-BE49-F238E27FC236}">
                              <a16:creationId xmlns:a16="http://schemas.microsoft.com/office/drawing/2014/main" id="{8DF74C25-08BF-7B1A-A985-EA993D344D23}"/>
                            </a:ext>
                          </a:extLst>
                        </wps:cNvPr>
                        <wps:cNvCnPr>
                          <a:cxnSpLocks/>
                        </wps:cNvCnPr>
                        <wps:spPr>
                          <a:xfrm flipH="1">
                            <a:off x="838439" y="5720306"/>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96786288" name="Flowchart: Decision 1696786288">
                          <a:extLst>
                            <a:ext uri="{FF2B5EF4-FFF2-40B4-BE49-F238E27FC236}">
                              <a16:creationId xmlns:a16="http://schemas.microsoft.com/office/drawing/2014/main" id="{34547C4E-6A25-433E-10D2-FC05BAF931B6}"/>
                            </a:ext>
                          </a:extLst>
                        </wps:cNvPr>
                        <wps:cNvSpPr/>
                        <wps:spPr>
                          <a:xfrm>
                            <a:off x="641958" y="5488867"/>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730A3B38"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2110180296" name="Straight Arrow Connector 2110180296">
                          <a:extLst>
                            <a:ext uri="{FF2B5EF4-FFF2-40B4-BE49-F238E27FC236}">
                              <a16:creationId xmlns:a16="http://schemas.microsoft.com/office/drawing/2014/main" id="{77C4CCCE-5FBE-5B28-1964-5F31BE51CF0E}"/>
                            </a:ext>
                          </a:extLst>
                        </wps:cNvPr>
                        <wps:cNvCnPr>
                          <a:cxnSpLocks/>
                        </wps:cNvCnPr>
                        <wps:spPr>
                          <a:xfrm>
                            <a:off x="839660" y="5308299"/>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06368056" name="Free-form: Shape 1206368056">
                          <a:extLst>
                            <a:ext uri="{FF2B5EF4-FFF2-40B4-BE49-F238E27FC236}">
                              <a16:creationId xmlns:a16="http://schemas.microsoft.com/office/drawing/2014/main" id="{37BAE848-D597-A77E-B85F-C38BC4DD5847}"/>
                            </a:ext>
                          </a:extLst>
                        </wps:cNvPr>
                        <wps:cNvSpPr/>
                        <wps:spPr>
                          <a:xfrm>
                            <a:off x="2575980" y="4709930"/>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400377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wps:txbx>
                        <wps:bodyPr spcFirstLastPara="0" vert="horz" wrap="square" lIns="5715" tIns="5715" rIns="5715" bIns="5715" numCol="1" spcCol="1270" anchor="ctr" anchorCtr="0">
                          <a:noAutofit/>
                        </wps:bodyPr>
                      </wps:wsp>
                      <wps:wsp>
                        <wps:cNvPr id="1237281677" name="Straight Arrow Connector 1237281677">
                          <a:extLst>
                            <a:ext uri="{FF2B5EF4-FFF2-40B4-BE49-F238E27FC236}">
                              <a16:creationId xmlns:a16="http://schemas.microsoft.com/office/drawing/2014/main" id="{7A4B6609-9C1D-5B03-3929-B70E7234D9B2}"/>
                            </a:ext>
                          </a:extLst>
                        </wps:cNvPr>
                        <wps:cNvCnPr>
                          <a:cxnSpLocks/>
                        </wps:cNvCnPr>
                        <wps:spPr>
                          <a:xfrm flipH="1">
                            <a:off x="2845889" y="4524481"/>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87287465" name="Flowchart: Decision 487287465">
                          <a:extLst>
                            <a:ext uri="{FF2B5EF4-FFF2-40B4-BE49-F238E27FC236}">
                              <a16:creationId xmlns:a16="http://schemas.microsoft.com/office/drawing/2014/main" id="{FADFAE39-3725-E2EF-45BD-677E5CF5E76E}"/>
                            </a:ext>
                          </a:extLst>
                        </wps:cNvPr>
                        <wps:cNvSpPr/>
                        <wps:spPr>
                          <a:xfrm>
                            <a:off x="2654510" y="4301021"/>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77F5C12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796100932" name="Straight Arrow Connector 796100932">
                          <a:extLst>
                            <a:ext uri="{FF2B5EF4-FFF2-40B4-BE49-F238E27FC236}">
                              <a16:creationId xmlns:a16="http://schemas.microsoft.com/office/drawing/2014/main" id="{1B4FFD14-A211-737C-2085-CA5EA9473C93}"/>
                            </a:ext>
                          </a:extLst>
                        </wps:cNvPr>
                        <wps:cNvCnPr>
                          <a:cxnSpLocks/>
                          <a:endCxn id="487287465" idx="0"/>
                        </wps:cNvCnPr>
                        <wps:spPr>
                          <a:xfrm flipH="1">
                            <a:off x="2852212" y="4003469"/>
                            <a:ext cx="346056" cy="29755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42317084" name="Free-form: Shape 1642317084">
                          <a:extLst>
                            <a:ext uri="{FF2B5EF4-FFF2-40B4-BE49-F238E27FC236}">
                              <a16:creationId xmlns:a16="http://schemas.microsoft.com/office/drawing/2014/main" id="{C57876E0-08D8-025B-D51A-CB0E7EDDF74E}"/>
                            </a:ext>
                          </a:extLst>
                        </wps:cNvPr>
                        <wps:cNvSpPr/>
                        <wps:spPr>
                          <a:xfrm>
                            <a:off x="3476765" y="4582588"/>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6BD9DF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1029139311" name="Flowchart: Connector 1029139311">
                          <a:extLst>
                            <a:ext uri="{FF2B5EF4-FFF2-40B4-BE49-F238E27FC236}">
                              <a16:creationId xmlns:a16="http://schemas.microsoft.com/office/drawing/2014/main" id="{0046F73D-882E-F096-39CC-5C96E0067AB7}"/>
                            </a:ext>
                          </a:extLst>
                        </wps:cNvPr>
                        <wps:cNvSpPr/>
                        <wps:spPr>
                          <a:xfrm>
                            <a:off x="3562125" y="4194518"/>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68BB0C2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539627059" name="Straight Arrow Connector 539627059">
                          <a:extLst>
                            <a:ext uri="{FF2B5EF4-FFF2-40B4-BE49-F238E27FC236}">
                              <a16:creationId xmlns:a16="http://schemas.microsoft.com/office/drawing/2014/main" id="{F8A898A3-48F5-479D-6C7F-3657706CFFDF}"/>
                            </a:ext>
                          </a:extLst>
                        </wps:cNvPr>
                        <wps:cNvCnPr>
                          <a:cxnSpLocks/>
                        </wps:cNvCnPr>
                        <wps:spPr>
                          <a:xfrm>
                            <a:off x="3759827" y="4009378"/>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014683368" name="Straight Arrow Connector 2014683368">
                          <a:extLst>
                            <a:ext uri="{FF2B5EF4-FFF2-40B4-BE49-F238E27FC236}">
                              <a16:creationId xmlns:a16="http://schemas.microsoft.com/office/drawing/2014/main" id="{4D60B2C7-7193-36C8-6585-AE3BC484D2EB}"/>
                            </a:ext>
                          </a:extLst>
                        </wps:cNvPr>
                        <wps:cNvCnPr>
                          <a:cxnSpLocks/>
                        </wps:cNvCnPr>
                        <wps:spPr>
                          <a:xfrm flipH="1">
                            <a:off x="3758606" y="4397212"/>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6522540" name="Free-form: Shape 66522540">
                          <a:extLst>
                            <a:ext uri="{FF2B5EF4-FFF2-40B4-BE49-F238E27FC236}">
                              <a16:creationId xmlns:a16="http://schemas.microsoft.com/office/drawing/2014/main" id="{32D2F8D1-E9B3-00F4-6074-EB685932F87A}"/>
                            </a:ext>
                          </a:extLst>
                        </wps:cNvPr>
                        <wps:cNvSpPr/>
                        <wps:spPr>
                          <a:xfrm>
                            <a:off x="1057965" y="7010419"/>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615A3E2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wps:txbx>
                        <wps:bodyPr spcFirstLastPara="0" vert="horz" wrap="square" lIns="5715" tIns="5715" rIns="5715" bIns="5715" numCol="1" spcCol="1270" anchor="ctr" anchorCtr="0">
                          <a:noAutofit/>
                        </wps:bodyPr>
                      </wps:wsp>
                      <wps:wsp>
                        <wps:cNvPr id="1451857697" name="Straight Arrow Connector 1451857697">
                          <a:extLst>
                            <a:ext uri="{FF2B5EF4-FFF2-40B4-BE49-F238E27FC236}">
                              <a16:creationId xmlns:a16="http://schemas.microsoft.com/office/drawing/2014/main" id="{39326E69-7FB9-6DC7-2C4F-8F86270674B9}"/>
                            </a:ext>
                          </a:extLst>
                        </wps:cNvPr>
                        <wps:cNvCnPr>
                          <a:cxnSpLocks/>
                        </wps:cNvCnPr>
                        <wps:spPr>
                          <a:xfrm flipH="1">
                            <a:off x="1339806" y="6823519"/>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94453974" name="Flowchart: Decision 594453974">
                          <a:extLst>
                            <a:ext uri="{FF2B5EF4-FFF2-40B4-BE49-F238E27FC236}">
                              <a16:creationId xmlns:a16="http://schemas.microsoft.com/office/drawing/2014/main" id="{30D61F03-5E89-DA43-3ABA-878D66FB82A9}"/>
                            </a:ext>
                          </a:extLst>
                        </wps:cNvPr>
                        <wps:cNvSpPr/>
                        <wps:spPr>
                          <a:xfrm>
                            <a:off x="1143325" y="6594112"/>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30A42C96"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1899490424" name="Straight Arrow Connector 1899490424">
                          <a:extLst>
                            <a:ext uri="{FF2B5EF4-FFF2-40B4-BE49-F238E27FC236}">
                              <a16:creationId xmlns:a16="http://schemas.microsoft.com/office/drawing/2014/main" id="{6ACDB87F-60F4-A0A6-D89D-0A46517550F8}"/>
                            </a:ext>
                          </a:extLst>
                        </wps:cNvPr>
                        <wps:cNvCnPr>
                          <a:cxnSpLocks/>
                          <a:endCxn id="594453974" idx="0"/>
                        </wps:cNvCnPr>
                        <wps:spPr>
                          <a:xfrm flipH="1">
                            <a:off x="1341027" y="6347300"/>
                            <a:ext cx="437633" cy="24681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80173418" name="Free-form: Shape 680173418">
                          <a:extLst>
                            <a:ext uri="{FF2B5EF4-FFF2-40B4-BE49-F238E27FC236}">
                              <a16:creationId xmlns:a16="http://schemas.microsoft.com/office/drawing/2014/main" id="{A3A789AC-F76D-9C60-9220-0914E212967A}"/>
                            </a:ext>
                          </a:extLst>
                        </wps:cNvPr>
                        <wps:cNvSpPr/>
                        <wps:spPr>
                          <a:xfrm>
                            <a:off x="2115671" y="6914751"/>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6D25F16E"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30814066" name="Flowchart: Connector 30814066">
                          <a:extLst>
                            <a:ext uri="{FF2B5EF4-FFF2-40B4-BE49-F238E27FC236}">
                              <a16:creationId xmlns:a16="http://schemas.microsoft.com/office/drawing/2014/main" id="{F112DBC9-02FE-130D-E8DC-637F2C34BCAC}"/>
                            </a:ext>
                          </a:extLst>
                        </wps:cNvPr>
                        <wps:cNvSpPr/>
                        <wps:spPr>
                          <a:xfrm>
                            <a:off x="2201031" y="6538873"/>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580577BB"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347579284" name="Straight Arrow Connector 347579284">
                          <a:extLst>
                            <a:ext uri="{FF2B5EF4-FFF2-40B4-BE49-F238E27FC236}">
                              <a16:creationId xmlns:a16="http://schemas.microsoft.com/office/drawing/2014/main" id="{030FE7E0-9564-5F57-A03D-1FDFEFF47A41}"/>
                            </a:ext>
                          </a:extLst>
                        </wps:cNvPr>
                        <wps:cNvCnPr>
                          <a:cxnSpLocks/>
                        </wps:cNvCnPr>
                        <wps:spPr>
                          <a:xfrm>
                            <a:off x="2398733" y="6355765"/>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64678911" name="Straight Arrow Connector 1664678911">
                          <a:extLst>
                            <a:ext uri="{FF2B5EF4-FFF2-40B4-BE49-F238E27FC236}">
                              <a16:creationId xmlns:a16="http://schemas.microsoft.com/office/drawing/2014/main" id="{79922521-5230-1369-C495-80794B052006}"/>
                            </a:ext>
                          </a:extLst>
                        </wps:cNvPr>
                        <wps:cNvCnPr>
                          <a:cxnSpLocks/>
                        </wps:cNvCnPr>
                        <wps:spPr>
                          <a:xfrm flipH="1">
                            <a:off x="2397512" y="6736995"/>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8099488" name="Flowchart: Connector 98099488">
                          <a:extLst>
                            <a:ext uri="{FF2B5EF4-FFF2-40B4-BE49-F238E27FC236}">
                              <a16:creationId xmlns:a16="http://schemas.microsoft.com/office/drawing/2014/main" id="{08163DF7-9B31-B2FD-5CF4-38A8628871D8}"/>
                            </a:ext>
                          </a:extLst>
                        </wps:cNvPr>
                        <wps:cNvSpPr/>
                        <wps:spPr>
                          <a:xfrm>
                            <a:off x="5420386" y="4435989"/>
                            <a:ext cx="395404" cy="2199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7982013E"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1734916750" name="Straight Arrow Connector 1734916750">
                          <a:extLst>
                            <a:ext uri="{FF2B5EF4-FFF2-40B4-BE49-F238E27FC236}">
                              <a16:creationId xmlns:a16="http://schemas.microsoft.com/office/drawing/2014/main" id="{DD9B5527-26D9-529E-11B3-ED72293DE634}"/>
                            </a:ext>
                          </a:extLst>
                        </wps:cNvPr>
                        <wps:cNvCnPr>
                          <a:cxnSpLocks/>
                        </wps:cNvCnPr>
                        <wps:spPr>
                          <a:xfrm>
                            <a:off x="5613516" y="4250341"/>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74679278" name="Straight Arrow Connector 374679278">
                          <a:extLst>
                            <a:ext uri="{FF2B5EF4-FFF2-40B4-BE49-F238E27FC236}">
                              <a16:creationId xmlns:a16="http://schemas.microsoft.com/office/drawing/2014/main" id="{84F7A256-95CE-1FEB-24DB-E3FD003820B9}"/>
                            </a:ext>
                          </a:extLst>
                        </wps:cNvPr>
                        <wps:cNvCnPr>
                          <a:cxnSpLocks/>
                        </wps:cNvCnPr>
                        <wps:spPr>
                          <a:xfrm flipH="1">
                            <a:off x="5616867" y="4664083"/>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64735302" name="Flowchart: Decision 864735302">
                          <a:extLst>
                            <a:ext uri="{FF2B5EF4-FFF2-40B4-BE49-F238E27FC236}">
                              <a16:creationId xmlns:a16="http://schemas.microsoft.com/office/drawing/2014/main" id="{40A23152-1301-BEA1-468E-921BE324024C}"/>
                            </a:ext>
                          </a:extLst>
                        </wps:cNvPr>
                        <wps:cNvSpPr/>
                        <wps:spPr>
                          <a:xfrm>
                            <a:off x="4730455" y="4437070"/>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626C37F9"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1177070477" name="Free-form: Shape 1177070477">
                          <a:extLst>
                            <a:ext uri="{FF2B5EF4-FFF2-40B4-BE49-F238E27FC236}">
                              <a16:creationId xmlns:a16="http://schemas.microsoft.com/office/drawing/2014/main" id="{54796CD6-96C6-D8D5-4487-978A711A922A}"/>
                            </a:ext>
                          </a:extLst>
                        </wps:cNvPr>
                        <wps:cNvSpPr/>
                        <wps:spPr>
                          <a:xfrm>
                            <a:off x="3636128" y="167840"/>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25AC28E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1111682961" name="Free-form: Shape 1111682961">
                          <a:extLst>
                            <a:ext uri="{FF2B5EF4-FFF2-40B4-BE49-F238E27FC236}">
                              <a16:creationId xmlns:a16="http://schemas.microsoft.com/office/drawing/2014/main" id="{AFAF6752-BFFF-A181-E8F4-2E52AC59ADE5}"/>
                            </a:ext>
                          </a:extLst>
                        </wps:cNvPr>
                        <wps:cNvSpPr/>
                        <wps:spPr>
                          <a:xfrm>
                            <a:off x="2944906" y="7460666"/>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2CFF53F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wps:txbx>
                        <wps:bodyPr spcFirstLastPara="0" vert="horz" wrap="square" lIns="5715" tIns="5715" rIns="5715" bIns="5715" numCol="1" spcCol="1270" anchor="ctr" anchorCtr="0">
                          <a:noAutofit/>
                        </wps:bodyPr>
                      </wps:wsp>
                      <wps:wsp>
                        <wps:cNvPr id="817100735" name="Straight Arrow Connector 817100735">
                          <a:extLst>
                            <a:ext uri="{FF2B5EF4-FFF2-40B4-BE49-F238E27FC236}">
                              <a16:creationId xmlns:a16="http://schemas.microsoft.com/office/drawing/2014/main" id="{1DFB758F-1BD7-BA3F-3415-E20C86E5859D}"/>
                            </a:ext>
                          </a:extLst>
                        </wps:cNvPr>
                        <wps:cNvCnPr>
                          <a:cxnSpLocks/>
                        </wps:cNvCnPr>
                        <wps:spPr>
                          <a:xfrm flipH="1">
                            <a:off x="3226747" y="7273766"/>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77860624" name="Flowchart: Decision 1177860624">
                          <a:extLst>
                            <a:ext uri="{FF2B5EF4-FFF2-40B4-BE49-F238E27FC236}">
                              <a16:creationId xmlns:a16="http://schemas.microsoft.com/office/drawing/2014/main" id="{48217831-E9BA-D50B-6386-793C97CF636F}"/>
                            </a:ext>
                          </a:extLst>
                        </wps:cNvPr>
                        <wps:cNvSpPr/>
                        <wps:spPr>
                          <a:xfrm>
                            <a:off x="3030266" y="7048042"/>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3FBFF05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166893758" name="Straight Arrow Connector 166893758">
                          <a:extLst>
                            <a:ext uri="{FF2B5EF4-FFF2-40B4-BE49-F238E27FC236}">
                              <a16:creationId xmlns:a16="http://schemas.microsoft.com/office/drawing/2014/main" id="{3B1BA980-8839-13CC-2D62-622D9C778365}"/>
                            </a:ext>
                          </a:extLst>
                        </wps:cNvPr>
                        <wps:cNvCnPr>
                          <a:cxnSpLocks/>
                        </wps:cNvCnPr>
                        <wps:spPr>
                          <a:xfrm>
                            <a:off x="3227968" y="6855282"/>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26765422" name="Free-form: Shape 1026765422">
                          <a:extLst>
                            <a:ext uri="{FF2B5EF4-FFF2-40B4-BE49-F238E27FC236}">
                              <a16:creationId xmlns:a16="http://schemas.microsoft.com/office/drawing/2014/main" id="{DD0AFBCD-A6FB-AFAC-03BE-E0786B8A5519}"/>
                            </a:ext>
                          </a:extLst>
                        </wps:cNvPr>
                        <wps:cNvSpPr/>
                        <wps:spPr>
                          <a:xfrm>
                            <a:off x="4115225" y="7418328"/>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CDE4918"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935577415" name="Flowchart: Connector 935577415">
                          <a:extLst>
                            <a:ext uri="{FF2B5EF4-FFF2-40B4-BE49-F238E27FC236}">
                              <a16:creationId xmlns:a16="http://schemas.microsoft.com/office/drawing/2014/main" id="{C7829B0F-9E62-5046-E24E-643C14EAA5F1}"/>
                            </a:ext>
                          </a:extLst>
                        </wps:cNvPr>
                        <wps:cNvSpPr/>
                        <wps:spPr>
                          <a:xfrm>
                            <a:off x="4200585" y="7047518"/>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0A8BA7A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2137081031" name="Straight Arrow Connector 2137081031">
                          <a:extLst>
                            <a:ext uri="{FF2B5EF4-FFF2-40B4-BE49-F238E27FC236}">
                              <a16:creationId xmlns:a16="http://schemas.microsoft.com/office/drawing/2014/main" id="{BC0FE62C-E0B3-0B79-51BB-4CED34696DFF}"/>
                            </a:ext>
                          </a:extLst>
                        </wps:cNvPr>
                        <wps:cNvCnPr>
                          <a:cxnSpLocks/>
                        </wps:cNvCnPr>
                        <wps:spPr>
                          <a:xfrm>
                            <a:off x="4398287" y="6854758"/>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54716297" name="Straight Arrow Connector 454716297">
                          <a:extLst>
                            <a:ext uri="{FF2B5EF4-FFF2-40B4-BE49-F238E27FC236}">
                              <a16:creationId xmlns:a16="http://schemas.microsoft.com/office/drawing/2014/main" id="{FC3A727B-1BC4-860D-8F22-F8F59532F643}"/>
                            </a:ext>
                          </a:extLst>
                        </wps:cNvPr>
                        <wps:cNvCnPr>
                          <a:cxnSpLocks/>
                        </wps:cNvCnPr>
                        <wps:spPr>
                          <a:xfrm flipH="1">
                            <a:off x="4395845" y="7230398"/>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44586362" name="Free-form: Shape 1944586362">
                          <a:extLst>
                            <a:ext uri="{FF2B5EF4-FFF2-40B4-BE49-F238E27FC236}">
                              <a16:creationId xmlns:a16="http://schemas.microsoft.com/office/drawing/2014/main" id="{A5114877-84A5-D5A1-6D1F-57FAD5399A11}"/>
                            </a:ext>
                          </a:extLst>
                        </wps:cNvPr>
                        <wps:cNvSpPr/>
                        <wps:spPr>
                          <a:xfrm>
                            <a:off x="5188447" y="5815194"/>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6BF7C2D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1195003374" name="Flowchart: Connector 1195003374">
                          <a:extLst>
                            <a:ext uri="{FF2B5EF4-FFF2-40B4-BE49-F238E27FC236}">
                              <a16:creationId xmlns:a16="http://schemas.microsoft.com/office/drawing/2014/main" id="{B800A197-9E8F-9FA3-0971-07B436629D16}"/>
                            </a:ext>
                          </a:extLst>
                        </wps:cNvPr>
                        <wps:cNvSpPr/>
                        <wps:spPr>
                          <a:xfrm>
                            <a:off x="5273807" y="5432907"/>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0AEB3507"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274467311" name="Straight Arrow Connector 274467311">
                          <a:extLst>
                            <a:ext uri="{FF2B5EF4-FFF2-40B4-BE49-F238E27FC236}">
                              <a16:creationId xmlns:a16="http://schemas.microsoft.com/office/drawing/2014/main" id="{EE1F092A-ED94-24D6-484D-471096F4F1E0}"/>
                            </a:ext>
                          </a:extLst>
                        </wps:cNvPr>
                        <wps:cNvCnPr>
                          <a:cxnSpLocks/>
                        </wps:cNvCnPr>
                        <wps:spPr>
                          <a:xfrm flipH="1">
                            <a:off x="5480448" y="5629818"/>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66004760" name="Straight Arrow Connector 366004760">
                          <a:extLst>
                            <a:ext uri="{FF2B5EF4-FFF2-40B4-BE49-F238E27FC236}">
                              <a16:creationId xmlns:a16="http://schemas.microsoft.com/office/drawing/2014/main" id="{6EC532CB-8A75-F3A6-2C8F-3400D8B033A4}"/>
                            </a:ext>
                          </a:extLst>
                        </wps:cNvPr>
                        <wps:cNvCnPr>
                          <a:cxnSpLocks/>
                        </wps:cNvCnPr>
                        <wps:spPr>
                          <a:xfrm flipH="1">
                            <a:off x="3833149" y="6208202"/>
                            <a:ext cx="2442" cy="1811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851444694" name="Flowchart: Decision 1851444694">
                          <a:extLst>
                            <a:ext uri="{FF2B5EF4-FFF2-40B4-BE49-F238E27FC236}">
                              <a16:creationId xmlns:a16="http://schemas.microsoft.com/office/drawing/2014/main" id="{61916658-EBAE-5318-8F65-BF15E6BEFF4E}"/>
                            </a:ext>
                          </a:extLst>
                        </wps:cNvPr>
                        <wps:cNvSpPr/>
                        <wps:spPr>
                          <a:xfrm>
                            <a:off x="3631588" y="5990733"/>
                            <a:ext cx="395404" cy="219456"/>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3F7EF5C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wps:txbx>
                        <wps:bodyPr spcFirstLastPara="0" vert="horz" wrap="square" lIns="5715" tIns="5715" rIns="5715" bIns="5715" numCol="1" spcCol="1270" anchor="ctr" anchorCtr="0">
                          <a:noAutofit/>
                        </wps:bodyPr>
                      </wps:wsp>
                      <wps:wsp>
                        <wps:cNvPr id="1254202204" name="Straight Arrow Connector 1254202204">
                          <a:extLst>
                            <a:ext uri="{FF2B5EF4-FFF2-40B4-BE49-F238E27FC236}">
                              <a16:creationId xmlns:a16="http://schemas.microsoft.com/office/drawing/2014/main" id="{33ACDFFD-891D-33C7-2CA6-7349BCA6F444}"/>
                            </a:ext>
                          </a:extLst>
                        </wps:cNvPr>
                        <wps:cNvCnPr>
                          <a:cxnSpLocks/>
                        </wps:cNvCnPr>
                        <wps:spPr>
                          <a:xfrm>
                            <a:off x="3837331" y="5822878"/>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42366408" name="Straight Arrow Connector 742366408">
                          <a:extLst>
                            <a:ext uri="{FF2B5EF4-FFF2-40B4-BE49-F238E27FC236}">
                              <a16:creationId xmlns:a16="http://schemas.microsoft.com/office/drawing/2014/main" id="{273DAF7A-101D-49F8-3114-93F876422A90}"/>
                            </a:ext>
                          </a:extLst>
                        </wps:cNvPr>
                        <wps:cNvCnPr>
                          <a:cxnSpLocks/>
                        </wps:cNvCnPr>
                        <wps:spPr>
                          <a:xfrm>
                            <a:off x="4927922" y="4253184"/>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73887036" name="Straight Arrow Connector 1973887036">
                          <a:extLst>
                            <a:ext uri="{FF2B5EF4-FFF2-40B4-BE49-F238E27FC236}">
                              <a16:creationId xmlns:a16="http://schemas.microsoft.com/office/drawing/2014/main" id="{96F2CC81-3431-9000-5E9D-6E6CC8104E28}"/>
                            </a:ext>
                          </a:extLst>
                        </wps:cNvPr>
                        <wps:cNvCnPr>
                          <a:cxnSpLocks/>
                        </wps:cNvCnPr>
                        <wps:spPr>
                          <a:xfrm>
                            <a:off x="5107722" y="3286826"/>
                            <a:ext cx="0"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99600076" name="Straight Arrow Connector 399600076">
                          <a:extLst>
                            <a:ext uri="{FF2B5EF4-FFF2-40B4-BE49-F238E27FC236}">
                              <a16:creationId xmlns:a16="http://schemas.microsoft.com/office/drawing/2014/main" id="{87A67B7F-6ED4-7B2E-D665-2399031ED3B8}"/>
                            </a:ext>
                          </a:extLst>
                        </wps:cNvPr>
                        <wps:cNvCnPr>
                          <a:cxnSpLocks/>
                        </wps:cNvCnPr>
                        <wps:spPr>
                          <a:xfrm>
                            <a:off x="2493282" y="248408"/>
                            <a:ext cx="36576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84807366" name="Straight Arrow Connector 984807366">
                          <a:extLst>
                            <a:ext uri="{FF2B5EF4-FFF2-40B4-BE49-F238E27FC236}">
                              <a16:creationId xmlns:a16="http://schemas.microsoft.com/office/drawing/2014/main" id="{49ED8FCF-DDB0-73B0-0E75-83E47E46A4C9}"/>
                            </a:ext>
                          </a:extLst>
                        </wps:cNvPr>
                        <wps:cNvCnPr>
                          <a:cxnSpLocks/>
                        </wps:cNvCnPr>
                        <wps:spPr>
                          <a:xfrm>
                            <a:off x="2607468" y="2311687"/>
                            <a:ext cx="36576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7096624" name="Straight Arrow Connector 137096624">
                          <a:extLst>
                            <a:ext uri="{FF2B5EF4-FFF2-40B4-BE49-F238E27FC236}">
                              <a16:creationId xmlns:a16="http://schemas.microsoft.com/office/drawing/2014/main" id="{1ED8F714-EAC6-08B0-A687-D701F7D5233F}"/>
                            </a:ext>
                          </a:extLst>
                        </wps:cNvPr>
                        <wps:cNvCnPr>
                          <a:cxnSpLocks/>
                        </wps:cNvCnPr>
                        <wps:spPr>
                          <a:xfrm>
                            <a:off x="4433622" y="5514018"/>
                            <a:ext cx="819113"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58577849" name="Straight Arrow Connector 1658577849">
                          <a:extLst>
                            <a:ext uri="{FF2B5EF4-FFF2-40B4-BE49-F238E27FC236}">
                              <a16:creationId xmlns:a16="http://schemas.microsoft.com/office/drawing/2014/main" id="{CF5DD102-B4F7-83A1-5B09-A53CAA214AF1}"/>
                            </a:ext>
                          </a:extLst>
                        </wps:cNvPr>
                        <wps:cNvCnPr>
                          <a:cxnSpLocks/>
                        </wps:cNvCnPr>
                        <wps:spPr>
                          <a:xfrm>
                            <a:off x="3261898" y="248408"/>
                            <a:ext cx="36576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856384623" name="Straight Arrow Connector 1856384623">
                          <a:extLst>
                            <a:ext uri="{FF2B5EF4-FFF2-40B4-BE49-F238E27FC236}">
                              <a16:creationId xmlns:a16="http://schemas.microsoft.com/office/drawing/2014/main" id="{7DCFAA7E-08A1-A27D-5F0C-572FACA18CF3}"/>
                            </a:ext>
                          </a:extLst>
                        </wps:cNvPr>
                        <wps:cNvCnPr>
                          <a:cxnSpLocks/>
                        </wps:cNvCnPr>
                        <wps:spPr>
                          <a:xfrm>
                            <a:off x="3380816" y="2311687"/>
                            <a:ext cx="36576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136007747" name="Straight Arrow Connector 2136007747">
                          <a:extLst>
                            <a:ext uri="{FF2B5EF4-FFF2-40B4-BE49-F238E27FC236}">
                              <a16:creationId xmlns:a16="http://schemas.microsoft.com/office/drawing/2014/main" id="{E32990C9-8300-2294-EFD3-65D83974A2A3}"/>
                            </a:ext>
                          </a:extLst>
                        </wps:cNvPr>
                        <wps:cNvCnPr>
                          <a:cxnSpLocks/>
                          <a:endCxn id="394340871" idx="0"/>
                        </wps:cNvCnPr>
                        <wps:spPr>
                          <a:xfrm flipH="1">
                            <a:off x="3358355" y="2497064"/>
                            <a:ext cx="584136" cy="5645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91217812" name="Straight Arrow Connector 1591217812">
                          <a:extLst>
                            <a:ext uri="{FF2B5EF4-FFF2-40B4-BE49-F238E27FC236}">
                              <a16:creationId xmlns:a16="http://schemas.microsoft.com/office/drawing/2014/main" id="{DD84BA75-9E6C-5B3D-76A4-8C77AA89EE57}"/>
                            </a:ext>
                          </a:extLst>
                        </wps:cNvPr>
                        <wps:cNvCnPr>
                          <a:cxnSpLocks/>
                        </wps:cNvCnPr>
                        <wps:spPr>
                          <a:xfrm>
                            <a:off x="5107722" y="2482224"/>
                            <a:ext cx="0" cy="599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14163778" name="Flowchart: Connector 1714163778">
                          <a:extLst>
                            <a:ext uri="{FF2B5EF4-FFF2-40B4-BE49-F238E27FC236}">
                              <a16:creationId xmlns:a16="http://schemas.microsoft.com/office/drawing/2014/main" id="{6A0B458F-EF79-93E8-3E57-A742B78D6D98}"/>
                            </a:ext>
                          </a:extLst>
                        </wps:cNvPr>
                        <wps:cNvSpPr/>
                        <wps:spPr>
                          <a:xfrm>
                            <a:off x="3086428" y="1206923"/>
                            <a:ext cx="395404" cy="182880"/>
                          </a:xfrm>
                          <a:prstGeom prst="flowChartConnector">
                            <a:avLst/>
                          </a:prstGeom>
                          <a:ln w="12700"/>
                        </wps:spPr>
                        <wps:style>
                          <a:lnRef idx="2">
                            <a:schemeClr val="dk1"/>
                          </a:lnRef>
                          <a:fillRef idx="1">
                            <a:schemeClr val="lt1"/>
                          </a:fillRef>
                          <a:effectRef idx="0">
                            <a:schemeClr val="dk1"/>
                          </a:effectRef>
                          <a:fontRef idx="minor">
                            <a:schemeClr val="dk1"/>
                          </a:fontRef>
                        </wps:style>
                        <wps:txbx>
                          <w:txbxContent>
                            <w:p w14:paraId="3DE0DF4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wps:txbx>
                        <wps:bodyPr spcFirstLastPara="0" vert="horz" wrap="square" lIns="5715" tIns="5715" rIns="5715" bIns="5715" numCol="1" spcCol="1270" anchor="ctr" anchorCtr="0">
                          <a:noAutofit/>
                        </wps:bodyPr>
                      </wps:wsp>
                      <wps:wsp>
                        <wps:cNvPr id="1964295406" name="Free-form: Shape 1964295406">
                          <a:extLst>
                            <a:ext uri="{FF2B5EF4-FFF2-40B4-BE49-F238E27FC236}">
                              <a16:creationId xmlns:a16="http://schemas.microsoft.com/office/drawing/2014/main" id="{00D98E46-AEA5-519D-D429-9E9BB909A9B9}"/>
                            </a:ext>
                          </a:extLst>
                        </wps:cNvPr>
                        <wps:cNvSpPr/>
                        <wps:spPr>
                          <a:xfrm>
                            <a:off x="3861401" y="1217795"/>
                            <a:ext cx="566124" cy="161136"/>
                          </a:xfrm>
                          <a:custGeom>
                            <a:avLst/>
                            <a:gdLst>
                              <a:gd name="connsiteX0" fmla="*/ 0 w 566124"/>
                              <a:gd name="connsiteY0" fmla="*/ 0 h 108433"/>
                              <a:gd name="connsiteX1" fmla="*/ 566124 w 566124"/>
                              <a:gd name="connsiteY1" fmla="*/ 0 h 108433"/>
                              <a:gd name="connsiteX2" fmla="*/ 566124 w 566124"/>
                              <a:gd name="connsiteY2" fmla="*/ 108433 h 108433"/>
                              <a:gd name="connsiteX3" fmla="*/ 0 w 566124"/>
                              <a:gd name="connsiteY3" fmla="*/ 108433 h 108433"/>
                              <a:gd name="connsiteX4" fmla="*/ 0 w 566124"/>
                              <a:gd name="connsiteY4" fmla="*/ 0 h 1084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6124" h="108433">
                                <a:moveTo>
                                  <a:pt x="0" y="0"/>
                                </a:moveTo>
                                <a:lnTo>
                                  <a:pt x="566124" y="0"/>
                                </a:lnTo>
                                <a:lnTo>
                                  <a:pt x="566124" y="108433"/>
                                </a:lnTo>
                                <a:lnTo>
                                  <a:pt x="0" y="108433"/>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720CDF8"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wps:txbx>
                        <wps:bodyPr spcFirstLastPara="0" vert="horz" wrap="square" lIns="5715" tIns="5715" rIns="5715" bIns="5715" numCol="1" spcCol="1270" anchor="ctr" anchorCtr="0">
                          <a:noAutofit/>
                        </wps:bodyPr>
                      </wps:wsp>
                      <wps:wsp>
                        <wps:cNvPr id="960181648" name="Straight Arrow Connector 960181648">
                          <a:extLst>
                            <a:ext uri="{FF2B5EF4-FFF2-40B4-BE49-F238E27FC236}">
                              <a16:creationId xmlns:a16="http://schemas.microsoft.com/office/drawing/2014/main" id="{3614612F-2BDD-31C7-53EA-09E8967012C0}"/>
                            </a:ext>
                          </a:extLst>
                        </wps:cNvPr>
                        <wps:cNvCnPr>
                          <a:cxnSpLocks/>
                        </wps:cNvCnPr>
                        <wps:spPr>
                          <a:xfrm>
                            <a:off x="2718555" y="1298363"/>
                            <a:ext cx="36576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73810635" name="Straight Arrow Connector 1673810635">
                          <a:extLst>
                            <a:ext uri="{FF2B5EF4-FFF2-40B4-BE49-F238E27FC236}">
                              <a16:creationId xmlns:a16="http://schemas.microsoft.com/office/drawing/2014/main" id="{24F75D0E-F85C-9713-5CCC-64F5B9BC525D}"/>
                            </a:ext>
                          </a:extLst>
                        </wps:cNvPr>
                        <wps:cNvCnPr>
                          <a:cxnSpLocks/>
                        </wps:cNvCnPr>
                        <wps:spPr>
                          <a:xfrm>
                            <a:off x="3487171" y="1298363"/>
                            <a:ext cx="36576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39242530" name="Straight Arrow Connector 939242530">
                          <a:extLst>
                            <a:ext uri="{FF2B5EF4-FFF2-40B4-BE49-F238E27FC236}">
                              <a16:creationId xmlns:a16="http://schemas.microsoft.com/office/drawing/2014/main" id="{D90F62D6-0CC3-1034-A327-03E5FC241AE1}"/>
                            </a:ext>
                          </a:extLst>
                        </wps:cNvPr>
                        <wps:cNvCnPr>
                          <a:cxnSpLocks/>
                          <a:endCxn id="87709069" idx="1"/>
                        </wps:cNvCnPr>
                        <wps:spPr>
                          <a:xfrm flipH="1">
                            <a:off x="4433622" y="4651921"/>
                            <a:ext cx="491475" cy="3503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959C78" id="Group 70" o:spid="_x0000_s1026" style="position:absolute;left:0;text-align:left;margin-left:37.2pt;margin-top:9.35pt;width:427.25pt;height:555pt;z-index:251660288;mso-width-relative:margin;mso-height-relative:margin" coordsize="58997,7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">
                <v:shapetype id="_x0000_t32" coordsize="21600,21600" o:spt="32" o:oned="t" path="m,l21600,21600e" filled="f">
                  <v:path arrowok="t" fillok="f" o:connecttype="none"/>
                  <o:lock v:ext="edit" shapetype="t"/>
                </v:shapetype>
                <v:shape id="Straight Arrow Connector 298701368" o:spid="_x0000_s1027" type="#_x0000_t32" style="position:absolute;left:9084;top:25177;width:9085;height:55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" strokecolor="#156082 [3204]" strokeweight="1pt">
                  <v:stroke endarrow="block" joinstyle="miter"/>
                  <o:lock v:ext="edit" shapetype="f"/>
                </v:shape>
                <v:shape id="Free-form: Shape 1436296134" o:spid="_x0000_s1028" style="position:absolute;left:6704;width:18210;height:5470;visibility:visible;mso-wrap-style:square;v-text-anchor:middle" coordsize="3117330,2859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" adj="-11796480,,5400" path="m,l3117330,r,285907l,285907,,xe" fillcolor="white [3201]" strokecolor="black [3200]" strokeweight="1pt">
                  <v:stroke joinstyle="miter"/>
                  <v:formulas/>
                  <v:path arrowok="t" o:connecttype="custom" o:connectlocs="0,0;1821052,0;1821052,547092;0,547092;0,0" o:connectangles="0,0,0,0,0" textboxrect="0,0,3117330,285907"/>
                  <v:textbox inset=".45pt,.45pt,.45pt,.45pt">
                    <w:txbxContent>
                      <w:p w14:paraId="44B4EA7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Indigenous Peoples or their laws, values, norms, beliefs and practices?</w:t>
                        </w:r>
                      </w:p>
                    </w:txbxContent>
                  </v:textbox>
                </v:shape>
                <v:shapetype id="_x0000_t110" coordsize="21600,21600" o:spt="110" path="m10800,l,10800,10800,21600,21600,10800xe">
                  <v:stroke joinstyle="miter"/>
                  <v:path gradientshapeok="t" o:connecttype="rect" textboxrect="5400,5400,16200,16200"/>
                </v:shapetype>
                <v:shape id="Flowchart: Decision 1369191328" o:spid="_x0000_s1029" type="#_x0000_t110" style="position:absolute;left:13832;top:7329;width:395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" fillcolor="white [3201]" strokecolor="black [3200]" strokeweight="1pt">
                  <v:textbox inset=".45pt,.45pt,.45pt,.45pt">
                    <w:txbxContent>
                      <w:p w14:paraId="7705FAF3"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Free-form: Shape 798763038" o:spid="_x0000_s1030" style="position:absolute;left:3893;top:11354;width:23411;height:3442;visibility:visible;mso-wrap-style:square;v-text-anchor:middle" coordsize="3137282,1848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" adj="-11796480,,5400" path="m,l3137282,r,184819l,184819,,xe" fillcolor="white [3201]" strokecolor="black [3200]" strokeweight="1pt">
                  <v:stroke joinstyle="miter"/>
                  <v:formulas/>
                  <v:path arrowok="t" o:connecttype="custom" o:connectlocs="0,0;2341065,0;2341065,344160;0,344160;0,0" o:connectangles="0,0,0,0,0" textboxrect="0,0,3137282,184819"/>
                  <v:textbox inset=".45pt,.45pt,.45pt,.45pt">
                    <w:txbxContent>
                      <w:p w14:paraId="32EA2543"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water, freshwater or a related water body?</w:t>
                        </w:r>
                      </w:p>
                    </w:txbxContent>
                  </v:textbox>
                </v:shape>
                <v:shape id="Free-form: Shape 2096432092" o:spid="_x0000_s1031" style="position:absolute;left:5466;top:20706;width:20686;height:4821;visibility:visible;mso-wrap-style:square;v-text-anchor:middle" coordsize="2355679,2629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" adj="-11796480,,5400" path="m,l2355679,r,262969l,262969,,xe" fillcolor="white [3201]" strokecolor="black [3200]" strokeweight="1pt">
                  <v:stroke joinstyle="miter"/>
                  <v:formulas/>
                  <v:path arrowok="t" o:connecttype="custom" o:connectlocs="0,0;2068537,0;2068537,482168;0,482168;0,0" o:connectangles="0,0,0,0,0" textboxrect="0,0,2355679,262969"/>
                  <v:textbox inset=",.45pt,,.45pt">
                    <w:txbxContent>
                      <w:p w14:paraId="4936C4F6"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Is there a specific example provided of how Indigenous peoples are participating or being included in decisions around water?</w:t>
                        </w:r>
                      </w:p>
                    </w:txbxContent>
                  </v:textbox>
                </v:shape>
                <v:shape id="Free-form: Shape 1956199901" o:spid="_x0000_s1032" style="position:absolute;top:34712;width:18169;height:6910;visibility:visible;mso-wrap-style:square;v-text-anchor:middle" coordsize="2244817,4520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" adj="-11796480,,5400" path="m,l2244817,r,452087l,452087,,xe" fillcolor="white [3201]" strokecolor="black [3200]" strokeweight="1pt">
                  <v:stroke joinstyle="miter"/>
                  <v:formulas/>
                  <v:path arrowok="t" o:connecttype="custom" o:connectlocs="0,0;1816971,0;1816971,691007;0,691007;0,0" o:connectangles="0,0,0,0,0" textboxrect="0,0,2244817,452087"/>
                  <v:textbox inset=",.45pt,,.45pt">
                    <w:txbxContent>
                      <w:p w14:paraId="058BF036"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If the paper describes Indigenous peoples’ participation, are there two or more entities involved where one is Indigenous, and another is non-Indigenous?</w:t>
                        </w:r>
                      </w:p>
                    </w:txbxContent>
                  </v:textbox>
                </v:shape>
                <v:shape id="Free-form: Shape 388617437" o:spid="_x0000_s1033" style="position:absolute;left:7725;top:47148;width:15639;height:5860;visibility:visible;mso-wrap-style:square;v-text-anchor:middle" coordsize="1319697,4221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" adj="-11796480,,5400" path="m,l1319697,r,422121l,422121,,xe" fillcolor="white [3201]" strokecolor="black [3200]" strokeweight="1pt">
                  <v:stroke joinstyle="miter"/>
                  <v:formulas/>
                  <v:path arrowok="t" o:connecttype="custom" o:connectlocs="0,0;1563911,0;1563911,585926;0,585926;0,0" o:connectangles="0,0,0,0,0" textboxrect="0,0,1319697,422121"/>
                  <v:textbox inset=",.45pt,,.45pt">
                    <w:txbxContent>
                      <w:p w14:paraId="445F276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provide an example of how water laws, policies or frameworks include Indigenous peoples?</w:t>
                        </w:r>
                      </w:p>
                    </w:txbxContent>
                  </v:textbox>
                </v:shape>
                <v:shape id="Free-form: Shape 493317720" o:spid="_x0000_s1034" style="position:absolute;left:13989;top:58764;width:13513;height:4709;visibility:visible;mso-wrap-style:square;v-text-anchor:middle" coordsize="1185128,3767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" adj="-11796480,,5400" path="m,l1185128,r,376767l,376767,,xe" fillcolor="white [3201]" strokecolor="black [3200]" strokeweight="1pt">
                  <v:stroke joinstyle="miter"/>
                  <v:formulas/>
                  <v:path arrowok="t" o:connecttype="custom" o:connectlocs="0,0;1351384,0;1351384,470846;0,470846;0,0" o:connectangles="0,0,0,0,0" textboxrect="0,0,1185128,376767"/>
                  <v:textbox inset=",.45pt,,.45pt">
                    <w:txbxContent>
                      <w:p w14:paraId="40466F4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example discuss Indigenous peoples' response, activism, or resistance?</w:t>
                        </w:r>
                      </w:p>
                    </w:txbxContent>
                  </v:textbox>
                </v:shape>
                <v:shape id="Free-form: Shape 535934153" o:spid="_x0000_s1035" style="position:absolute;left:37586;top:21367;width:15246;height:3455;visibility:visible;mso-wrap-style:square;v-text-anchor:middle" coordsize="1797670,2334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" adj="-11796480,,5400" path="m,l1797670,r,233417l,233417,,xe" fillcolor="white [3201]" strokecolor="black [3200]" strokeweight="1pt">
                  <v:stroke joinstyle="miter"/>
                  <v:formulas/>
                  <v:path arrowok="t" o:connecttype="custom" o:connectlocs="0,0;1524521,0;1524521,345427;0,345427;0,0" o:connectangles="0,0,0,0,0" textboxrect="0,0,1797670,233417"/>
                  <v:textbox inset=".45pt,.45pt,.45pt,.45pt">
                    <w:txbxContent>
                      <w:p w14:paraId="14425E39"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Indigenous /tribal water rights?</w:t>
                        </w:r>
                      </w:p>
                    </w:txbxContent>
                  </v:textbox>
                </v:shape>
                <v:shape id="Free-form: Shape 400506570" o:spid="_x0000_s1036" style="position:absolute;left:26152;top:34810;width:14656;height:5221;visibility:visible;mso-wrap-style:square;v-text-anchor:middle" coordsize="1982201,288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" adj="-11796480,,5400" path="m,l1982201,r,288020l,288020,,xe" fillcolor="white [3201]" strokecolor="black [3200]" strokeweight="1pt">
                  <v:stroke joinstyle="miter"/>
                  <v:formulas/>
                  <v:path arrowok="t" o:connecttype="custom" o:connectlocs="0,0;1465614,0;1465614,522032;0,522032;0,0" o:connectangles="0,0,0,0,0" textboxrect="0,0,1982201,288020"/>
                  <v:textbox inset=",.45pt,,.45pt">
                    <w:txbxContent>
                      <w:p w14:paraId="225612B0"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provide some details on the water rights cases and the cases are specifically on water</w:t>
                        </w:r>
                      </w:p>
                    </w:txbxContent>
                  </v:textbox>
                </v:shape>
                <v:shape id="Free-form: Shape 1956902823" o:spid="_x0000_s1037" style="position:absolute;left:45866;top:34665;width:10920;height:7790;visibility:visible;mso-wrap-style:square;v-text-anchor:middle" coordsize="1515742,40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" adj="-11796480,,5400" path="m,l1515742,r,400393l,400393,,xe" fillcolor="white [3201]" strokecolor="black [3200]" strokeweight="1pt">
                  <v:stroke joinstyle="miter"/>
                  <v:formulas/>
                  <v:path arrowok="t" o:connecttype="custom" o:connectlocs="0,0;1092007,0;1092007,779053;0,779053;0,0" o:connectangles="0,0,0,0,0" textboxrect="0,0,1515742,400393"/>
                  <v:textbox inset=",.45pt,,.45pt">
                    <w:txbxContent>
                      <w:p w14:paraId="3771357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Does the paper discuss Indigenous-related topics, such as Indigenous knowledge, values, etc.?</w:t>
                        </w:r>
                      </w:p>
                    </w:txbxContent>
                  </v:textbox>
                </v:shape>
                <v:shape id="Free-form: Shape 87709069" o:spid="_x0000_s1038" style="position:absolute;left:30181;top:50022;width:14155;height:8189;visibility:visible;mso-wrap-style:square;v-text-anchor:middle" coordsize="1701753,5202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" adj="-11796480,,5400" path="m,l1701753,r,520267l,520267,,xe" fillcolor="white [3201]" strokecolor="black [3200]" strokeweight="1pt">
                  <v:stroke joinstyle="miter"/>
                  <v:formulas/>
                  <v:path arrowok="t" o:connecttype="custom" o:connectlocs="0,0;1415437,0;1415437,818897;0,818897;0,0" o:connectangles="0,0,0,0,0" textboxrect="0,0,1701753,520267"/>
                  <v:textbox inset=",.45pt,,.45pt">
                    <w:txbxContent>
                      <w:p w14:paraId="3B804CE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Is there an example provided of how Indigenous interests/knowledge/values are being included or applied in water governance (such as in a water policy)?</w:t>
                        </w:r>
                      </w:p>
                    </w:txbxContent>
                  </v:textbox>
                </v:shape>
                <v:shape id="Free-form: Shape 1720240879" o:spid="_x0000_s1039" style="position:absolute;left:30574;top:63824;width:16730;height:4680;visibility:visible;mso-wrap-style:square;v-text-anchor:middle" coordsize="1522734,33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" adj="-11796480,,5400" path="m,l1522734,r,334597l,334597,,xe" fillcolor="white [3201]" strokecolor="black [3200]" strokeweight="1pt">
                  <v:stroke joinstyle="miter"/>
                  <v:formulas/>
                  <v:path arrowok="t" o:connecttype="custom" o:connectlocs="0,0;1672955,0;1672955,467993;0,467993;0,0" o:connectangles="0,0,0,0,0" textboxrect="0,0,1522734,334597"/>
                  <v:textbox inset=",.45pt,,.45pt">
                    <w:txbxContent>
                      <w:p w14:paraId="4480C46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 xml:space="preserve">Is the example provided an actual governance or policy example (as opposed to a theoretical </w:t>
                        </w:r>
                      </w:p>
                    </w:txbxContent>
                  </v:textbox>
                </v:shape>
                <v:shape id="Free-form: Shape 114452319" o:spid="_x0000_s1040" style="position:absolute;left:53336;top:48452;width:5661;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4F402C7E"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Straight Arrow Connector 833564611" o:spid="_x0000_s1041" type="#_x0000_t32" style="position:absolute;left:15797;top:9556;width:24;height:18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" strokecolor="#156082 [3204]" strokeweight="1pt">
                  <v:stroke endarrow="block" joinstyle="miter"/>
                  <o:lock v:ext="edit" shapetype="f"/>
                </v:shape>
                <v:shape id="Straight Arrow Connector 1783197265" o:spid="_x0000_s1042" type="#_x0000_t32" style="position:absolute;left:15809;top:5598;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" strokecolor="#156082 [3204]" strokeweight="1pt">
                  <v:stroke endarrow="block" joinstyle="miter"/>
                  <o:lock v:ext="edit" shapetype="f"/>
                </v:shape>
                <v:shape id="Flowchart: Decision 1358041009" o:spid="_x0000_s1043" type="#_x0000_t110" style="position:absolute;left:13832;top:16643;width:395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" fillcolor="white [3201]" strokecolor="black [3200]" strokeweight="1pt">
                  <v:textbox inset=".45pt,.45pt,.45pt,.45pt">
                    <w:txbxContent>
                      <w:p w14:paraId="1BC15763"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260169286" o:spid="_x0000_s1044" type="#_x0000_t32" style="position:absolute;left:15809;top:14802;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" strokecolor="#156082 [3204]" strokeweight="1pt">
                  <v:stroke endarrow="block" joinstyle="miter"/>
                  <o:lock v:ext="edit" shapetype="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67285101" o:spid="_x0000_s1045" type="#_x0000_t120" style="position:absolute;left:28611;top:1569;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" fillcolor="white [3201]" strokecolor="black [3200]" strokeweight="1pt">
                  <v:stroke joinstyle="miter"/>
                  <v:textbox inset=".45pt,.45pt,.45pt,.45pt">
                    <w:txbxContent>
                      <w:p w14:paraId="7E28F5F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686955512" o:spid="_x0000_s1046" type="#_x0000_t32" style="position:absolute;left:15797;top:18879;width:24;height:18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" strokecolor="#156082 [3204]" strokeweight="1pt">
                  <v:stroke endarrow="block" joinstyle="miter"/>
                  <o:lock v:ext="edit" shapetype="f"/>
                </v:shape>
                <v:shape id="Flowchart: Decision 77574973" o:spid="_x0000_s1047" type="#_x0000_t110" style="position:absolute;left:6985;top:30782;width:3954;height: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" fillcolor="white [3201]" strokecolor="black [3200]" strokeweight="1pt">
                  <v:textbox inset=".45pt,.45pt,.45pt,.45pt">
                    <w:txbxContent>
                      <w:p w14:paraId="5905CA2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753307297" o:spid="_x0000_s1048" type="#_x0000_t32" style="position:absolute;left:8913;top:32982;width:24;height:18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" strokecolor="#156082 [3204]" strokeweight="1pt">
                  <v:stroke endarrow="block" joinstyle="miter"/>
                </v:shape>
                <v:shape id="Flowchart: Connector 542954678" o:spid="_x0000_s1049" type="#_x0000_t120" style="position:absolute;left:29736;top:22202;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" fillcolor="white [3201]" strokecolor="black [3200]" strokeweight="1pt">
                  <v:stroke joinstyle="miter"/>
                  <v:textbox inset=".45pt,.45pt,.45pt,.45pt">
                    <w:txbxContent>
                      <w:p w14:paraId="07814B3F"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Free-form: Shape 1158328875" o:spid="_x0000_s1050" style="position:absolute;left:98;top:47720;width:5661;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084FA4BF"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v:textbox>
                </v:shape>
                <v:shape id="Straight Arrow Connector 1556480885" o:spid="_x0000_s1051" type="#_x0000_t32" style="position:absolute;left:2917;top:45790;width:24;height:18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" strokecolor="#156082 [3204]" strokeweight="1pt">
                  <v:stroke endarrow="block" joinstyle="miter"/>
                  <o:lock v:ext="edit" shapetype="f"/>
                </v:shape>
                <v:shape id="Flowchart: Decision 309582015" o:spid="_x0000_s1052" type="#_x0000_t110" style="position:absolute;left:952;top:43414;width:395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" fillcolor="white [3201]" strokecolor="black [3200]" strokeweight="1pt">
                  <v:textbox inset=".45pt,.45pt,.45pt,.45pt">
                    <w:txbxContent>
                      <w:p w14:paraId="4B151127"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1450994377" o:spid="_x0000_s1053" type="#_x0000_t32" style="position:absolute;left:2929;top:41624;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" strokecolor="#156082 [3204]" strokeweight="1pt">
                  <v:stroke endarrow="block" joinstyle="miter"/>
                  <o:lock v:ext="edit" shapetype="f"/>
                </v:shape>
                <v:shape id="Flowchart: Connector 826490406" o:spid="_x0000_s1054" type="#_x0000_t120" style="position:absolute;left:13503;top:43444;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" fillcolor="white [3201]" strokecolor="black [3200]" strokeweight="1pt">
                  <v:stroke joinstyle="miter"/>
                  <v:textbox inset=".45pt,.45pt,.45pt,.45pt">
                    <w:txbxContent>
                      <w:p w14:paraId="696649D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1087679133" o:spid="_x0000_s1055" type="#_x0000_t32" style="position:absolute;left:15480;top:41694;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" strokecolor="#156082 [3204]" strokeweight="1pt">
                  <v:stroke endarrow="block" joinstyle="miter"/>
                  <o:lock v:ext="edit" shapetype="f"/>
                </v:shape>
                <v:shape id="Straight Arrow Connector 1009583134" o:spid="_x0000_s1056" type="#_x0000_t32" style="position:absolute;left:15485;top:45321;width:24;height:18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" strokecolor="#156082 [3204]" strokeweight="1pt">
                  <v:stroke endarrow="block" joinstyle="miter"/>
                  <o:lock v:ext="edit" shapetype="f"/>
                </v:shape>
                <v:shape id="Flowchart: Connector 1255162592" o:spid="_x0000_s1057" type="#_x0000_t120" style="position:absolute;left:18850;top:55023;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" fillcolor="white [3201]" strokecolor="black [3200]" strokeweight="1pt">
                  <v:stroke joinstyle="miter"/>
                  <v:textbox inset=".45pt,.45pt,.45pt,.45pt">
                    <w:txbxContent>
                      <w:p w14:paraId="068D428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896408259" o:spid="_x0000_s1058" type="#_x0000_t32" style="position:absolute;left:20778;top:53095;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" strokecolor="#156082 [3204]" strokeweight="1pt">
                  <v:stroke endarrow="block" joinstyle="miter"/>
                  <o:lock v:ext="edit" shapetype="f"/>
                </v:shape>
                <v:shape id="Straight Arrow Connector 1508239510" o:spid="_x0000_s1059" type="#_x0000_t32" style="position:absolute;left:20778;top:56978;width:25;height:1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" strokecolor="#156082 [3204]" strokeweight="1pt">
                  <v:stroke endarrow="block" joinstyle="miter"/>
                </v:shape>
                <v:shape id="Flowchart: Decision 394340871" o:spid="_x0000_s1060" type="#_x0000_t110" style="position:absolute;left:31606;top:30616;width:395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" fillcolor="white [3201]" strokecolor="black [3200]" strokeweight="1pt">
                  <v:textbox inset=".45pt,.45pt,.45pt,.45pt">
                    <w:txbxContent>
                      <w:p w14:paraId="26C36F4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Flowchart: Connector 1629165088" o:spid="_x0000_s1061" type="#_x0000_t120" style="position:absolute;left:49100;top:30791;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" fillcolor="white [3201]" strokecolor="black [3200]" strokeweight="1pt">
                  <v:stroke joinstyle="miter"/>
                  <v:textbox inset=".45pt,.45pt,.45pt,.45pt">
                    <w:txbxContent>
                      <w:p w14:paraId="62092CB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835322759" o:spid="_x0000_s1062" type="#_x0000_t32" style="position:absolute;left:33590;top:32833;width:24;height:18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" strokecolor="#156082 [3204]" strokeweight="1pt">
                  <v:stroke endarrow="block" joinstyle="miter"/>
                </v:shape>
                <v:shape id="Free-form: Shape 1381491080" o:spid="_x0000_s1063" style="position:absolute;left:5565;top:59072;width:5662;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17BF86C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v:textbox>
                </v:shape>
                <v:shape id="Straight Arrow Connector 1878752683" o:spid="_x0000_s1064" type="#_x0000_t32" style="position:absolute;left:8384;top:57203;width:24;height:1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" strokecolor="#156082 [3204]" strokeweight="1pt">
                  <v:stroke endarrow="block" joinstyle="miter"/>
                  <o:lock v:ext="edit" shapetype="f"/>
                </v:shape>
                <v:shape id="Flowchart: Decision 1696786288" o:spid="_x0000_s1065" type="#_x0000_t110" style="position:absolute;left:6419;top:54888;width:395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" fillcolor="white [3201]" strokecolor="black [3200]" strokeweight="1pt">
                  <v:textbox inset=".45pt,.45pt,.45pt,.45pt">
                    <w:txbxContent>
                      <w:p w14:paraId="730A3B38"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2110180296" o:spid="_x0000_s1066" type="#_x0000_t32" style="position:absolute;left:8396;top:53082;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" strokecolor="#156082 [3204]" strokeweight="1pt">
                  <v:stroke endarrow="block" joinstyle="miter"/>
                  <o:lock v:ext="edit" shapetype="f"/>
                </v:shape>
                <v:shape id="Free-form: Shape 1206368056" o:spid="_x0000_s1067" style="position:absolute;left:25759;top:47099;width:5662;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0400377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v:textbox>
                </v:shape>
                <v:shape id="Straight Arrow Connector 1237281677" o:spid="_x0000_s1068" type="#_x0000_t32" style="position:absolute;left:28458;top:45244;width:25;height:18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" strokecolor="#156082 [3204]" strokeweight="1pt">
                  <v:stroke endarrow="block" joinstyle="miter"/>
                  <o:lock v:ext="edit" shapetype="f"/>
                </v:shape>
                <v:shape id="Flowchart: Decision 487287465" o:spid="_x0000_s1069" type="#_x0000_t110" style="position:absolute;left:26545;top:43010;width:3954;height: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" fillcolor="white [3201]" strokecolor="black [3200]" strokeweight="1pt">
                  <v:textbox inset=".45pt,.45pt,.45pt,.45pt">
                    <w:txbxContent>
                      <w:p w14:paraId="77F5C12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796100932" o:spid="_x0000_s1070" type="#_x0000_t32" style="position:absolute;left:28522;top:40034;width:3460;height:29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" strokecolor="#156082 [3204]" strokeweight="1pt">
                  <v:stroke endarrow="block" joinstyle="miter"/>
                  <o:lock v:ext="edit" shapetype="f"/>
                </v:shape>
                <v:shape id="Free-form: Shape 1642317084" o:spid="_x0000_s1071" style="position:absolute;left:34767;top:45825;width:5661;height:1612;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46BD9DF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Flowchart: Connector 1029139311" o:spid="_x0000_s1072" type="#_x0000_t120" style="position:absolute;left:35621;top:41945;width:395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" fillcolor="white [3201]" strokecolor="black [3200]" strokeweight="1pt">
                  <v:stroke joinstyle="miter"/>
                  <v:textbox inset=".45pt,.45pt,.45pt,.45pt">
                    <w:txbxContent>
                      <w:p w14:paraId="68BB0C2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539627059" o:spid="_x0000_s1073" type="#_x0000_t32" style="position:absolute;left:37598;top:40093;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" strokecolor="#156082 [3204]" strokeweight="1pt">
                  <v:stroke endarrow="block" joinstyle="miter"/>
                  <o:lock v:ext="edit" shapetype="f"/>
                </v:shape>
                <v:shape id="Straight Arrow Connector 2014683368" o:spid="_x0000_s1074" type="#_x0000_t32" style="position:absolute;left:37586;top:43972;width:24;height:1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" strokecolor="#156082 [3204]" strokeweight="1pt">
                  <v:stroke endarrow="block" joinstyle="miter"/>
                  <o:lock v:ext="edit" shapetype="f"/>
                </v:shape>
                <v:shape id="Free-form: Shape 66522540" o:spid="_x0000_s1075" style="position:absolute;left:10579;top:70104;width:5661;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615A3E2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v:textbox>
                </v:shape>
                <v:shape id="Straight Arrow Connector 1451857697" o:spid="_x0000_s1076" type="#_x0000_t32" style="position:absolute;left:13398;top:68235;width:24;height:1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" strokecolor="#156082 [3204]" strokeweight="1pt">
                  <v:stroke endarrow="block" joinstyle="miter"/>
                  <o:lock v:ext="edit" shapetype="f"/>
                </v:shape>
                <v:shape id="Flowchart: Decision 594453974" o:spid="_x0000_s1077" type="#_x0000_t110" style="position:absolute;left:11433;top:65941;width:3954;height: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" fillcolor="white [3201]" strokecolor="black [3200]" strokeweight="1pt">
                  <v:textbox inset=".45pt,.45pt,.45pt,.45pt">
                    <w:txbxContent>
                      <w:p w14:paraId="30A42C96"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1899490424" o:spid="_x0000_s1078" type="#_x0000_t32" style="position:absolute;left:13410;top:63473;width:4376;height:24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" strokecolor="#156082 [3204]" strokeweight="1pt">
                  <v:stroke endarrow="block" joinstyle="miter"/>
                  <o:lock v:ext="edit" shapetype="f"/>
                </v:shape>
                <v:shape id="Free-form: Shape 680173418" o:spid="_x0000_s1079" style="position:absolute;left:21156;top:69147;width:5661;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6D25F16E"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Flowchart: Connector 30814066" o:spid="_x0000_s1080" type="#_x0000_t120" style="position:absolute;left:22010;top:65388;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" fillcolor="white [3201]" strokecolor="black [3200]" strokeweight="1pt">
                  <v:stroke joinstyle="miter"/>
                  <v:textbox inset=".45pt,.45pt,.45pt,.45pt">
                    <w:txbxContent>
                      <w:p w14:paraId="580577BB"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347579284" o:spid="_x0000_s1081" type="#_x0000_t32" style="position:absolute;left:23987;top:63557;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" strokecolor="#156082 [3204]" strokeweight="1pt">
                  <v:stroke endarrow="block" joinstyle="miter"/>
                  <o:lock v:ext="edit" shapetype="f"/>
                </v:shape>
                <v:shape id="Straight Arrow Connector 1664678911" o:spid="_x0000_s1082" type="#_x0000_t32" style="position:absolute;left:23975;top:67369;width:24;height:18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" strokecolor="#156082 [3204]" strokeweight="1pt">
                  <v:stroke endarrow="block" joinstyle="miter"/>
                  <o:lock v:ext="edit" shapetype="f"/>
                </v:shape>
                <v:shape id="Flowchart: Connector 98099488" o:spid="_x0000_s1083" type="#_x0000_t120" style="position:absolute;left:54203;top:44359;width:3954;height:2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" fillcolor="white [3201]" strokecolor="black [3200]" strokeweight="1pt">
                  <v:stroke joinstyle="miter"/>
                  <v:textbox inset=".45pt,.45pt,.45pt,.45pt">
                    <w:txbxContent>
                      <w:p w14:paraId="7982013E"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1734916750" o:spid="_x0000_s1084" type="#_x0000_t32" style="position:absolute;left:56135;top:42503;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" strokecolor="#156082 [3204]" strokeweight="1pt">
                  <v:stroke endarrow="block" joinstyle="miter"/>
                  <o:lock v:ext="edit" shapetype="f"/>
                </v:shape>
                <v:shape id="Straight Arrow Connector 374679278" o:spid="_x0000_s1085" type="#_x0000_t32" style="position:absolute;left:56168;top:46640;width:25;height:18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" strokecolor="#156082 [3204]" strokeweight="1pt">
                  <v:stroke endarrow="block" joinstyle="miter"/>
                  <o:lock v:ext="edit" shapetype="f"/>
                </v:shape>
                <v:shape id="Flowchart: Decision 864735302" o:spid="_x0000_s1086" type="#_x0000_t110" style="position:absolute;left:47304;top:44370;width:395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" fillcolor="white [3201]" strokecolor="black [3200]" strokeweight="1pt">
                  <v:textbox inset=".45pt,.45pt,.45pt,.45pt">
                    <w:txbxContent>
                      <w:p w14:paraId="626C37F9"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Free-form: Shape 1177070477" o:spid="_x0000_s1087" style="position:absolute;left:36361;top:1678;width:5661;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25AC28ED"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Free-form: Shape 1111682961" o:spid="_x0000_s1088" style="position:absolute;left:29449;top:74606;width:5661;height:1612;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2CFF53F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Include</w:t>
                        </w:r>
                      </w:p>
                    </w:txbxContent>
                  </v:textbox>
                </v:shape>
                <v:shape id="Straight Arrow Connector 817100735" o:spid="_x0000_s1089" type="#_x0000_t32" style="position:absolute;left:32267;top:72737;width:24;height:18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" strokecolor="#156082 [3204]" strokeweight="1pt">
                  <v:stroke endarrow="block" joinstyle="miter"/>
                  <o:lock v:ext="edit" shapetype="f"/>
                </v:shape>
                <v:shape id="Flowchart: Decision 1177860624" o:spid="_x0000_s1090" type="#_x0000_t110" style="position:absolute;left:30302;top:70480;width:3954;height: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" fillcolor="white [3201]" strokecolor="black [3200]" strokeweight="1pt">
                  <v:textbox inset=".45pt,.45pt,.45pt,.45pt">
                    <w:txbxContent>
                      <w:p w14:paraId="3FBFF05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166893758" o:spid="_x0000_s1091" type="#_x0000_t32" style="position:absolute;left:32279;top:68552;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" strokecolor="#156082 [3204]" strokeweight="1pt">
                  <v:stroke endarrow="block" joinstyle="miter"/>
                  <o:lock v:ext="edit" shapetype="f"/>
                </v:shape>
                <v:shape id="Free-form: Shape 1026765422" o:spid="_x0000_s1092" style="position:absolute;left:41152;top:74183;width:5661;height:1611;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0CDE4918"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Flowchart: Connector 935577415" o:spid="_x0000_s1093" type="#_x0000_t120" style="position:absolute;left:42005;top:70475;width:395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" fillcolor="white [3201]" strokecolor="black [3200]" strokeweight="1pt">
                  <v:stroke joinstyle="miter"/>
                  <v:textbox inset=".45pt,.45pt,.45pt,.45pt">
                    <w:txbxContent>
                      <w:p w14:paraId="0A8BA7A1"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2137081031" o:spid="_x0000_s1094" type="#_x0000_t32" style="position:absolute;left:43982;top:68547;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" strokecolor="#156082 [3204]" strokeweight="1pt">
                  <v:stroke endarrow="block" joinstyle="miter"/>
                  <o:lock v:ext="edit" shapetype="f"/>
                </v:shape>
                <v:shape id="Straight Arrow Connector 454716297" o:spid="_x0000_s1095" type="#_x0000_t32" style="position:absolute;left:43958;top:72303;width:24;height:18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" strokecolor="#156082 [3204]" strokeweight="1pt">
                  <v:stroke endarrow="block" joinstyle="miter"/>
                  <o:lock v:ext="edit" shapetype="f"/>
                </v:shape>
                <v:shape id="Free-form: Shape 1944586362" o:spid="_x0000_s1096" style="position:absolute;left:51884;top:58151;width:5661;height:1612;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6BF7C2D4"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Flowchart: Connector 1195003374" o:spid="_x0000_s1097" type="#_x0000_t120" style="position:absolute;left:52738;top:54329;width:395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" fillcolor="white [3201]" strokecolor="black [3200]" strokeweight="1pt">
                  <v:stroke joinstyle="miter"/>
                  <v:textbox inset=".45pt,.45pt,.45pt,.45pt">
                    <w:txbxContent>
                      <w:p w14:paraId="0AEB3507"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Straight Arrow Connector 274467311" o:spid="_x0000_s1098" type="#_x0000_t32" style="position:absolute;left:54804;top:56298;width:24;height:1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" strokecolor="#156082 [3204]" strokeweight="1pt">
                  <v:stroke endarrow="block" joinstyle="miter"/>
                  <o:lock v:ext="edit" shapetype="f"/>
                </v:shape>
                <v:shape id="Straight Arrow Connector 366004760" o:spid="_x0000_s1099" type="#_x0000_t32" style="position:absolute;left:38331;top:62082;width:24;height:1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" strokecolor="#156082 [3204]" strokeweight="1pt">
                  <v:stroke endarrow="block" joinstyle="miter"/>
                  <o:lock v:ext="edit" shapetype="f"/>
                </v:shape>
                <v:shape id="Flowchart: Decision 1851444694" o:spid="_x0000_s1100" type="#_x0000_t110" style="position:absolute;left:36315;top:59907;width:3954;height: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" fillcolor="white [3201]" strokecolor="black [3200]" strokeweight="1pt">
                  <v:textbox inset=".45pt,.45pt,.45pt,.45pt">
                    <w:txbxContent>
                      <w:p w14:paraId="3F7EF5CA"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Yes</w:t>
                        </w:r>
                      </w:p>
                    </w:txbxContent>
                  </v:textbox>
                </v:shape>
                <v:shape id="Straight Arrow Connector 1254202204" o:spid="_x0000_s1101" type="#_x0000_t32" style="position:absolute;left:38373;top:58228;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" strokecolor="#156082 [3204]" strokeweight="1pt">
                  <v:stroke endarrow="block" joinstyle="miter"/>
                  <o:lock v:ext="edit" shapetype="f"/>
                </v:shape>
                <v:shape id="Straight Arrow Connector 742366408" o:spid="_x0000_s1102" type="#_x0000_t32" style="position:absolute;left:49279;top:42531;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" strokecolor="#156082 [3204]" strokeweight="1pt">
                  <v:stroke endarrow="block" joinstyle="miter"/>
                  <o:lock v:ext="edit" shapetype="f"/>
                </v:shape>
                <v:shape id="Straight Arrow Connector 1973887036" o:spid="_x0000_s1103" type="#_x0000_t32" style="position:absolute;left:51077;top:32868;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" strokecolor="#156082 [3204]" strokeweight="1pt">
                  <v:stroke endarrow="block" joinstyle="miter"/>
                  <o:lock v:ext="edit" shapetype="f"/>
                </v:shape>
                <v:shape id="Straight Arrow Connector 399600076" o:spid="_x0000_s1104" type="#_x0000_t32" style="position:absolute;left:24932;top:2484;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" strokecolor="#156082 [3204]" strokeweight="1pt">
                  <v:stroke endarrow="block" joinstyle="miter"/>
                  <o:lock v:ext="edit" shapetype="f"/>
                </v:shape>
                <v:shape id="Straight Arrow Connector 984807366" o:spid="_x0000_s1105" type="#_x0000_t32" style="position:absolute;left:26074;top:23116;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" strokecolor="#156082 [3204]" strokeweight="1pt">
                  <v:stroke endarrow="block" joinstyle="miter"/>
                  <o:lock v:ext="edit" shapetype="f"/>
                </v:shape>
                <v:shape id="Straight Arrow Connector 137096624" o:spid="_x0000_s1106" type="#_x0000_t32" style="position:absolute;left:44336;top:55140;width:8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" strokecolor="#156082 [3204]" strokeweight="1pt">
                  <v:stroke endarrow="block" joinstyle="miter"/>
                  <o:lock v:ext="edit" shapetype="f"/>
                </v:shape>
                <v:shape id="Straight Arrow Connector 1658577849" o:spid="_x0000_s1107" type="#_x0000_t32" style="position:absolute;left:32618;top:2484;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" strokecolor="#156082 [3204]" strokeweight="1pt">
                  <v:stroke endarrow="block" joinstyle="miter"/>
                  <o:lock v:ext="edit" shapetype="f"/>
                </v:shape>
                <v:shape id="Straight Arrow Connector 1856384623" o:spid="_x0000_s1108" type="#_x0000_t32" style="position:absolute;left:33808;top:23116;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" strokecolor="#156082 [3204]" strokeweight="1pt">
                  <v:stroke endarrow="block" joinstyle="miter"/>
                  <o:lock v:ext="edit" shapetype="f"/>
                </v:shape>
                <v:shape id="Straight Arrow Connector 2136007747" o:spid="_x0000_s1109" type="#_x0000_t32" style="position:absolute;left:33583;top:24970;width:5841;height:56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" strokecolor="#156082 [3204]" strokeweight="1pt">
                  <v:stroke endarrow="block" joinstyle="miter"/>
                  <o:lock v:ext="edit" shapetype="f"/>
                </v:shape>
                <v:shape id="Straight Arrow Connector 1591217812" o:spid="_x0000_s1110" type="#_x0000_t32" style="position:absolute;left:51077;top:24822;width:0;height:5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" strokecolor="#156082 [3204]" strokeweight="1pt">
                  <v:stroke endarrow="block" joinstyle="miter"/>
                  <o:lock v:ext="edit" shapetype="f"/>
                </v:shape>
                <v:shape id="Flowchart: Connector 1714163778" o:spid="_x0000_s1111" type="#_x0000_t120" style="position:absolute;left:30864;top:12069;width:39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" fillcolor="white [3201]" strokecolor="black [3200]" strokeweight="1pt">
                  <v:stroke joinstyle="miter"/>
                  <v:textbox inset=".45pt,.45pt,.45pt,.45pt">
                    <w:txbxContent>
                      <w:p w14:paraId="3DE0DF4C"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No</w:t>
                        </w:r>
                      </w:p>
                    </w:txbxContent>
                  </v:textbox>
                </v:shape>
                <v:shape id="Free-form: Shape 1964295406" o:spid="_x0000_s1112" style="position:absolute;left:38614;top:12177;width:5661;height:1612;visibility:visible;mso-wrap-style:square;v-text-anchor:middle" coordsize="566124,10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" adj="-11796480,,5400" path="m,l566124,r,108433l,108433,,xe" fillcolor="white [3201]" strokecolor="black [3200]" strokeweight="1pt">
                  <v:stroke joinstyle="miter"/>
                  <v:formulas/>
                  <v:path arrowok="t" o:connecttype="custom" o:connectlocs="0,0;566124,0;566124,161136;0,161136;0,0" o:connectangles="0,0,0,0,0" textboxrect="0,0,566124,108433"/>
                  <v:textbox inset=".45pt,.45pt,.45pt,.45pt">
                    <w:txbxContent>
                      <w:p w14:paraId="0720CDF8" w14:textId="77777777" w:rsidR="006C2F2F" w:rsidRPr="00177E84" w:rsidRDefault="006C2F2F" w:rsidP="006C2F2F">
                        <w:pPr>
                          <w:spacing w:after="67" w:line="216" w:lineRule="auto"/>
                          <w:jc w:val="center"/>
                          <w:rPr>
                            <w:rFonts w:ascii="Calibri" w:hAnsi="Calibri" w:cs="Calibri"/>
                            <w:color w:val="000000" w:themeColor="dark1"/>
                            <w:kern w:val="24"/>
                            <w:sz w:val="16"/>
                            <w:szCs w:val="16"/>
                          </w:rPr>
                        </w:pPr>
                        <w:r w:rsidRPr="00177E84">
                          <w:rPr>
                            <w:rFonts w:ascii="Calibri" w:hAnsi="Calibri" w:cs="Calibri"/>
                            <w:color w:val="000000" w:themeColor="dark1"/>
                            <w:kern w:val="24"/>
                            <w:sz w:val="16"/>
                            <w:szCs w:val="16"/>
                          </w:rPr>
                          <w:t>Exclude</w:t>
                        </w:r>
                      </w:p>
                    </w:txbxContent>
                  </v:textbox>
                </v:shape>
                <v:shape id="Straight Arrow Connector 960181648" o:spid="_x0000_s1113" type="#_x0000_t32" style="position:absolute;left:27185;top:12983;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" strokecolor="#156082 [3204]" strokeweight="1pt">
                  <v:stroke endarrow="block" joinstyle="miter"/>
                  <o:lock v:ext="edit" shapetype="f"/>
                </v:shape>
                <v:shape id="Straight Arrow Connector 1673810635" o:spid="_x0000_s1114" type="#_x0000_t32" style="position:absolute;left:34871;top:12983;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" strokecolor="#156082 [3204]" strokeweight="1pt">
                  <v:stroke endarrow="block" joinstyle="miter"/>
                  <o:lock v:ext="edit" shapetype="f"/>
                </v:shape>
                <v:shape id="Straight Arrow Connector 939242530" o:spid="_x0000_s1115" type="#_x0000_t32" style="position:absolute;left:44336;top:46519;width:4914;height:35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" strokecolor="#156082 [3204]" strokeweight="1pt">
                  <v:stroke endarrow="block" joinstyle="miter"/>
                  <o:lock v:ext="edit" shapetype="f"/>
                </v:shape>
              </v:group>
            </w:pict>
          </mc:Fallback>
        </mc:AlternateContent>
      </w:r>
    </w:p>
    <w:p w14:paraId="1806C60E" w14:textId="77777777" w:rsidR="006C2F2F" w:rsidRPr="00C34888" w:rsidRDefault="006C2F2F" w:rsidP="003A0E43">
      <w:pPr>
        <w:spacing w:line="360" w:lineRule="auto"/>
        <w:jc w:val="both"/>
        <w:rPr>
          <w:rFonts w:ascii="Calibri" w:hAnsi="Calibri" w:cs="Calibri"/>
          <w:sz w:val="22"/>
        </w:rPr>
      </w:pPr>
    </w:p>
    <w:p w14:paraId="56E8D4DC" w14:textId="77777777" w:rsidR="006C2F2F" w:rsidRPr="00C34888" w:rsidRDefault="006C2F2F" w:rsidP="003A0E43">
      <w:pPr>
        <w:spacing w:line="360" w:lineRule="auto"/>
        <w:jc w:val="both"/>
        <w:rPr>
          <w:rFonts w:ascii="Calibri" w:hAnsi="Calibri" w:cs="Calibri"/>
          <w:sz w:val="22"/>
        </w:rPr>
      </w:pPr>
    </w:p>
    <w:p w14:paraId="3D3AEA97" w14:textId="77777777" w:rsidR="006C2F2F" w:rsidRPr="00C34888" w:rsidRDefault="006C2F2F" w:rsidP="003A0E43">
      <w:pPr>
        <w:spacing w:line="360" w:lineRule="auto"/>
        <w:jc w:val="both"/>
        <w:rPr>
          <w:rFonts w:ascii="Calibri" w:hAnsi="Calibri" w:cs="Calibri"/>
          <w:sz w:val="22"/>
        </w:rPr>
      </w:pPr>
    </w:p>
    <w:p w14:paraId="18468790" w14:textId="77777777" w:rsidR="006C2F2F" w:rsidRPr="00C34888" w:rsidRDefault="006C2F2F" w:rsidP="003A0E43">
      <w:pPr>
        <w:spacing w:line="360" w:lineRule="auto"/>
        <w:jc w:val="both"/>
        <w:rPr>
          <w:rFonts w:ascii="Calibri" w:hAnsi="Calibri" w:cs="Calibri"/>
          <w:sz w:val="22"/>
        </w:rPr>
      </w:pPr>
    </w:p>
    <w:p w14:paraId="64CB5795" w14:textId="77777777" w:rsidR="006C2F2F" w:rsidRPr="00C34888" w:rsidRDefault="006C2F2F" w:rsidP="003A0E43">
      <w:pPr>
        <w:spacing w:line="360" w:lineRule="auto"/>
        <w:jc w:val="both"/>
        <w:rPr>
          <w:rFonts w:ascii="Calibri" w:eastAsia="Times New Roman" w:hAnsi="Calibri" w:cs="Calibri"/>
          <w:sz w:val="22"/>
        </w:rPr>
      </w:pPr>
    </w:p>
    <w:p w14:paraId="67EBD8C7" w14:textId="77777777" w:rsidR="006C2F2F" w:rsidRPr="00C34888" w:rsidRDefault="006C2F2F" w:rsidP="003A0E43">
      <w:pPr>
        <w:spacing w:line="360" w:lineRule="auto"/>
        <w:jc w:val="both"/>
        <w:rPr>
          <w:rFonts w:ascii="Calibri" w:eastAsia="Times New Roman" w:hAnsi="Calibri" w:cs="Calibri"/>
          <w:sz w:val="22"/>
        </w:rPr>
      </w:pPr>
    </w:p>
    <w:p w14:paraId="5DE8287A" w14:textId="77777777" w:rsidR="006C2F2F" w:rsidRPr="00C34888" w:rsidRDefault="006C2F2F" w:rsidP="003A0E43">
      <w:pPr>
        <w:spacing w:line="360" w:lineRule="auto"/>
        <w:jc w:val="both"/>
        <w:rPr>
          <w:rFonts w:ascii="Calibri" w:eastAsia="Times New Roman" w:hAnsi="Calibri" w:cs="Calibri"/>
          <w:sz w:val="22"/>
        </w:rPr>
      </w:pPr>
    </w:p>
    <w:p w14:paraId="2E65B686" w14:textId="77777777" w:rsidR="006C2F2F" w:rsidRPr="00C34888" w:rsidRDefault="006C2F2F" w:rsidP="003A0E43">
      <w:pPr>
        <w:spacing w:line="360" w:lineRule="auto"/>
        <w:jc w:val="both"/>
        <w:rPr>
          <w:rFonts w:ascii="Calibri" w:eastAsia="Times New Roman" w:hAnsi="Calibri" w:cs="Calibri"/>
          <w:sz w:val="22"/>
        </w:rPr>
      </w:pPr>
    </w:p>
    <w:p w14:paraId="0F18033B" w14:textId="77777777" w:rsidR="006C2F2F" w:rsidRPr="00C34888" w:rsidRDefault="006C2F2F" w:rsidP="003A0E43">
      <w:pPr>
        <w:spacing w:line="360" w:lineRule="auto"/>
        <w:jc w:val="both"/>
        <w:rPr>
          <w:rFonts w:ascii="Calibri" w:eastAsia="Times New Roman" w:hAnsi="Calibri" w:cs="Calibri"/>
          <w:sz w:val="22"/>
        </w:rPr>
      </w:pPr>
    </w:p>
    <w:p w14:paraId="2740AC07" w14:textId="77777777" w:rsidR="006C2F2F" w:rsidRPr="00C34888" w:rsidRDefault="006C2F2F" w:rsidP="003A0E43">
      <w:pPr>
        <w:spacing w:line="360" w:lineRule="auto"/>
        <w:jc w:val="both"/>
        <w:rPr>
          <w:rFonts w:ascii="Calibri" w:eastAsia="Times New Roman" w:hAnsi="Calibri" w:cs="Calibri"/>
          <w:sz w:val="22"/>
        </w:rPr>
      </w:pPr>
    </w:p>
    <w:p w14:paraId="771447DB" w14:textId="77777777" w:rsidR="006C2F2F" w:rsidRPr="00C34888" w:rsidRDefault="006C2F2F" w:rsidP="003A0E43">
      <w:pPr>
        <w:spacing w:line="360" w:lineRule="auto"/>
        <w:jc w:val="both"/>
        <w:rPr>
          <w:rFonts w:ascii="Calibri" w:eastAsia="Times New Roman" w:hAnsi="Calibri" w:cs="Calibri"/>
          <w:sz w:val="22"/>
        </w:rPr>
      </w:pPr>
    </w:p>
    <w:p w14:paraId="6015890E" w14:textId="77777777" w:rsidR="006C2F2F" w:rsidRPr="00C34888" w:rsidRDefault="006C2F2F" w:rsidP="003A0E43">
      <w:pPr>
        <w:spacing w:line="360" w:lineRule="auto"/>
        <w:jc w:val="both"/>
        <w:rPr>
          <w:rFonts w:ascii="Calibri" w:eastAsia="Times New Roman" w:hAnsi="Calibri" w:cs="Calibri"/>
          <w:sz w:val="22"/>
        </w:rPr>
      </w:pPr>
    </w:p>
    <w:p w14:paraId="3537B886" w14:textId="77777777" w:rsidR="006C2F2F" w:rsidRPr="00C34888" w:rsidRDefault="006C2F2F" w:rsidP="003A0E43">
      <w:pPr>
        <w:spacing w:line="360" w:lineRule="auto"/>
        <w:jc w:val="both"/>
        <w:rPr>
          <w:rFonts w:ascii="Calibri" w:eastAsia="Times New Roman" w:hAnsi="Calibri" w:cs="Calibri"/>
          <w:sz w:val="22"/>
        </w:rPr>
      </w:pPr>
    </w:p>
    <w:p w14:paraId="35AECFBC" w14:textId="77777777" w:rsidR="006C2F2F" w:rsidRPr="00C34888" w:rsidRDefault="006C2F2F" w:rsidP="003A0E43">
      <w:pPr>
        <w:spacing w:line="360" w:lineRule="auto"/>
        <w:jc w:val="both"/>
        <w:rPr>
          <w:rFonts w:ascii="Calibri" w:eastAsia="Times New Roman" w:hAnsi="Calibri" w:cs="Calibri"/>
          <w:sz w:val="22"/>
        </w:rPr>
      </w:pPr>
    </w:p>
    <w:p w14:paraId="6CE66C04" w14:textId="77777777" w:rsidR="006C2F2F" w:rsidRPr="00C34888" w:rsidRDefault="006C2F2F" w:rsidP="003A0E43">
      <w:pPr>
        <w:spacing w:line="360" w:lineRule="auto"/>
        <w:jc w:val="both"/>
        <w:rPr>
          <w:rFonts w:ascii="Calibri" w:eastAsia="Times New Roman" w:hAnsi="Calibri" w:cs="Calibri"/>
          <w:sz w:val="22"/>
        </w:rPr>
      </w:pPr>
    </w:p>
    <w:p w14:paraId="264B2197" w14:textId="77777777" w:rsidR="006C2F2F" w:rsidRPr="00C34888" w:rsidRDefault="006C2F2F" w:rsidP="003A0E43">
      <w:pPr>
        <w:spacing w:line="360" w:lineRule="auto"/>
        <w:jc w:val="both"/>
        <w:rPr>
          <w:rFonts w:ascii="Calibri" w:eastAsia="Times New Roman" w:hAnsi="Calibri" w:cs="Calibri"/>
          <w:sz w:val="22"/>
        </w:rPr>
      </w:pPr>
    </w:p>
    <w:p w14:paraId="60A0AEEF" w14:textId="77777777" w:rsidR="006C2F2F" w:rsidRPr="00C34888" w:rsidRDefault="006C2F2F" w:rsidP="003A0E43">
      <w:pPr>
        <w:spacing w:line="360" w:lineRule="auto"/>
        <w:jc w:val="both"/>
        <w:rPr>
          <w:rFonts w:ascii="Calibri" w:eastAsia="Times New Roman" w:hAnsi="Calibri" w:cs="Calibri"/>
          <w:sz w:val="22"/>
        </w:rPr>
      </w:pPr>
    </w:p>
    <w:p w14:paraId="05445038" w14:textId="77777777" w:rsidR="006C2F2F" w:rsidRPr="00C34888" w:rsidRDefault="006C2F2F" w:rsidP="003A0E43">
      <w:pPr>
        <w:spacing w:line="360" w:lineRule="auto"/>
        <w:jc w:val="both"/>
        <w:rPr>
          <w:rFonts w:ascii="Calibri" w:eastAsia="Times New Roman" w:hAnsi="Calibri" w:cs="Calibri"/>
          <w:sz w:val="22"/>
        </w:rPr>
      </w:pPr>
    </w:p>
    <w:p w14:paraId="54BBD76B" w14:textId="77777777" w:rsidR="006C2F2F" w:rsidRPr="00C34888" w:rsidRDefault="006C2F2F" w:rsidP="003A0E43">
      <w:pPr>
        <w:spacing w:line="360" w:lineRule="auto"/>
        <w:jc w:val="both"/>
        <w:rPr>
          <w:rFonts w:ascii="Calibri" w:eastAsia="Times New Roman" w:hAnsi="Calibri" w:cs="Calibri"/>
          <w:sz w:val="22"/>
        </w:rPr>
      </w:pPr>
    </w:p>
    <w:p w14:paraId="5C941ED9" w14:textId="77777777" w:rsidR="006C2F2F" w:rsidRPr="00C34888" w:rsidRDefault="006C2F2F" w:rsidP="003A0E43">
      <w:pPr>
        <w:spacing w:line="360" w:lineRule="auto"/>
        <w:jc w:val="both"/>
        <w:rPr>
          <w:rFonts w:ascii="Calibri" w:eastAsia="Times New Roman" w:hAnsi="Calibri" w:cs="Calibri"/>
          <w:sz w:val="22"/>
        </w:rPr>
      </w:pPr>
    </w:p>
    <w:p w14:paraId="25321333" w14:textId="77777777" w:rsidR="006C2F2F" w:rsidRPr="00C34888" w:rsidRDefault="006C2F2F" w:rsidP="003A0E43">
      <w:pPr>
        <w:spacing w:line="360" w:lineRule="auto"/>
        <w:jc w:val="both"/>
        <w:rPr>
          <w:rFonts w:ascii="Calibri" w:eastAsia="Times New Roman" w:hAnsi="Calibri" w:cs="Calibri"/>
          <w:sz w:val="22"/>
        </w:rPr>
      </w:pPr>
    </w:p>
    <w:p w14:paraId="51516A18" w14:textId="77777777" w:rsidR="006C2F2F" w:rsidRPr="00C34888" w:rsidRDefault="006C2F2F" w:rsidP="003A0E43">
      <w:pPr>
        <w:spacing w:line="360" w:lineRule="auto"/>
        <w:jc w:val="both"/>
        <w:rPr>
          <w:rFonts w:ascii="Calibri" w:eastAsia="Times New Roman" w:hAnsi="Calibri" w:cs="Calibri"/>
          <w:sz w:val="22"/>
        </w:rPr>
      </w:pPr>
    </w:p>
    <w:p w14:paraId="6ABA492E" w14:textId="77777777" w:rsidR="006C2F2F" w:rsidRPr="00C34888" w:rsidRDefault="006C2F2F" w:rsidP="003A0E43">
      <w:pPr>
        <w:spacing w:line="360" w:lineRule="auto"/>
        <w:jc w:val="both"/>
        <w:rPr>
          <w:rFonts w:ascii="Calibri" w:eastAsia="Times New Roman" w:hAnsi="Calibri" w:cs="Calibri"/>
          <w:sz w:val="22"/>
        </w:rPr>
      </w:pPr>
    </w:p>
    <w:p w14:paraId="2E2841AD" w14:textId="77777777" w:rsidR="006C2F2F" w:rsidRPr="00C34888" w:rsidRDefault="006C2F2F" w:rsidP="003A0E43">
      <w:pPr>
        <w:spacing w:line="360" w:lineRule="auto"/>
        <w:jc w:val="both"/>
        <w:rPr>
          <w:rFonts w:ascii="Calibri" w:eastAsia="Times New Roman" w:hAnsi="Calibri" w:cs="Calibri"/>
          <w:sz w:val="22"/>
        </w:rPr>
      </w:pPr>
    </w:p>
    <w:p w14:paraId="2BCF246A" w14:textId="77777777" w:rsidR="006C2F2F" w:rsidRPr="00C34888" w:rsidRDefault="006C2F2F" w:rsidP="003A0E43">
      <w:pPr>
        <w:spacing w:line="360" w:lineRule="auto"/>
        <w:jc w:val="both"/>
        <w:rPr>
          <w:rFonts w:ascii="Calibri" w:eastAsia="Times New Roman" w:hAnsi="Calibri" w:cs="Calibri"/>
          <w:sz w:val="22"/>
        </w:rPr>
      </w:pPr>
    </w:p>
    <w:p w14:paraId="68255271" w14:textId="77777777" w:rsidR="006C2F2F" w:rsidRPr="00C34888" w:rsidRDefault="006C2F2F" w:rsidP="003A0E43">
      <w:pPr>
        <w:spacing w:line="360" w:lineRule="auto"/>
        <w:jc w:val="both"/>
        <w:rPr>
          <w:rFonts w:ascii="Calibri" w:eastAsia="Times New Roman" w:hAnsi="Calibri" w:cs="Calibri"/>
          <w:sz w:val="22"/>
        </w:rPr>
      </w:pPr>
    </w:p>
    <w:p w14:paraId="63A74E0E" w14:textId="77777777" w:rsidR="006C2F2F" w:rsidRPr="00C34888" w:rsidRDefault="006C2F2F" w:rsidP="003A0E43">
      <w:pPr>
        <w:spacing w:line="360" w:lineRule="auto"/>
        <w:jc w:val="both"/>
        <w:rPr>
          <w:rFonts w:ascii="Calibri" w:eastAsia="Times New Roman" w:hAnsi="Calibri" w:cs="Calibri"/>
          <w:sz w:val="22"/>
        </w:rPr>
      </w:pPr>
    </w:p>
    <w:p w14:paraId="20705040" w14:textId="77777777" w:rsidR="006C2F2F" w:rsidRPr="00C34888" w:rsidRDefault="006C2F2F" w:rsidP="003A0E43">
      <w:pPr>
        <w:spacing w:line="360" w:lineRule="auto"/>
        <w:jc w:val="both"/>
        <w:rPr>
          <w:rFonts w:ascii="Calibri" w:eastAsia="Times New Roman" w:hAnsi="Calibri" w:cs="Calibri"/>
          <w:sz w:val="22"/>
        </w:rPr>
      </w:pPr>
    </w:p>
    <w:p w14:paraId="36AE7CDA" w14:textId="1B1BDDFB" w:rsidR="006C2F2F" w:rsidRPr="00C34888" w:rsidRDefault="006C2F2F" w:rsidP="00673DCA">
      <w:pPr>
        <w:pStyle w:val="Caption"/>
        <w:rPr>
          <w:rFonts w:ascii="Calibri" w:hAnsi="Calibri" w:cs="Calibri"/>
        </w:rPr>
      </w:pPr>
      <w:bookmarkStart w:id="8" w:name="_Ref177551049"/>
      <w:r w:rsidRPr="00C34888">
        <w:rPr>
          <w:rFonts w:ascii="Calibri" w:hAnsi="Calibri" w:cs="Calibri"/>
        </w:rPr>
        <w:t xml:space="preserve">Figure </w:t>
      </w:r>
      <w:r w:rsidR="00564A8C" w:rsidRPr="00C34888">
        <w:rPr>
          <w:rFonts w:ascii="Calibri" w:hAnsi="Calibri" w:cs="Calibri"/>
        </w:rPr>
        <w:fldChar w:fldCharType="begin"/>
      </w:r>
      <w:r w:rsidR="00564A8C" w:rsidRPr="00C34888">
        <w:rPr>
          <w:rFonts w:ascii="Calibri" w:hAnsi="Calibri" w:cs="Calibri"/>
        </w:rPr>
        <w:instrText xml:space="preserve"> SEQ Figure \* ARABIC </w:instrText>
      </w:r>
      <w:r w:rsidR="00564A8C" w:rsidRPr="00C34888">
        <w:rPr>
          <w:rFonts w:ascii="Calibri" w:hAnsi="Calibri" w:cs="Calibri"/>
        </w:rPr>
        <w:fldChar w:fldCharType="separate"/>
      </w:r>
      <w:r w:rsidR="00564A8C" w:rsidRPr="00C34888">
        <w:rPr>
          <w:rFonts w:ascii="Calibri" w:hAnsi="Calibri" w:cs="Calibri"/>
          <w:noProof/>
        </w:rPr>
        <w:t>1</w:t>
      </w:r>
      <w:r w:rsidR="00564A8C" w:rsidRPr="00C34888">
        <w:rPr>
          <w:rFonts w:ascii="Calibri" w:hAnsi="Calibri" w:cs="Calibri"/>
          <w:noProof/>
        </w:rPr>
        <w:fldChar w:fldCharType="end"/>
      </w:r>
      <w:bookmarkEnd w:id="8"/>
      <w:r w:rsidRPr="00C34888">
        <w:rPr>
          <w:rFonts w:ascii="Calibri" w:hAnsi="Calibri" w:cs="Calibri"/>
        </w:rPr>
        <w:t>: Decision Tree for eligibility</w:t>
      </w:r>
    </w:p>
    <w:p w14:paraId="69B6CFAA" w14:textId="77777777" w:rsidR="004E2BB5" w:rsidRDefault="004E2BB5" w:rsidP="003A0E43">
      <w:pPr>
        <w:spacing w:line="360" w:lineRule="auto"/>
        <w:rPr>
          <w:rFonts w:ascii="Calibri" w:hAnsi="Calibri" w:cs="Calibri"/>
          <w:sz w:val="22"/>
        </w:rPr>
      </w:pPr>
    </w:p>
    <w:p w14:paraId="4DCBCE40" w14:textId="77777777" w:rsidR="00C34888" w:rsidRPr="00C34888" w:rsidRDefault="00C34888" w:rsidP="003A0E43">
      <w:pPr>
        <w:spacing w:line="360" w:lineRule="auto"/>
        <w:rPr>
          <w:rFonts w:ascii="Calibri" w:hAnsi="Calibri" w:cs="Calibri"/>
          <w:sz w:val="22"/>
        </w:rPr>
      </w:pPr>
    </w:p>
    <w:p w14:paraId="31CBA395" w14:textId="77777777" w:rsidR="004E2BB5" w:rsidRPr="00C34888" w:rsidRDefault="004E2BB5" w:rsidP="003A0E43">
      <w:pPr>
        <w:spacing w:line="360" w:lineRule="auto"/>
        <w:rPr>
          <w:rFonts w:ascii="Calibri" w:hAnsi="Calibri" w:cs="Calibri"/>
          <w:sz w:val="22"/>
        </w:rPr>
      </w:pPr>
    </w:p>
    <w:p w14:paraId="32573EA7" w14:textId="73283568" w:rsidR="004E2BB5" w:rsidRPr="00C34888" w:rsidRDefault="00BD32C6" w:rsidP="003639D4">
      <w:pPr>
        <w:pStyle w:val="Heading2"/>
      </w:pPr>
      <w:bookmarkStart w:id="9" w:name="_Toc182823433"/>
      <w:r w:rsidRPr="00C34888">
        <w:lastRenderedPageBreak/>
        <w:t>Final list of papers and studies and flowchart of process</w:t>
      </w:r>
      <w:bookmarkEnd w:id="9"/>
      <w:r w:rsidRPr="00C34888">
        <w:t xml:space="preserve"> </w:t>
      </w:r>
    </w:p>
    <w:p w14:paraId="384E3294" w14:textId="3E4C1476" w:rsidR="004E2BB5" w:rsidRPr="00C34888" w:rsidRDefault="00BD32C6" w:rsidP="003A0E43">
      <w:pPr>
        <w:spacing w:line="360" w:lineRule="auto"/>
        <w:jc w:val="both"/>
        <w:rPr>
          <w:rFonts w:ascii="Calibri" w:hAnsi="Calibri" w:cs="Calibri"/>
          <w:sz w:val="22"/>
        </w:rPr>
      </w:pPr>
      <w:r w:rsidRPr="00C34888">
        <w:rPr>
          <w:rFonts w:ascii="Calibri" w:hAnsi="Calibri" w:cs="Calibri"/>
          <w:sz w:val="22"/>
        </w:rPr>
        <w:t xml:space="preserve">After reviewing the papers for eligibility, a total of 222 papers were included. </w:t>
      </w:r>
      <w:r w:rsidR="004E2BB5" w:rsidRPr="00C34888">
        <w:rPr>
          <w:rFonts w:ascii="Calibri" w:hAnsi="Calibri" w:cs="Calibri"/>
          <w:sz w:val="22"/>
        </w:rPr>
        <w:t xml:space="preserve">Several of the journal articles referred to the same case study or participatory process, while in a few articles, there were multiple case studies or processes listed. As a result, unique case studies were identified and extracted. Certain case studies appeared to overlap and where possible, these case studies were consolidated to get a clear understanding of Indigenous engagement. This was particularly the case when dealing with journal articles that reviewed national laws and policies. Furthermore, we only included those examples where the laws were specific to the issue of water and where some description, no matter how minimal, was provided. We excluded general laws and instruments that were not specific to water, such as Australia’s </w:t>
      </w:r>
      <w:r w:rsidR="004E2BB5" w:rsidRPr="00C34888">
        <w:rPr>
          <w:rFonts w:ascii="Calibri" w:hAnsi="Calibri" w:cs="Calibri"/>
          <w:i/>
          <w:iCs/>
          <w:sz w:val="22"/>
        </w:rPr>
        <w:t>Native Title Act</w:t>
      </w:r>
      <w:r w:rsidR="004E2BB5" w:rsidRPr="00C34888">
        <w:rPr>
          <w:rFonts w:ascii="Calibri" w:hAnsi="Calibri" w:cs="Calibri"/>
          <w:sz w:val="22"/>
        </w:rPr>
        <w:t xml:space="preserve">, New Zealand’s </w:t>
      </w:r>
      <w:r w:rsidR="004E2BB5" w:rsidRPr="00C34888">
        <w:rPr>
          <w:rFonts w:ascii="Calibri" w:hAnsi="Calibri" w:cs="Calibri"/>
          <w:i/>
          <w:iCs/>
          <w:sz w:val="22"/>
        </w:rPr>
        <w:t>Resource Management Act</w:t>
      </w:r>
      <w:r w:rsidR="004E2BB5" w:rsidRPr="00C34888">
        <w:rPr>
          <w:rFonts w:ascii="Calibri" w:hAnsi="Calibri" w:cs="Calibri"/>
          <w:sz w:val="22"/>
        </w:rPr>
        <w:t xml:space="preserve">, the </w:t>
      </w:r>
      <w:r w:rsidR="004E2BB5" w:rsidRPr="00C34888">
        <w:rPr>
          <w:rFonts w:ascii="Calibri" w:hAnsi="Calibri" w:cs="Calibri"/>
          <w:i/>
          <w:iCs/>
          <w:sz w:val="22"/>
        </w:rPr>
        <w:t>UNDRIP</w:t>
      </w:r>
      <w:r w:rsidR="004E2BB5" w:rsidRPr="00C34888">
        <w:rPr>
          <w:rFonts w:ascii="Calibri" w:hAnsi="Calibri" w:cs="Calibri"/>
          <w:sz w:val="22"/>
        </w:rPr>
        <w:t xml:space="preserve">, or the </w:t>
      </w:r>
      <w:r w:rsidR="004E2BB5" w:rsidRPr="00C34888">
        <w:rPr>
          <w:rFonts w:ascii="Calibri" w:hAnsi="Calibri" w:cs="Calibri"/>
          <w:i/>
          <w:iCs/>
          <w:sz w:val="22"/>
        </w:rPr>
        <w:t>ILO</w:t>
      </w:r>
      <w:r w:rsidR="004E2BB5" w:rsidRPr="00C34888">
        <w:rPr>
          <w:rFonts w:ascii="Calibri" w:hAnsi="Calibri" w:cs="Calibri"/>
          <w:sz w:val="22"/>
        </w:rPr>
        <w:t xml:space="preserve"> 169. Each of these legal instruments have been used extensively by Indigenous peoples to establish rights to water, but none of these laws are </w:t>
      </w:r>
      <w:r w:rsidR="004E2BB5" w:rsidRPr="00C34888">
        <w:rPr>
          <w:rFonts w:ascii="Calibri" w:hAnsi="Calibri" w:cs="Calibri"/>
          <w:i/>
          <w:iCs/>
          <w:sz w:val="22"/>
        </w:rPr>
        <w:t>specific</w:t>
      </w:r>
      <w:r w:rsidR="004E2BB5" w:rsidRPr="00C34888">
        <w:rPr>
          <w:rFonts w:ascii="Calibri" w:hAnsi="Calibri" w:cs="Calibri"/>
          <w:sz w:val="22"/>
        </w:rPr>
        <w:t xml:space="preserve"> or unique to water. On the other hand, we included </w:t>
      </w:r>
      <w:r w:rsidR="004E2BB5" w:rsidRPr="00C34888">
        <w:rPr>
          <w:rFonts w:ascii="Calibri" w:hAnsi="Calibri" w:cs="Calibri"/>
          <w:i/>
          <w:iCs/>
          <w:sz w:val="22"/>
        </w:rPr>
        <w:t>Winter’s Doctrine</w:t>
      </w:r>
      <w:r w:rsidR="004E2BB5" w:rsidRPr="00C34888">
        <w:rPr>
          <w:rFonts w:ascii="Calibri" w:hAnsi="Calibri" w:cs="Calibri"/>
          <w:sz w:val="22"/>
        </w:rPr>
        <w:t xml:space="preserve"> as it specifically deals with water allocations. This is because our aim was to understand how the water sector specifically includes or excludes with Indigenous peoples. Similarly, while extracting individual case studies, especially from journal articles dealing with Indigenous and tribal water rights, we focused on case studies with adequate description provided and where the rights deal with water rights specifically. </w:t>
      </w:r>
      <w:r w:rsidRPr="00C34888">
        <w:rPr>
          <w:rFonts w:ascii="Calibri" w:hAnsi="Calibri" w:cs="Calibri"/>
          <w:sz w:val="22"/>
        </w:rPr>
        <w:t xml:space="preserve"> </w:t>
      </w:r>
      <w:r w:rsidR="004E2BB5" w:rsidRPr="00C34888">
        <w:rPr>
          <w:rFonts w:ascii="Calibri" w:hAnsi="Calibri" w:cs="Calibri"/>
          <w:sz w:val="22"/>
        </w:rPr>
        <w:t>In total, we extracted 182 unique case studies through an iterative process.</w:t>
      </w:r>
      <w:r w:rsidRPr="00C34888">
        <w:rPr>
          <w:rFonts w:ascii="Calibri" w:hAnsi="Calibri" w:cs="Calibri"/>
          <w:sz w:val="22"/>
        </w:rPr>
        <w:t xml:space="preserve">  </w:t>
      </w:r>
    </w:p>
    <w:p w14:paraId="2AF7241F" w14:textId="77777777" w:rsidR="004E2BB5" w:rsidRPr="00C34888" w:rsidRDefault="004E2BB5" w:rsidP="003A0E43">
      <w:pPr>
        <w:spacing w:line="360" w:lineRule="auto"/>
        <w:rPr>
          <w:rFonts w:ascii="Calibri" w:hAnsi="Calibri" w:cs="Calibri"/>
          <w:sz w:val="22"/>
          <w:lang w:eastAsia="en-GB"/>
        </w:rPr>
      </w:pPr>
    </w:p>
    <w:p w14:paraId="5EF88D23" w14:textId="19009A13" w:rsidR="006C2F2F" w:rsidRPr="00C34888" w:rsidRDefault="006C2F2F" w:rsidP="003639D4">
      <w:pPr>
        <w:pStyle w:val="Heading2"/>
      </w:pPr>
      <w:bookmarkStart w:id="10" w:name="_Toc182823434"/>
      <w:r w:rsidRPr="00C34888">
        <w:t xml:space="preserve">Coding </w:t>
      </w:r>
      <w:r w:rsidR="0038780C" w:rsidRPr="00C34888">
        <w:t>Scheme</w:t>
      </w:r>
      <w:bookmarkEnd w:id="10"/>
      <w:r w:rsidRPr="00C34888">
        <w:t xml:space="preserve"> </w:t>
      </w:r>
    </w:p>
    <w:p w14:paraId="004B5EAC" w14:textId="05668AF3" w:rsidR="006C2F2F" w:rsidRPr="00C34888" w:rsidRDefault="0038780C" w:rsidP="003A0E43">
      <w:pPr>
        <w:spacing w:line="360" w:lineRule="auto"/>
        <w:jc w:val="both"/>
        <w:rPr>
          <w:rFonts w:ascii="Calibri" w:hAnsi="Calibri" w:cs="Calibri"/>
          <w:sz w:val="22"/>
        </w:rPr>
      </w:pPr>
      <w:r w:rsidRPr="00C34888">
        <w:rPr>
          <w:rFonts w:ascii="Calibri" w:hAnsi="Calibri" w:cs="Calibri"/>
          <w:sz w:val="22"/>
        </w:rPr>
        <w:t>Coding was done for both the papers and the extracted case studies</w:t>
      </w:r>
      <w:r w:rsidR="004E2BB5" w:rsidRPr="00C34888">
        <w:rPr>
          <w:rFonts w:ascii="Calibri" w:hAnsi="Calibri" w:cs="Calibri"/>
          <w:sz w:val="22"/>
        </w:rPr>
        <w:t xml:space="preserve">. The </w:t>
      </w:r>
      <w:r w:rsidR="006C2F2F" w:rsidRPr="00C34888">
        <w:rPr>
          <w:rFonts w:ascii="Calibri" w:hAnsi="Calibri" w:cs="Calibri"/>
          <w:sz w:val="22"/>
        </w:rPr>
        <w:t xml:space="preserve">variables </w:t>
      </w:r>
      <w:r w:rsidR="004E2BB5" w:rsidRPr="00C34888">
        <w:rPr>
          <w:rFonts w:ascii="Calibri" w:hAnsi="Calibri" w:cs="Calibri"/>
          <w:sz w:val="22"/>
        </w:rPr>
        <w:t xml:space="preserve">used to </w:t>
      </w:r>
      <w:r w:rsidR="006C2F2F" w:rsidRPr="00C34888">
        <w:rPr>
          <w:rFonts w:ascii="Calibri" w:hAnsi="Calibri" w:cs="Calibri"/>
          <w:sz w:val="22"/>
        </w:rPr>
        <w:t>code</w:t>
      </w:r>
      <w:r w:rsidR="004E2BB5" w:rsidRPr="00C34888">
        <w:rPr>
          <w:rFonts w:ascii="Calibri" w:hAnsi="Calibri" w:cs="Calibri"/>
          <w:sz w:val="22"/>
        </w:rPr>
        <w:t xml:space="preserve"> the papers</w:t>
      </w:r>
      <w:r w:rsidR="006C2F2F" w:rsidRPr="00C34888">
        <w:rPr>
          <w:rFonts w:ascii="Calibri" w:hAnsi="Calibri" w:cs="Calibri"/>
          <w:sz w:val="22"/>
        </w:rPr>
        <w:t xml:space="preserve"> are documented in  </w:t>
      </w:r>
      <w:r w:rsidR="006C2F2F" w:rsidRPr="00C34888">
        <w:rPr>
          <w:rFonts w:ascii="Calibri" w:hAnsi="Calibri" w:cs="Calibri"/>
          <w:sz w:val="22"/>
        </w:rPr>
        <w:fldChar w:fldCharType="begin"/>
      </w:r>
      <w:r w:rsidR="006C2F2F" w:rsidRPr="00C34888">
        <w:rPr>
          <w:rFonts w:ascii="Calibri" w:hAnsi="Calibri" w:cs="Calibri"/>
          <w:sz w:val="22"/>
        </w:rPr>
        <w:instrText xml:space="preserve"> REF _Ref177551129 \h  \* MERGEFORMAT </w:instrText>
      </w:r>
      <w:r w:rsidR="006C2F2F" w:rsidRPr="00C34888">
        <w:rPr>
          <w:rFonts w:ascii="Calibri" w:hAnsi="Calibri" w:cs="Calibri"/>
          <w:sz w:val="22"/>
        </w:rPr>
      </w:r>
      <w:r w:rsidR="006C2F2F" w:rsidRPr="00C34888">
        <w:rPr>
          <w:rFonts w:ascii="Calibri" w:hAnsi="Calibri" w:cs="Calibri"/>
          <w:sz w:val="22"/>
        </w:rPr>
        <w:fldChar w:fldCharType="separate"/>
      </w:r>
      <w:r w:rsidR="006C2F2F" w:rsidRPr="00C34888">
        <w:rPr>
          <w:rFonts w:ascii="Calibri" w:hAnsi="Calibri" w:cs="Calibri"/>
          <w:sz w:val="22"/>
        </w:rPr>
        <w:t xml:space="preserve">Table </w:t>
      </w:r>
      <w:r w:rsidR="006C2F2F" w:rsidRPr="00C34888">
        <w:rPr>
          <w:rFonts w:ascii="Calibri" w:hAnsi="Calibri" w:cs="Calibri"/>
          <w:noProof/>
          <w:sz w:val="22"/>
        </w:rPr>
        <w:t>4</w:t>
      </w:r>
      <w:r w:rsidR="006C2F2F" w:rsidRPr="00C34888">
        <w:rPr>
          <w:rFonts w:ascii="Calibri" w:hAnsi="Calibri" w:cs="Calibri"/>
          <w:sz w:val="22"/>
        </w:rPr>
        <w:fldChar w:fldCharType="end"/>
      </w:r>
      <w:r w:rsidR="006C2F2F" w:rsidRPr="00C34888">
        <w:rPr>
          <w:rFonts w:ascii="Calibri" w:hAnsi="Calibri" w:cs="Calibri"/>
          <w:sz w:val="22"/>
        </w:rPr>
        <w:t xml:space="preserve">. Any insights or information not directly related to these variables was kept in an “other findings” column. There were some challenges while coding some of these journal articles, where there was not enough information around the process of Indigenous participation or inclusion making it difficult to determine the extent of participation.  </w:t>
      </w:r>
    </w:p>
    <w:p w14:paraId="2BCDD6A5" w14:textId="77777777" w:rsidR="004E2BB5" w:rsidRPr="00C34888" w:rsidRDefault="004E2BB5" w:rsidP="003A0E43">
      <w:pPr>
        <w:spacing w:line="360" w:lineRule="auto"/>
        <w:jc w:val="both"/>
        <w:rPr>
          <w:rFonts w:ascii="Calibri" w:hAnsi="Calibri" w:cs="Calibri"/>
          <w:sz w:val="22"/>
        </w:rPr>
      </w:pPr>
    </w:p>
    <w:p w14:paraId="0A2B0670" w14:textId="63B149D2" w:rsidR="002841E8" w:rsidRPr="00C34888" w:rsidRDefault="006C2F2F" w:rsidP="00C34888">
      <w:pPr>
        <w:pStyle w:val="Caption"/>
        <w:rPr>
          <w:rFonts w:ascii="Calibri" w:hAnsi="Calibri" w:cs="Calibri"/>
        </w:rPr>
      </w:pPr>
      <w:bookmarkStart w:id="11" w:name="_Ref177551129"/>
      <w:bookmarkStart w:id="12" w:name="_Ref177551124"/>
      <w:r w:rsidRPr="00C34888">
        <w:rPr>
          <w:rFonts w:ascii="Calibri" w:hAnsi="Calibri" w:cs="Calibri"/>
        </w:rPr>
        <w:t xml:space="preserve">Table </w:t>
      </w:r>
      <w:r w:rsidR="002D7A13" w:rsidRPr="00C34888">
        <w:rPr>
          <w:rFonts w:ascii="Calibri" w:hAnsi="Calibri" w:cs="Calibri"/>
        </w:rPr>
        <w:fldChar w:fldCharType="begin"/>
      </w:r>
      <w:r w:rsidR="002D7A13" w:rsidRPr="00C34888">
        <w:rPr>
          <w:rFonts w:ascii="Calibri" w:hAnsi="Calibri" w:cs="Calibri"/>
        </w:rPr>
        <w:instrText xml:space="preserve"> SEQ Table \* ARABIC </w:instrText>
      </w:r>
      <w:r w:rsidR="002D7A13" w:rsidRPr="00C34888">
        <w:rPr>
          <w:rFonts w:ascii="Calibri" w:hAnsi="Calibri" w:cs="Calibri"/>
        </w:rPr>
        <w:fldChar w:fldCharType="separate"/>
      </w:r>
      <w:r w:rsidR="002D7A13" w:rsidRPr="00C34888">
        <w:rPr>
          <w:rFonts w:ascii="Calibri" w:hAnsi="Calibri" w:cs="Calibri"/>
          <w:noProof/>
        </w:rPr>
        <w:t>4</w:t>
      </w:r>
      <w:r w:rsidR="002D7A13" w:rsidRPr="00C34888">
        <w:rPr>
          <w:rFonts w:ascii="Calibri" w:hAnsi="Calibri" w:cs="Calibri"/>
          <w:noProof/>
        </w:rPr>
        <w:fldChar w:fldCharType="end"/>
      </w:r>
      <w:bookmarkEnd w:id="11"/>
      <w:r w:rsidRPr="00C34888">
        <w:rPr>
          <w:rFonts w:ascii="Calibri" w:hAnsi="Calibri" w:cs="Calibri"/>
        </w:rPr>
        <w:t>: Variables used to code articles</w:t>
      </w:r>
      <w:bookmarkEnd w:id="12"/>
      <w:r w:rsidRPr="00C34888">
        <w:rPr>
          <w:rFonts w:ascii="Calibri" w:hAnsi="Calibri" w:cs="Calibri"/>
        </w:rPr>
        <w:t xml:space="preserve">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8E8E8"/>
        <w:tblLook w:val="04A0" w:firstRow="1" w:lastRow="0" w:firstColumn="1" w:lastColumn="0" w:noHBand="0" w:noVBand="1"/>
      </w:tblPr>
      <w:tblGrid>
        <w:gridCol w:w="6837"/>
        <w:gridCol w:w="2159"/>
      </w:tblGrid>
      <w:tr w:rsidR="002841E8" w:rsidRPr="00C34888" w14:paraId="14F30CCC" w14:textId="77777777" w:rsidTr="000D0761">
        <w:trPr>
          <w:trHeight w:val="411"/>
        </w:trPr>
        <w:tc>
          <w:tcPr>
            <w:tcW w:w="7038" w:type="dxa"/>
            <w:shd w:val="clear" w:color="auto" w:fill="FAE2D5"/>
            <w:vAlign w:val="center"/>
          </w:tcPr>
          <w:p w14:paraId="6450665A" w14:textId="77777777" w:rsidR="002841E8" w:rsidRPr="00C34888" w:rsidRDefault="002841E8" w:rsidP="000D0761">
            <w:pPr>
              <w:spacing w:line="276" w:lineRule="auto"/>
              <w:rPr>
                <w:rFonts w:ascii="Calibri" w:eastAsia="Malgun Gothic" w:hAnsi="Calibri" w:cs="Calibri"/>
                <w:sz w:val="22"/>
              </w:rPr>
            </w:pPr>
            <w:bookmarkStart w:id="13" w:name="_Hlk181000867"/>
            <w:r w:rsidRPr="00C34888">
              <w:rPr>
                <w:rFonts w:ascii="Calibri" w:eastAsia="Malgun Gothic" w:hAnsi="Calibri" w:cs="Calibri"/>
                <w:sz w:val="22"/>
              </w:rPr>
              <w:t>Variables used to code journal articles</w:t>
            </w:r>
          </w:p>
        </w:tc>
        <w:tc>
          <w:tcPr>
            <w:tcW w:w="2204" w:type="dxa"/>
            <w:shd w:val="clear" w:color="auto" w:fill="FAE2D5"/>
            <w:vAlign w:val="center"/>
          </w:tcPr>
          <w:p w14:paraId="7B7364E8"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Coding</w:t>
            </w:r>
          </w:p>
        </w:tc>
      </w:tr>
      <w:tr w:rsidR="002841E8" w:rsidRPr="00C34888" w14:paraId="14072049" w14:textId="77777777" w:rsidTr="000D0761">
        <w:tc>
          <w:tcPr>
            <w:tcW w:w="7038" w:type="dxa"/>
            <w:shd w:val="clear" w:color="auto" w:fill="E8E8E8"/>
            <w:vAlign w:val="center"/>
          </w:tcPr>
          <w:p w14:paraId="4B3EB2F8"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Reference (authors, year, title, and journal)</w:t>
            </w:r>
          </w:p>
        </w:tc>
        <w:tc>
          <w:tcPr>
            <w:tcW w:w="2204" w:type="dxa"/>
            <w:shd w:val="clear" w:color="auto" w:fill="E8E8E8"/>
            <w:vAlign w:val="center"/>
          </w:tcPr>
          <w:p w14:paraId="3F64AB29" w14:textId="77777777" w:rsidR="002841E8" w:rsidRPr="00C34888" w:rsidRDefault="002841E8" w:rsidP="00FF3084">
            <w:pPr>
              <w:spacing w:line="276" w:lineRule="auto"/>
              <w:jc w:val="center"/>
              <w:rPr>
                <w:rFonts w:ascii="Calibri" w:eastAsia="Malgun Gothic" w:hAnsi="Calibri" w:cs="Calibri"/>
                <w:sz w:val="22"/>
                <w:lang w:val="en-US"/>
              </w:rPr>
            </w:pPr>
            <w:r w:rsidRPr="00C34888">
              <w:rPr>
                <w:rFonts w:ascii="Calibri" w:eastAsia="Malgun Gothic" w:hAnsi="Calibri" w:cs="Calibri"/>
                <w:sz w:val="22"/>
                <w:lang w:val="en-US"/>
              </w:rPr>
              <w:t>-</w:t>
            </w:r>
          </w:p>
        </w:tc>
      </w:tr>
      <w:tr w:rsidR="002841E8" w:rsidRPr="00C34888" w14:paraId="0BA2573F" w14:textId="77777777" w:rsidTr="000D0761">
        <w:tc>
          <w:tcPr>
            <w:tcW w:w="7038" w:type="dxa"/>
            <w:shd w:val="clear" w:color="auto" w:fill="E8E8E8"/>
            <w:vAlign w:val="center"/>
          </w:tcPr>
          <w:p w14:paraId="706E4292"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Geographical area</w:t>
            </w:r>
          </w:p>
        </w:tc>
        <w:tc>
          <w:tcPr>
            <w:tcW w:w="2204" w:type="dxa"/>
            <w:shd w:val="clear" w:color="auto" w:fill="E8E8E8"/>
            <w:vAlign w:val="center"/>
          </w:tcPr>
          <w:p w14:paraId="50FCC1C4"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07678523" w14:textId="77777777" w:rsidTr="000D0761">
        <w:tc>
          <w:tcPr>
            <w:tcW w:w="7038" w:type="dxa"/>
            <w:shd w:val="clear" w:color="auto" w:fill="E8E8E8"/>
            <w:vAlign w:val="center"/>
          </w:tcPr>
          <w:p w14:paraId="6DF9B399"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Are Indigenous peoples the focus of the study? (Y/N)</w:t>
            </w:r>
          </w:p>
        </w:tc>
        <w:tc>
          <w:tcPr>
            <w:tcW w:w="2204" w:type="dxa"/>
            <w:shd w:val="clear" w:color="auto" w:fill="E8E8E8"/>
            <w:vAlign w:val="center"/>
          </w:tcPr>
          <w:p w14:paraId="1F6BD8C3"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60E5B1FE" w14:textId="77777777" w:rsidTr="000D0761">
        <w:tc>
          <w:tcPr>
            <w:tcW w:w="7038" w:type="dxa"/>
            <w:shd w:val="clear" w:color="auto" w:fill="E8E8E8"/>
            <w:vAlign w:val="center"/>
          </w:tcPr>
          <w:p w14:paraId="296B5074"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What thematic focus or issue of water governance are Indigenous peoples engaging in?</w:t>
            </w:r>
          </w:p>
        </w:tc>
        <w:tc>
          <w:tcPr>
            <w:tcW w:w="2204" w:type="dxa"/>
            <w:shd w:val="clear" w:color="auto" w:fill="E8E8E8"/>
            <w:vAlign w:val="center"/>
          </w:tcPr>
          <w:p w14:paraId="14FA4996"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Open code</w:t>
            </w:r>
          </w:p>
        </w:tc>
      </w:tr>
      <w:tr w:rsidR="002841E8" w:rsidRPr="00C34888" w14:paraId="260367CF" w14:textId="77777777" w:rsidTr="000D0761">
        <w:tc>
          <w:tcPr>
            <w:tcW w:w="7038" w:type="dxa"/>
            <w:shd w:val="clear" w:color="auto" w:fill="E8E8E8"/>
            <w:vAlign w:val="center"/>
          </w:tcPr>
          <w:p w14:paraId="66EA4772"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What case study or example is discussed?</w:t>
            </w:r>
          </w:p>
        </w:tc>
        <w:tc>
          <w:tcPr>
            <w:tcW w:w="2204" w:type="dxa"/>
            <w:shd w:val="clear" w:color="auto" w:fill="E8E8E8"/>
            <w:vAlign w:val="center"/>
          </w:tcPr>
          <w:p w14:paraId="44C3C904"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w:t>
            </w:r>
          </w:p>
        </w:tc>
      </w:tr>
      <w:tr w:rsidR="002841E8" w:rsidRPr="00C34888" w14:paraId="1E754089" w14:textId="77777777" w:rsidTr="000D0761">
        <w:tc>
          <w:tcPr>
            <w:tcW w:w="7038" w:type="dxa"/>
            <w:shd w:val="clear" w:color="auto" w:fill="E8E8E8"/>
            <w:vAlign w:val="center"/>
          </w:tcPr>
          <w:p w14:paraId="6BB2435E"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How are Indigenous peoples participating?</w:t>
            </w:r>
          </w:p>
        </w:tc>
        <w:tc>
          <w:tcPr>
            <w:tcW w:w="2204" w:type="dxa"/>
            <w:shd w:val="clear" w:color="auto" w:fill="E8E8E8"/>
            <w:vAlign w:val="center"/>
          </w:tcPr>
          <w:p w14:paraId="30CF5ED1"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Open code</w:t>
            </w:r>
          </w:p>
        </w:tc>
      </w:tr>
      <w:tr w:rsidR="002841E8" w:rsidRPr="00C34888" w14:paraId="3454E5CB" w14:textId="77777777" w:rsidTr="000D0761">
        <w:tc>
          <w:tcPr>
            <w:tcW w:w="7038" w:type="dxa"/>
            <w:shd w:val="clear" w:color="auto" w:fill="E8E8E8"/>
            <w:vAlign w:val="center"/>
          </w:tcPr>
          <w:p w14:paraId="13397B9F"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lastRenderedPageBreak/>
              <w:t>Who are Indigenous peoples participating with?</w:t>
            </w:r>
          </w:p>
        </w:tc>
        <w:tc>
          <w:tcPr>
            <w:tcW w:w="2204" w:type="dxa"/>
            <w:shd w:val="clear" w:color="auto" w:fill="E8E8E8"/>
            <w:vAlign w:val="center"/>
          </w:tcPr>
          <w:p w14:paraId="1F4850EA"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Open code</w:t>
            </w:r>
          </w:p>
        </w:tc>
      </w:tr>
      <w:tr w:rsidR="002841E8" w:rsidRPr="00C34888" w14:paraId="0DE6A0DD" w14:textId="77777777" w:rsidTr="000D0761">
        <w:tc>
          <w:tcPr>
            <w:tcW w:w="7038" w:type="dxa"/>
            <w:shd w:val="clear" w:color="auto" w:fill="E8E8E8"/>
            <w:vAlign w:val="center"/>
          </w:tcPr>
          <w:p w14:paraId="38006CD8"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At what scale is the participation taking place?</w:t>
            </w:r>
          </w:p>
        </w:tc>
        <w:tc>
          <w:tcPr>
            <w:tcW w:w="2204" w:type="dxa"/>
            <w:shd w:val="clear" w:color="auto" w:fill="E8E8E8"/>
            <w:vAlign w:val="center"/>
          </w:tcPr>
          <w:p w14:paraId="035C7AFB"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78E5EC08" w14:textId="77777777" w:rsidTr="000D0761">
        <w:tc>
          <w:tcPr>
            <w:tcW w:w="7038" w:type="dxa"/>
            <w:shd w:val="clear" w:color="auto" w:fill="E8E8E8"/>
            <w:vAlign w:val="center"/>
          </w:tcPr>
          <w:p w14:paraId="63B6022B"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Does the literature discuss details about the participation? (Y/N)</w:t>
            </w:r>
          </w:p>
        </w:tc>
        <w:tc>
          <w:tcPr>
            <w:tcW w:w="2204" w:type="dxa"/>
            <w:shd w:val="clear" w:color="auto" w:fill="E8E8E8"/>
            <w:vAlign w:val="center"/>
          </w:tcPr>
          <w:p w14:paraId="587E1B30"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0F6016EB" w14:textId="77777777" w:rsidTr="000D0761">
        <w:tc>
          <w:tcPr>
            <w:tcW w:w="7038" w:type="dxa"/>
            <w:shd w:val="clear" w:color="auto" w:fill="E8E8E8"/>
            <w:vAlign w:val="center"/>
          </w:tcPr>
          <w:p w14:paraId="279CE8D1"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Does the literature evaluate the participation? (Y/N)</w:t>
            </w:r>
          </w:p>
        </w:tc>
        <w:tc>
          <w:tcPr>
            <w:tcW w:w="2204" w:type="dxa"/>
            <w:shd w:val="clear" w:color="auto" w:fill="E8E8E8"/>
            <w:vAlign w:val="center"/>
          </w:tcPr>
          <w:p w14:paraId="499C61C8"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2F58C528" w14:textId="77777777" w:rsidTr="000D0761">
        <w:tc>
          <w:tcPr>
            <w:tcW w:w="7038" w:type="dxa"/>
            <w:shd w:val="clear" w:color="auto" w:fill="E8E8E8"/>
            <w:vAlign w:val="center"/>
          </w:tcPr>
          <w:p w14:paraId="745BE001" w14:textId="77777777" w:rsidR="002841E8" w:rsidRPr="00C34888" w:rsidRDefault="002841E8" w:rsidP="000D0761">
            <w:pPr>
              <w:pStyle w:val="ListParagraph"/>
              <w:numPr>
                <w:ilvl w:val="0"/>
                <w:numId w:val="7"/>
              </w:numPr>
              <w:spacing w:line="276" w:lineRule="auto"/>
              <w:rPr>
                <w:rFonts w:ascii="Calibri" w:eastAsia="Malgun Gothic" w:hAnsi="Calibri" w:cs="Calibri"/>
                <w:sz w:val="22"/>
              </w:rPr>
            </w:pPr>
            <w:r w:rsidRPr="00C34888">
              <w:rPr>
                <w:rFonts w:ascii="Calibri" w:eastAsia="Malgun Gothic" w:hAnsi="Calibri" w:cs="Calibri"/>
                <w:sz w:val="22"/>
              </w:rPr>
              <w:t>Are Indigenous values, norms or methods used in the participation process? (Y/N)</w:t>
            </w:r>
          </w:p>
        </w:tc>
        <w:tc>
          <w:tcPr>
            <w:tcW w:w="2204" w:type="dxa"/>
            <w:shd w:val="clear" w:color="auto" w:fill="E8E8E8"/>
            <w:vAlign w:val="center"/>
          </w:tcPr>
          <w:p w14:paraId="03AD6DC5"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12CD0B04" w14:textId="77777777" w:rsidTr="000D0761">
        <w:tc>
          <w:tcPr>
            <w:tcW w:w="7038" w:type="dxa"/>
            <w:shd w:val="clear" w:color="auto" w:fill="FAE2D5"/>
            <w:vAlign w:val="center"/>
          </w:tcPr>
          <w:p w14:paraId="7B9057E9" w14:textId="77777777" w:rsidR="002841E8" w:rsidRPr="00C34888" w:rsidRDefault="002841E8" w:rsidP="000D0761">
            <w:pPr>
              <w:spacing w:line="276" w:lineRule="auto"/>
              <w:rPr>
                <w:rFonts w:ascii="Calibri" w:eastAsia="Malgun Gothic" w:hAnsi="Calibri" w:cs="Calibri"/>
                <w:sz w:val="22"/>
              </w:rPr>
            </w:pPr>
            <w:r w:rsidRPr="00C34888">
              <w:rPr>
                <w:rFonts w:ascii="Calibri" w:eastAsia="Malgun Gothic" w:hAnsi="Calibri" w:cs="Calibri"/>
                <w:sz w:val="22"/>
              </w:rPr>
              <w:t>Variables used to code case studies</w:t>
            </w:r>
          </w:p>
        </w:tc>
        <w:tc>
          <w:tcPr>
            <w:tcW w:w="2204" w:type="dxa"/>
            <w:shd w:val="clear" w:color="auto" w:fill="FAE2D5"/>
            <w:vAlign w:val="center"/>
          </w:tcPr>
          <w:p w14:paraId="6B897150" w14:textId="77777777" w:rsidR="002841E8" w:rsidRPr="00C34888" w:rsidRDefault="002841E8" w:rsidP="00FF3084">
            <w:pPr>
              <w:spacing w:line="276" w:lineRule="auto"/>
              <w:jc w:val="center"/>
              <w:rPr>
                <w:rFonts w:ascii="Calibri" w:eastAsia="Malgun Gothic" w:hAnsi="Calibri" w:cs="Calibri"/>
                <w:sz w:val="22"/>
              </w:rPr>
            </w:pPr>
          </w:p>
        </w:tc>
      </w:tr>
      <w:tr w:rsidR="002841E8" w:rsidRPr="00C34888" w14:paraId="19811AD9" w14:textId="77777777" w:rsidTr="000D0761">
        <w:tc>
          <w:tcPr>
            <w:tcW w:w="7038" w:type="dxa"/>
            <w:shd w:val="clear" w:color="auto" w:fill="E8E8E8"/>
            <w:vAlign w:val="center"/>
          </w:tcPr>
          <w:p w14:paraId="5F2C6328"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Case study details</w:t>
            </w:r>
          </w:p>
        </w:tc>
        <w:tc>
          <w:tcPr>
            <w:tcW w:w="2204" w:type="dxa"/>
            <w:shd w:val="clear" w:color="auto" w:fill="E8E8E8"/>
            <w:vAlign w:val="center"/>
          </w:tcPr>
          <w:p w14:paraId="44E4D30B"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Open code</w:t>
            </w:r>
          </w:p>
        </w:tc>
      </w:tr>
      <w:tr w:rsidR="002841E8" w:rsidRPr="00C34888" w14:paraId="36BA0D57" w14:textId="77777777" w:rsidTr="000D0761">
        <w:tc>
          <w:tcPr>
            <w:tcW w:w="7038" w:type="dxa"/>
            <w:shd w:val="clear" w:color="auto" w:fill="E8E8E8"/>
            <w:vAlign w:val="center"/>
          </w:tcPr>
          <w:p w14:paraId="08EFC61C"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What thematic focus or issue of water governance are Indigenous peoples engaging in?</w:t>
            </w:r>
          </w:p>
        </w:tc>
        <w:tc>
          <w:tcPr>
            <w:tcW w:w="2204" w:type="dxa"/>
            <w:shd w:val="clear" w:color="auto" w:fill="E8E8E8"/>
            <w:vAlign w:val="center"/>
          </w:tcPr>
          <w:p w14:paraId="718FDA63"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Open code</w:t>
            </w:r>
          </w:p>
        </w:tc>
      </w:tr>
      <w:tr w:rsidR="002841E8" w:rsidRPr="00C34888" w14:paraId="61339A6E" w14:textId="77777777" w:rsidTr="000D0761">
        <w:tc>
          <w:tcPr>
            <w:tcW w:w="7038" w:type="dxa"/>
            <w:shd w:val="clear" w:color="auto" w:fill="E8E8E8"/>
            <w:vAlign w:val="center"/>
          </w:tcPr>
          <w:p w14:paraId="1A9E825F"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How are Indigenous peoples participating?</w:t>
            </w:r>
          </w:p>
        </w:tc>
        <w:tc>
          <w:tcPr>
            <w:tcW w:w="2204" w:type="dxa"/>
            <w:shd w:val="clear" w:color="auto" w:fill="E8E8E8"/>
            <w:vAlign w:val="center"/>
          </w:tcPr>
          <w:p w14:paraId="4DFC4017"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Open code</w:t>
            </w:r>
          </w:p>
        </w:tc>
      </w:tr>
      <w:tr w:rsidR="002841E8" w:rsidRPr="00C34888" w14:paraId="598F8F1A" w14:textId="77777777" w:rsidTr="000D0761">
        <w:tc>
          <w:tcPr>
            <w:tcW w:w="7038" w:type="dxa"/>
            <w:shd w:val="clear" w:color="auto" w:fill="E8E8E8"/>
            <w:vAlign w:val="center"/>
          </w:tcPr>
          <w:p w14:paraId="13B85344"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Who are Indigenous peoples participating with?</w:t>
            </w:r>
          </w:p>
        </w:tc>
        <w:tc>
          <w:tcPr>
            <w:tcW w:w="2204" w:type="dxa"/>
            <w:shd w:val="clear" w:color="auto" w:fill="E8E8E8"/>
            <w:vAlign w:val="center"/>
          </w:tcPr>
          <w:p w14:paraId="215F215C"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1324F67A" w14:textId="77777777" w:rsidTr="000D0761">
        <w:tc>
          <w:tcPr>
            <w:tcW w:w="7038" w:type="dxa"/>
            <w:shd w:val="clear" w:color="auto" w:fill="E8E8E8"/>
            <w:vAlign w:val="center"/>
          </w:tcPr>
          <w:p w14:paraId="7371B9A0"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At what scale is the participation taking place?</w:t>
            </w:r>
          </w:p>
        </w:tc>
        <w:tc>
          <w:tcPr>
            <w:tcW w:w="2204" w:type="dxa"/>
            <w:shd w:val="clear" w:color="auto" w:fill="E8E8E8"/>
            <w:vAlign w:val="center"/>
          </w:tcPr>
          <w:p w14:paraId="6CEB1F84"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1895A550" w14:textId="77777777" w:rsidTr="000D0761">
        <w:tc>
          <w:tcPr>
            <w:tcW w:w="7038" w:type="dxa"/>
            <w:shd w:val="clear" w:color="auto" w:fill="E8E8E8"/>
            <w:vAlign w:val="center"/>
          </w:tcPr>
          <w:p w14:paraId="0C1072FA"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Are the</w:t>
            </w:r>
            <w:r w:rsidRPr="00C34888">
              <w:rPr>
                <w:rFonts w:ascii="Calibri" w:hAnsi="Calibri" w:cs="Calibri"/>
                <w:sz w:val="22"/>
              </w:rPr>
              <w:t>re</w:t>
            </w:r>
            <w:r w:rsidRPr="00C34888">
              <w:rPr>
                <w:rFonts w:ascii="Calibri" w:eastAsia="Malgun Gothic" w:hAnsi="Calibri" w:cs="Calibri"/>
                <w:sz w:val="22"/>
              </w:rPr>
              <w:t xml:space="preserve"> details about the participation? (Y/N)</w:t>
            </w:r>
          </w:p>
        </w:tc>
        <w:tc>
          <w:tcPr>
            <w:tcW w:w="2204" w:type="dxa"/>
            <w:shd w:val="clear" w:color="auto" w:fill="E8E8E8"/>
            <w:vAlign w:val="center"/>
          </w:tcPr>
          <w:p w14:paraId="6E178D53"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53972151" w14:textId="77777777" w:rsidTr="000D0761">
        <w:tc>
          <w:tcPr>
            <w:tcW w:w="7038" w:type="dxa"/>
            <w:shd w:val="clear" w:color="auto" w:fill="E8E8E8"/>
            <w:vAlign w:val="center"/>
          </w:tcPr>
          <w:p w14:paraId="3FF3A0CA"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Are Indigenous values, norms or methods used in this participation process? (Y/N)</w:t>
            </w:r>
          </w:p>
        </w:tc>
        <w:tc>
          <w:tcPr>
            <w:tcW w:w="2204" w:type="dxa"/>
            <w:shd w:val="clear" w:color="auto" w:fill="E8E8E8"/>
            <w:vAlign w:val="center"/>
          </w:tcPr>
          <w:p w14:paraId="006C3E1A"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000F08EA" w14:textId="77777777" w:rsidTr="000D0761">
        <w:tc>
          <w:tcPr>
            <w:tcW w:w="7038" w:type="dxa"/>
            <w:shd w:val="clear" w:color="auto" w:fill="E8E8E8"/>
            <w:vAlign w:val="center"/>
          </w:tcPr>
          <w:p w14:paraId="67E61144"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Is there an evaluation of the participation? (Y/N)</w:t>
            </w:r>
          </w:p>
        </w:tc>
        <w:tc>
          <w:tcPr>
            <w:tcW w:w="2204" w:type="dxa"/>
            <w:shd w:val="clear" w:color="auto" w:fill="E8E8E8"/>
            <w:vAlign w:val="center"/>
          </w:tcPr>
          <w:p w14:paraId="00315824" w14:textId="77777777" w:rsidR="002841E8" w:rsidRPr="00C34888" w:rsidRDefault="002841E8" w:rsidP="00FF3084">
            <w:pPr>
              <w:spacing w:line="276" w:lineRule="auto"/>
              <w:jc w:val="center"/>
              <w:rPr>
                <w:rFonts w:ascii="Calibri" w:eastAsia="Malgun Gothic" w:hAnsi="Calibri" w:cs="Calibri"/>
                <w:sz w:val="22"/>
              </w:rPr>
            </w:pPr>
            <w:r w:rsidRPr="00C34888">
              <w:rPr>
                <w:rFonts w:ascii="Calibri" w:eastAsia="Malgun Gothic" w:hAnsi="Calibri" w:cs="Calibri"/>
                <w:sz w:val="22"/>
              </w:rPr>
              <w:t>Deductive</w:t>
            </w:r>
          </w:p>
        </w:tc>
      </w:tr>
      <w:tr w:rsidR="002841E8" w:rsidRPr="00C34888" w14:paraId="1A30F768" w14:textId="77777777" w:rsidTr="000D0761">
        <w:tc>
          <w:tcPr>
            <w:tcW w:w="7038" w:type="dxa"/>
            <w:shd w:val="clear" w:color="auto" w:fill="E8E8E8"/>
            <w:vAlign w:val="center"/>
          </w:tcPr>
          <w:p w14:paraId="5BD5B673" w14:textId="77777777" w:rsidR="002841E8" w:rsidRPr="00C34888" w:rsidRDefault="002841E8" w:rsidP="000D0761">
            <w:pPr>
              <w:pStyle w:val="ListParagraph"/>
              <w:numPr>
                <w:ilvl w:val="0"/>
                <w:numId w:val="8"/>
              </w:numPr>
              <w:spacing w:line="276" w:lineRule="auto"/>
              <w:rPr>
                <w:rFonts w:ascii="Calibri" w:eastAsia="Malgun Gothic" w:hAnsi="Calibri" w:cs="Calibri"/>
                <w:sz w:val="22"/>
              </w:rPr>
            </w:pPr>
            <w:r w:rsidRPr="00C34888">
              <w:rPr>
                <w:rFonts w:ascii="Calibri" w:eastAsia="Malgun Gothic" w:hAnsi="Calibri" w:cs="Calibri"/>
                <w:sz w:val="22"/>
              </w:rPr>
              <w:t>Paper detailing the evaluation</w:t>
            </w:r>
            <w:r w:rsidRPr="00C34888">
              <w:rPr>
                <w:rFonts w:ascii="Calibri" w:eastAsia="Malgun Gothic" w:hAnsi="Calibri" w:cs="Calibri"/>
                <w:sz w:val="22"/>
              </w:rPr>
              <w:tab/>
            </w:r>
            <w:r w:rsidRPr="00C34888">
              <w:rPr>
                <w:rFonts w:ascii="Calibri" w:hAnsi="Calibri" w:cs="Calibri"/>
                <w:sz w:val="22"/>
              </w:rPr>
              <w:t>(cross reference to paper)</w:t>
            </w:r>
          </w:p>
        </w:tc>
        <w:tc>
          <w:tcPr>
            <w:tcW w:w="2204" w:type="dxa"/>
            <w:shd w:val="clear" w:color="auto" w:fill="E8E8E8"/>
            <w:vAlign w:val="center"/>
          </w:tcPr>
          <w:p w14:paraId="30C53FE5" w14:textId="77777777" w:rsidR="002841E8" w:rsidRPr="00C34888" w:rsidRDefault="002841E8" w:rsidP="000D0761">
            <w:pPr>
              <w:spacing w:line="276" w:lineRule="auto"/>
              <w:rPr>
                <w:rFonts w:ascii="Calibri" w:eastAsia="Malgun Gothic" w:hAnsi="Calibri" w:cs="Calibri"/>
                <w:sz w:val="22"/>
              </w:rPr>
            </w:pPr>
            <w:r w:rsidRPr="00C34888">
              <w:rPr>
                <w:rFonts w:ascii="Calibri" w:eastAsia="Malgun Gothic" w:hAnsi="Calibri" w:cs="Calibri"/>
                <w:sz w:val="22"/>
              </w:rPr>
              <w:t>-</w:t>
            </w:r>
          </w:p>
        </w:tc>
      </w:tr>
      <w:bookmarkEnd w:id="13"/>
    </w:tbl>
    <w:p w14:paraId="0EC2DACB" w14:textId="77777777" w:rsidR="002841E8" w:rsidRPr="00C34888" w:rsidRDefault="002841E8" w:rsidP="003A0E43">
      <w:pPr>
        <w:spacing w:line="360" w:lineRule="auto"/>
        <w:rPr>
          <w:rFonts w:ascii="Calibri" w:hAnsi="Calibri" w:cs="Calibri"/>
          <w:sz w:val="22"/>
        </w:rPr>
      </w:pPr>
    </w:p>
    <w:p w14:paraId="4530DE50" w14:textId="05EE3232" w:rsidR="002D7A13" w:rsidRPr="00C34888" w:rsidRDefault="00321408" w:rsidP="003A0E43">
      <w:pPr>
        <w:spacing w:line="360" w:lineRule="auto"/>
        <w:jc w:val="both"/>
        <w:rPr>
          <w:rFonts w:ascii="Calibri" w:hAnsi="Calibri" w:cs="Calibri"/>
          <w:sz w:val="22"/>
          <w:lang w:val="en"/>
        </w:rPr>
      </w:pPr>
      <w:r w:rsidRPr="00C34888">
        <w:rPr>
          <w:rFonts w:ascii="Calibri" w:hAnsi="Calibri" w:cs="Calibri"/>
          <w:sz w:val="22"/>
        </w:rPr>
        <w:t xml:space="preserve">Coding for both papers and case studies was done using a mix of both inductive and </w:t>
      </w:r>
      <w:r w:rsidRPr="00C34888">
        <w:rPr>
          <w:rFonts w:ascii="Calibri" w:hAnsi="Calibri" w:cs="Calibri"/>
          <w:sz w:val="22"/>
          <w:lang w:val="en"/>
        </w:rPr>
        <w:t xml:space="preserve">deductive approaches depending on the variables. For example, while coding the scale of participation and who Indigenous peoples were participating with, we used a deductive approach, while we used an inductive approach while coding for the type of participation.  </w:t>
      </w:r>
    </w:p>
    <w:p w14:paraId="7FFD5286" w14:textId="1EFD2527" w:rsidR="002D7A13" w:rsidRPr="00C34888" w:rsidRDefault="002D7A13" w:rsidP="003A0E43">
      <w:pPr>
        <w:spacing w:line="360" w:lineRule="auto"/>
        <w:jc w:val="both"/>
        <w:rPr>
          <w:rFonts w:ascii="Calibri" w:hAnsi="Calibri" w:cs="Calibri"/>
          <w:color w:val="212121"/>
          <w:sz w:val="22"/>
        </w:rPr>
      </w:pPr>
      <w:r w:rsidRPr="00C34888">
        <w:rPr>
          <w:rFonts w:ascii="Calibri" w:hAnsi="Calibri" w:cs="Calibri"/>
          <w:color w:val="212121"/>
          <w:sz w:val="22"/>
        </w:rPr>
        <w:t xml:space="preserve">Coding for participation required an inductive approach with several iterations, since many existing typologies for participation did not capture the range of participatory processes encountered in the case studies. Open coding was used initially, and the codes were then consolidated based on themes (Table </w:t>
      </w:r>
      <w:r w:rsidR="00D50395" w:rsidRPr="00C34888">
        <w:rPr>
          <w:rFonts w:ascii="Calibri" w:hAnsi="Calibri" w:cs="Calibri"/>
          <w:color w:val="212121"/>
          <w:sz w:val="22"/>
        </w:rPr>
        <w:t>5</w:t>
      </w:r>
      <w:r w:rsidRPr="00C34888">
        <w:rPr>
          <w:rFonts w:ascii="Calibri" w:hAnsi="Calibri" w:cs="Calibri"/>
          <w:color w:val="212121"/>
          <w:sz w:val="22"/>
        </w:rPr>
        <w:t xml:space="preserve">). </w:t>
      </w:r>
      <w:r w:rsidR="00F531FA" w:rsidRPr="00C34888">
        <w:rPr>
          <w:rFonts w:ascii="Calibri" w:hAnsi="Calibri" w:cs="Calibri"/>
          <w:color w:val="212121"/>
          <w:sz w:val="22"/>
        </w:rPr>
        <w:t xml:space="preserve">Case studies that used </w:t>
      </w:r>
      <w:r w:rsidR="00F531FA" w:rsidRPr="00C34888">
        <w:rPr>
          <w:rFonts w:ascii="Calibri" w:eastAsia="Malgun Gothic" w:hAnsi="Calibri" w:cs="Calibri"/>
          <w:color w:val="000000"/>
          <w:kern w:val="2"/>
          <w:sz w:val="22"/>
        </w:rPr>
        <w:t xml:space="preserve">vague wording to describe participation such as ‘working with’ or ‘engaged with’, were usually coded as general participation in the absence of additional information or description, even though </w:t>
      </w:r>
      <w:r w:rsidR="00F531FA" w:rsidRPr="00C34888">
        <w:rPr>
          <w:rFonts w:ascii="Calibri" w:hAnsi="Calibri" w:cs="Calibri"/>
          <w:color w:val="212121"/>
          <w:sz w:val="22"/>
        </w:rPr>
        <w:t>these</w:t>
      </w:r>
      <w:r w:rsidR="00F531FA" w:rsidRPr="00C34888">
        <w:rPr>
          <w:rFonts w:ascii="Calibri" w:eastAsia="Malgun Gothic" w:hAnsi="Calibri" w:cs="Calibri"/>
          <w:color w:val="000000"/>
          <w:kern w:val="2"/>
          <w:sz w:val="22"/>
        </w:rPr>
        <w:t xml:space="preserve"> processes may have involved partnerships. </w:t>
      </w:r>
    </w:p>
    <w:p w14:paraId="7D850653" w14:textId="77777777" w:rsidR="00D50395" w:rsidRPr="00C34888" w:rsidRDefault="00D50395" w:rsidP="003A0E43">
      <w:pPr>
        <w:spacing w:line="360" w:lineRule="auto"/>
        <w:jc w:val="both"/>
        <w:rPr>
          <w:rFonts w:ascii="Calibri" w:hAnsi="Calibri" w:cs="Calibri"/>
          <w:color w:val="212121"/>
          <w:sz w:val="22"/>
        </w:rPr>
      </w:pPr>
    </w:p>
    <w:p w14:paraId="751A95A0" w14:textId="61A7C1EC" w:rsidR="00D50395" w:rsidRPr="00C34888" w:rsidRDefault="00D50395" w:rsidP="00673DCA">
      <w:pPr>
        <w:pStyle w:val="Caption"/>
        <w:rPr>
          <w:rFonts w:ascii="Calibri" w:hAnsi="Calibri" w:cs="Calibri"/>
        </w:rPr>
      </w:pPr>
      <w:r w:rsidRPr="00C34888">
        <w:rPr>
          <w:rFonts w:ascii="Calibri" w:hAnsi="Calibri" w:cs="Calibri"/>
        </w:rPr>
        <w:t xml:space="preserve">Table </w:t>
      </w:r>
      <w:r w:rsidRPr="00C34888">
        <w:rPr>
          <w:rFonts w:ascii="Calibri" w:hAnsi="Calibri" w:cs="Calibri"/>
        </w:rPr>
        <w:fldChar w:fldCharType="begin"/>
      </w:r>
      <w:r w:rsidRPr="00C34888">
        <w:rPr>
          <w:rFonts w:ascii="Calibri" w:hAnsi="Calibri" w:cs="Calibri"/>
        </w:rPr>
        <w:instrText xml:space="preserve"> SEQ Table \* ARABIC </w:instrText>
      </w:r>
      <w:r w:rsidRPr="00C34888">
        <w:rPr>
          <w:rFonts w:ascii="Calibri" w:hAnsi="Calibri" w:cs="Calibri"/>
        </w:rPr>
        <w:fldChar w:fldCharType="separate"/>
      </w:r>
      <w:r w:rsidRPr="00C34888">
        <w:rPr>
          <w:rFonts w:ascii="Calibri" w:hAnsi="Calibri" w:cs="Calibri"/>
          <w:noProof/>
        </w:rPr>
        <w:t>5</w:t>
      </w:r>
      <w:r w:rsidRPr="00C34888">
        <w:rPr>
          <w:rFonts w:ascii="Calibri" w:hAnsi="Calibri" w:cs="Calibri"/>
          <w:noProof/>
        </w:rPr>
        <w:fldChar w:fldCharType="end"/>
      </w:r>
      <w:r w:rsidRPr="00C34888">
        <w:rPr>
          <w:rFonts w:ascii="Calibri" w:hAnsi="Calibri" w:cs="Calibri"/>
        </w:rPr>
        <w:t>: Definitions for Participation codes</w:t>
      </w:r>
    </w:p>
    <w:tbl>
      <w:tblPr>
        <w:tblStyle w:val="TableGridLight"/>
        <w:tblW w:w="0" w:type="auto"/>
        <w:tblLook w:val="04A0" w:firstRow="1" w:lastRow="0" w:firstColumn="1" w:lastColumn="0" w:noHBand="0" w:noVBand="1"/>
      </w:tblPr>
      <w:tblGrid>
        <w:gridCol w:w="1889"/>
        <w:gridCol w:w="7127"/>
      </w:tblGrid>
      <w:tr w:rsidR="00D50395" w:rsidRPr="00C34888" w14:paraId="059E98F9" w14:textId="77777777" w:rsidTr="000D0761">
        <w:trPr>
          <w:trHeight w:val="20"/>
        </w:trPr>
        <w:tc>
          <w:tcPr>
            <w:tcW w:w="1890" w:type="dxa"/>
            <w:shd w:val="clear" w:color="auto" w:fill="FAE2D5" w:themeFill="accent2" w:themeFillTint="33"/>
          </w:tcPr>
          <w:p w14:paraId="17EB05E7" w14:textId="77777777" w:rsidR="00D50395" w:rsidRPr="00C34888" w:rsidRDefault="00D50395" w:rsidP="000D0761">
            <w:pPr>
              <w:spacing w:line="276" w:lineRule="auto"/>
              <w:ind w:left="113" w:right="113"/>
              <w:contextualSpacing/>
              <w:jc w:val="center"/>
              <w:rPr>
                <w:rFonts w:ascii="Calibri" w:eastAsia="Malgun Gothic" w:hAnsi="Calibri" w:cs="Calibri"/>
                <w:b/>
                <w:bCs/>
                <w:i/>
                <w:iCs/>
                <w:color w:val="000000"/>
                <w:kern w:val="2"/>
                <w:sz w:val="22"/>
              </w:rPr>
            </w:pPr>
            <w:r w:rsidRPr="00C34888">
              <w:rPr>
                <w:rFonts w:ascii="Calibri" w:eastAsia="Malgun Gothic" w:hAnsi="Calibri" w:cs="Calibri"/>
                <w:b/>
                <w:bCs/>
                <w:i/>
                <w:iCs/>
                <w:color w:val="000000"/>
                <w:kern w:val="2"/>
                <w:sz w:val="22"/>
              </w:rPr>
              <w:t>Code</w:t>
            </w:r>
          </w:p>
        </w:tc>
        <w:tc>
          <w:tcPr>
            <w:tcW w:w="7136" w:type="dxa"/>
            <w:shd w:val="clear" w:color="auto" w:fill="FAE2D5" w:themeFill="accent2" w:themeFillTint="33"/>
          </w:tcPr>
          <w:p w14:paraId="2E4E1C40" w14:textId="77777777" w:rsidR="00D50395" w:rsidRPr="00C34888" w:rsidRDefault="00D50395" w:rsidP="000D0761">
            <w:pPr>
              <w:spacing w:line="276" w:lineRule="auto"/>
              <w:ind w:left="113" w:right="113"/>
              <w:contextualSpacing/>
              <w:jc w:val="center"/>
              <w:rPr>
                <w:rFonts w:ascii="Calibri" w:eastAsia="Malgun Gothic" w:hAnsi="Calibri" w:cs="Calibri"/>
                <w:b/>
                <w:bCs/>
                <w:i/>
                <w:iCs/>
                <w:kern w:val="2"/>
                <w:sz w:val="22"/>
              </w:rPr>
            </w:pPr>
            <w:r w:rsidRPr="00C34888">
              <w:rPr>
                <w:rFonts w:ascii="Calibri" w:eastAsia="Malgun Gothic" w:hAnsi="Calibri" w:cs="Calibri"/>
                <w:b/>
                <w:bCs/>
                <w:i/>
                <w:iCs/>
                <w:color w:val="000000"/>
                <w:kern w:val="2"/>
                <w:sz w:val="22"/>
              </w:rPr>
              <w:t xml:space="preserve">Definition </w:t>
            </w:r>
          </w:p>
        </w:tc>
      </w:tr>
      <w:tr w:rsidR="00D50395" w:rsidRPr="00C34888" w14:paraId="359009E6" w14:textId="77777777" w:rsidTr="000D0761">
        <w:trPr>
          <w:trHeight w:val="20"/>
        </w:trPr>
        <w:tc>
          <w:tcPr>
            <w:tcW w:w="1890" w:type="dxa"/>
          </w:tcPr>
          <w:p w14:paraId="305F3424" w14:textId="77777777" w:rsidR="00D50395" w:rsidRPr="00C34888" w:rsidRDefault="00D50395" w:rsidP="000D0761">
            <w:pPr>
              <w:spacing w:line="276" w:lineRule="auto"/>
              <w:ind w:left="113" w:right="113"/>
              <w:contextualSpacing/>
              <w:jc w:val="center"/>
              <w:rPr>
                <w:rFonts w:ascii="Calibri" w:eastAsia="Malgun Gothic" w:hAnsi="Calibri" w:cs="Calibri"/>
                <w:i/>
                <w:iCs/>
                <w:color w:val="000000"/>
                <w:kern w:val="2"/>
                <w:sz w:val="22"/>
              </w:rPr>
            </w:pPr>
            <w:r w:rsidRPr="00C34888">
              <w:rPr>
                <w:rFonts w:ascii="Calibri" w:eastAsia="Malgun Gothic" w:hAnsi="Calibri" w:cs="Calibri"/>
                <w:i/>
                <w:iCs/>
                <w:kern w:val="2"/>
                <w:sz w:val="22"/>
              </w:rPr>
              <w:t>Recognition</w:t>
            </w:r>
          </w:p>
        </w:tc>
        <w:tc>
          <w:tcPr>
            <w:tcW w:w="7136" w:type="dxa"/>
          </w:tcPr>
          <w:p w14:paraId="4F601EF2" w14:textId="0E7E5E2E" w:rsidR="00D50395" w:rsidRPr="00C34888" w:rsidRDefault="00D50395" w:rsidP="000D0761">
            <w:pPr>
              <w:spacing w:line="276" w:lineRule="auto"/>
              <w:ind w:left="113" w:right="113"/>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Recognition refers to when certain groups are ‘recognized’ which could be on the basis of their common humanity, their differences or their individuality</w:t>
            </w:r>
            <w:r w:rsidR="00D85447" w:rsidRPr="00C34888">
              <w:rPr>
                <w:rFonts w:ascii="Calibri" w:eastAsia="Malgun Gothic" w:hAnsi="Calibri" w:cs="Calibri"/>
                <w:color w:val="000000"/>
                <w:kern w:val="2"/>
                <w:sz w:val="22"/>
              </w:rPr>
              <w:t xml:space="preserve"> </w:t>
            </w:r>
            <w:r w:rsidRPr="00C34888">
              <w:rPr>
                <w:rFonts w:ascii="Calibri" w:eastAsia="Malgun Gothic" w:hAnsi="Calibri" w:cs="Calibri"/>
                <w:color w:val="000000"/>
                <w:kern w:val="2"/>
                <w:sz w:val="22"/>
              </w:rPr>
              <w:fldChar w:fldCharType="begin"/>
            </w:r>
            <w:r w:rsidR="005C76FC" w:rsidRPr="00C34888">
              <w:rPr>
                <w:rFonts w:ascii="Calibri" w:eastAsia="Malgun Gothic" w:hAnsi="Calibri" w:cs="Calibri"/>
                <w:color w:val="000000"/>
                <w:kern w:val="2"/>
                <w:sz w:val="22"/>
              </w:rPr>
              <w:instrText xml:space="preserve"> ADDIN ZOTERO_ITEM CSL_CITATION {"citationID":"BdeoDcJw","properties":{"formattedCitation":"(Taylor, 2021)","plainCitation":"(Taylor, 2021)","noteIndex":0},"citationItems":[{"id":14519,"uris":["http://zotero.org/users/13173360/items/KAWBPPPN"],"itemData":{"id":14519,"type":"chapter","container-title":"Campus wars","page":"249–263","publisher":"Routledge","source":"Google Scholar","title":"The politics of recognition","URL":"https://www.taylorfrancis.com/chapters/edit/10.4324/9780429038556-26/politics-recognition-charles-taylor","author":[{"family":"Taylor","given":"Charles"}],"accessed":{"date-parts":[["2024",10,1]]},"issued":{"date-parts":[["2021"]]}}}],"schema":"https://github.com/citation-style-language/schema/raw/master/csl-citation.json"} </w:instrText>
            </w:r>
            <w:r w:rsidRPr="00C34888">
              <w:rPr>
                <w:rFonts w:ascii="Calibri" w:eastAsia="Malgun Gothic" w:hAnsi="Calibri" w:cs="Calibri"/>
                <w:color w:val="000000"/>
                <w:kern w:val="2"/>
                <w:sz w:val="22"/>
              </w:rPr>
              <w:fldChar w:fldCharType="separate"/>
            </w:r>
            <w:r w:rsidR="005C76FC" w:rsidRPr="00C34888">
              <w:rPr>
                <w:rFonts w:ascii="Calibri" w:hAnsi="Calibri" w:cs="Calibri"/>
                <w:sz w:val="22"/>
              </w:rPr>
              <w:t>(Taylor, 2021)</w:t>
            </w:r>
            <w:r w:rsidRPr="00C34888">
              <w:rPr>
                <w:rFonts w:ascii="Calibri" w:eastAsia="Malgun Gothic" w:hAnsi="Calibri" w:cs="Calibri"/>
                <w:color w:val="000000"/>
                <w:kern w:val="2"/>
                <w:sz w:val="22"/>
              </w:rPr>
              <w:fldChar w:fldCharType="end"/>
            </w:r>
            <w:r w:rsidRPr="00C34888">
              <w:rPr>
                <w:rFonts w:ascii="Calibri" w:eastAsia="Malgun Gothic" w:hAnsi="Calibri" w:cs="Calibri"/>
                <w:color w:val="000000"/>
                <w:kern w:val="2"/>
                <w:sz w:val="22"/>
              </w:rPr>
              <w:t xml:space="preserve">. While multiple models of recognition exist, not all forms of recognition necessarily advance Indigenous aspirations </w:t>
            </w:r>
            <w:r w:rsidRPr="00C34888">
              <w:rPr>
                <w:rFonts w:ascii="Calibri" w:eastAsia="Malgun Gothic" w:hAnsi="Calibri" w:cs="Calibri"/>
                <w:color w:val="000000"/>
                <w:kern w:val="2"/>
                <w:sz w:val="22"/>
              </w:rPr>
              <w:fldChar w:fldCharType="begin"/>
            </w:r>
            <w:r w:rsidR="005C76FC" w:rsidRPr="00C34888">
              <w:rPr>
                <w:rFonts w:ascii="Calibri" w:eastAsia="Malgun Gothic" w:hAnsi="Calibri" w:cs="Calibri"/>
                <w:color w:val="000000"/>
                <w:kern w:val="2"/>
                <w:sz w:val="22"/>
              </w:rPr>
              <w:instrText xml:space="preserve"> ADDIN ZOTERO_ITEM CSL_CITATION {"citationID":"lL2UHKKD","properties":{"formattedCitation":"(Jackson, 2018)","plainCitation":"(Jackson, 2018)","noteIndex":0},"citationItems":[{"id":118,"uris":["http://zotero.org/users/local/RnZWEbiW/items/J7VVCXP3","http://zotero.org/users/13173360/items/J7VVCXP3"],"itemData":{"id":118,"type":"article-journal","abstract":"Indigenous water rights contests take many forms, manifesting in conflict over water resource development, exclusion from decision‐making, marginalization in regional political economies and opposition to environmental degradation. A growing number of institutional options are available to recognize Indigenous water rights and a diversity of approaches is being taken by governments, courts of law, Indigenous peoples and others in response to historical and contemporary inequities and discrimination in patterns of distribution and participation in the institutions of water governance. Although not the only arena, political action directed towards change in state‐based institutions is a principal focus for Indigenous peoples engaged in water struggles. This article reviews the literature on Indigenous water rights in national frameworks of water governance from a range of disciplines. It describes the leading approaches to recognition, representation, and redistribution that exist under the domestic arrangements of nation‐states to recognize localized norms and rules of water use and custodianship, as well as Indigenous forms of political organization. These include statutory mechanisms to increase water access, treaties and settlements, constitutional protections for collective rights, self‐organized or internal governance models, market‐based approaches and moves in law to recognize reciprocal relationships to water and legitimize custodianship of rivers. Rather than take recognition for granted as an essential condition of or ideal end‐point to Indigenous water rights struggles, the paper critically reflects on the multi‐faceted dimensions of this ambivalent concept, revealing the opportunities as well as tensions and dilemmas in the leading approaches to addressing Indigenous water rights claims.\n            \n              This article is categorized under:\n              \n                \n                  Human Water &gt; Rights to Water\n                \n                \n                  Human Water &gt; Water Governance","container-title":"WIREs Water","DOI":"10.1002/wat2.1314","ISSN":"2049-1948, 2049-1948","issue":"6","journalAbbreviation":"WIREs Water","language":"en","page":"e1314","source":"DOI.org (Crossref)","title":"Water and Indigenous rights: Mechanisms and pathways of recognition, representation, and redistribution","title-short":"Water and Indigenous rights","URL":"https://wires.onlinelibrary.wiley.com/doi/10.1002/wat2.1314","volume":"5","author":[{"family":"Jackson","given":"Sue"}],"accessed":{"date-parts":[["2023",10,17]]},"issued":{"date-parts":[["2018",11]]}}}],"schema":"https://github.com/citation-style-language/schema/raw/master/csl-citation.json"} </w:instrText>
            </w:r>
            <w:r w:rsidRPr="00C34888">
              <w:rPr>
                <w:rFonts w:ascii="Calibri" w:eastAsia="Malgun Gothic" w:hAnsi="Calibri" w:cs="Calibri"/>
                <w:color w:val="000000"/>
                <w:kern w:val="2"/>
                <w:sz w:val="22"/>
              </w:rPr>
              <w:fldChar w:fldCharType="separate"/>
            </w:r>
            <w:r w:rsidR="005C76FC" w:rsidRPr="00C34888">
              <w:rPr>
                <w:rFonts w:ascii="Calibri" w:hAnsi="Calibri" w:cs="Calibri"/>
                <w:sz w:val="22"/>
              </w:rPr>
              <w:t>(Jackson, 2018)</w:t>
            </w:r>
            <w:r w:rsidRPr="00C34888">
              <w:rPr>
                <w:rFonts w:ascii="Calibri" w:eastAsia="Malgun Gothic" w:hAnsi="Calibri" w:cs="Calibri"/>
                <w:color w:val="000000"/>
                <w:kern w:val="2"/>
                <w:sz w:val="22"/>
              </w:rPr>
              <w:fldChar w:fldCharType="end"/>
            </w:r>
            <w:r w:rsidRPr="00C34888">
              <w:rPr>
                <w:rFonts w:ascii="Calibri" w:eastAsia="Malgun Gothic" w:hAnsi="Calibri" w:cs="Calibri"/>
                <w:color w:val="000000"/>
                <w:kern w:val="2"/>
                <w:sz w:val="22"/>
              </w:rPr>
              <w:t>. We code case studies as recognition, where Indigenous peoples or their knowledge systems have been recognized or acknowledged in water laws, policies and plans, symbolically or otherwise.</w:t>
            </w:r>
          </w:p>
        </w:tc>
      </w:tr>
      <w:tr w:rsidR="00D50395" w:rsidRPr="00C34888" w14:paraId="1770C713" w14:textId="77777777" w:rsidTr="000D0761">
        <w:trPr>
          <w:trHeight w:val="20"/>
        </w:trPr>
        <w:tc>
          <w:tcPr>
            <w:tcW w:w="1890" w:type="dxa"/>
          </w:tcPr>
          <w:p w14:paraId="71D88A2D"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lastRenderedPageBreak/>
              <w:t>Representation</w:t>
            </w:r>
          </w:p>
        </w:tc>
        <w:tc>
          <w:tcPr>
            <w:tcW w:w="7136" w:type="dxa"/>
          </w:tcPr>
          <w:p w14:paraId="1B39E772" w14:textId="6EBBF771"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 xml:space="preserve">Often viewed as a subset of recognition, representation refers to when seats on representative bodies are reserved for members of certain groups for example Indigenous peoples. </w:t>
            </w:r>
            <w:r w:rsidRPr="00C34888">
              <w:rPr>
                <w:rFonts w:ascii="Calibri" w:eastAsia="Malgun Gothic" w:hAnsi="Calibri" w:cs="Calibri"/>
                <w:color w:val="000000"/>
                <w:kern w:val="2"/>
                <w:sz w:val="22"/>
              </w:rPr>
              <w:fldChar w:fldCharType="begin"/>
            </w:r>
            <w:r w:rsidR="005C76FC" w:rsidRPr="00C34888">
              <w:rPr>
                <w:rFonts w:ascii="Calibri" w:eastAsia="Malgun Gothic" w:hAnsi="Calibri" w:cs="Calibri"/>
                <w:color w:val="000000"/>
                <w:kern w:val="2"/>
                <w:sz w:val="22"/>
              </w:rPr>
              <w:instrText xml:space="preserve"> ADDIN ZOTERO_ITEM CSL_CITATION {"citationID":"Wwg34eIb","properties":{"formattedCitation":"(McBride, 2005)","plainCitation":"(McBride, 2005)","noteIndex":0},"citationItems":[{"id":14523,"uris":["http://zotero.org/users/13173360/items/QFBSCGI3"],"itemData":{"id":14523,"type":"article-journal","abstract":"It is commonly supposed that deliberative democracy and the politics of recognition are natural allies, as both demand a more inclusive politics. It is argued here that this impression is misleading and that the politics of recognition harbours significant anti-deliberative tendencies. Deliberative politics requires a public sphere which is maximally inclusive of diverse beliefs and perspectives, including those which dissent from orthodox understandings of group indentities. By contrast, the politics of recognition typically seeks to insulate such identities from challenge, both from within and without. Devices such as special group representation, while apparently inclusive, risk incentivising an anti-deliberative culture of deference to identity claims. An alternative model of inclusive politics, which involves a more contestatory political culture and a multiplication of deliberative opportunities, is sketched.","container-title":"Political Studies","DOI":"10.1111/j.1467-9248.2005.00541.x","ISSN":"0032-3217","issue":"3","language":"en","note":"publisher: SAGE Publications Ltd","page":"497-515","source":"SAGE Journals","title":"Deliberative Democracy and the Politics of Recognition","URL":"https://doi.org/10.1111/j.1467-9248.2005.00541.x","volume":"53","author":[{"family":"McBride","given":"Cillian"}],"accessed":{"date-parts":[["2024",10,1]]},"issued":{"date-parts":[["2005",10,1]]}}}],"schema":"https://github.com/citation-style-language/schema/raw/master/csl-citation.json"} </w:instrText>
            </w:r>
            <w:r w:rsidRPr="00C34888">
              <w:rPr>
                <w:rFonts w:ascii="Calibri" w:eastAsia="Malgun Gothic" w:hAnsi="Calibri" w:cs="Calibri"/>
                <w:color w:val="000000"/>
                <w:kern w:val="2"/>
                <w:sz w:val="22"/>
              </w:rPr>
              <w:fldChar w:fldCharType="separate"/>
            </w:r>
            <w:r w:rsidR="005C76FC" w:rsidRPr="00C34888">
              <w:rPr>
                <w:rFonts w:ascii="Calibri" w:hAnsi="Calibri" w:cs="Calibri"/>
                <w:sz w:val="22"/>
              </w:rPr>
              <w:t>(McBride, 2005)</w:t>
            </w:r>
            <w:r w:rsidRPr="00C34888">
              <w:rPr>
                <w:rFonts w:ascii="Calibri" w:eastAsia="Malgun Gothic" w:hAnsi="Calibri" w:cs="Calibri"/>
                <w:color w:val="000000"/>
                <w:kern w:val="2"/>
                <w:sz w:val="22"/>
              </w:rPr>
              <w:fldChar w:fldCharType="end"/>
            </w:r>
          </w:p>
        </w:tc>
      </w:tr>
      <w:tr w:rsidR="00D50395" w:rsidRPr="00C34888" w14:paraId="192712F7" w14:textId="77777777" w:rsidTr="000D0761">
        <w:trPr>
          <w:trHeight w:val="540"/>
        </w:trPr>
        <w:tc>
          <w:tcPr>
            <w:tcW w:w="1890" w:type="dxa"/>
          </w:tcPr>
          <w:p w14:paraId="5C91E264"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Inclusion of Indigenous knowledge and values</w:t>
            </w:r>
            <w:r w:rsidRPr="00762AE0">
              <w:rPr>
                <w:rStyle w:val="FootnoteReference"/>
              </w:rPr>
              <w:footnoteReference w:id="1"/>
            </w:r>
          </w:p>
        </w:tc>
        <w:tc>
          <w:tcPr>
            <w:tcW w:w="7136" w:type="dxa"/>
          </w:tcPr>
          <w:p w14:paraId="63A702E6" w14:textId="77777777"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Inclusion is defined as the act of ‘including,’ and there can be varying levels of inclusion. We code case studies as inclusion, where Indigenous peoples’ knowledge systems, perspectives and values are included in the participatory process.</w:t>
            </w:r>
          </w:p>
        </w:tc>
      </w:tr>
      <w:tr w:rsidR="00D50395" w:rsidRPr="00C34888" w14:paraId="4232010D" w14:textId="77777777" w:rsidTr="000D0761">
        <w:trPr>
          <w:trHeight w:val="20"/>
        </w:trPr>
        <w:tc>
          <w:tcPr>
            <w:tcW w:w="1890" w:type="dxa"/>
          </w:tcPr>
          <w:p w14:paraId="0B0F464E"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Consultation</w:t>
            </w:r>
          </w:p>
        </w:tc>
        <w:tc>
          <w:tcPr>
            <w:tcW w:w="7136" w:type="dxa"/>
          </w:tcPr>
          <w:p w14:paraId="6408D721" w14:textId="20EFD51E"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Consultation is a process where governments (or industry) consult indigenous peoples, “through appropriate procedures” when taking any measures that affect them</w:t>
            </w:r>
            <w:r w:rsidR="00D85447" w:rsidRPr="00C34888">
              <w:rPr>
                <w:rFonts w:ascii="Calibri" w:eastAsia="Malgun Gothic" w:hAnsi="Calibri" w:cs="Calibri"/>
                <w:color w:val="000000"/>
                <w:kern w:val="2"/>
                <w:sz w:val="22"/>
              </w:rPr>
              <w:t xml:space="preserve"> </w:t>
            </w:r>
            <w:r w:rsidRPr="00C34888">
              <w:rPr>
                <w:rFonts w:ascii="Calibri" w:eastAsia="Malgun Gothic" w:hAnsi="Calibri" w:cs="Calibri"/>
                <w:color w:val="000000"/>
                <w:kern w:val="2"/>
                <w:sz w:val="22"/>
              </w:rPr>
              <w:fldChar w:fldCharType="begin"/>
            </w:r>
            <w:r w:rsidR="005C76FC" w:rsidRPr="00C34888">
              <w:rPr>
                <w:rFonts w:ascii="Calibri" w:eastAsia="Malgun Gothic" w:hAnsi="Calibri" w:cs="Calibri"/>
                <w:color w:val="000000"/>
                <w:kern w:val="2"/>
                <w:sz w:val="22"/>
              </w:rPr>
              <w:instrText xml:space="preserve"> ADDIN ZOTERO_ITEM CSL_CITATION {"citationID":"hY34B27s","properties":{"formattedCitation":"(ILO, 1989)","plainCitation":"(ILO, 1989)","noteIndex":0},"citationItems":[{"id":14563,"uris":["http://zotero.org/users/13173360/items/LM5G399L"],"itemData":{"id":14563,"type":"document","title":"International Labour Organization (ILO), C169 - Indigenous and Tribal Peoples Convention, 1989, No.169, 27 June 1989,","URL":"https://www.refworld.org/legal/agreements/ilo/1989/en/19728 \\","author":[{"family":"ILO","given":""}],"accessed":{"date-parts":[["2024",10,28]]},"issued":{"date-parts":[["1989"]]}}}],"schema":"https://github.com/citation-style-language/schema/raw/master/csl-citation.json"} </w:instrText>
            </w:r>
            <w:r w:rsidRPr="00C34888">
              <w:rPr>
                <w:rFonts w:ascii="Calibri" w:eastAsia="Malgun Gothic" w:hAnsi="Calibri" w:cs="Calibri"/>
                <w:color w:val="000000"/>
                <w:kern w:val="2"/>
                <w:sz w:val="22"/>
              </w:rPr>
              <w:fldChar w:fldCharType="separate"/>
            </w:r>
            <w:r w:rsidR="005C76FC" w:rsidRPr="00C34888">
              <w:rPr>
                <w:rFonts w:ascii="Calibri" w:hAnsi="Calibri" w:cs="Calibri"/>
                <w:sz w:val="22"/>
              </w:rPr>
              <w:t>(ILO, 1989)</w:t>
            </w:r>
            <w:r w:rsidRPr="00C34888">
              <w:rPr>
                <w:rFonts w:ascii="Calibri" w:eastAsia="Malgun Gothic" w:hAnsi="Calibri" w:cs="Calibri"/>
                <w:color w:val="000000"/>
                <w:kern w:val="2"/>
                <w:sz w:val="22"/>
              </w:rPr>
              <w:fldChar w:fldCharType="end"/>
            </w:r>
            <w:r w:rsidRPr="00C34888">
              <w:rPr>
                <w:rFonts w:ascii="Calibri" w:eastAsia="Malgun Gothic" w:hAnsi="Calibri" w:cs="Calibri"/>
                <w:color w:val="000000"/>
                <w:kern w:val="2"/>
                <w:sz w:val="22"/>
              </w:rPr>
              <w:t>.</w:t>
            </w:r>
          </w:p>
        </w:tc>
      </w:tr>
      <w:tr w:rsidR="00D50395" w:rsidRPr="00C34888" w14:paraId="508E04B5" w14:textId="77777777" w:rsidTr="000D0761">
        <w:trPr>
          <w:trHeight w:val="20"/>
        </w:trPr>
        <w:tc>
          <w:tcPr>
            <w:tcW w:w="1890" w:type="dxa"/>
          </w:tcPr>
          <w:p w14:paraId="135F376D"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General, Undefined Participation or Policy engagement</w:t>
            </w:r>
          </w:p>
        </w:tc>
        <w:tc>
          <w:tcPr>
            <w:tcW w:w="7136" w:type="dxa"/>
          </w:tcPr>
          <w:p w14:paraId="46DE130F" w14:textId="193D8F81"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 xml:space="preserve">Any form of participation which is unclear, </w:t>
            </w:r>
            <w:proofErr w:type="spellStart"/>
            <w:r w:rsidRPr="00C34888">
              <w:rPr>
                <w:rFonts w:ascii="Calibri" w:eastAsia="Malgun Gothic" w:hAnsi="Calibri" w:cs="Calibri"/>
                <w:color w:val="000000"/>
                <w:kern w:val="2"/>
                <w:sz w:val="22"/>
              </w:rPr>
              <w:t>generalised</w:t>
            </w:r>
            <w:proofErr w:type="spellEnd"/>
            <w:r w:rsidRPr="00C34888">
              <w:rPr>
                <w:rFonts w:ascii="Calibri" w:eastAsia="Malgun Gothic" w:hAnsi="Calibri" w:cs="Calibri"/>
                <w:color w:val="000000"/>
                <w:kern w:val="2"/>
                <w:sz w:val="22"/>
              </w:rPr>
              <w:t xml:space="preserve"> or undefined. We also consolidated this with general policy engagement processes which can be viewed as the range of activities that can impact “government policies or political systems”</w:t>
            </w:r>
            <w:r w:rsidRPr="00C34888">
              <w:rPr>
                <w:rFonts w:ascii="Calibri" w:eastAsia="Malgun Gothic" w:hAnsi="Calibri" w:cs="Calibri"/>
                <w:color w:val="000000"/>
                <w:kern w:val="2"/>
                <w:sz w:val="22"/>
              </w:rPr>
              <w:fldChar w:fldCharType="begin"/>
            </w:r>
            <w:r w:rsidR="005C76FC" w:rsidRPr="00C34888">
              <w:rPr>
                <w:rFonts w:ascii="Calibri" w:eastAsia="Malgun Gothic" w:hAnsi="Calibri" w:cs="Calibri"/>
                <w:color w:val="000000"/>
                <w:kern w:val="2"/>
                <w:sz w:val="22"/>
              </w:rPr>
              <w:instrText xml:space="preserve"> ADDIN ZOTERO_ITEM CSL_CITATION {"citationID":"jucWXpef","properties":{"formattedCitation":"(Kim, Yoon and Oh, 2023)","plainCitation":"(Kim, Yoon and Oh, 2023)","noteIndex":0},"citationItems":[{"id":14525,"uris":["http://zotero.org/users/13173360/items/IPQSB4X8"],"itemData":{"id":14525,"type":"article-journal","abstract":"Summary\n              With rapidly changing and complex social problems, social workers’ political participation has received increasing attention in promoting social justice and human rights. However, limited studies have examined significant factors that motivate social workers’ voluntary political participation in South Korea. Furthermore, little is known about how significant factors differ by the different types of voluntary political participation. Drawing on the civic engagement model, this study attempted to fill this research gap by analyzing nationally representative data collected from 4,375 social workers in South Korea in 2020.\n            \n            \n              Findings\n              For the resource domain, social workers’ political information was a significant factor to motivate all types of voluntary political participation especially greater for voting and lobbying. For the psychological engagement domain, social workers’ interest in politics was a strong factor in voting and campaigning. Political efficacy was a significant factor in lobbying and protest activities. When social workers had a radical political ideology, they were more likely to engage in protest activities. For the recruitment network domain, social workers’ membership in a political party significantly increased all types of voluntary political participation except for voting.\n            \n            \n              Applications\n              This study suggests that resources, psychological engagement, and recruitment networks are essential for promoting Korean social workers’ voluntary political participation. However, the effects of the three domains can vary across the different types of voluntary political participation Therefore, social workers should receive a wide range of opportunities to learn and engage in varying types of voluntary political participation through effective social work education, organizational support, and community partnerships.","container-title":"Journal of Social Work","DOI":"10.1177/14680173231165005","ISSN":"1468-0173, 1741-296X","issue":"5","journalAbbreviation":"Journal of Social Work","language":"en","page":"858-875","source":"DOI.org (Crossref)","title":"Social workers’ voluntary political participation: Testing a civic engagement model","title-short":"Social workers’ voluntary political participation","URL":"http://journals.sagepub.com/doi/10.1177/14680173231165005","volume":"23","author":[{"family":"Kim","given":"Jangmin"},{"family":"Yoon","given":"Hyunwoo"},{"family":"Oh","given":"Seung-Hwan"}],"accessed":{"date-parts":[["2024",10,1]]},"issued":{"date-parts":[["2023",9]]}}}],"schema":"https://github.com/citation-style-language/schema/raw/master/csl-citation.json"} </w:instrText>
            </w:r>
            <w:r w:rsidRPr="00C34888">
              <w:rPr>
                <w:rFonts w:ascii="Calibri" w:eastAsia="Malgun Gothic" w:hAnsi="Calibri" w:cs="Calibri"/>
                <w:color w:val="000000"/>
                <w:kern w:val="2"/>
                <w:sz w:val="22"/>
              </w:rPr>
              <w:fldChar w:fldCharType="separate"/>
            </w:r>
            <w:r w:rsidR="005C76FC" w:rsidRPr="00C34888">
              <w:rPr>
                <w:rFonts w:ascii="Calibri" w:hAnsi="Calibri" w:cs="Calibri"/>
                <w:sz w:val="22"/>
              </w:rPr>
              <w:t>(Kim, Yoon and Oh, 2023)</w:t>
            </w:r>
            <w:r w:rsidRPr="00C34888">
              <w:rPr>
                <w:rFonts w:ascii="Calibri" w:eastAsia="Malgun Gothic" w:hAnsi="Calibri" w:cs="Calibri"/>
                <w:color w:val="000000"/>
                <w:kern w:val="2"/>
                <w:sz w:val="22"/>
              </w:rPr>
              <w:fldChar w:fldCharType="end"/>
            </w:r>
            <w:r w:rsidR="00F531FA" w:rsidRPr="00C34888">
              <w:rPr>
                <w:rFonts w:ascii="Calibri" w:eastAsia="Malgun Gothic" w:hAnsi="Calibri" w:cs="Calibri"/>
                <w:color w:val="000000"/>
                <w:kern w:val="2"/>
                <w:sz w:val="22"/>
              </w:rPr>
              <w:t xml:space="preserve">. </w:t>
            </w:r>
          </w:p>
        </w:tc>
      </w:tr>
      <w:tr w:rsidR="00D50395" w:rsidRPr="00C34888" w14:paraId="50C18902" w14:textId="77777777" w:rsidTr="000D0761">
        <w:trPr>
          <w:trHeight w:val="20"/>
        </w:trPr>
        <w:tc>
          <w:tcPr>
            <w:tcW w:w="1890" w:type="dxa"/>
          </w:tcPr>
          <w:p w14:paraId="735780EC"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Partnerships and Collaborations</w:t>
            </w:r>
          </w:p>
        </w:tc>
        <w:tc>
          <w:tcPr>
            <w:tcW w:w="7136" w:type="dxa"/>
          </w:tcPr>
          <w:p w14:paraId="7EF9D085" w14:textId="77777777"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All forms of participatory processes where the term ‘partnership’ or ‘collaboration’ has been used.</w:t>
            </w:r>
          </w:p>
        </w:tc>
      </w:tr>
      <w:tr w:rsidR="00D50395" w:rsidRPr="00C34888" w14:paraId="546DE27A" w14:textId="77777777" w:rsidTr="000D0761">
        <w:trPr>
          <w:trHeight w:val="20"/>
        </w:trPr>
        <w:tc>
          <w:tcPr>
            <w:tcW w:w="1890" w:type="dxa"/>
          </w:tcPr>
          <w:p w14:paraId="2BB1F3F6"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Negotiations</w:t>
            </w:r>
          </w:p>
        </w:tc>
        <w:tc>
          <w:tcPr>
            <w:tcW w:w="7136" w:type="dxa"/>
          </w:tcPr>
          <w:p w14:paraId="64E8DCDC" w14:textId="77777777"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Refers to policy engagement or participatory processes that lead to an agreement, often used in the context of treaty or water right negotiations.</w:t>
            </w:r>
          </w:p>
        </w:tc>
      </w:tr>
      <w:tr w:rsidR="00D50395" w:rsidRPr="00C34888" w14:paraId="145CCBC4" w14:textId="77777777" w:rsidTr="000D0761">
        <w:trPr>
          <w:trHeight w:val="20"/>
        </w:trPr>
        <w:tc>
          <w:tcPr>
            <w:tcW w:w="1890" w:type="dxa"/>
          </w:tcPr>
          <w:p w14:paraId="16963425"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Legal engagement</w:t>
            </w:r>
          </w:p>
        </w:tc>
        <w:tc>
          <w:tcPr>
            <w:tcW w:w="7136" w:type="dxa"/>
          </w:tcPr>
          <w:p w14:paraId="1B5B3068" w14:textId="77777777"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Refers to processes where Indigenous peoples engage through legal approaches, including through lawsuits, court cases or settlements such as around water rights or treaties.</w:t>
            </w:r>
          </w:p>
        </w:tc>
      </w:tr>
      <w:tr w:rsidR="00D50395" w:rsidRPr="00C34888" w14:paraId="24BFCBF9" w14:textId="77777777" w:rsidTr="000D0761">
        <w:trPr>
          <w:trHeight w:val="20"/>
        </w:trPr>
        <w:tc>
          <w:tcPr>
            <w:tcW w:w="1890" w:type="dxa"/>
          </w:tcPr>
          <w:p w14:paraId="4701EAB4" w14:textId="77777777" w:rsidR="00D50395" w:rsidRPr="00C34888" w:rsidRDefault="00D50395" w:rsidP="000D0761">
            <w:pPr>
              <w:spacing w:line="276" w:lineRule="auto"/>
              <w:contextualSpacing/>
              <w:jc w:val="center"/>
              <w:rPr>
                <w:rFonts w:ascii="Calibri" w:eastAsia="Malgun Gothic" w:hAnsi="Calibri" w:cs="Calibri"/>
                <w:i/>
                <w:iCs/>
                <w:color w:val="000000"/>
                <w:kern w:val="2"/>
                <w:sz w:val="22"/>
              </w:rPr>
            </w:pPr>
            <w:r w:rsidRPr="00C34888">
              <w:rPr>
                <w:rFonts w:ascii="Calibri" w:eastAsia="Malgun Gothic" w:hAnsi="Calibri" w:cs="Calibri"/>
                <w:i/>
                <w:iCs/>
                <w:color w:val="000000"/>
                <w:kern w:val="2"/>
                <w:sz w:val="22"/>
              </w:rPr>
              <w:t>Resistance &amp; Political Mobilization</w:t>
            </w:r>
          </w:p>
        </w:tc>
        <w:tc>
          <w:tcPr>
            <w:tcW w:w="7136" w:type="dxa"/>
          </w:tcPr>
          <w:p w14:paraId="2F95E6B0" w14:textId="2BCFA18A" w:rsidR="00D50395" w:rsidRPr="00C34888" w:rsidRDefault="00D50395" w:rsidP="000D0761">
            <w:pPr>
              <w:spacing w:line="276" w:lineRule="auto"/>
              <w:contextualSpacing/>
              <w:jc w:val="center"/>
              <w:rPr>
                <w:rFonts w:ascii="Calibri" w:eastAsia="Malgun Gothic" w:hAnsi="Calibri" w:cs="Calibri"/>
                <w:color w:val="000000"/>
                <w:kern w:val="2"/>
                <w:sz w:val="22"/>
              </w:rPr>
            </w:pPr>
            <w:r w:rsidRPr="00C34888">
              <w:rPr>
                <w:rFonts w:ascii="Calibri" w:eastAsia="Malgun Gothic" w:hAnsi="Calibri" w:cs="Calibri"/>
                <w:color w:val="000000"/>
                <w:kern w:val="2"/>
                <w:sz w:val="22"/>
              </w:rPr>
              <w:t>Refers to all forms of movements and initiatives where Indigenous peoples contest and oppose state policies and laws and thus engage in ‘created’ spaces of participation</w:t>
            </w:r>
            <w:r w:rsidR="00D85447" w:rsidRPr="00C34888">
              <w:rPr>
                <w:rFonts w:ascii="Calibri" w:eastAsia="Malgun Gothic" w:hAnsi="Calibri" w:cs="Calibri"/>
                <w:color w:val="000000"/>
                <w:kern w:val="2"/>
                <w:sz w:val="22"/>
              </w:rPr>
              <w:t xml:space="preserve"> </w:t>
            </w:r>
            <w:r w:rsidRPr="00C34888">
              <w:rPr>
                <w:rFonts w:ascii="Calibri" w:eastAsia="Malgun Gothic" w:hAnsi="Calibri" w:cs="Calibri"/>
                <w:color w:val="000000"/>
                <w:kern w:val="2"/>
                <w:sz w:val="22"/>
              </w:rPr>
              <w:fldChar w:fldCharType="begin"/>
            </w:r>
            <w:r w:rsidR="005C76FC" w:rsidRPr="00C34888">
              <w:rPr>
                <w:rFonts w:ascii="Calibri" w:eastAsia="Malgun Gothic" w:hAnsi="Calibri" w:cs="Calibri"/>
                <w:color w:val="000000"/>
                <w:kern w:val="2"/>
                <w:sz w:val="22"/>
              </w:rPr>
              <w:instrText xml:space="preserve"> ADDIN ZOTERO_ITEM CSL_CITATION {"citationID":"H1PXj7lU","properties":{"formattedCitation":"(Van Buuren, Van Meerkerk and Tortajada, 2019)","plainCitation":"(Van Buuren, Van Meerkerk and Tortajada, 2019)","noteIndex":0},"citationItems":[{"id":93,"uris":["http://zotero.org/users/local/RnZWEbiW/items/J8U5FNLM","http://zotero.org/users/13173360/items/J8U5FNLM"],"itemData":{"id":93,"type":"article-journal","container-title":"International Journal of Water Resources Development","DOI":"10.1080/07900627.2019.1585764","ISSN":"0790-0627, 1360-0648","issue":"3","journalAbbreviation":"International Journal of Water Resources Development","language":"en","page":"367-382","source":"DOI.org (Crossref)","title":"Understanding emergent participation practices in water governance","URL":"https://www.tandfonline.com/doi/full/10.1080/07900627.2019.1585764","volume":"35","author":[{"family":"Van Buuren","given":"Arwin"},{"family":"Van Meerkerk","given":"Ingmar"},{"family":"Tortajada","given":"Cecilia"}],"accessed":{"date-parts":[["2023",10,16]]},"issued":{"date-parts":[["2019",5,4]]}}}],"schema":"https://github.com/citation-style-language/schema/raw/master/csl-citation.json"} </w:instrText>
            </w:r>
            <w:r w:rsidRPr="00C34888">
              <w:rPr>
                <w:rFonts w:ascii="Calibri" w:eastAsia="Malgun Gothic" w:hAnsi="Calibri" w:cs="Calibri"/>
                <w:color w:val="000000"/>
                <w:kern w:val="2"/>
                <w:sz w:val="22"/>
              </w:rPr>
              <w:fldChar w:fldCharType="separate"/>
            </w:r>
            <w:r w:rsidR="005C76FC" w:rsidRPr="00C34888">
              <w:rPr>
                <w:rFonts w:ascii="Calibri" w:hAnsi="Calibri" w:cs="Calibri"/>
                <w:sz w:val="22"/>
              </w:rPr>
              <w:t>(Van Buuren, Van Meerkerk and Tortajada, 2019)</w:t>
            </w:r>
            <w:r w:rsidRPr="00C34888">
              <w:rPr>
                <w:rFonts w:ascii="Calibri" w:eastAsia="Malgun Gothic" w:hAnsi="Calibri" w:cs="Calibri"/>
                <w:color w:val="000000"/>
                <w:kern w:val="2"/>
                <w:sz w:val="22"/>
              </w:rPr>
              <w:fldChar w:fldCharType="end"/>
            </w:r>
            <w:r w:rsidRPr="00C34888">
              <w:rPr>
                <w:rFonts w:ascii="Calibri" w:eastAsia="Malgun Gothic" w:hAnsi="Calibri" w:cs="Calibri"/>
                <w:color w:val="000000"/>
                <w:kern w:val="2"/>
                <w:sz w:val="22"/>
              </w:rPr>
              <w:t>. Includes forms of advocacy, political mobilization, protests and marches.</w:t>
            </w:r>
          </w:p>
        </w:tc>
      </w:tr>
    </w:tbl>
    <w:p w14:paraId="6D00E7B8" w14:textId="77777777" w:rsidR="00D50395" w:rsidRPr="00C34888" w:rsidRDefault="00D50395" w:rsidP="003A0E43">
      <w:pPr>
        <w:spacing w:line="360" w:lineRule="auto"/>
        <w:jc w:val="both"/>
        <w:rPr>
          <w:rFonts w:ascii="Calibri" w:hAnsi="Calibri" w:cs="Calibri"/>
          <w:sz w:val="22"/>
          <w:lang w:val="en"/>
        </w:rPr>
      </w:pPr>
    </w:p>
    <w:p w14:paraId="6BB3BC62" w14:textId="77777777" w:rsidR="00522C75" w:rsidRPr="00C34888" w:rsidRDefault="00522C75" w:rsidP="00522C75">
      <w:pPr>
        <w:spacing w:line="360" w:lineRule="auto"/>
        <w:jc w:val="both"/>
        <w:rPr>
          <w:rFonts w:ascii="Calibri" w:hAnsi="Calibri" w:cs="Calibri"/>
          <w:color w:val="212121"/>
          <w:sz w:val="22"/>
        </w:rPr>
      </w:pPr>
      <w:r w:rsidRPr="00C34888">
        <w:rPr>
          <w:rFonts w:ascii="Calibri" w:hAnsi="Calibri" w:cs="Calibri"/>
          <w:color w:val="212121"/>
          <w:sz w:val="22"/>
        </w:rPr>
        <w:t xml:space="preserve">For the geographies, individual countries were coded, but for presenting results, certain countries were consolidated into a distinct region for example South America. There were three isolated studies on Japan, Sweden and New Caledonia, consolidated into ‘Others’. Results were described for the following distinct geographies: Australia, Canada, United States, New Zealand, South America, Others and Transboundary. Transboundary case studies were treated as a distinct geography even though they were all along the United States- Canada border and were </w:t>
      </w:r>
      <w:r w:rsidRPr="00C34888">
        <w:rPr>
          <w:rFonts w:ascii="Calibri" w:hAnsi="Calibri" w:cs="Calibri"/>
          <w:sz w:val="22"/>
          <w:lang w:val="en-US"/>
        </w:rPr>
        <w:t>studied separately to avoid any dilution of results</w:t>
      </w:r>
      <w:r w:rsidRPr="00C34888">
        <w:rPr>
          <w:rFonts w:ascii="Calibri" w:hAnsi="Calibri" w:cs="Calibri"/>
          <w:color w:val="212121"/>
          <w:sz w:val="22"/>
        </w:rPr>
        <w:t>. Moreover, they were also treated as a scale.</w:t>
      </w:r>
    </w:p>
    <w:p w14:paraId="14A13969" w14:textId="7D656970" w:rsidR="00B97B19" w:rsidRPr="00C34888" w:rsidRDefault="00522C75" w:rsidP="00522C75">
      <w:pPr>
        <w:spacing w:line="360" w:lineRule="auto"/>
        <w:jc w:val="both"/>
        <w:rPr>
          <w:rFonts w:ascii="Calibri" w:hAnsi="Calibri" w:cs="Calibri"/>
          <w:sz w:val="22"/>
          <w:lang w:val="en-US"/>
        </w:rPr>
      </w:pPr>
      <w:r w:rsidRPr="00C34888">
        <w:rPr>
          <w:rFonts w:ascii="Calibri" w:hAnsi="Calibri" w:cs="Calibri"/>
          <w:sz w:val="22"/>
          <w:lang w:val="en-US"/>
        </w:rPr>
        <w:t>For scale, we used six codes: local, regional, provincial, federal, international, and transboundary.</w:t>
      </w:r>
    </w:p>
    <w:p w14:paraId="41D975B3" w14:textId="717E481B" w:rsidR="00D50395" w:rsidRPr="00C34888" w:rsidRDefault="00D50395" w:rsidP="003A0E43">
      <w:pPr>
        <w:spacing w:line="360" w:lineRule="auto"/>
        <w:jc w:val="both"/>
        <w:rPr>
          <w:rFonts w:ascii="Calibri" w:hAnsi="Calibri" w:cs="Calibri"/>
          <w:color w:val="212121"/>
          <w:sz w:val="22"/>
        </w:rPr>
      </w:pPr>
      <w:r w:rsidRPr="00C34888">
        <w:rPr>
          <w:rFonts w:ascii="Calibri" w:hAnsi="Calibri" w:cs="Calibri"/>
          <w:color w:val="212121"/>
          <w:sz w:val="22"/>
        </w:rPr>
        <w:t xml:space="preserve">Several variables, such as the type of participation and the scale of participation used multiple codes, and as a result, percentages had to be </w:t>
      </w:r>
      <w:proofErr w:type="gramStart"/>
      <w:r w:rsidRPr="00C34888">
        <w:rPr>
          <w:rFonts w:ascii="Calibri" w:hAnsi="Calibri" w:cs="Calibri"/>
          <w:color w:val="212121"/>
          <w:sz w:val="22"/>
        </w:rPr>
        <w:t>carefully calculated</w:t>
      </w:r>
      <w:proofErr w:type="gramEnd"/>
      <w:r w:rsidRPr="00C34888">
        <w:rPr>
          <w:rFonts w:ascii="Calibri" w:hAnsi="Calibri" w:cs="Calibri"/>
          <w:color w:val="212121"/>
          <w:sz w:val="22"/>
        </w:rPr>
        <w:t xml:space="preserve"> as sum of individual codes exceeded totals. </w:t>
      </w:r>
    </w:p>
    <w:p w14:paraId="168E7A4E" w14:textId="3315F2A4" w:rsidR="00606E0A" w:rsidRPr="00C34888" w:rsidRDefault="00D50395" w:rsidP="003A0E43">
      <w:pPr>
        <w:spacing w:line="360" w:lineRule="auto"/>
        <w:jc w:val="both"/>
        <w:rPr>
          <w:rFonts w:ascii="Calibri" w:hAnsi="Calibri" w:cs="Calibri"/>
          <w:color w:val="212121"/>
          <w:sz w:val="22"/>
        </w:rPr>
      </w:pPr>
      <w:r w:rsidRPr="00C34888">
        <w:rPr>
          <w:rFonts w:ascii="Calibri" w:hAnsi="Calibri" w:cs="Calibri"/>
          <w:color w:val="212121"/>
          <w:sz w:val="22"/>
        </w:rPr>
        <w:lastRenderedPageBreak/>
        <w:t>Additional variables for which case studies were coded for, included whether the case studies were described, evaluated and if Indigenous values, norms or methods were considered in the participation process. These variables were coded as either Yes or No. This last category is separate from the studies where the participation type was coded as “Inclusion of Indigenous knowledge and values”, because there were several studies of other types of participation that may have considered Indigenous values and norms.</w:t>
      </w:r>
    </w:p>
    <w:p w14:paraId="0A1630B2" w14:textId="77777777" w:rsidR="00321408" w:rsidRPr="00C34888" w:rsidRDefault="00321408" w:rsidP="003A0E43">
      <w:pPr>
        <w:spacing w:line="360" w:lineRule="auto"/>
        <w:jc w:val="both"/>
        <w:rPr>
          <w:rFonts w:ascii="Calibri" w:hAnsi="Calibri" w:cs="Calibri"/>
          <w:sz w:val="22"/>
        </w:rPr>
      </w:pPr>
    </w:p>
    <w:p w14:paraId="0F214A36" w14:textId="77777777" w:rsidR="007E6416" w:rsidRPr="00C34888" w:rsidRDefault="007E6416" w:rsidP="003639D4">
      <w:pPr>
        <w:pStyle w:val="Heading1"/>
      </w:pPr>
      <w:bookmarkStart w:id="14" w:name="_Toc182823435"/>
      <w:r w:rsidRPr="00C34888">
        <w:t>ADDITIONAL RESULTS</w:t>
      </w:r>
      <w:bookmarkEnd w:id="14"/>
    </w:p>
    <w:p w14:paraId="68F88E41" w14:textId="4241188F" w:rsidR="007B585C" w:rsidRPr="00C34888" w:rsidRDefault="00281B22" w:rsidP="00FF3084">
      <w:pPr>
        <w:pStyle w:val="Heading2"/>
        <w:numPr>
          <w:ilvl w:val="0"/>
          <w:numId w:val="9"/>
        </w:numPr>
      </w:pPr>
      <w:bookmarkStart w:id="15" w:name="_Toc182823436"/>
      <w:r w:rsidRPr="00C34888">
        <w:t>No. of</w:t>
      </w:r>
      <w:r w:rsidR="004712A1" w:rsidRPr="00C34888">
        <w:t xml:space="preserve"> journal articles and</w:t>
      </w:r>
      <w:r w:rsidRPr="00C34888">
        <w:t xml:space="preserve"> case studies</w:t>
      </w:r>
      <w:bookmarkEnd w:id="15"/>
      <w:r w:rsidRPr="00C34888">
        <w:t xml:space="preserve"> </w:t>
      </w:r>
    </w:p>
    <w:p w14:paraId="5D226A5C" w14:textId="2BEC0854" w:rsidR="007B585C" w:rsidRPr="00C34888" w:rsidRDefault="00D05748"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_Ref180399575 </w:instrText>
      </w:r>
      <w:r w:rsidR="002D7A1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Table 6</w:t>
      </w:r>
      <w:r w:rsidRPr="00C34888">
        <w:rPr>
          <w:rFonts w:ascii="Calibri" w:hAnsi="Calibri" w:cs="Calibri"/>
          <w:sz w:val="22"/>
        </w:rPr>
        <w:fldChar w:fldCharType="end"/>
      </w:r>
      <w:r w:rsidR="007B585C" w:rsidRPr="00C34888">
        <w:rPr>
          <w:rFonts w:ascii="Calibri" w:hAnsi="Calibri" w:cs="Calibri"/>
          <w:sz w:val="22"/>
        </w:rPr>
        <w:t xml:space="preserve"> lists the total number of journal articles and case studies within each country. Transboundary articles and case studies were all from Canada and the United States, but they were counted separately to provide distinction. Percentages are calculated as a total of the articles (n=222) or case studies (n=182)</w:t>
      </w:r>
    </w:p>
    <w:p w14:paraId="7F657484" w14:textId="77777777" w:rsidR="008125D9" w:rsidRPr="00C34888" w:rsidRDefault="008125D9" w:rsidP="003A0E43">
      <w:pPr>
        <w:spacing w:line="360" w:lineRule="auto"/>
        <w:rPr>
          <w:rFonts w:ascii="Calibri" w:hAnsi="Calibri" w:cs="Calibri"/>
          <w:sz w:val="22"/>
        </w:rPr>
      </w:pPr>
    </w:p>
    <w:p w14:paraId="61A7CC26" w14:textId="41F9DB64" w:rsidR="00C9589B" w:rsidRPr="00C34888" w:rsidRDefault="00564A8C" w:rsidP="00673DCA">
      <w:pPr>
        <w:pStyle w:val="Caption"/>
        <w:rPr>
          <w:rFonts w:ascii="Calibri" w:hAnsi="Calibri" w:cs="Calibri"/>
        </w:rPr>
      </w:pPr>
      <w:bookmarkStart w:id="16" w:name="_Ref180399575"/>
      <w:r w:rsidRPr="00C34888">
        <w:rPr>
          <w:rFonts w:ascii="Calibri" w:hAnsi="Calibri" w:cs="Calibri"/>
        </w:rPr>
        <w:t xml:space="preserve">Table </w:t>
      </w:r>
      <w:r w:rsidRPr="00C34888">
        <w:rPr>
          <w:rFonts w:ascii="Calibri" w:hAnsi="Calibri" w:cs="Calibri"/>
        </w:rPr>
        <w:fldChar w:fldCharType="begin"/>
      </w:r>
      <w:r w:rsidRPr="00C34888">
        <w:rPr>
          <w:rFonts w:ascii="Calibri" w:hAnsi="Calibri" w:cs="Calibri"/>
        </w:rPr>
        <w:instrText xml:space="preserve"> SEQ Table \* ARABIC </w:instrText>
      </w:r>
      <w:r w:rsidRPr="00C34888">
        <w:rPr>
          <w:rFonts w:ascii="Calibri" w:hAnsi="Calibri" w:cs="Calibri"/>
        </w:rPr>
        <w:fldChar w:fldCharType="separate"/>
      </w:r>
      <w:r w:rsidRPr="00C34888">
        <w:rPr>
          <w:rFonts w:ascii="Calibri" w:hAnsi="Calibri" w:cs="Calibri"/>
        </w:rPr>
        <w:t>6</w:t>
      </w:r>
      <w:r w:rsidRPr="00C34888">
        <w:rPr>
          <w:rFonts w:ascii="Calibri" w:hAnsi="Calibri" w:cs="Calibri"/>
        </w:rPr>
        <w:fldChar w:fldCharType="end"/>
      </w:r>
      <w:bookmarkEnd w:id="16"/>
      <w:r w:rsidRPr="00C34888">
        <w:rPr>
          <w:rFonts w:ascii="Calibri" w:hAnsi="Calibri" w:cs="Calibri"/>
        </w:rPr>
        <w:t xml:space="preserve">: </w:t>
      </w:r>
      <w:r w:rsidR="004712A1" w:rsidRPr="00C34888">
        <w:rPr>
          <w:rFonts w:ascii="Calibri" w:hAnsi="Calibri" w:cs="Calibri"/>
        </w:rPr>
        <w:t>Journal articles</w:t>
      </w:r>
      <w:r w:rsidRPr="00C34888">
        <w:rPr>
          <w:rFonts w:ascii="Calibri" w:hAnsi="Calibri" w:cs="Calibri"/>
        </w:rPr>
        <w:t xml:space="preserve"> and case studies by country (no and %)</w:t>
      </w:r>
      <w:r w:rsidR="00C9589B" w:rsidRPr="00C34888">
        <w:rPr>
          <w:rFonts w:ascii="Calibri" w:hAnsi="Calibri" w:cs="Calibri"/>
        </w:rPr>
        <w:t>.</w:t>
      </w:r>
    </w:p>
    <w:tbl>
      <w:tblPr>
        <w:tblStyle w:val="PlainTable5"/>
        <w:tblW w:w="816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6A0" w:firstRow="1" w:lastRow="0" w:firstColumn="1" w:lastColumn="0" w:noHBand="1" w:noVBand="1"/>
      </w:tblPr>
      <w:tblGrid>
        <w:gridCol w:w="2875"/>
        <w:gridCol w:w="1322"/>
        <w:gridCol w:w="1323"/>
        <w:gridCol w:w="1322"/>
        <w:gridCol w:w="1323"/>
      </w:tblGrid>
      <w:tr w:rsidR="00E1723D" w:rsidRPr="00C34888" w14:paraId="5083A682" w14:textId="77777777" w:rsidTr="00FF3084">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2875" w:type="dxa"/>
            <w:tcBorders>
              <w:bottom w:val="none" w:sz="0" w:space="0" w:color="auto"/>
              <w:right w:val="none" w:sz="0" w:space="0" w:color="auto"/>
            </w:tcBorders>
            <w:shd w:val="clear" w:color="auto" w:fill="FAE2D5" w:themeFill="accent2" w:themeFillTint="33"/>
            <w:noWrap/>
            <w:vAlign w:val="center"/>
            <w:hideMark/>
          </w:tcPr>
          <w:p w14:paraId="186004A9" w14:textId="77777777" w:rsidR="00E1723D" w:rsidRPr="00C34888" w:rsidRDefault="00E1723D" w:rsidP="003A0E43">
            <w:pPr>
              <w:spacing w:line="360"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Country</w:t>
            </w:r>
          </w:p>
        </w:tc>
        <w:tc>
          <w:tcPr>
            <w:tcW w:w="1322" w:type="dxa"/>
            <w:tcBorders>
              <w:bottom w:val="none" w:sz="0" w:space="0" w:color="auto"/>
            </w:tcBorders>
            <w:shd w:val="clear" w:color="auto" w:fill="FAE2D5" w:themeFill="accent2" w:themeFillTint="33"/>
            <w:noWrap/>
            <w:vAlign w:val="center"/>
            <w:hideMark/>
          </w:tcPr>
          <w:p w14:paraId="369F9878" w14:textId="1EA047DE" w:rsidR="00E1723D" w:rsidRPr="00C34888" w:rsidRDefault="00E1723D"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Papers (no)</w:t>
            </w:r>
          </w:p>
        </w:tc>
        <w:tc>
          <w:tcPr>
            <w:tcW w:w="1323" w:type="dxa"/>
            <w:tcBorders>
              <w:bottom w:val="none" w:sz="0" w:space="0" w:color="auto"/>
            </w:tcBorders>
            <w:shd w:val="clear" w:color="auto" w:fill="FAE2D5" w:themeFill="accent2" w:themeFillTint="33"/>
            <w:vAlign w:val="center"/>
          </w:tcPr>
          <w:p w14:paraId="51AA8D6F" w14:textId="05F1D2CA" w:rsidR="00E1723D" w:rsidRPr="00C34888" w:rsidRDefault="00E1723D"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Papers</w:t>
            </w:r>
          </w:p>
          <w:p w14:paraId="5A2F4828" w14:textId="2A3405D7" w:rsidR="00E1723D" w:rsidRPr="00C34888" w:rsidRDefault="00E1723D"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w:t>
            </w:r>
          </w:p>
        </w:tc>
        <w:tc>
          <w:tcPr>
            <w:tcW w:w="1322" w:type="dxa"/>
            <w:tcBorders>
              <w:bottom w:val="none" w:sz="0" w:space="0" w:color="auto"/>
            </w:tcBorders>
            <w:shd w:val="clear" w:color="auto" w:fill="FAE2D5" w:themeFill="accent2" w:themeFillTint="33"/>
            <w:noWrap/>
            <w:vAlign w:val="center"/>
            <w:hideMark/>
          </w:tcPr>
          <w:p w14:paraId="23A8FB9A" w14:textId="28334193" w:rsidR="00E1723D" w:rsidRPr="00C34888" w:rsidRDefault="00E1723D"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Case Studies (no)</w:t>
            </w:r>
          </w:p>
        </w:tc>
        <w:tc>
          <w:tcPr>
            <w:tcW w:w="1323" w:type="dxa"/>
            <w:tcBorders>
              <w:bottom w:val="none" w:sz="0" w:space="0" w:color="auto"/>
            </w:tcBorders>
            <w:shd w:val="clear" w:color="auto" w:fill="FAE2D5" w:themeFill="accent2" w:themeFillTint="33"/>
            <w:noWrap/>
            <w:vAlign w:val="center"/>
            <w:hideMark/>
          </w:tcPr>
          <w:p w14:paraId="4FD59A0C" w14:textId="7B4D5014" w:rsidR="00E1723D" w:rsidRPr="00C34888" w:rsidRDefault="00E1723D"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Case Studies (%)</w:t>
            </w:r>
          </w:p>
        </w:tc>
      </w:tr>
      <w:tr w:rsidR="00E1723D" w:rsidRPr="00C34888" w14:paraId="7F50B2B9"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6597B57F"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1322" w:type="dxa"/>
            <w:noWrap/>
            <w:vAlign w:val="center"/>
            <w:hideMark/>
          </w:tcPr>
          <w:p w14:paraId="081AB50A"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78</w:t>
            </w:r>
          </w:p>
        </w:tc>
        <w:tc>
          <w:tcPr>
            <w:tcW w:w="1323" w:type="dxa"/>
            <w:vAlign w:val="center"/>
          </w:tcPr>
          <w:p w14:paraId="5AFD81AD" w14:textId="2F399EC2"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35%</w:t>
            </w:r>
          </w:p>
        </w:tc>
        <w:tc>
          <w:tcPr>
            <w:tcW w:w="1322" w:type="dxa"/>
            <w:noWrap/>
            <w:vAlign w:val="center"/>
            <w:hideMark/>
          </w:tcPr>
          <w:p w14:paraId="039FE354" w14:textId="11D8D026"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57</w:t>
            </w:r>
          </w:p>
        </w:tc>
        <w:tc>
          <w:tcPr>
            <w:tcW w:w="1323" w:type="dxa"/>
            <w:noWrap/>
            <w:vAlign w:val="center"/>
            <w:hideMark/>
          </w:tcPr>
          <w:p w14:paraId="74EB3B59"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31%</w:t>
            </w:r>
          </w:p>
        </w:tc>
      </w:tr>
      <w:tr w:rsidR="00E1723D" w:rsidRPr="00C34888" w14:paraId="60ADF318"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55E56AE7"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1322" w:type="dxa"/>
            <w:noWrap/>
            <w:vAlign w:val="center"/>
            <w:hideMark/>
          </w:tcPr>
          <w:p w14:paraId="5D42F7F5"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60</w:t>
            </w:r>
          </w:p>
        </w:tc>
        <w:tc>
          <w:tcPr>
            <w:tcW w:w="1323" w:type="dxa"/>
            <w:vAlign w:val="center"/>
          </w:tcPr>
          <w:p w14:paraId="036D245D" w14:textId="508C5310"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1322" w:type="dxa"/>
            <w:noWrap/>
            <w:vAlign w:val="center"/>
            <w:hideMark/>
          </w:tcPr>
          <w:p w14:paraId="6D2F5C40" w14:textId="460DCB06"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31</w:t>
            </w:r>
          </w:p>
        </w:tc>
        <w:tc>
          <w:tcPr>
            <w:tcW w:w="1323" w:type="dxa"/>
            <w:noWrap/>
            <w:vAlign w:val="center"/>
            <w:hideMark/>
          </w:tcPr>
          <w:p w14:paraId="1F5A279A"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E1723D" w:rsidRPr="00C34888" w14:paraId="479E362F"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0C53C9BF" w14:textId="16ED922C"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w:t>
            </w:r>
            <w:r w:rsidR="00564A8C" w:rsidRPr="00C34888">
              <w:rPr>
                <w:rFonts w:ascii="Calibri" w:eastAsia="Times New Roman" w:hAnsi="Calibri" w:cs="Calibri"/>
                <w:color w:val="000000"/>
                <w:sz w:val="22"/>
                <w:lang w:eastAsia="ko-KR"/>
              </w:rPr>
              <w:t xml:space="preserve">nited </w:t>
            </w:r>
            <w:r w:rsidRPr="00C34888">
              <w:rPr>
                <w:rFonts w:ascii="Calibri" w:eastAsia="Times New Roman" w:hAnsi="Calibri" w:cs="Calibri"/>
                <w:color w:val="000000"/>
                <w:sz w:val="22"/>
                <w:lang w:eastAsia="ko-KR"/>
              </w:rPr>
              <w:t>S</w:t>
            </w:r>
            <w:r w:rsidR="00564A8C" w:rsidRPr="00C34888">
              <w:rPr>
                <w:rFonts w:ascii="Calibri" w:eastAsia="Times New Roman" w:hAnsi="Calibri" w:cs="Calibri"/>
                <w:color w:val="000000"/>
                <w:sz w:val="22"/>
                <w:lang w:eastAsia="ko-KR"/>
              </w:rPr>
              <w:t>tates</w:t>
            </w:r>
          </w:p>
        </w:tc>
        <w:tc>
          <w:tcPr>
            <w:tcW w:w="1322" w:type="dxa"/>
            <w:noWrap/>
            <w:vAlign w:val="center"/>
            <w:hideMark/>
          </w:tcPr>
          <w:p w14:paraId="056F58B1"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56</w:t>
            </w:r>
          </w:p>
        </w:tc>
        <w:tc>
          <w:tcPr>
            <w:tcW w:w="1323" w:type="dxa"/>
            <w:vAlign w:val="center"/>
          </w:tcPr>
          <w:p w14:paraId="7547954F" w14:textId="325B7DCE"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25%</w:t>
            </w:r>
          </w:p>
        </w:tc>
        <w:tc>
          <w:tcPr>
            <w:tcW w:w="1322" w:type="dxa"/>
            <w:noWrap/>
            <w:vAlign w:val="center"/>
            <w:hideMark/>
          </w:tcPr>
          <w:p w14:paraId="1BAA2989" w14:textId="1C01058A"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1323" w:type="dxa"/>
            <w:noWrap/>
            <w:vAlign w:val="center"/>
            <w:hideMark/>
          </w:tcPr>
          <w:p w14:paraId="596D0D25"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r>
      <w:tr w:rsidR="00E1723D" w:rsidRPr="00C34888" w14:paraId="1D21EE8D"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1B917893"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1322" w:type="dxa"/>
            <w:noWrap/>
            <w:vAlign w:val="center"/>
            <w:hideMark/>
          </w:tcPr>
          <w:p w14:paraId="36CB6E87"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29</w:t>
            </w:r>
          </w:p>
        </w:tc>
        <w:tc>
          <w:tcPr>
            <w:tcW w:w="1323" w:type="dxa"/>
            <w:vAlign w:val="center"/>
          </w:tcPr>
          <w:p w14:paraId="6DE5D4C0" w14:textId="7AF61E60"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1322" w:type="dxa"/>
            <w:noWrap/>
            <w:vAlign w:val="center"/>
            <w:hideMark/>
          </w:tcPr>
          <w:p w14:paraId="355C03B1" w14:textId="5F5BE44C"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19</w:t>
            </w:r>
          </w:p>
        </w:tc>
        <w:tc>
          <w:tcPr>
            <w:tcW w:w="1323" w:type="dxa"/>
            <w:noWrap/>
            <w:vAlign w:val="center"/>
            <w:hideMark/>
          </w:tcPr>
          <w:p w14:paraId="5D583CD0"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r>
      <w:tr w:rsidR="00E1723D" w:rsidRPr="00C34888" w14:paraId="51959147"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39C95BC8"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Chile</w:t>
            </w:r>
          </w:p>
        </w:tc>
        <w:tc>
          <w:tcPr>
            <w:tcW w:w="1322" w:type="dxa"/>
            <w:noWrap/>
            <w:vAlign w:val="center"/>
            <w:hideMark/>
          </w:tcPr>
          <w:p w14:paraId="7CD2E936"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1323" w:type="dxa"/>
            <w:vAlign w:val="center"/>
          </w:tcPr>
          <w:p w14:paraId="66486809" w14:textId="4EF84136"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1322" w:type="dxa"/>
            <w:noWrap/>
            <w:vAlign w:val="center"/>
            <w:hideMark/>
          </w:tcPr>
          <w:p w14:paraId="4249A97D" w14:textId="54724593"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1323" w:type="dxa"/>
            <w:noWrap/>
            <w:vAlign w:val="center"/>
            <w:hideMark/>
          </w:tcPr>
          <w:p w14:paraId="29DAFFD7"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r>
      <w:tr w:rsidR="00E1723D" w:rsidRPr="00C34888" w14:paraId="48E75AA2"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71F33724" w14:textId="4609575C"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 (</w:t>
            </w:r>
            <w:r w:rsidR="000D0761" w:rsidRPr="00C34888">
              <w:rPr>
                <w:rFonts w:ascii="Calibri" w:eastAsia="Times New Roman" w:hAnsi="Calibri" w:cs="Calibri"/>
                <w:color w:val="000000"/>
                <w:sz w:val="22"/>
                <w:lang w:eastAsia="ko-KR"/>
              </w:rPr>
              <w:t>US</w:t>
            </w:r>
            <w:r w:rsidRPr="00C34888">
              <w:rPr>
                <w:rFonts w:ascii="Calibri" w:eastAsia="Times New Roman" w:hAnsi="Calibri" w:cs="Calibri"/>
                <w:color w:val="000000"/>
                <w:sz w:val="22"/>
                <w:lang w:eastAsia="ko-KR"/>
              </w:rPr>
              <w:t>/</w:t>
            </w:r>
            <w:r w:rsidR="000D0761" w:rsidRPr="00C34888">
              <w:rPr>
                <w:rFonts w:ascii="Calibri" w:eastAsia="Times New Roman" w:hAnsi="Calibri" w:cs="Calibri"/>
                <w:color w:val="000000"/>
                <w:sz w:val="22"/>
                <w:lang w:eastAsia="ko-KR"/>
              </w:rPr>
              <w:t>Canada</w:t>
            </w:r>
            <w:r w:rsidRPr="00C34888">
              <w:rPr>
                <w:rFonts w:ascii="Calibri" w:eastAsia="Times New Roman" w:hAnsi="Calibri" w:cs="Calibri"/>
                <w:color w:val="000000"/>
                <w:sz w:val="22"/>
                <w:lang w:eastAsia="ko-KR"/>
              </w:rPr>
              <w:t>)</w:t>
            </w:r>
          </w:p>
        </w:tc>
        <w:tc>
          <w:tcPr>
            <w:tcW w:w="1322" w:type="dxa"/>
            <w:noWrap/>
            <w:vAlign w:val="center"/>
            <w:hideMark/>
          </w:tcPr>
          <w:p w14:paraId="1A9764EE"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1323" w:type="dxa"/>
            <w:vAlign w:val="center"/>
          </w:tcPr>
          <w:p w14:paraId="25C37ABA" w14:textId="24EA83AB"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1322" w:type="dxa"/>
            <w:noWrap/>
            <w:vAlign w:val="center"/>
            <w:hideMark/>
          </w:tcPr>
          <w:p w14:paraId="3D07B3E3" w14:textId="5E8F293E"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1323" w:type="dxa"/>
            <w:noWrap/>
            <w:vAlign w:val="center"/>
            <w:hideMark/>
          </w:tcPr>
          <w:p w14:paraId="14743379"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r>
      <w:tr w:rsidR="00E1723D" w:rsidRPr="00C34888" w14:paraId="388A8B95"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6E8CE319"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Brazil</w:t>
            </w:r>
          </w:p>
        </w:tc>
        <w:tc>
          <w:tcPr>
            <w:tcW w:w="1322" w:type="dxa"/>
            <w:noWrap/>
            <w:vAlign w:val="center"/>
            <w:hideMark/>
          </w:tcPr>
          <w:p w14:paraId="2DF125A7"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3" w:type="dxa"/>
            <w:vAlign w:val="center"/>
          </w:tcPr>
          <w:p w14:paraId="71FBB2F9" w14:textId="53CA02CC"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1322" w:type="dxa"/>
            <w:noWrap/>
            <w:vAlign w:val="center"/>
            <w:hideMark/>
          </w:tcPr>
          <w:p w14:paraId="173E3CFB" w14:textId="6C204991"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1323" w:type="dxa"/>
            <w:noWrap/>
            <w:vAlign w:val="center"/>
            <w:hideMark/>
          </w:tcPr>
          <w:p w14:paraId="6A902FE6"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r>
      <w:tr w:rsidR="00E1723D" w:rsidRPr="00C34888" w14:paraId="3AC676E4"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3619A4BA"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Peru</w:t>
            </w:r>
          </w:p>
        </w:tc>
        <w:tc>
          <w:tcPr>
            <w:tcW w:w="1322" w:type="dxa"/>
            <w:noWrap/>
            <w:vAlign w:val="center"/>
            <w:hideMark/>
          </w:tcPr>
          <w:p w14:paraId="10D145FF"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1323" w:type="dxa"/>
            <w:vAlign w:val="center"/>
          </w:tcPr>
          <w:p w14:paraId="498CC99A" w14:textId="07DA377C"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2" w:type="dxa"/>
            <w:noWrap/>
            <w:vAlign w:val="center"/>
            <w:hideMark/>
          </w:tcPr>
          <w:p w14:paraId="4776F39F" w14:textId="2E08CA03"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3" w:type="dxa"/>
            <w:noWrap/>
            <w:vAlign w:val="center"/>
            <w:hideMark/>
          </w:tcPr>
          <w:p w14:paraId="21C5C294"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E1723D" w:rsidRPr="00C34888" w14:paraId="520BEAB3"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6ACBDB79"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Ecuador</w:t>
            </w:r>
          </w:p>
        </w:tc>
        <w:tc>
          <w:tcPr>
            <w:tcW w:w="1322" w:type="dxa"/>
            <w:noWrap/>
            <w:vAlign w:val="center"/>
            <w:hideMark/>
          </w:tcPr>
          <w:p w14:paraId="29AF9836"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1323" w:type="dxa"/>
            <w:vAlign w:val="center"/>
          </w:tcPr>
          <w:p w14:paraId="2D818908" w14:textId="598F4EB0"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1322" w:type="dxa"/>
            <w:noWrap/>
            <w:vAlign w:val="center"/>
            <w:hideMark/>
          </w:tcPr>
          <w:p w14:paraId="506F0EC8" w14:textId="70676B3E"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1323" w:type="dxa"/>
            <w:noWrap/>
            <w:vAlign w:val="center"/>
            <w:hideMark/>
          </w:tcPr>
          <w:p w14:paraId="6C1739A9"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r>
      <w:tr w:rsidR="00E1723D" w:rsidRPr="00C34888" w14:paraId="0421B190"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2E37BADB"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Bolivia</w:t>
            </w:r>
          </w:p>
        </w:tc>
        <w:tc>
          <w:tcPr>
            <w:tcW w:w="1322" w:type="dxa"/>
            <w:noWrap/>
            <w:vAlign w:val="center"/>
            <w:hideMark/>
          </w:tcPr>
          <w:p w14:paraId="2B0837A1"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1323" w:type="dxa"/>
            <w:vAlign w:val="center"/>
          </w:tcPr>
          <w:p w14:paraId="44DF35A4" w14:textId="69CA8A14"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2" w:type="dxa"/>
            <w:noWrap/>
            <w:vAlign w:val="center"/>
            <w:hideMark/>
          </w:tcPr>
          <w:p w14:paraId="754AEDAF" w14:textId="06EA684F"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1323" w:type="dxa"/>
            <w:noWrap/>
            <w:vAlign w:val="center"/>
            <w:hideMark/>
          </w:tcPr>
          <w:p w14:paraId="026BFEFC"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r>
      <w:tr w:rsidR="00E1723D" w:rsidRPr="00C34888" w14:paraId="03057089"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1BA594A5"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Guatemala</w:t>
            </w:r>
          </w:p>
        </w:tc>
        <w:tc>
          <w:tcPr>
            <w:tcW w:w="1322" w:type="dxa"/>
            <w:noWrap/>
            <w:vAlign w:val="center"/>
            <w:hideMark/>
          </w:tcPr>
          <w:p w14:paraId="3A44324F"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3" w:type="dxa"/>
            <w:vAlign w:val="center"/>
          </w:tcPr>
          <w:p w14:paraId="3FDC58E4" w14:textId="1A2020CC"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2" w:type="dxa"/>
            <w:noWrap/>
            <w:vAlign w:val="center"/>
            <w:hideMark/>
          </w:tcPr>
          <w:p w14:paraId="654ACA04" w14:textId="07A2B66E"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1323" w:type="dxa"/>
            <w:noWrap/>
            <w:vAlign w:val="center"/>
            <w:hideMark/>
          </w:tcPr>
          <w:p w14:paraId="64434045"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r>
      <w:tr w:rsidR="00E1723D" w:rsidRPr="00C34888" w14:paraId="40F80046"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02BAF211"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Mexico</w:t>
            </w:r>
          </w:p>
        </w:tc>
        <w:tc>
          <w:tcPr>
            <w:tcW w:w="1322" w:type="dxa"/>
            <w:noWrap/>
            <w:vAlign w:val="center"/>
            <w:hideMark/>
          </w:tcPr>
          <w:p w14:paraId="58E535CB"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1323" w:type="dxa"/>
            <w:vAlign w:val="center"/>
          </w:tcPr>
          <w:p w14:paraId="237740DC" w14:textId="5D96EB6E"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2" w:type="dxa"/>
            <w:noWrap/>
            <w:vAlign w:val="center"/>
            <w:hideMark/>
          </w:tcPr>
          <w:p w14:paraId="6C4D7F63" w14:textId="7D52DFF2"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1323" w:type="dxa"/>
            <w:noWrap/>
            <w:vAlign w:val="center"/>
            <w:hideMark/>
          </w:tcPr>
          <w:p w14:paraId="11AD508E"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r>
      <w:tr w:rsidR="00E1723D" w:rsidRPr="00C34888" w14:paraId="541F7EDD"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052F491C"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Colombia</w:t>
            </w:r>
          </w:p>
        </w:tc>
        <w:tc>
          <w:tcPr>
            <w:tcW w:w="1322" w:type="dxa"/>
            <w:noWrap/>
            <w:vAlign w:val="center"/>
            <w:hideMark/>
          </w:tcPr>
          <w:p w14:paraId="02147C2F"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1323" w:type="dxa"/>
            <w:vAlign w:val="center"/>
          </w:tcPr>
          <w:p w14:paraId="6FA4AAB1" w14:textId="01D2B315"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2" w:type="dxa"/>
            <w:noWrap/>
            <w:vAlign w:val="center"/>
            <w:hideMark/>
          </w:tcPr>
          <w:p w14:paraId="66ECD5B6" w14:textId="5EBAEE3A"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3" w:type="dxa"/>
            <w:noWrap/>
            <w:vAlign w:val="center"/>
            <w:hideMark/>
          </w:tcPr>
          <w:p w14:paraId="0678674C"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E1723D" w:rsidRPr="00C34888" w14:paraId="6D8A55C0"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5752BD39"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Sweden</w:t>
            </w:r>
          </w:p>
        </w:tc>
        <w:tc>
          <w:tcPr>
            <w:tcW w:w="1322" w:type="dxa"/>
            <w:noWrap/>
            <w:vAlign w:val="center"/>
            <w:hideMark/>
          </w:tcPr>
          <w:p w14:paraId="1C3224DA"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3" w:type="dxa"/>
            <w:vAlign w:val="center"/>
          </w:tcPr>
          <w:p w14:paraId="573F9764" w14:textId="0B2CD11F"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1322" w:type="dxa"/>
            <w:noWrap/>
            <w:vAlign w:val="center"/>
            <w:hideMark/>
          </w:tcPr>
          <w:p w14:paraId="4ABC7D4F" w14:textId="5C97772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3" w:type="dxa"/>
            <w:noWrap/>
            <w:vAlign w:val="center"/>
            <w:hideMark/>
          </w:tcPr>
          <w:p w14:paraId="39D64E65"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E1723D" w:rsidRPr="00C34888" w14:paraId="387505BE"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6F089784"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France</w:t>
            </w:r>
          </w:p>
        </w:tc>
        <w:tc>
          <w:tcPr>
            <w:tcW w:w="1322" w:type="dxa"/>
            <w:noWrap/>
            <w:vAlign w:val="center"/>
            <w:hideMark/>
          </w:tcPr>
          <w:p w14:paraId="37A98B08"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3" w:type="dxa"/>
            <w:vAlign w:val="center"/>
          </w:tcPr>
          <w:p w14:paraId="6F7CEAAC" w14:textId="515F5759"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1322" w:type="dxa"/>
            <w:noWrap/>
            <w:vAlign w:val="center"/>
            <w:hideMark/>
          </w:tcPr>
          <w:p w14:paraId="7E4770EB" w14:textId="3AFA23D4"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1323" w:type="dxa"/>
            <w:noWrap/>
            <w:vAlign w:val="center"/>
            <w:hideMark/>
          </w:tcPr>
          <w:p w14:paraId="163633FC"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E1723D" w:rsidRPr="00C34888" w14:paraId="041C06BF" w14:textId="77777777" w:rsidTr="00FF3084">
        <w:trPr>
          <w:trHeight w:val="227"/>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noWrap/>
            <w:vAlign w:val="center"/>
            <w:hideMark/>
          </w:tcPr>
          <w:p w14:paraId="7C6A1087" w14:textId="77777777" w:rsidR="00E1723D" w:rsidRPr="00C34888" w:rsidRDefault="00E1723D"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Japan</w:t>
            </w:r>
          </w:p>
        </w:tc>
        <w:tc>
          <w:tcPr>
            <w:tcW w:w="1322" w:type="dxa"/>
            <w:noWrap/>
            <w:vAlign w:val="center"/>
            <w:hideMark/>
          </w:tcPr>
          <w:p w14:paraId="0C090854"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1323" w:type="dxa"/>
            <w:vAlign w:val="center"/>
          </w:tcPr>
          <w:p w14:paraId="146A6566" w14:textId="51A6CDEF"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1322" w:type="dxa"/>
            <w:noWrap/>
            <w:vAlign w:val="center"/>
            <w:hideMark/>
          </w:tcPr>
          <w:p w14:paraId="5191269A" w14:textId="2565B182"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1323" w:type="dxa"/>
            <w:noWrap/>
            <w:vAlign w:val="center"/>
            <w:hideMark/>
          </w:tcPr>
          <w:p w14:paraId="5B7073EC" w14:textId="77777777" w:rsidR="00E1723D" w:rsidRPr="00C34888" w:rsidRDefault="00E1723D"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bl>
    <w:p w14:paraId="22B04F7C" w14:textId="77777777" w:rsidR="00D27272" w:rsidRPr="00C34888" w:rsidRDefault="00D27272" w:rsidP="003A0E43">
      <w:pPr>
        <w:spacing w:line="360" w:lineRule="auto"/>
        <w:rPr>
          <w:rFonts w:ascii="Calibri" w:hAnsi="Calibri" w:cs="Calibri"/>
          <w:sz w:val="22"/>
        </w:rPr>
      </w:pPr>
    </w:p>
    <w:p w14:paraId="77764569" w14:textId="7036CCF9" w:rsidR="00E1723D" w:rsidRPr="00C34888" w:rsidRDefault="004712A1" w:rsidP="003639D4">
      <w:pPr>
        <w:pStyle w:val="Heading2"/>
      </w:pPr>
      <w:bookmarkStart w:id="17" w:name="_Toc182823437"/>
      <w:r w:rsidRPr="00C34888">
        <w:lastRenderedPageBreak/>
        <w:t>Journal articles by year</w:t>
      </w:r>
      <w:bookmarkEnd w:id="17"/>
    </w:p>
    <w:p w14:paraId="0EA28F79" w14:textId="1908567C" w:rsidR="007B585C" w:rsidRPr="00C34888" w:rsidRDefault="00A46CDC"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_Ref180399600 </w:instrText>
      </w:r>
      <w:r w:rsidR="002D7A1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Figure </w:t>
      </w:r>
      <w:r w:rsidRPr="00C34888">
        <w:rPr>
          <w:rFonts w:ascii="Calibri" w:hAnsi="Calibri" w:cs="Calibri"/>
          <w:noProof/>
          <w:sz w:val="22"/>
        </w:rPr>
        <w:t>3</w:t>
      </w:r>
      <w:r w:rsidRPr="00C34888">
        <w:rPr>
          <w:rFonts w:ascii="Calibri" w:hAnsi="Calibri" w:cs="Calibri"/>
          <w:sz w:val="22"/>
        </w:rPr>
        <w:fldChar w:fldCharType="end"/>
      </w:r>
      <w:r w:rsidR="007B585C" w:rsidRPr="00C34888">
        <w:rPr>
          <w:rFonts w:ascii="Calibri" w:hAnsi="Calibri" w:cs="Calibri"/>
          <w:sz w:val="22"/>
        </w:rPr>
        <w:t xml:space="preserve"> shows the year in which the journal articles were published and whether the article discussed a study within the CANZUS region (Canada, Australia, New Zealand or US) or discussed a non-CANZUS country or had examples of both.</w:t>
      </w:r>
    </w:p>
    <w:p w14:paraId="23C12F87" w14:textId="77777777" w:rsidR="008125D9" w:rsidRPr="00C34888" w:rsidRDefault="008125D9" w:rsidP="003A0E43">
      <w:pPr>
        <w:spacing w:line="360" w:lineRule="auto"/>
        <w:rPr>
          <w:rFonts w:ascii="Calibri" w:hAnsi="Calibri" w:cs="Calibri"/>
          <w:sz w:val="22"/>
        </w:rPr>
      </w:pPr>
    </w:p>
    <w:p w14:paraId="523A888F" w14:textId="77777777" w:rsidR="00564A8C" w:rsidRPr="00C34888" w:rsidRDefault="00460455" w:rsidP="003A0E43">
      <w:pPr>
        <w:keepNext/>
        <w:spacing w:line="360" w:lineRule="auto"/>
        <w:rPr>
          <w:rFonts w:ascii="Calibri" w:hAnsi="Calibri" w:cs="Calibri"/>
          <w:sz w:val="22"/>
        </w:rPr>
      </w:pPr>
      <w:r w:rsidRPr="00C34888">
        <w:rPr>
          <w:rFonts w:ascii="Calibri" w:hAnsi="Calibri" w:cs="Calibri"/>
          <w:noProof/>
          <w:sz w:val="22"/>
          <w14:ligatures w14:val="standardContextual"/>
        </w:rPr>
        <w:drawing>
          <wp:inline distT="0" distB="0" distL="0" distR="0" wp14:anchorId="58EA693B" wp14:editId="57C0DA3C">
            <wp:extent cx="5234940" cy="2910840"/>
            <wp:effectExtent l="0" t="0" r="3810" b="3810"/>
            <wp:docPr id="986775188" name="Chart 1">
              <a:extLst xmlns:a="http://schemas.openxmlformats.org/drawingml/2006/main">
                <a:ext uri="{FF2B5EF4-FFF2-40B4-BE49-F238E27FC236}">
                  <a16:creationId xmlns:a16="http://schemas.microsoft.com/office/drawing/2014/main" id="{483BA87D-E4F3-4F77-A123-30EFFEBBA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8D1214" w14:textId="31200E20" w:rsidR="00E1723D" w:rsidRPr="00C34888" w:rsidRDefault="00564A8C" w:rsidP="00673DCA">
      <w:pPr>
        <w:pStyle w:val="Caption"/>
        <w:rPr>
          <w:rFonts w:ascii="Calibri" w:hAnsi="Calibri" w:cs="Calibri"/>
        </w:rPr>
      </w:pPr>
      <w:bookmarkStart w:id="18" w:name="_Ref180399600"/>
      <w:bookmarkStart w:id="19" w:name="_Ref180399593"/>
      <w:r w:rsidRPr="00C34888">
        <w:rPr>
          <w:rFonts w:ascii="Calibri" w:hAnsi="Calibri" w:cs="Calibri"/>
        </w:rPr>
        <w:t xml:space="preserve">Figure </w:t>
      </w:r>
      <w:r w:rsidRPr="00C34888">
        <w:rPr>
          <w:rFonts w:ascii="Calibri" w:hAnsi="Calibri" w:cs="Calibri"/>
        </w:rPr>
        <w:fldChar w:fldCharType="begin"/>
      </w:r>
      <w:r w:rsidRPr="00C34888">
        <w:rPr>
          <w:rFonts w:ascii="Calibri" w:hAnsi="Calibri" w:cs="Calibri"/>
        </w:rPr>
        <w:instrText xml:space="preserve"> SEQ Figure \* ARABIC </w:instrText>
      </w:r>
      <w:r w:rsidRPr="00C34888">
        <w:rPr>
          <w:rFonts w:ascii="Calibri" w:hAnsi="Calibri" w:cs="Calibri"/>
        </w:rPr>
        <w:fldChar w:fldCharType="separate"/>
      </w:r>
      <w:r w:rsidRPr="00C34888">
        <w:rPr>
          <w:rFonts w:ascii="Calibri" w:hAnsi="Calibri" w:cs="Calibri"/>
          <w:noProof/>
        </w:rPr>
        <w:t>3</w:t>
      </w:r>
      <w:r w:rsidRPr="00C34888">
        <w:rPr>
          <w:rFonts w:ascii="Calibri" w:hAnsi="Calibri" w:cs="Calibri"/>
          <w:noProof/>
        </w:rPr>
        <w:fldChar w:fldCharType="end"/>
      </w:r>
      <w:bookmarkEnd w:id="18"/>
      <w:r w:rsidRPr="00C34888">
        <w:rPr>
          <w:rFonts w:ascii="Calibri" w:hAnsi="Calibri" w:cs="Calibri"/>
        </w:rPr>
        <w:t>: No. of journal articles over time</w:t>
      </w:r>
      <w:bookmarkEnd w:id="19"/>
    </w:p>
    <w:p w14:paraId="4F8ED661" w14:textId="77777777" w:rsidR="004220BB" w:rsidRPr="00C34888" w:rsidRDefault="004220BB" w:rsidP="003A0E43">
      <w:pPr>
        <w:spacing w:line="360" w:lineRule="auto"/>
        <w:rPr>
          <w:rFonts w:ascii="Calibri" w:hAnsi="Calibri" w:cs="Calibri"/>
          <w:sz w:val="22"/>
        </w:rPr>
      </w:pPr>
    </w:p>
    <w:p w14:paraId="58D55EFF" w14:textId="61FECE77" w:rsidR="00F54A15" w:rsidRPr="00C34888" w:rsidRDefault="004712A1" w:rsidP="003639D4">
      <w:pPr>
        <w:pStyle w:val="Heading2"/>
      </w:pPr>
      <w:bookmarkStart w:id="20" w:name="_Toc182823438"/>
      <w:r w:rsidRPr="00C34888">
        <w:t>Case study scales by country/region</w:t>
      </w:r>
      <w:r w:rsidR="00B47490" w:rsidRPr="00C34888">
        <w:t xml:space="preserve"> and by scale</w:t>
      </w:r>
      <w:bookmarkEnd w:id="20"/>
    </w:p>
    <w:p w14:paraId="4EAE863F" w14:textId="37837D2A" w:rsidR="007B585C" w:rsidRPr="00C34888" w:rsidRDefault="00FD3BA9"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_Ref180399716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7</w:t>
      </w:r>
      <w:r w:rsidRPr="00C34888">
        <w:rPr>
          <w:rFonts w:ascii="Calibri" w:hAnsi="Calibri" w:cs="Calibri"/>
          <w:sz w:val="22"/>
        </w:rPr>
        <w:fldChar w:fldCharType="end"/>
      </w:r>
      <w:r w:rsidR="007B585C" w:rsidRPr="00C34888">
        <w:rPr>
          <w:rFonts w:ascii="Calibri" w:hAnsi="Calibri" w:cs="Calibri"/>
          <w:sz w:val="22"/>
        </w:rPr>
        <w:t xml:space="preserve"> shows the case studies of different scales within each country by region. Percentages are calculated both as a fraction of the total case studies in the country/region</w:t>
      </w:r>
      <w:r w:rsidRPr="00C34888">
        <w:rPr>
          <w:rFonts w:ascii="Calibri" w:hAnsi="Calibri" w:cs="Calibri"/>
          <w:sz w:val="22"/>
        </w:rPr>
        <w:t xml:space="preserve"> (</w:t>
      </w:r>
      <w:r w:rsidRPr="00C34888">
        <w:rPr>
          <w:rFonts w:ascii="Calibri" w:hAnsi="Calibri" w:cs="Calibri"/>
          <w:sz w:val="22"/>
        </w:rPr>
        <w:fldChar w:fldCharType="begin"/>
      </w:r>
      <w:r w:rsidRPr="00C34888">
        <w:rPr>
          <w:rFonts w:ascii="Calibri" w:hAnsi="Calibri" w:cs="Calibri"/>
          <w:sz w:val="22"/>
        </w:rPr>
        <w:instrText xml:space="preserve"> REF _Ref180399631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8</w:t>
      </w:r>
      <w:r w:rsidRPr="00C34888">
        <w:rPr>
          <w:rFonts w:ascii="Calibri" w:hAnsi="Calibri" w:cs="Calibri"/>
          <w:sz w:val="22"/>
        </w:rPr>
        <w:fldChar w:fldCharType="end"/>
      </w:r>
      <w:r w:rsidRPr="00C34888">
        <w:rPr>
          <w:rFonts w:ascii="Calibri" w:hAnsi="Calibri" w:cs="Calibri"/>
          <w:sz w:val="22"/>
        </w:rPr>
        <w:t>)</w:t>
      </w:r>
      <w:r w:rsidR="007B585C" w:rsidRPr="00C34888">
        <w:rPr>
          <w:rFonts w:ascii="Calibri" w:hAnsi="Calibri" w:cs="Calibri"/>
          <w:sz w:val="22"/>
        </w:rPr>
        <w:t>, as well as the total case studies of that specific scale</w:t>
      </w:r>
      <w:r w:rsidRPr="00C34888">
        <w:rPr>
          <w:rFonts w:ascii="Calibri" w:hAnsi="Calibri" w:cs="Calibri"/>
          <w:sz w:val="22"/>
        </w:rPr>
        <w:t xml:space="preserve"> (</w:t>
      </w:r>
      <w:r w:rsidRPr="00C34888">
        <w:rPr>
          <w:rFonts w:ascii="Calibri" w:hAnsi="Calibri" w:cs="Calibri"/>
          <w:sz w:val="22"/>
        </w:rPr>
        <w:fldChar w:fldCharType="begin"/>
      </w:r>
      <w:r w:rsidRPr="00C34888">
        <w:rPr>
          <w:rFonts w:ascii="Calibri" w:hAnsi="Calibri" w:cs="Calibri"/>
          <w:sz w:val="22"/>
        </w:rPr>
        <w:instrText xml:space="preserve"> REF _Ref180399752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9</w:t>
      </w:r>
      <w:r w:rsidRPr="00C34888">
        <w:rPr>
          <w:rFonts w:ascii="Calibri" w:hAnsi="Calibri" w:cs="Calibri"/>
          <w:sz w:val="22"/>
        </w:rPr>
        <w:fldChar w:fldCharType="end"/>
      </w:r>
      <w:r w:rsidRPr="00C34888">
        <w:rPr>
          <w:rFonts w:ascii="Calibri" w:hAnsi="Calibri" w:cs="Calibri"/>
          <w:sz w:val="22"/>
        </w:rPr>
        <w:t>)</w:t>
      </w:r>
      <w:r w:rsidR="007B585C" w:rsidRPr="00C34888">
        <w:rPr>
          <w:rFonts w:ascii="Calibri" w:hAnsi="Calibri" w:cs="Calibri"/>
          <w:sz w:val="22"/>
        </w:rPr>
        <w:t>.</w:t>
      </w:r>
    </w:p>
    <w:p w14:paraId="466B7D28" w14:textId="77777777" w:rsidR="00B47490" w:rsidRPr="00C34888" w:rsidRDefault="00B47490" w:rsidP="003A0E43">
      <w:pPr>
        <w:spacing w:line="360" w:lineRule="auto"/>
        <w:rPr>
          <w:rFonts w:ascii="Calibri" w:hAnsi="Calibri" w:cs="Calibri"/>
          <w:sz w:val="22"/>
        </w:rPr>
      </w:pPr>
    </w:p>
    <w:p w14:paraId="606E2729" w14:textId="5463DFBF" w:rsidR="00564A8C" w:rsidRPr="00C34888" w:rsidRDefault="00A46CDC" w:rsidP="00673DCA">
      <w:pPr>
        <w:pStyle w:val="Caption"/>
        <w:rPr>
          <w:rFonts w:ascii="Calibri" w:hAnsi="Calibri" w:cs="Calibri"/>
        </w:rPr>
      </w:pPr>
      <w:bookmarkStart w:id="21" w:name="_Ref180399716"/>
      <w:r w:rsidRPr="00C34888">
        <w:rPr>
          <w:rFonts w:ascii="Calibri" w:hAnsi="Calibri" w:cs="Calibri"/>
        </w:rPr>
        <w:t xml:space="preserve">Table </w:t>
      </w:r>
      <w:r w:rsidRPr="00C34888">
        <w:rPr>
          <w:rFonts w:ascii="Calibri" w:hAnsi="Calibri" w:cs="Calibri"/>
        </w:rPr>
        <w:fldChar w:fldCharType="begin"/>
      </w:r>
      <w:r w:rsidRPr="00C34888">
        <w:rPr>
          <w:rFonts w:ascii="Calibri" w:hAnsi="Calibri" w:cs="Calibri"/>
        </w:rPr>
        <w:instrText xml:space="preserve"> SEQ Table \* ARABIC </w:instrText>
      </w:r>
      <w:r w:rsidRPr="00C34888">
        <w:rPr>
          <w:rFonts w:ascii="Calibri" w:hAnsi="Calibri" w:cs="Calibri"/>
        </w:rPr>
        <w:fldChar w:fldCharType="separate"/>
      </w:r>
      <w:r w:rsidRPr="00C34888">
        <w:rPr>
          <w:rFonts w:ascii="Calibri" w:hAnsi="Calibri" w:cs="Calibri"/>
          <w:noProof/>
        </w:rPr>
        <w:t>7</w:t>
      </w:r>
      <w:r w:rsidRPr="00C34888">
        <w:rPr>
          <w:rFonts w:ascii="Calibri" w:hAnsi="Calibri" w:cs="Calibri"/>
          <w:noProof/>
        </w:rPr>
        <w:fldChar w:fldCharType="end"/>
      </w:r>
      <w:bookmarkEnd w:id="21"/>
      <w:r w:rsidRPr="00C34888">
        <w:rPr>
          <w:rFonts w:ascii="Calibri" w:hAnsi="Calibri" w:cs="Calibri"/>
        </w:rPr>
        <w:t xml:space="preserve">:  </w:t>
      </w:r>
      <w:r w:rsidR="00FD3BA9" w:rsidRPr="00C34888">
        <w:rPr>
          <w:rFonts w:ascii="Calibri" w:hAnsi="Calibri" w:cs="Calibri"/>
        </w:rPr>
        <w:t>C</w:t>
      </w:r>
      <w:r w:rsidRPr="00C34888">
        <w:rPr>
          <w:rFonts w:ascii="Calibri" w:hAnsi="Calibri" w:cs="Calibri"/>
        </w:rPr>
        <w:t xml:space="preserve">ase studies within each country/region at a certain scale </w:t>
      </w:r>
    </w:p>
    <w:tbl>
      <w:tblPr>
        <w:tblStyle w:val="PlainTable5"/>
        <w:tblW w:w="459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1563"/>
        <w:gridCol w:w="840"/>
        <w:gridCol w:w="840"/>
        <w:gridCol w:w="841"/>
        <w:gridCol w:w="841"/>
        <w:gridCol w:w="841"/>
        <w:gridCol w:w="841"/>
        <w:gridCol w:w="841"/>
        <w:gridCol w:w="841"/>
      </w:tblGrid>
      <w:tr w:rsidR="00286D53" w:rsidRPr="00C34888" w14:paraId="3A4351D9" w14:textId="77777777" w:rsidTr="00286D53">
        <w:trPr>
          <w:cnfStyle w:val="100000000000" w:firstRow="1" w:lastRow="0" w:firstColumn="0" w:lastColumn="0" w:oddVBand="0" w:evenVBand="0" w:oddHBand="0" w:evenHBand="0" w:firstRowFirstColumn="0" w:firstRowLastColumn="0" w:lastRowFirstColumn="0" w:lastRowLastColumn="0"/>
          <w:cantSplit/>
          <w:trHeight w:val="1772"/>
        </w:trPr>
        <w:tc>
          <w:tcPr>
            <w:cnfStyle w:val="001000000100" w:firstRow="0" w:lastRow="0" w:firstColumn="1" w:lastColumn="0" w:oddVBand="0" w:evenVBand="0" w:oddHBand="0" w:evenHBand="0" w:firstRowFirstColumn="1" w:firstRowLastColumn="0" w:lastRowFirstColumn="0" w:lastRowLastColumn="0"/>
            <w:tcW w:w="943" w:type="pct"/>
            <w:shd w:val="clear" w:color="auto" w:fill="FAE2D5" w:themeFill="accent2" w:themeFillTint="33"/>
            <w:noWrap/>
            <w:vAlign w:val="center"/>
            <w:hideMark/>
          </w:tcPr>
          <w:p w14:paraId="4EBAB4AB" w14:textId="77777777" w:rsidR="00155AA6" w:rsidRPr="00C34888" w:rsidRDefault="00155AA6" w:rsidP="003A0E43">
            <w:pPr>
              <w:spacing w:line="360" w:lineRule="auto"/>
              <w:jc w:val="center"/>
              <w:rPr>
                <w:rFonts w:ascii="Calibri" w:eastAsia="Times New Roman" w:hAnsi="Calibri" w:cs="Calibri"/>
                <w:sz w:val="22"/>
                <w:lang w:eastAsia="ko-KR"/>
              </w:rPr>
            </w:pPr>
          </w:p>
        </w:tc>
        <w:tc>
          <w:tcPr>
            <w:tcW w:w="507" w:type="pct"/>
            <w:shd w:val="clear" w:color="auto" w:fill="FAE2D5" w:themeFill="accent2" w:themeFillTint="33"/>
            <w:noWrap/>
            <w:textDirection w:val="btLr"/>
            <w:vAlign w:val="center"/>
            <w:hideMark/>
          </w:tcPr>
          <w:p w14:paraId="6BB1F15D" w14:textId="77777777"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Total</w:t>
            </w:r>
          </w:p>
        </w:tc>
        <w:tc>
          <w:tcPr>
            <w:tcW w:w="507" w:type="pct"/>
            <w:shd w:val="clear" w:color="auto" w:fill="FAE2D5" w:themeFill="accent2" w:themeFillTint="33"/>
            <w:noWrap/>
            <w:textDirection w:val="btLr"/>
            <w:vAlign w:val="center"/>
            <w:hideMark/>
          </w:tcPr>
          <w:p w14:paraId="2485768C" w14:textId="18844B30"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507" w:type="pct"/>
            <w:shd w:val="clear" w:color="auto" w:fill="FAE2D5" w:themeFill="accent2" w:themeFillTint="33"/>
            <w:noWrap/>
            <w:textDirection w:val="btLr"/>
            <w:vAlign w:val="center"/>
            <w:hideMark/>
          </w:tcPr>
          <w:p w14:paraId="2F2192C8" w14:textId="77777777"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507" w:type="pct"/>
            <w:shd w:val="clear" w:color="auto" w:fill="FAE2D5" w:themeFill="accent2" w:themeFillTint="33"/>
            <w:noWrap/>
            <w:textDirection w:val="btLr"/>
            <w:vAlign w:val="center"/>
            <w:hideMark/>
          </w:tcPr>
          <w:p w14:paraId="3608C5CB" w14:textId="77777777"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507" w:type="pct"/>
            <w:shd w:val="clear" w:color="auto" w:fill="FAE2D5" w:themeFill="accent2" w:themeFillTint="33"/>
            <w:noWrap/>
            <w:textDirection w:val="btLr"/>
            <w:vAlign w:val="center"/>
            <w:hideMark/>
          </w:tcPr>
          <w:p w14:paraId="0998CCFF" w14:textId="77777777"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507" w:type="pct"/>
            <w:shd w:val="clear" w:color="auto" w:fill="FAE2D5" w:themeFill="accent2" w:themeFillTint="33"/>
            <w:noWrap/>
            <w:textDirection w:val="btLr"/>
            <w:vAlign w:val="center"/>
            <w:hideMark/>
          </w:tcPr>
          <w:p w14:paraId="45FD1AB8" w14:textId="16F4D2F2"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507" w:type="pct"/>
            <w:shd w:val="clear" w:color="auto" w:fill="FAE2D5" w:themeFill="accent2" w:themeFillTint="33"/>
            <w:noWrap/>
            <w:textDirection w:val="btLr"/>
            <w:vAlign w:val="center"/>
            <w:hideMark/>
          </w:tcPr>
          <w:p w14:paraId="2D488294" w14:textId="780E0507"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507" w:type="pct"/>
            <w:shd w:val="clear" w:color="auto" w:fill="FAE2D5" w:themeFill="accent2" w:themeFillTint="33"/>
            <w:textDirection w:val="btLr"/>
            <w:vAlign w:val="center"/>
            <w:hideMark/>
          </w:tcPr>
          <w:p w14:paraId="51C629ED" w14:textId="77777777" w:rsidR="00155AA6" w:rsidRPr="00C34888" w:rsidRDefault="00155AA6" w:rsidP="003A0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FF3084" w:rsidRPr="00C34888" w14:paraId="0B97EE1D" w14:textId="77777777" w:rsidTr="00286D53">
        <w:trPr>
          <w:cantSplit/>
          <w:trHeight w:val="350"/>
        </w:trPr>
        <w:tc>
          <w:tcPr>
            <w:cnfStyle w:val="001000000000" w:firstRow="0" w:lastRow="0" w:firstColumn="1" w:lastColumn="0" w:oddVBand="0" w:evenVBand="0" w:oddHBand="0" w:evenHBand="0" w:firstRowFirstColumn="0" w:firstRowLastColumn="0" w:lastRowFirstColumn="0" w:lastRowLastColumn="0"/>
            <w:tcW w:w="943" w:type="pct"/>
            <w:tcBorders>
              <w:right w:val="none" w:sz="0" w:space="0" w:color="auto"/>
            </w:tcBorders>
            <w:shd w:val="clear" w:color="auto" w:fill="E8E8E8" w:themeFill="background2"/>
            <w:noWrap/>
            <w:vAlign w:val="center"/>
          </w:tcPr>
          <w:p w14:paraId="4B996C85" w14:textId="72F5F43B" w:rsidR="00155AA6" w:rsidRPr="00C34888" w:rsidRDefault="00155AA6" w:rsidP="003A0E43">
            <w:pPr>
              <w:spacing w:line="360" w:lineRule="auto"/>
              <w:jc w:val="center"/>
              <w:rPr>
                <w:rFonts w:ascii="Calibri" w:eastAsia="Times New Roman" w:hAnsi="Calibri" w:cs="Calibri"/>
                <w:b/>
                <w:bCs/>
                <w:sz w:val="22"/>
                <w:lang w:eastAsia="ko-KR"/>
              </w:rPr>
            </w:pPr>
            <w:r w:rsidRPr="00C34888">
              <w:rPr>
                <w:rFonts w:ascii="Calibri" w:eastAsia="Times New Roman" w:hAnsi="Calibri" w:cs="Calibri"/>
                <w:b/>
                <w:bCs/>
                <w:sz w:val="22"/>
                <w:lang w:eastAsia="ko-KR"/>
              </w:rPr>
              <w:t>Total</w:t>
            </w:r>
          </w:p>
        </w:tc>
        <w:tc>
          <w:tcPr>
            <w:tcW w:w="507" w:type="pct"/>
            <w:shd w:val="clear" w:color="auto" w:fill="E8E8E8" w:themeFill="background2"/>
            <w:noWrap/>
            <w:vAlign w:val="center"/>
          </w:tcPr>
          <w:p w14:paraId="57E4F731" w14:textId="538FC691"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182</w:t>
            </w:r>
          </w:p>
        </w:tc>
        <w:tc>
          <w:tcPr>
            <w:tcW w:w="507" w:type="pct"/>
            <w:shd w:val="clear" w:color="auto" w:fill="E8E8E8" w:themeFill="background2"/>
            <w:noWrap/>
            <w:vAlign w:val="center"/>
          </w:tcPr>
          <w:p w14:paraId="05EBFA95" w14:textId="4DC19C4A"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57</w:t>
            </w:r>
          </w:p>
        </w:tc>
        <w:tc>
          <w:tcPr>
            <w:tcW w:w="507" w:type="pct"/>
            <w:shd w:val="clear" w:color="auto" w:fill="E8E8E8" w:themeFill="background2"/>
            <w:noWrap/>
            <w:vAlign w:val="center"/>
          </w:tcPr>
          <w:p w14:paraId="48F8C932" w14:textId="1795A724"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507" w:type="pct"/>
            <w:shd w:val="clear" w:color="auto" w:fill="E8E8E8" w:themeFill="background2"/>
            <w:noWrap/>
            <w:vAlign w:val="center"/>
          </w:tcPr>
          <w:p w14:paraId="0B4B5D4E" w14:textId="6339C4E7"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27</w:t>
            </w:r>
          </w:p>
        </w:tc>
        <w:tc>
          <w:tcPr>
            <w:tcW w:w="507" w:type="pct"/>
            <w:shd w:val="clear" w:color="auto" w:fill="E8E8E8" w:themeFill="background2"/>
            <w:noWrap/>
            <w:vAlign w:val="center"/>
          </w:tcPr>
          <w:p w14:paraId="65474084" w14:textId="3A43ADEE"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19</w:t>
            </w:r>
          </w:p>
        </w:tc>
        <w:tc>
          <w:tcPr>
            <w:tcW w:w="507" w:type="pct"/>
            <w:shd w:val="clear" w:color="auto" w:fill="E8E8E8" w:themeFill="background2"/>
            <w:noWrap/>
            <w:vAlign w:val="center"/>
          </w:tcPr>
          <w:p w14:paraId="7982F738" w14:textId="4FBC3EAE" w:rsidR="00155AA6" w:rsidRPr="00C34888" w:rsidRDefault="0061641E"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38</w:t>
            </w:r>
          </w:p>
        </w:tc>
        <w:tc>
          <w:tcPr>
            <w:tcW w:w="507" w:type="pct"/>
            <w:shd w:val="clear" w:color="auto" w:fill="E8E8E8" w:themeFill="background2"/>
            <w:noWrap/>
            <w:vAlign w:val="center"/>
          </w:tcPr>
          <w:p w14:paraId="7E6A00FD" w14:textId="603A3C45"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507" w:type="pct"/>
            <w:shd w:val="clear" w:color="auto" w:fill="E8E8E8" w:themeFill="background2"/>
            <w:vAlign w:val="center"/>
          </w:tcPr>
          <w:p w14:paraId="43B4D68E" w14:textId="3526FBDB"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hAnsi="Calibri" w:cs="Calibri"/>
                <w:b/>
                <w:bCs/>
                <w:color w:val="000000"/>
                <w:sz w:val="22"/>
              </w:rPr>
              <w:t>6</w:t>
            </w:r>
          </w:p>
        </w:tc>
      </w:tr>
      <w:tr w:rsidR="00155AA6" w:rsidRPr="00C34888" w14:paraId="62BA8273" w14:textId="77777777" w:rsidTr="00286D53">
        <w:trPr>
          <w:cantSplit/>
          <w:trHeight w:val="20"/>
        </w:trPr>
        <w:tc>
          <w:tcPr>
            <w:cnfStyle w:val="001000000000" w:firstRow="0" w:lastRow="0" w:firstColumn="1" w:lastColumn="0" w:oddVBand="0" w:evenVBand="0" w:oddHBand="0" w:evenHBand="0" w:firstRowFirstColumn="0" w:firstRowLastColumn="0" w:lastRowFirstColumn="0" w:lastRowLastColumn="0"/>
            <w:tcW w:w="943" w:type="pct"/>
            <w:tcBorders>
              <w:right w:val="none" w:sz="0" w:space="0" w:color="auto"/>
            </w:tcBorders>
            <w:shd w:val="clear" w:color="auto" w:fill="E8E8E8" w:themeFill="background2"/>
            <w:noWrap/>
            <w:vAlign w:val="center"/>
            <w:hideMark/>
          </w:tcPr>
          <w:p w14:paraId="43A7C920"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507" w:type="pct"/>
            <w:shd w:val="clear" w:color="auto" w:fill="E8E8E8" w:themeFill="background2"/>
            <w:noWrap/>
            <w:vAlign w:val="center"/>
            <w:hideMark/>
          </w:tcPr>
          <w:p w14:paraId="16DB9B8E" w14:textId="5D26357A"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81</w:t>
            </w:r>
          </w:p>
        </w:tc>
        <w:tc>
          <w:tcPr>
            <w:tcW w:w="507" w:type="pct"/>
            <w:shd w:val="clear" w:color="auto" w:fill="E8E8E8" w:themeFill="background2"/>
            <w:noWrap/>
            <w:vAlign w:val="center"/>
            <w:hideMark/>
          </w:tcPr>
          <w:p w14:paraId="01EB62A4" w14:textId="794C7985"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507" w:type="pct"/>
            <w:shd w:val="clear" w:color="auto" w:fill="E8E8E8" w:themeFill="background2"/>
            <w:noWrap/>
            <w:vAlign w:val="center"/>
            <w:hideMark/>
          </w:tcPr>
          <w:p w14:paraId="3E33EF11" w14:textId="4EFCC2D4"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507" w:type="pct"/>
            <w:shd w:val="clear" w:color="auto" w:fill="E8E8E8" w:themeFill="background2"/>
            <w:noWrap/>
            <w:vAlign w:val="center"/>
            <w:hideMark/>
          </w:tcPr>
          <w:p w14:paraId="69672F93" w14:textId="79D86075"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507" w:type="pct"/>
            <w:shd w:val="clear" w:color="auto" w:fill="E8E8E8" w:themeFill="background2"/>
            <w:noWrap/>
            <w:vAlign w:val="center"/>
            <w:hideMark/>
          </w:tcPr>
          <w:p w14:paraId="3699076D" w14:textId="05C5A9DB"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507" w:type="pct"/>
            <w:shd w:val="clear" w:color="auto" w:fill="E8E8E8" w:themeFill="background2"/>
            <w:noWrap/>
            <w:vAlign w:val="center"/>
            <w:hideMark/>
          </w:tcPr>
          <w:p w14:paraId="27BE9F17" w14:textId="07DDF45A" w:rsidR="00155AA6" w:rsidRPr="00C34888" w:rsidRDefault="005E720F"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28</w:t>
            </w:r>
          </w:p>
        </w:tc>
        <w:tc>
          <w:tcPr>
            <w:tcW w:w="507" w:type="pct"/>
            <w:shd w:val="clear" w:color="auto" w:fill="E8E8E8" w:themeFill="background2"/>
            <w:noWrap/>
            <w:vAlign w:val="center"/>
            <w:hideMark/>
          </w:tcPr>
          <w:p w14:paraId="6964A4B8" w14:textId="74D518FF"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507" w:type="pct"/>
            <w:shd w:val="clear" w:color="auto" w:fill="E8E8E8" w:themeFill="background2"/>
            <w:noWrap/>
            <w:vAlign w:val="center"/>
            <w:hideMark/>
          </w:tcPr>
          <w:p w14:paraId="551005C7" w14:textId="0DE493A5"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1204B712" w14:textId="77777777" w:rsidTr="00286D53">
        <w:trPr>
          <w:cantSplit/>
          <w:trHeight w:val="20"/>
        </w:trPr>
        <w:tc>
          <w:tcPr>
            <w:cnfStyle w:val="001000000000" w:firstRow="0" w:lastRow="0" w:firstColumn="1" w:lastColumn="0" w:oddVBand="0" w:evenVBand="0" w:oddHBand="0" w:evenHBand="0" w:firstRowFirstColumn="0" w:firstRowLastColumn="0" w:lastRowFirstColumn="0" w:lastRowLastColumn="0"/>
            <w:tcW w:w="943" w:type="pct"/>
            <w:shd w:val="clear" w:color="auto" w:fill="E8E8E8" w:themeFill="background2"/>
            <w:noWrap/>
            <w:vAlign w:val="center"/>
            <w:hideMark/>
          </w:tcPr>
          <w:p w14:paraId="282B69D8"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507" w:type="pct"/>
            <w:shd w:val="clear" w:color="auto" w:fill="E8E8E8" w:themeFill="background2"/>
            <w:noWrap/>
            <w:vAlign w:val="center"/>
            <w:hideMark/>
          </w:tcPr>
          <w:p w14:paraId="248844CF" w14:textId="5CB974D8"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45</w:t>
            </w:r>
          </w:p>
        </w:tc>
        <w:tc>
          <w:tcPr>
            <w:tcW w:w="507" w:type="pct"/>
            <w:shd w:val="clear" w:color="auto" w:fill="E8E8E8" w:themeFill="background2"/>
            <w:noWrap/>
            <w:vAlign w:val="center"/>
            <w:hideMark/>
          </w:tcPr>
          <w:p w14:paraId="1AC47BAA" w14:textId="74B178E5"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507" w:type="pct"/>
            <w:shd w:val="clear" w:color="auto" w:fill="E8E8E8" w:themeFill="background2"/>
            <w:noWrap/>
            <w:vAlign w:val="center"/>
            <w:hideMark/>
          </w:tcPr>
          <w:p w14:paraId="7EC8E0A7" w14:textId="2CCECA3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507" w:type="pct"/>
            <w:shd w:val="clear" w:color="auto" w:fill="E8E8E8" w:themeFill="background2"/>
            <w:noWrap/>
            <w:vAlign w:val="center"/>
            <w:hideMark/>
          </w:tcPr>
          <w:p w14:paraId="7B5F53D6" w14:textId="07331C3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507" w:type="pct"/>
            <w:shd w:val="clear" w:color="auto" w:fill="E8E8E8" w:themeFill="background2"/>
            <w:noWrap/>
            <w:vAlign w:val="center"/>
            <w:hideMark/>
          </w:tcPr>
          <w:p w14:paraId="13202B9C" w14:textId="40252B51"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507" w:type="pct"/>
            <w:shd w:val="clear" w:color="auto" w:fill="E8E8E8" w:themeFill="background2"/>
            <w:noWrap/>
            <w:vAlign w:val="center"/>
            <w:hideMark/>
          </w:tcPr>
          <w:p w14:paraId="5435C4AE" w14:textId="5076DE64" w:rsidR="00155AA6" w:rsidRPr="00C34888" w:rsidRDefault="00385F73"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507" w:type="pct"/>
            <w:shd w:val="clear" w:color="auto" w:fill="E8E8E8" w:themeFill="background2"/>
            <w:noWrap/>
            <w:vAlign w:val="center"/>
            <w:hideMark/>
          </w:tcPr>
          <w:p w14:paraId="4CF80E20" w14:textId="17D2863D"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6342BACA" w14:textId="4D42B859"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155AA6" w:rsidRPr="00C34888" w14:paraId="6A0139B4" w14:textId="77777777" w:rsidTr="00286D53">
        <w:trPr>
          <w:cantSplit/>
          <w:trHeight w:val="20"/>
        </w:trPr>
        <w:tc>
          <w:tcPr>
            <w:cnfStyle w:val="001000000000" w:firstRow="0" w:lastRow="0" w:firstColumn="1" w:lastColumn="0" w:oddVBand="0" w:evenVBand="0" w:oddHBand="0" w:evenHBand="0" w:firstRowFirstColumn="0" w:firstRowLastColumn="0" w:lastRowFirstColumn="0" w:lastRowLastColumn="0"/>
            <w:tcW w:w="943" w:type="pct"/>
            <w:tcBorders>
              <w:right w:val="none" w:sz="0" w:space="0" w:color="auto"/>
            </w:tcBorders>
            <w:shd w:val="clear" w:color="auto" w:fill="E8E8E8" w:themeFill="background2"/>
            <w:noWrap/>
            <w:vAlign w:val="center"/>
            <w:hideMark/>
          </w:tcPr>
          <w:p w14:paraId="59EFDF4A"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507" w:type="pct"/>
            <w:shd w:val="clear" w:color="auto" w:fill="E8E8E8" w:themeFill="background2"/>
            <w:noWrap/>
            <w:vAlign w:val="center"/>
            <w:hideMark/>
          </w:tcPr>
          <w:p w14:paraId="62560B19" w14:textId="0C754BB2"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41</w:t>
            </w:r>
          </w:p>
        </w:tc>
        <w:tc>
          <w:tcPr>
            <w:tcW w:w="507" w:type="pct"/>
            <w:shd w:val="clear" w:color="auto" w:fill="E8E8E8" w:themeFill="background2"/>
            <w:noWrap/>
            <w:vAlign w:val="center"/>
            <w:hideMark/>
          </w:tcPr>
          <w:p w14:paraId="19F4A988" w14:textId="244DEE51"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507" w:type="pct"/>
            <w:shd w:val="clear" w:color="auto" w:fill="E8E8E8" w:themeFill="background2"/>
            <w:noWrap/>
            <w:vAlign w:val="center"/>
            <w:hideMark/>
          </w:tcPr>
          <w:p w14:paraId="5A188C03" w14:textId="3F43A710"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18</w:t>
            </w:r>
          </w:p>
        </w:tc>
        <w:tc>
          <w:tcPr>
            <w:tcW w:w="507" w:type="pct"/>
            <w:shd w:val="clear" w:color="auto" w:fill="E8E8E8" w:themeFill="background2"/>
            <w:noWrap/>
            <w:vAlign w:val="center"/>
            <w:hideMark/>
          </w:tcPr>
          <w:p w14:paraId="7AC04579" w14:textId="6BC32B35"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507" w:type="pct"/>
            <w:shd w:val="clear" w:color="auto" w:fill="E8E8E8" w:themeFill="background2"/>
            <w:noWrap/>
            <w:vAlign w:val="center"/>
            <w:hideMark/>
          </w:tcPr>
          <w:p w14:paraId="3D3632DC" w14:textId="5225F0BC"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6349FE28" w14:textId="27482E21" w:rsidR="00155AA6" w:rsidRPr="00C34888" w:rsidRDefault="00385F73"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507" w:type="pct"/>
            <w:shd w:val="clear" w:color="auto" w:fill="E8E8E8" w:themeFill="background2"/>
            <w:noWrap/>
            <w:vAlign w:val="center"/>
            <w:hideMark/>
          </w:tcPr>
          <w:p w14:paraId="58146C7B" w14:textId="46AB0427"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229284E6" w14:textId="6F13E83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4D7C0244" w14:textId="77777777" w:rsidTr="00286D53">
        <w:trPr>
          <w:cantSplit/>
          <w:trHeight w:val="20"/>
        </w:trPr>
        <w:tc>
          <w:tcPr>
            <w:cnfStyle w:val="001000000000" w:firstRow="0" w:lastRow="0" w:firstColumn="1" w:lastColumn="0" w:oddVBand="0" w:evenVBand="0" w:oddHBand="0" w:evenHBand="0" w:firstRowFirstColumn="0" w:firstRowLastColumn="0" w:lastRowFirstColumn="0" w:lastRowLastColumn="0"/>
            <w:tcW w:w="943" w:type="pct"/>
            <w:shd w:val="clear" w:color="auto" w:fill="E8E8E8" w:themeFill="background2"/>
            <w:noWrap/>
            <w:vAlign w:val="center"/>
            <w:hideMark/>
          </w:tcPr>
          <w:p w14:paraId="4C0F998A"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507" w:type="pct"/>
            <w:shd w:val="clear" w:color="auto" w:fill="E8E8E8" w:themeFill="background2"/>
            <w:noWrap/>
            <w:vAlign w:val="center"/>
            <w:hideMark/>
          </w:tcPr>
          <w:p w14:paraId="0D82133C" w14:textId="03652E3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56</w:t>
            </w:r>
          </w:p>
        </w:tc>
        <w:tc>
          <w:tcPr>
            <w:tcW w:w="507" w:type="pct"/>
            <w:shd w:val="clear" w:color="auto" w:fill="E8E8E8" w:themeFill="background2"/>
            <w:noWrap/>
            <w:vAlign w:val="center"/>
            <w:hideMark/>
          </w:tcPr>
          <w:p w14:paraId="52289EF1" w14:textId="245E3FC1"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507" w:type="pct"/>
            <w:shd w:val="clear" w:color="auto" w:fill="E8E8E8" w:themeFill="background2"/>
            <w:noWrap/>
            <w:vAlign w:val="center"/>
            <w:hideMark/>
          </w:tcPr>
          <w:p w14:paraId="7B665B97" w14:textId="4E6C5DD7"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507" w:type="pct"/>
            <w:shd w:val="clear" w:color="auto" w:fill="E8E8E8" w:themeFill="background2"/>
            <w:noWrap/>
            <w:vAlign w:val="center"/>
            <w:hideMark/>
          </w:tcPr>
          <w:p w14:paraId="20D49A1B" w14:textId="2307D9C0"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507" w:type="pct"/>
            <w:shd w:val="clear" w:color="auto" w:fill="E8E8E8" w:themeFill="background2"/>
            <w:noWrap/>
            <w:vAlign w:val="center"/>
            <w:hideMark/>
          </w:tcPr>
          <w:p w14:paraId="1728C72B" w14:textId="57521806"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507" w:type="pct"/>
            <w:shd w:val="clear" w:color="auto" w:fill="E8E8E8" w:themeFill="background2"/>
            <w:noWrap/>
            <w:vAlign w:val="center"/>
            <w:hideMark/>
          </w:tcPr>
          <w:p w14:paraId="126D696E" w14:textId="2F1AF704" w:rsidR="00155AA6" w:rsidRPr="00C34888" w:rsidRDefault="00385F73"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507" w:type="pct"/>
            <w:shd w:val="clear" w:color="auto" w:fill="E8E8E8" w:themeFill="background2"/>
            <w:noWrap/>
            <w:vAlign w:val="center"/>
            <w:hideMark/>
          </w:tcPr>
          <w:p w14:paraId="62B0353B" w14:textId="56ABA69D"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507" w:type="pct"/>
            <w:shd w:val="clear" w:color="auto" w:fill="E8E8E8" w:themeFill="background2"/>
            <w:noWrap/>
            <w:vAlign w:val="center"/>
            <w:hideMark/>
          </w:tcPr>
          <w:p w14:paraId="1CF7120B" w14:textId="00D2B834"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155AA6" w:rsidRPr="00C34888" w14:paraId="1DE76C3D" w14:textId="77777777" w:rsidTr="00286D53">
        <w:trPr>
          <w:cantSplit/>
          <w:trHeight w:val="20"/>
        </w:trPr>
        <w:tc>
          <w:tcPr>
            <w:cnfStyle w:val="001000000000" w:firstRow="0" w:lastRow="0" w:firstColumn="1" w:lastColumn="0" w:oddVBand="0" w:evenVBand="0" w:oddHBand="0" w:evenHBand="0" w:firstRowFirstColumn="0" w:firstRowLastColumn="0" w:lastRowFirstColumn="0" w:lastRowLastColumn="0"/>
            <w:tcW w:w="943" w:type="pct"/>
            <w:tcBorders>
              <w:right w:val="none" w:sz="0" w:space="0" w:color="auto"/>
            </w:tcBorders>
            <w:shd w:val="clear" w:color="auto" w:fill="E8E8E8" w:themeFill="background2"/>
            <w:noWrap/>
            <w:vAlign w:val="center"/>
            <w:hideMark/>
          </w:tcPr>
          <w:p w14:paraId="296FD57A"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lastRenderedPageBreak/>
              <w:t>International</w:t>
            </w:r>
          </w:p>
        </w:tc>
        <w:tc>
          <w:tcPr>
            <w:tcW w:w="507" w:type="pct"/>
            <w:shd w:val="clear" w:color="auto" w:fill="E8E8E8" w:themeFill="background2"/>
            <w:noWrap/>
            <w:vAlign w:val="center"/>
            <w:hideMark/>
          </w:tcPr>
          <w:p w14:paraId="425D7CF1" w14:textId="79D6397A"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7</w:t>
            </w:r>
          </w:p>
        </w:tc>
        <w:tc>
          <w:tcPr>
            <w:tcW w:w="507" w:type="pct"/>
            <w:shd w:val="clear" w:color="auto" w:fill="E8E8E8" w:themeFill="background2"/>
            <w:noWrap/>
            <w:vAlign w:val="center"/>
            <w:hideMark/>
          </w:tcPr>
          <w:p w14:paraId="178EF84E" w14:textId="7040F8E0"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507" w:type="pct"/>
            <w:shd w:val="clear" w:color="auto" w:fill="E8E8E8" w:themeFill="background2"/>
            <w:noWrap/>
            <w:vAlign w:val="center"/>
            <w:hideMark/>
          </w:tcPr>
          <w:p w14:paraId="62D87823" w14:textId="030DEE37"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2585D293" w14:textId="4C56FA00"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19EC0E8C" w14:textId="033DB08A"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0FF6CCBB" w14:textId="1A82B135" w:rsidR="00155AA6" w:rsidRPr="00C34888" w:rsidRDefault="00385F73"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507" w:type="pct"/>
            <w:shd w:val="clear" w:color="auto" w:fill="E8E8E8" w:themeFill="background2"/>
            <w:noWrap/>
            <w:vAlign w:val="center"/>
            <w:hideMark/>
          </w:tcPr>
          <w:p w14:paraId="76808626" w14:textId="137E961D"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507" w:type="pct"/>
            <w:shd w:val="clear" w:color="auto" w:fill="E8E8E8" w:themeFill="background2"/>
            <w:noWrap/>
            <w:vAlign w:val="center"/>
            <w:hideMark/>
          </w:tcPr>
          <w:p w14:paraId="3BA757FE" w14:textId="23B87751"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56237F7E" w14:textId="77777777" w:rsidTr="00286D53">
        <w:trPr>
          <w:cantSplit/>
          <w:trHeight w:val="20"/>
        </w:trPr>
        <w:tc>
          <w:tcPr>
            <w:cnfStyle w:val="001000000000" w:firstRow="0" w:lastRow="0" w:firstColumn="1" w:lastColumn="0" w:oddVBand="0" w:evenVBand="0" w:oddHBand="0" w:evenHBand="0" w:firstRowFirstColumn="0" w:firstRowLastColumn="0" w:lastRowFirstColumn="0" w:lastRowLastColumn="0"/>
            <w:tcW w:w="943" w:type="pct"/>
            <w:shd w:val="clear" w:color="auto" w:fill="E8E8E8" w:themeFill="background2"/>
            <w:noWrap/>
            <w:vAlign w:val="center"/>
            <w:hideMark/>
          </w:tcPr>
          <w:p w14:paraId="52302624"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c>
          <w:tcPr>
            <w:tcW w:w="507" w:type="pct"/>
            <w:shd w:val="clear" w:color="auto" w:fill="E8E8E8" w:themeFill="background2"/>
            <w:noWrap/>
            <w:vAlign w:val="center"/>
            <w:hideMark/>
          </w:tcPr>
          <w:p w14:paraId="1C3425F2" w14:textId="2BEDEB7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6</w:t>
            </w:r>
          </w:p>
        </w:tc>
        <w:tc>
          <w:tcPr>
            <w:tcW w:w="507" w:type="pct"/>
            <w:shd w:val="clear" w:color="auto" w:fill="E8E8E8" w:themeFill="background2"/>
            <w:noWrap/>
            <w:vAlign w:val="center"/>
            <w:hideMark/>
          </w:tcPr>
          <w:p w14:paraId="17A079DA" w14:textId="60B9D9E7"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026F57DF" w14:textId="18461CB7"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048AB7EB" w14:textId="264722F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58BE64CD" w14:textId="390618F9"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1B2DE050" w14:textId="198A6C41"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71CC793E" w14:textId="1122BA53"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507" w:type="pct"/>
            <w:shd w:val="clear" w:color="auto" w:fill="E8E8E8" w:themeFill="background2"/>
            <w:noWrap/>
            <w:vAlign w:val="center"/>
            <w:hideMark/>
          </w:tcPr>
          <w:p w14:paraId="4C543935" w14:textId="0D78E2DE" w:rsidR="00155AA6" w:rsidRPr="00C34888" w:rsidRDefault="00155AA6" w:rsidP="003A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r>
    </w:tbl>
    <w:p w14:paraId="5D4D3B8B" w14:textId="77777777" w:rsidR="00A323AA" w:rsidRPr="00C34888" w:rsidRDefault="00A323AA" w:rsidP="003A0E43">
      <w:pPr>
        <w:spacing w:line="360" w:lineRule="auto"/>
        <w:rPr>
          <w:rFonts w:ascii="Calibri" w:hAnsi="Calibri" w:cs="Calibri"/>
          <w:sz w:val="22"/>
        </w:rPr>
      </w:pPr>
    </w:p>
    <w:p w14:paraId="65E4ED5D" w14:textId="553E7E4E" w:rsidR="004712A1" w:rsidRPr="00C34888" w:rsidRDefault="004712A1" w:rsidP="00673DCA">
      <w:pPr>
        <w:pStyle w:val="Caption"/>
        <w:rPr>
          <w:rFonts w:ascii="Calibri" w:hAnsi="Calibri" w:cs="Calibri"/>
        </w:rPr>
      </w:pPr>
      <w:bookmarkStart w:id="22" w:name="_Ref180399631"/>
      <w:r w:rsidRPr="00C34888">
        <w:rPr>
          <w:rFonts w:ascii="Calibri" w:hAnsi="Calibri" w:cs="Calibri"/>
        </w:rPr>
        <w:t xml:space="preserve">Table </w:t>
      </w:r>
      <w:r w:rsidRPr="00C34888">
        <w:rPr>
          <w:rFonts w:ascii="Calibri" w:hAnsi="Calibri" w:cs="Calibri"/>
        </w:rPr>
        <w:fldChar w:fldCharType="begin"/>
      </w:r>
      <w:r w:rsidRPr="00C34888">
        <w:rPr>
          <w:rFonts w:ascii="Calibri" w:hAnsi="Calibri" w:cs="Calibri"/>
        </w:rPr>
        <w:instrText xml:space="preserve"> SEQ Table \* ARABIC </w:instrText>
      </w:r>
      <w:r w:rsidRPr="00C34888">
        <w:rPr>
          <w:rFonts w:ascii="Calibri" w:hAnsi="Calibri" w:cs="Calibri"/>
        </w:rPr>
        <w:fldChar w:fldCharType="separate"/>
      </w:r>
      <w:r w:rsidRPr="00C34888">
        <w:rPr>
          <w:rFonts w:ascii="Calibri" w:hAnsi="Calibri" w:cs="Calibri"/>
          <w:noProof/>
        </w:rPr>
        <w:t>8</w:t>
      </w:r>
      <w:r w:rsidRPr="00C34888">
        <w:rPr>
          <w:rFonts w:ascii="Calibri" w:hAnsi="Calibri" w:cs="Calibri"/>
          <w:noProof/>
        </w:rPr>
        <w:fldChar w:fldCharType="end"/>
      </w:r>
      <w:bookmarkEnd w:id="22"/>
      <w:r w:rsidRPr="00C34888">
        <w:rPr>
          <w:rFonts w:ascii="Calibri" w:hAnsi="Calibri" w:cs="Calibri"/>
        </w:rPr>
        <w:t>:  Percentage of case studies within each country/region at a certain scale as a fraction of the total case studies in that country/region</w:t>
      </w:r>
    </w:p>
    <w:tbl>
      <w:tblPr>
        <w:tblW w:w="454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18"/>
        <w:gridCol w:w="773"/>
        <w:gridCol w:w="830"/>
        <w:gridCol w:w="830"/>
        <w:gridCol w:w="829"/>
        <w:gridCol w:w="829"/>
        <w:gridCol w:w="829"/>
        <w:gridCol w:w="829"/>
        <w:gridCol w:w="820"/>
      </w:tblGrid>
      <w:tr w:rsidR="00FF3084" w:rsidRPr="00C34888" w14:paraId="29D9269D" w14:textId="77777777" w:rsidTr="00286D53">
        <w:trPr>
          <w:trHeight w:val="1979"/>
        </w:trPr>
        <w:tc>
          <w:tcPr>
            <w:tcW w:w="988" w:type="pct"/>
            <w:shd w:val="clear" w:color="auto" w:fill="FAE2D5" w:themeFill="accent2" w:themeFillTint="33"/>
            <w:noWrap/>
            <w:vAlign w:val="center"/>
            <w:hideMark/>
          </w:tcPr>
          <w:p w14:paraId="1A72FF8D" w14:textId="77777777"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 </w:t>
            </w:r>
          </w:p>
        </w:tc>
        <w:tc>
          <w:tcPr>
            <w:tcW w:w="472" w:type="pct"/>
            <w:shd w:val="clear" w:color="auto" w:fill="FAE2D5" w:themeFill="accent2" w:themeFillTint="33"/>
            <w:textDirection w:val="btLr"/>
            <w:vAlign w:val="center"/>
          </w:tcPr>
          <w:p w14:paraId="48C273E0" w14:textId="7F3DC082" w:rsidR="00FF3084" w:rsidRPr="00C34888" w:rsidRDefault="00FF3084" w:rsidP="00FF3084">
            <w:pPr>
              <w:spacing w:line="360"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Total</w:t>
            </w:r>
          </w:p>
        </w:tc>
        <w:tc>
          <w:tcPr>
            <w:tcW w:w="507" w:type="pct"/>
            <w:shd w:val="clear" w:color="auto" w:fill="FAE2D5" w:themeFill="accent2" w:themeFillTint="33"/>
            <w:noWrap/>
            <w:textDirection w:val="btLr"/>
            <w:vAlign w:val="center"/>
            <w:hideMark/>
          </w:tcPr>
          <w:p w14:paraId="66E4464B" w14:textId="0584A6DA"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507" w:type="pct"/>
            <w:shd w:val="clear" w:color="auto" w:fill="FAE2D5" w:themeFill="accent2" w:themeFillTint="33"/>
            <w:noWrap/>
            <w:textDirection w:val="btLr"/>
            <w:vAlign w:val="center"/>
            <w:hideMark/>
          </w:tcPr>
          <w:p w14:paraId="5E6996FE" w14:textId="5707749A"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506" w:type="pct"/>
            <w:shd w:val="clear" w:color="auto" w:fill="FAE2D5" w:themeFill="accent2" w:themeFillTint="33"/>
            <w:noWrap/>
            <w:textDirection w:val="btLr"/>
            <w:vAlign w:val="center"/>
            <w:hideMark/>
          </w:tcPr>
          <w:p w14:paraId="13D26FC2" w14:textId="2C9C6C70"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506" w:type="pct"/>
            <w:shd w:val="clear" w:color="auto" w:fill="FAE2D5" w:themeFill="accent2" w:themeFillTint="33"/>
            <w:noWrap/>
            <w:textDirection w:val="btLr"/>
            <w:vAlign w:val="center"/>
            <w:hideMark/>
          </w:tcPr>
          <w:p w14:paraId="0B162505" w14:textId="6D16E568"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506" w:type="pct"/>
            <w:shd w:val="clear" w:color="auto" w:fill="FAE2D5" w:themeFill="accent2" w:themeFillTint="33"/>
            <w:noWrap/>
            <w:textDirection w:val="btLr"/>
            <w:vAlign w:val="center"/>
            <w:hideMark/>
          </w:tcPr>
          <w:p w14:paraId="6B96E57D" w14:textId="1C4D3CD4"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506" w:type="pct"/>
            <w:shd w:val="clear" w:color="auto" w:fill="FAE2D5" w:themeFill="accent2" w:themeFillTint="33"/>
            <w:noWrap/>
            <w:textDirection w:val="btLr"/>
            <w:vAlign w:val="center"/>
            <w:hideMark/>
          </w:tcPr>
          <w:p w14:paraId="6534C929" w14:textId="1A9F128E"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501" w:type="pct"/>
            <w:shd w:val="clear" w:color="auto" w:fill="FAE2D5" w:themeFill="accent2" w:themeFillTint="33"/>
            <w:noWrap/>
            <w:textDirection w:val="btLr"/>
            <w:vAlign w:val="center"/>
            <w:hideMark/>
          </w:tcPr>
          <w:p w14:paraId="35160C0D" w14:textId="472624FE"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155AA6" w:rsidRPr="00C34888" w14:paraId="2666EFD7" w14:textId="77777777" w:rsidTr="00286D53">
        <w:trPr>
          <w:trHeight w:val="395"/>
        </w:trPr>
        <w:tc>
          <w:tcPr>
            <w:tcW w:w="988" w:type="pct"/>
            <w:shd w:val="clear" w:color="auto" w:fill="E8E8E8" w:themeFill="background2"/>
            <w:noWrap/>
            <w:vAlign w:val="center"/>
          </w:tcPr>
          <w:p w14:paraId="6F6B6D66" w14:textId="4B10A392" w:rsidR="00155AA6" w:rsidRPr="00C34888" w:rsidRDefault="00155AA6" w:rsidP="003A0E43">
            <w:pPr>
              <w:spacing w:line="360" w:lineRule="auto"/>
              <w:jc w:val="center"/>
              <w:rPr>
                <w:rFonts w:ascii="Calibri" w:eastAsia="Times New Roman" w:hAnsi="Calibri" w:cs="Calibri"/>
                <w:b/>
                <w:bCs/>
                <w:i/>
                <w:iCs/>
                <w:color w:val="000000"/>
                <w:sz w:val="22"/>
                <w:lang w:eastAsia="ko-KR"/>
              </w:rPr>
            </w:pPr>
            <w:r w:rsidRPr="00C34888">
              <w:rPr>
                <w:rFonts w:ascii="Calibri" w:eastAsia="Times New Roman" w:hAnsi="Calibri" w:cs="Calibri"/>
                <w:b/>
                <w:bCs/>
                <w:i/>
                <w:iCs/>
                <w:color w:val="000000"/>
                <w:sz w:val="22"/>
                <w:lang w:eastAsia="ko-KR"/>
              </w:rPr>
              <w:t>Total</w:t>
            </w:r>
          </w:p>
        </w:tc>
        <w:tc>
          <w:tcPr>
            <w:tcW w:w="472" w:type="pct"/>
            <w:shd w:val="clear" w:color="auto" w:fill="E8E8E8" w:themeFill="background2"/>
            <w:vAlign w:val="center"/>
          </w:tcPr>
          <w:p w14:paraId="0750C39D" w14:textId="6D17F4A1"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100%</w:t>
            </w:r>
          </w:p>
        </w:tc>
        <w:tc>
          <w:tcPr>
            <w:tcW w:w="507" w:type="pct"/>
            <w:shd w:val="clear" w:color="auto" w:fill="E8E8E8" w:themeFill="background2"/>
            <w:noWrap/>
            <w:vAlign w:val="center"/>
          </w:tcPr>
          <w:p w14:paraId="406D24B1" w14:textId="4CAA0B91"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507" w:type="pct"/>
            <w:shd w:val="clear" w:color="auto" w:fill="E8E8E8" w:themeFill="background2"/>
            <w:noWrap/>
            <w:vAlign w:val="center"/>
          </w:tcPr>
          <w:p w14:paraId="36257F28" w14:textId="328A9145"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17%</w:t>
            </w:r>
          </w:p>
        </w:tc>
        <w:tc>
          <w:tcPr>
            <w:tcW w:w="506" w:type="pct"/>
            <w:shd w:val="clear" w:color="auto" w:fill="E8E8E8" w:themeFill="background2"/>
            <w:noWrap/>
            <w:vAlign w:val="center"/>
          </w:tcPr>
          <w:p w14:paraId="578BE7BD" w14:textId="08F3C482"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506" w:type="pct"/>
            <w:shd w:val="clear" w:color="auto" w:fill="E8E8E8" w:themeFill="background2"/>
            <w:noWrap/>
            <w:vAlign w:val="center"/>
          </w:tcPr>
          <w:p w14:paraId="2D461F12" w14:textId="0AC66ACC"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10%</w:t>
            </w:r>
          </w:p>
        </w:tc>
        <w:tc>
          <w:tcPr>
            <w:tcW w:w="506" w:type="pct"/>
            <w:shd w:val="clear" w:color="auto" w:fill="E8E8E8" w:themeFill="background2"/>
            <w:noWrap/>
            <w:vAlign w:val="center"/>
          </w:tcPr>
          <w:p w14:paraId="7622AE1B" w14:textId="4160E77A" w:rsidR="00155AA6" w:rsidRPr="00C34888" w:rsidRDefault="0050422B"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32</w:t>
            </w:r>
            <w:r w:rsidR="00155AA6" w:rsidRPr="00C34888">
              <w:rPr>
                <w:rFonts w:ascii="Calibri" w:hAnsi="Calibri" w:cs="Calibri"/>
                <w:color w:val="000000"/>
                <w:sz w:val="22"/>
              </w:rPr>
              <w:t>%</w:t>
            </w:r>
          </w:p>
        </w:tc>
        <w:tc>
          <w:tcPr>
            <w:tcW w:w="506" w:type="pct"/>
            <w:shd w:val="clear" w:color="auto" w:fill="E8E8E8" w:themeFill="background2"/>
            <w:noWrap/>
            <w:vAlign w:val="center"/>
          </w:tcPr>
          <w:p w14:paraId="268355BB" w14:textId="37B79F1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w:t>
            </w:r>
          </w:p>
        </w:tc>
        <w:tc>
          <w:tcPr>
            <w:tcW w:w="501" w:type="pct"/>
            <w:shd w:val="clear" w:color="auto" w:fill="E8E8E8" w:themeFill="background2"/>
            <w:noWrap/>
            <w:vAlign w:val="center"/>
          </w:tcPr>
          <w:p w14:paraId="177CB636" w14:textId="1A5F0B73"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r>
      <w:tr w:rsidR="00155AA6" w:rsidRPr="00C34888" w14:paraId="3CF69DEA" w14:textId="77777777" w:rsidTr="00286D53">
        <w:trPr>
          <w:trHeight w:val="300"/>
        </w:trPr>
        <w:tc>
          <w:tcPr>
            <w:tcW w:w="988" w:type="pct"/>
            <w:shd w:val="clear" w:color="auto" w:fill="E8E8E8" w:themeFill="background2"/>
            <w:noWrap/>
            <w:vAlign w:val="center"/>
            <w:hideMark/>
          </w:tcPr>
          <w:p w14:paraId="0AAB315A" w14:textId="77777777" w:rsidR="00155AA6" w:rsidRPr="00C34888" w:rsidRDefault="00155AA6" w:rsidP="003A0E43">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Local</w:t>
            </w:r>
          </w:p>
        </w:tc>
        <w:tc>
          <w:tcPr>
            <w:tcW w:w="472" w:type="pct"/>
            <w:shd w:val="clear" w:color="auto" w:fill="E8E8E8" w:themeFill="background2"/>
            <w:vAlign w:val="bottom"/>
          </w:tcPr>
          <w:p w14:paraId="6490F4C7" w14:textId="77777777"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45%</w:t>
            </w:r>
          </w:p>
        </w:tc>
        <w:tc>
          <w:tcPr>
            <w:tcW w:w="507" w:type="pct"/>
            <w:shd w:val="clear" w:color="auto" w:fill="E8E8E8" w:themeFill="background2"/>
            <w:noWrap/>
            <w:vAlign w:val="center"/>
            <w:hideMark/>
          </w:tcPr>
          <w:p w14:paraId="280B6124"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47%</w:t>
            </w:r>
          </w:p>
        </w:tc>
        <w:tc>
          <w:tcPr>
            <w:tcW w:w="507" w:type="pct"/>
            <w:shd w:val="clear" w:color="auto" w:fill="E8E8E8" w:themeFill="background2"/>
            <w:noWrap/>
            <w:vAlign w:val="center"/>
            <w:hideMark/>
          </w:tcPr>
          <w:p w14:paraId="579A7CAA"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35%</w:t>
            </w:r>
          </w:p>
        </w:tc>
        <w:tc>
          <w:tcPr>
            <w:tcW w:w="506" w:type="pct"/>
            <w:shd w:val="clear" w:color="auto" w:fill="E8E8E8" w:themeFill="background2"/>
            <w:noWrap/>
            <w:vAlign w:val="center"/>
            <w:hideMark/>
          </w:tcPr>
          <w:p w14:paraId="5CAD76C0"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19%</w:t>
            </w:r>
          </w:p>
        </w:tc>
        <w:tc>
          <w:tcPr>
            <w:tcW w:w="506" w:type="pct"/>
            <w:shd w:val="clear" w:color="auto" w:fill="E8E8E8" w:themeFill="background2"/>
            <w:noWrap/>
            <w:vAlign w:val="center"/>
            <w:hideMark/>
          </w:tcPr>
          <w:p w14:paraId="05B17A4C"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42%</w:t>
            </w:r>
          </w:p>
        </w:tc>
        <w:tc>
          <w:tcPr>
            <w:tcW w:w="506" w:type="pct"/>
            <w:shd w:val="clear" w:color="auto" w:fill="E8E8E8" w:themeFill="background2"/>
            <w:noWrap/>
            <w:vAlign w:val="center"/>
            <w:hideMark/>
          </w:tcPr>
          <w:p w14:paraId="04AD6139" w14:textId="184690A0"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r w:rsidR="0061641E" w:rsidRPr="00C34888">
              <w:rPr>
                <w:rFonts w:ascii="Calibri" w:hAnsi="Calibri" w:cs="Calibri"/>
                <w:color w:val="000000"/>
                <w:sz w:val="22"/>
              </w:rPr>
              <w:t>4</w:t>
            </w:r>
            <w:r w:rsidRPr="00C34888">
              <w:rPr>
                <w:rFonts w:ascii="Calibri" w:hAnsi="Calibri" w:cs="Calibri"/>
                <w:color w:val="000000"/>
                <w:sz w:val="22"/>
              </w:rPr>
              <w:t>%</w:t>
            </w:r>
          </w:p>
        </w:tc>
        <w:tc>
          <w:tcPr>
            <w:tcW w:w="506" w:type="pct"/>
            <w:shd w:val="clear" w:color="auto" w:fill="E8E8E8" w:themeFill="background2"/>
            <w:noWrap/>
            <w:vAlign w:val="center"/>
            <w:hideMark/>
          </w:tcPr>
          <w:p w14:paraId="2319DEA1"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50%</w:t>
            </w:r>
          </w:p>
        </w:tc>
        <w:tc>
          <w:tcPr>
            <w:tcW w:w="501" w:type="pct"/>
            <w:shd w:val="clear" w:color="auto" w:fill="E8E8E8" w:themeFill="background2"/>
            <w:noWrap/>
            <w:vAlign w:val="center"/>
            <w:hideMark/>
          </w:tcPr>
          <w:p w14:paraId="327E93BE"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155AA6" w:rsidRPr="00C34888" w14:paraId="1FB9460C" w14:textId="77777777" w:rsidTr="00286D53">
        <w:trPr>
          <w:trHeight w:val="300"/>
        </w:trPr>
        <w:tc>
          <w:tcPr>
            <w:tcW w:w="988" w:type="pct"/>
            <w:shd w:val="clear" w:color="auto" w:fill="E8E8E8" w:themeFill="background2"/>
            <w:noWrap/>
            <w:vAlign w:val="center"/>
            <w:hideMark/>
          </w:tcPr>
          <w:p w14:paraId="5C14F532" w14:textId="77777777" w:rsidR="00155AA6" w:rsidRPr="00C34888" w:rsidRDefault="00155AA6" w:rsidP="003A0E43">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Regional</w:t>
            </w:r>
          </w:p>
        </w:tc>
        <w:tc>
          <w:tcPr>
            <w:tcW w:w="472" w:type="pct"/>
            <w:shd w:val="clear" w:color="auto" w:fill="E8E8E8" w:themeFill="background2"/>
            <w:vAlign w:val="bottom"/>
          </w:tcPr>
          <w:p w14:paraId="2B0F5B2D" w14:textId="77777777"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25%</w:t>
            </w:r>
          </w:p>
        </w:tc>
        <w:tc>
          <w:tcPr>
            <w:tcW w:w="507" w:type="pct"/>
            <w:shd w:val="clear" w:color="auto" w:fill="E8E8E8" w:themeFill="background2"/>
            <w:noWrap/>
            <w:vAlign w:val="center"/>
            <w:hideMark/>
          </w:tcPr>
          <w:p w14:paraId="0729A94A"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507" w:type="pct"/>
            <w:shd w:val="clear" w:color="auto" w:fill="E8E8E8" w:themeFill="background2"/>
            <w:noWrap/>
            <w:vAlign w:val="center"/>
            <w:hideMark/>
          </w:tcPr>
          <w:p w14:paraId="64502A7C"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10%</w:t>
            </w:r>
          </w:p>
        </w:tc>
        <w:tc>
          <w:tcPr>
            <w:tcW w:w="506" w:type="pct"/>
            <w:shd w:val="clear" w:color="auto" w:fill="E8E8E8" w:themeFill="background2"/>
            <w:noWrap/>
            <w:vAlign w:val="center"/>
            <w:hideMark/>
          </w:tcPr>
          <w:p w14:paraId="727AD67F"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41%</w:t>
            </w:r>
          </w:p>
        </w:tc>
        <w:tc>
          <w:tcPr>
            <w:tcW w:w="506" w:type="pct"/>
            <w:shd w:val="clear" w:color="auto" w:fill="E8E8E8" w:themeFill="background2"/>
            <w:noWrap/>
            <w:vAlign w:val="center"/>
            <w:hideMark/>
          </w:tcPr>
          <w:p w14:paraId="6D83C536"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32%</w:t>
            </w:r>
          </w:p>
        </w:tc>
        <w:tc>
          <w:tcPr>
            <w:tcW w:w="506" w:type="pct"/>
            <w:shd w:val="clear" w:color="auto" w:fill="E8E8E8" w:themeFill="background2"/>
            <w:noWrap/>
            <w:vAlign w:val="center"/>
            <w:hideMark/>
          </w:tcPr>
          <w:p w14:paraId="7331AB37" w14:textId="6C28738D" w:rsidR="00155AA6" w:rsidRPr="00C34888" w:rsidRDefault="0061641E"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29</w:t>
            </w:r>
            <w:r w:rsidR="00155AA6" w:rsidRPr="00C34888">
              <w:rPr>
                <w:rFonts w:ascii="Calibri" w:hAnsi="Calibri" w:cs="Calibri"/>
                <w:color w:val="000000"/>
                <w:sz w:val="22"/>
              </w:rPr>
              <w:t>%</w:t>
            </w:r>
          </w:p>
        </w:tc>
        <w:tc>
          <w:tcPr>
            <w:tcW w:w="506" w:type="pct"/>
            <w:shd w:val="clear" w:color="auto" w:fill="E8E8E8" w:themeFill="background2"/>
            <w:noWrap/>
            <w:vAlign w:val="center"/>
            <w:hideMark/>
          </w:tcPr>
          <w:p w14:paraId="48F34034"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1" w:type="pct"/>
            <w:shd w:val="clear" w:color="auto" w:fill="E8E8E8" w:themeFill="background2"/>
            <w:noWrap/>
            <w:vAlign w:val="center"/>
            <w:hideMark/>
          </w:tcPr>
          <w:p w14:paraId="36F2E7F4"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155AA6" w:rsidRPr="00C34888" w14:paraId="787FAFC5" w14:textId="77777777" w:rsidTr="00286D53">
        <w:trPr>
          <w:trHeight w:val="300"/>
        </w:trPr>
        <w:tc>
          <w:tcPr>
            <w:tcW w:w="988" w:type="pct"/>
            <w:shd w:val="clear" w:color="auto" w:fill="E8E8E8" w:themeFill="background2"/>
            <w:noWrap/>
            <w:vAlign w:val="center"/>
            <w:hideMark/>
          </w:tcPr>
          <w:p w14:paraId="21C0FC00" w14:textId="77777777" w:rsidR="00155AA6" w:rsidRPr="00C34888" w:rsidRDefault="00155AA6" w:rsidP="003A0E43">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Provincial</w:t>
            </w:r>
          </w:p>
        </w:tc>
        <w:tc>
          <w:tcPr>
            <w:tcW w:w="472" w:type="pct"/>
            <w:shd w:val="clear" w:color="auto" w:fill="E8E8E8" w:themeFill="background2"/>
            <w:vAlign w:val="bottom"/>
          </w:tcPr>
          <w:p w14:paraId="039043FA" w14:textId="77777777"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23%</w:t>
            </w:r>
          </w:p>
        </w:tc>
        <w:tc>
          <w:tcPr>
            <w:tcW w:w="507" w:type="pct"/>
            <w:shd w:val="clear" w:color="auto" w:fill="E8E8E8" w:themeFill="background2"/>
            <w:noWrap/>
            <w:vAlign w:val="center"/>
            <w:hideMark/>
          </w:tcPr>
          <w:p w14:paraId="508C753B"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19%</w:t>
            </w:r>
          </w:p>
        </w:tc>
        <w:tc>
          <w:tcPr>
            <w:tcW w:w="507" w:type="pct"/>
            <w:shd w:val="clear" w:color="auto" w:fill="E8E8E8" w:themeFill="background2"/>
            <w:noWrap/>
            <w:vAlign w:val="center"/>
            <w:hideMark/>
          </w:tcPr>
          <w:p w14:paraId="377A471B"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58%</w:t>
            </w:r>
          </w:p>
        </w:tc>
        <w:tc>
          <w:tcPr>
            <w:tcW w:w="506" w:type="pct"/>
            <w:shd w:val="clear" w:color="auto" w:fill="E8E8E8" w:themeFill="background2"/>
            <w:noWrap/>
            <w:vAlign w:val="center"/>
            <w:hideMark/>
          </w:tcPr>
          <w:p w14:paraId="69069526"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41%</w:t>
            </w:r>
          </w:p>
        </w:tc>
        <w:tc>
          <w:tcPr>
            <w:tcW w:w="506" w:type="pct"/>
            <w:shd w:val="clear" w:color="auto" w:fill="E8E8E8" w:themeFill="background2"/>
            <w:noWrap/>
            <w:vAlign w:val="center"/>
            <w:hideMark/>
          </w:tcPr>
          <w:p w14:paraId="3C94B171"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2F67FF56" w14:textId="1CF89096" w:rsidR="00155AA6" w:rsidRPr="00C34888" w:rsidRDefault="0061641E"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r w:rsidR="00155AA6" w:rsidRPr="00C34888">
              <w:rPr>
                <w:rFonts w:ascii="Calibri" w:hAnsi="Calibri" w:cs="Calibri"/>
                <w:color w:val="000000"/>
                <w:sz w:val="22"/>
              </w:rPr>
              <w:t>%</w:t>
            </w:r>
          </w:p>
        </w:tc>
        <w:tc>
          <w:tcPr>
            <w:tcW w:w="506" w:type="pct"/>
            <w:shd w:val="clear" w:color="auto" w:fill="E8E8E8" w:themeFill="background2"/>
            <w:noWrap/>
            <w:vAlign w:val="center"/>
            <w:hideMark/>
          </w:tcPr>
          <w:p w14:paraId="07088FCE"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1" w:type="pct"/>
            <w:shd w:val="clear" w:color="auto" w:fill="E8E8E8" w:themeFill="background2"/>
            <w:noWrap/>
            <w:vAlign w:val="center"/>
            <w:hideMark/>
          </w:tcPr>
          <w:p w14:paraId="6E817C05"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155AA6" w:rsidRPr="00C34888" w14:paraId="6DDD9D1A" w14:textId="77777777" w:rsidTr="00286D53">
        <w:trPr>
          <w:trHeight w:val="300"/>
        </w:trPr>
        <w:tc>
          <w:tcPr>
            <w:tcW w:w="988" w:type="pct"/>
            <w:shd w:val="clear" w:color="auto" w:fill="E8E8E8" w:themeFill="background2"/>
            <w:noWrap/>
            <w:vAlign w:val="center"/>
            <w:hideMark/>
          </w:tcPr>
          <w:p w14:paraId="5586FE65" w14:textId="77777777" w:rsidR="00155AA6" w:rsidRPr="00C34888" w:rsidRDefault="00155AA6" w:rsidP="003A0E43">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Federal</w:t>
            </w:r>
          </w:p>
        </w:tc>
        <w:tc>
          <w:tcPr>
            <w:tcW w:w="472" w:type="pct"/>
            <w:shd w:val="clear" w:color="auto" w:fill="E8E8E8" w:themeFill="background2"/>
            <w:vAlign w:val="bottom"/>
          </w:tcPr>
          <w:p w14:paraId="36DA3CD6" w14:textId="77777777"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507" w:type="pct"/>
            <w:shd w:val="clear" w:color="auto" w:fill="E8E8E8" w:themeFill="background2"/>
            <w:noWrap/>
            <w:vAlign w:val="center"/>
            <w:hideMark/>
          </w:tcPr>
          <w:p w14:paraId="6D5CB6E8"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18%</w:t>
            </w:r>
          </w:p>
        </w:tc>
        <w:tc>
          <w:tcPr>
            <w:tcW w:w="507" w:type="pct"/>
            <w:shd w:val="clear" w:color="auto" w:fill="E8E8E8" w:themeFill="background2"/>
            <w:noWrap/>
            <w:vAlign w:val="center"/>
            <w:hideMark/>
          </w:tcPr>
          <w:p w14:paraId="18E1C1F8"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26%</w:t>
            </w:r>
          </w:p>
        </w:tc>
        <w:tc>
          <w:tcPr>
            <w:tcW w:w="506" w:type="pct"/>
            <w:shd w:val="clear" w:color="auto" w:fill="E8E8E8" w:themeFill="background2"/>
            <w:noWrap/>
            <w:vAlign w:val="center"/>
            <w:hideMark/>
          </w:tcPr>
          <w:p w14:paraId="27DAF8EC"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56%</w:t>
            </w:r>
          </w:p>
        </w:tc>
        <w:tc>
          <w:tcPr>
            <w:tcW w:w="506" w:type="pct"/>
            <w:shd w:val="clear" w:color="auto" w:fill="E8E8E8" w:themeFill="background2"/>
            <w:noWrap/>
            <w:vAlign w:val="center"/>
            <w:hideMark/>
          </w:tcPr>
          <w:p w14:paraId="168C478F"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47%</w:t>
            </w:r>
          </w:p>
        </w:tc>
        <w:tc>
          <w:tcPr>
            <w:tcW w:w="506" w:type="pct"/>
            <w:shd w:val="clear" w:color="auto" w:fill="E8E8E8" w:themeFill="background2"/>
            <w:noWrap/>
            <w:vAlign w:val="center"/>
            <w:hideMark/>
          </w:tcPr>
          <w:p w14:paraId="1EA1F9EA" w14:textId="1FA3827F" w:rsidR="00155AA6" w:rsidRPr="00C34888" w:rsidRDefault="0061641E"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34</w:t>
            </w:r>
            <w:r w:rsidR="00155AA6" w:rsidRPr="00C34888">
              <w:rPr>
                <w:rFonts w:ascii="Calibri" w:hAnsi="Calibri" w:cs="Calibri"/>
                <w:color w:val="000000"/>
                <w:sz w:val="22"/>
              </w:rPr>
              <w:t>%</w:t>
            </w:r>
          </w:p>
        </w:tc>
        <w:tc>
          <w:tcPr>
            <w:tcW w:w="506" w:type="pct"/>
            <w:shd w:val="clear" w:color="auto" w:fill="E8E8E8" w:themeFill="background2"/>
            <w:noWrap/>
            <w:vAlign w:val="center"/>
            <w:hideMark/>
          </w:tcPr>
          <w:p w14:paraId="7E591BC6"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501" w:type="pct"/>
            <w:shd w:val="clear" w:color="auto" w:fill="E8E8E8" w:themeFill="background2"/>
            <w:noWrap/>
            <w:vAlign w:val="center"/>
            <w:hideMark/>
          </w:tcPr>
          <w:p w14:paraId="3B8B663A"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155AA6" w:rsidRPr="00C34888" w14:paraId="4F9D6497" w14:textId="77777777" w:rsidTr="00286D53">
        <w:trPr>
          <w:trHeight w:val="300"/>
        </w:trPr>
        <w:tc>
          <w:tcPr>
            <w:tcW w:w="988" w:type="pct"/>
            <w:shd w:val="clear" w:color="auto" w:fill="E8E8E8" w:themeFill="background2"/>
            <w:noWrap/>
            <w:vAlign w:val="center"/>
            <w:hideMark/>
          </w:tcPr>
          <w:p w14:paraId="69E0ED12" w14:textId="77777777" w:rsidR="00155AA6" w:rsidRPr="00C34888" w:rsidRDefault="00155AA6" w:rsidP="003A0E43">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International</w:t>
            </w:r>
          </w:p>
        </w:tc>
        <w:tc>
          <w:tcPr>
            <w:tcW w:w="472" w:type="pct"/>
            <w:shd w:val="clear" w:color="auto" w:fill="E8E8E8" w:themeFill="background2"/>
            <w:vAlign w:val="bottom"/>
          </w:tcPr>
          <w:p w14:paraId="74F3CAD7" w14:textId="77777777"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507" w:type="pct"/>
            <w:shd w:val="clear" w:color="auto" w:fill="E8E8E8" w:themeFill="background2"/>
            <w:noWrap/>
            <w:vAlign w:val="center"/>
            <w:hideMark/>
          </w:tcPr>
          <w:p w14:paraId="47B98B3F"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w:t>
            </w:r>
          </w:p>
        </w:tc>
        <w:tc>
          <w:tcPr>
            <w:tcW w:w="507" w:type="pct"/>
            <w:shd w:val="clear" w:color="auto" w:fill="E8E8E8" w:themeFill="background2"/>
            <w:noWrap/>
            <w:vAlign w:val="center"/>
            <w:hideMark/>
          </w:tcPr>
          <w:p w14:paraId="341FD484"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4428A39F"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6619D22B"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07A0996F" w14:textId="5C7E2EA4" w:rsidR="00155AA6" w:rsidRPr="00C34888" w:rsidRDefault="0061641E"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13</w:t>
            </w:r>
            <w:r w:rsidR="00155AA6" w:rsidRPr="00C34888">
              <w:rPr>
                <w:rFonts w:ascii="Calibri" w:hAnsi="Calibri" w:cs="Calibri"/>
                <w:color w:val="000000"/>
                <w:sz w:val="22"/>
              </w:rPr>
              <w:t>%</w:t>
            </w:r>
          </w:p>
        </w:tc>
        <w:tc>
          <w:tcPr>
            <w:tcW w:w="506" w:type="pct"/>
            <w:shd w:val="clear" w:color="auto" w:fill="E8E8E8" w:themeFill="background2"/>
            <w:noWrap/>
            <w:vAlign w:val="center"/>
            <w:hideMark/>
          </w:tcPr>
          <w:p w14:paraId="06DFF0BB"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501" w:type="pct"/>
            <w:shd w:val="clear" w:color="auto" w:fill="E8E8E8" w:themeFill="background2"/>
            <w:noWrap/>
            <w:vAlign w:val="center"/>
            <w:hideMark/>
          </w:tcPr>
          <w:p w14:paraId="5822F1A6"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155AA6" w:rsidRPr="00C34888" w14:paraId="2C2B4F20" w14:textId="77777777" w:rsidTr="00286D53">
        <w:trPr>
          <w:trHeight w:val="54"/>
        </w:trPr>
        <w:tc>
          <w:tcPr>
            <w:tcW w:w="988" w:type="pct"/>
            <w:shd w:val="clear" w:color="auto" w:fill="E8E8E8" w:themeFill="background2"/>
            <w:noWrap/>
            <w:vAlign w:val="center"/>
            <w:hideMark/>
          </w:tcPr>
          <w:p w14:paraId="6428D549" w14:textId="77777777" w:rsidR="00155AA6" w:rsidRPr="00C34888" w:rsidRDefault="00155AA6" w:rsidP="003A0E43">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Transboundary</w:t>
            </w:r>
          </w:p>
        </w:tc>
        <w:tc>
          <w:tcPr>
            <w:tcW w:w="472" w:type="pct"/>
            <w:shd w:val="clear" w:color="auto" w:fill="E8E8E8" w:themeFill="background2"/>
            <w:vAlign w:val="bottom"/>
          </w:tcPr>
          <w:p w14:paraId="0D8B48F5" w14:textId="77777777" w:rsidR="00155AA6" w:rsidRPr="00C34888" w:rsidRDefault="00155AA6" w:rsidP="003A0E43">
            <w:pPr>
              <w:spacing w:line="360"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507" w:type="pct"/>
            <w:shd w:val="clear" w:color="auto" w:fill="E8E8E8" w:themeFill="background2"/>
            <w:noWrap/>
            <w:vAlign w:val="center"/>
            <w:hideMark/>
          </w:tcPr>
          <w:p w14:paraId="337AA703"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7" w:type="pct"/>
            <w:shd w:val="clear" w:color="auto" w:fill="E8E8E8" w:themeFill="background2"/>
            <w:noWrap/>
            <w:vAlign w:val="center"/>
            <w:hideMark/>
          </w:tcPr>
          <w:p w14:paraId="0365E6ED"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7758B47D"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21110790"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255BE55F"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6" w:type="pct"/>
            <w:shd w:val="clear" w:color="auto" w:fill="E8E8E8" w:themeFill="background2"/>
            <w:noWrap/>
            <w:vAlign w:val="center"/>
            <w:hideMark/>
          </w:tcPr>
          <w:p w14:paraId="0078C45D"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501" w:type="pct"/>
            <w:shd w:val="clear" w:color="auto" w:fill="E8E8E8" w:themeFill="background2"/>
            <w:noWrap/>
            <w:vAlign w:val="center"/>
            <w:hideMark/>
          </w:tcPr>
          <w:p w14:paraId="3411DBD5" w14:textId="77777777" w:rsidR="00155AA6" w:rsidRPr="00C34888" w:rsidRDefault="00155AA6" w:rsidP="003A0E43">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100%</w:t>
            </w:r>
          </w:p>
        </w:tc>
      </w:tr>
    </w:tbl>
    <w:p w14:paraId="14874E50" w14:textId="77777777" w:rsidR="004712A1" w:rsidRPr="00C34888" w:rsidRDefault="004712A1" w:rsidP="003A0E43">
      <w:pPr>
        <w:spacing w:line="360" w:lineRule="auto"/>
        <w:rPr>
          <w:rFonts w:ascii="Calibri" w:hAnsi="Calibri" w:cs="Calibri"/>
          <w:sz w:val="22"/>
        </w:rPr>
      </w:pPr>
    </w:p>
    <w:p w14:paraId="32C4C9F3" w14:textId="2D73E203" w:rsidR="004712A1" w:rsidRPr="00C34888" w:rsidRDefault="004712A1" w:rsidP="003A0E43">
      <w:pPr>
        <w:spacing w:line="360" w:lineRule="auto"/>
        <w:rPr>
          <w:rFonts w:ascii="Calibri" w:hAnsi="Calibri" w:cs="Calibri"/>
          <w:sz w:val="22"/>
        </w:rPr>
      </w:pPr>
      <w:r w:rsidRPr="00C34888">
        <w:rPr>
          <w:rFonts w:ascii="Calibri" w:hAnsi="Calibri" w:cs="Calibri"/>
          <w:sz w:val="22"/>
        </w:rPr>
        <w:t>The percentages in the total column are a fraction of the total no. of case studies (n=182) while the percentages in the country/region columns are a fraction of the total no of case studies in that specific country /region.</w:t>
      </w:r>
    </w:p>
    <w:p w14:paraId="0EC0B9CC" w14:textId="77777777" w:rsidR="00D54F11" w:rsidRPr="00C34888" w:rsidRDefault="00D54F11" w:rsidP="003A0E43">
      <w:pPr>
        <w:spacing w:line="360" w:lineRule="auto"/>
        <w:rPr>
          <w:rFonts w:ascii="Calibri" w:hAnsi="Calibri" w:cs="Calibri"/>
          <w:sz w:val="22"/>
        </w:rPr>
      </w:pPr>
    </w:p>
    <w:p w14:paraId="4B2D9C18" w14:textId="796E77B9" w:rsidR="00D54F11" w:rsidRPr="00C34888" w:rsidRDefault="00D54F11" w:rsidP="00673DCA">
      <w:pPr>
        <w:pStyle w:val="Caption"/>
        <w:rPr>
          <w:rFonts w:ascii="Calibri" w:hAnsi="Calibri" w:cs="Calibri"/>
        </w:rPr>
      </w:pPr>
      <w:bookmarkStart w:id="23" w:name="_Ref180399752"/>
      <w:r w:rsidRPr="00C34888">
        <w:rPr>
          <w:rFonts w:ascii="Calibri" w:hAnsi="Calibri" w:cs="Calibri"/>
        </w:rPr>
        <w:t xml:space="preserve">Table </w:t>
      </w:r>
      <w:r w:rsidR="00FD3BA9" w:rsidRPr="00C34888">
        <w:rPr>
          <w:rFonts w:ascii="Calibri" w:hAnsi="Calibri" w:cs="Calibri"/>
        </w:rPr>
        <w:fldChar w:fldCharType="begin"/>
      </w:r>
      <w:r w:rsidR="00FD3BA9" w:rsidRPr="00C34888">
        <w:rPr>
          <w:rFonts w:ascii="Calibri" w:hAnsi="Calibri" w:cs="Calibri"/>
        </w:rPr>
        <w:instrText xml:space="preserve"> SEQ Table \* ARABIC </w:instrText>
      </w:r>
      <w:r w:rsidR="00FD3BA9" w:rsidRPr="00C34888">
        <w:rPr>
          <w:rFonts w:ascii="Calibri" w:hAnsi="Calibri" w:cs="Calibri"/>
        </w:rPr>
        <w:fldChar w:fldCharType="separate"/>
      </w:r>
      <w:r w:rsidR="00FD3BA9" w:rsidRPr="00C34888">
        <w:rPr>
          <w:rFonts w:ascii="Calibri" w:hAnsi="Calibri" w:cs="Calibri"/>
          <w:noProof/>
        </w:rPr>
        <w:t>9</w:t>
      </w:r>
      <w:r w:rsidR="00FD3BA9" w:rsidRPr="00C34888">
        <w:rPr>
          <w:rFonts w:ascii="Calibri" w:hAnsi="Calibri" w:cs="Calibri"/>
          <w:noProof/>
        </w:rPr>
        <w:fldChar w:fldCharType="end"/>
      </w:r>
      <w:bookmarkEnd w:id="23"/>
      <w:r w:rsidRPr="00C34888">
        <w:rPr>
          <w:rFonts w:ascii="Calibri" w:hAnsi="Calibri" w:cs="Calibri"/>
        </w:rPr>
        <w:t>:  Percentage of case studies within each country/region at a certain scale as a fraction of the total case studies of that scale</w:t>
      </w:r>
    </w:p>
    <w:tbl>
      <w:tblPr>
        <w:tblW w:w="454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18"/>
        <w:gridCol w:w="779"/>
        <w:gridCol w:w="830"/>
        <w:gridCol w:w="829"/>
        <w:gridCol w:w="829"/>
        <w:gridCol w:w="829"/>
        <w:gridCol w:w="829"/>
        <w:gridCol w:w="829"/>
        <w:gridCol w:w="815"/>
      </w:tblGrid>
      <w:tr w:rsidR="00FF3084" w:rsidRPr="00C34888" w14:paraId="0BBB76EF" w14:textId="77777777" w:rsidTr="00286D53">
        <w:trPr>
          <w:trHeight w:val="1961"/>
        </w:trPr>
        <w:tc>
          <w:tcPr>
            <w:tcW w:w="988" w:type="pct"/>
            <w:shd w:val="clear" w:color="auto" w:fill="FAE2D5" w:themeFill="accent2" w:themeFillTint="33"/>
            <w:noWrap/>
            <w:vAlign w:val="center"/>
            <w:hideMark/>
          </w:tcPr>
          <w:p w14:paraId="7D8A3BB4" w14:textId="77777777"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 </w:t>
            </w:r>
          </w:p>
        </w:tc>
        <w:tc>
          <w:tcPr>
            <w:tcW w:w="476" w:type="pct"/>
            <w:shd w:val="clear" w:color="auto" w:fill="FAE2D5" w:themeFill="accent2" w:themeFillTint="33"/>
            <w:textDirection w:val="btLr"/>
            <w:vAlign w:val="center"/>
          </w:tcPr>
          <w:p w14:paraId="7BAA4C5E" w14:textId="26A21893"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Total</w:t>
            </w:r>
          </w:p>
        </w:tc>
        <w:tc>
          <w:tcPr>
            <w:tcW w:w="507" w:type="pct"/>
            <w:shd w:val="clear" w:color="auto" w:fill="FAE2D5" w:themeFill="accent2" w:themeFillTint="33"/>
            <w:noWrap/>
            <w:textDirection w:val="btLr"/>
            <w:vAlign w:val="center"/>
            <w:hideMark/>
          </w:tcPr>
          <w:p w14:paraId="3B2154E3" w14:textId="0BC8E0D9"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506" w:type="pct"/>
            <w:shd w:val="clear" w:color="auto" w:fill="FAE2D5" w:themeFill="accent2" w:themeFillTint="33"/>
            <w:noWrap/>
            <w:textDirection w:val="btLr"/>
            <w:vAlign w:val="center"/>
            <w:hideMark/>
          </w:tcPr>
          <w:p w14:paraId="08C262E8" w14:textId="5ED9C146"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506" w:type="pct"/>
            <w:shd w:val="clear" w:color="auto" w:fill="FAE2D5" w:themeFill="accent2" w:themeFillTint="33"/>
            <w:noWrap/>
            <w:textDirection w:val="btLr"/>
            <w:vAlign w:val="center"/>
            <w:hideMark/>
          </w:tcPr>
          <w:p w14:paraId="24591AFA" w14:textId="2932BBBA"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506" w:type="pct"/>
            <w:shd w:val="clear" w:color="auto" w:fill="FAE2D5" w:themeFill="accent2" w:themeFillTint="33"/>
            <w:noWrap/>
            <w:textDirection w:val="btLr"/>
            <w:vAlign w:val="center"/>
            <w:hideMark/>
          </w:tcPr>
          <w:p w14:paraId="096CA13F" w14:textId="521725CC"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506" w:type="pct"/>
            <w:shd w:val="clear" w:color="auto" w:fill="FAE2D5" w:themeFill="accent2" w:themeFillTint="33"/>
            <w:noWrap/>
            <w:textDirection w:val="btLr"/>
            <w:vAlign w:val="center"/>
            <w:hideMark/>
          </w:tcPr>
          <w:p w14:paraId="277298BF" w14:textId="106D526E"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506" w:type="pct"/>
            <w:shd w:val="clear" w:color="auto" w:fill="FAE2D5" w:themeFill="accent2" w:themeFillTint="33"/>
            <w:noWrap/>
            <w:textDirection w:val="btLr"/>
            <w:vAlign w:val="center"/>
            <w:hideMark/>
          </w:tcPr>
          <w:p w14:paraId="1BB85678" w14:textId="114803ED"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498" w:type="pct"/>
            <w:shd w:val="clear" w:color="auto" w:fill="FAE2D5" w:themeFill="accent2" w:themeFillTint="33"/>
            <w:noWrap/>
            <w:textDirection w:val="btLr"/>
            <w:vAlign w:val="center"/>
            <w:hideMark/>
          </w:tcPr>
          <w:p w14:paraId="09DA0340" w14:textId="1CF6CA8D" w:rsidR="00FF3084" w:rsidRPr="00C34888" w:rsidRDefault="00FF3084"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FC12A5" w:rsidRPr="00C34888" w14:paraId="789A5E37" w14:textId="77777777" w:rsidTr="00286D53">
        <w:trPr>
          <w:trHeight w:val="422"/>
        </w:trPr>
        <w:tc>
          <w:tcPr>
            <w:tcW w:w="988" w:type="pct"/>
            <w:shd w:val="clear" w:color="auto" w:fill="E8E8E8" w:themeFill="background2"/>
            <w:noWrap/>
            <w:vAlign w:val="center"/>
          </w:tcPr>
          <w:p w14:paraId="4905AB94" w14:textId="6FFD73A0"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b/>
                <w:bCs/>
                <w:i/>
                <w:iCs/>
                <w:color w:val="000000"/>
                <w:sz w:val="22"/>
                <w:lang w:eastAsia="ko-KR"/>
              </w:rPr>
              <w:t>Total</w:t>
            </w:r>
          </w:p>
        </w:tc>
        <w:tc>
          <w:tcPr>
            <w:tcW w:w="476" w:type="pct"/>
            <w:shd w:val="clear" w:color="auto" w:fill="E8E8E8" w:themeFill="background2"/>
            <w:vAlign w:val="center"/>
          </w:tcPr>
          <w:p w14:paraId="7994160B" w14:textId="6949C585"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100%</w:t>
            </w:r>
          </w:p>
        </w:tc>
        <w:tc>
          <w:tcPr>
            <w:tcW w:w="507" w:type="pct"/>
            <w:shd w:val="clear" w:color="auto" w:fill="E8E8E8" w:themeFill="background2"/>
            <w:noWrap/>
            <w:vAlign w:val="bottom"/>
          </w:tcPr>
          <w:p w14:paraId="411E9690" w14:textId="627C87C8"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506" w:type="pct"/>
            <w:shd w:val="clear" w:color="auto" w:fill="E8E8E8" w:themeFill="background2"/>
            <w:noWrap/>
            <w:vAlign w:val="bottom"/>
          </w:tcPr>
          <w:p w14:paraId="4D82E1D0" w14:textId="5E71EBBB"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17%</w:t>
            </w:r>
          </w:p>
        </w:tc>
        <w:tc>
          <w:tcPr>
            <w:tcW w:w="506" w:type="pct"/>
            <w:shd w:val="clear" w:color="auto" w:fill="E8E8E8" w:themeFill="background2"/>
            <w:noWrap/>
            <w:vAlign w:val="bottom"/>
          </w:tcPr>
          <w:p w14:paraId="311DB7B0" w14:textId="536D4A3C"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506" w:type="pct"/>
            <w:shd w:val="clear" w:color="auto" w:fill="E8E8E8" w:themeFill="background2"/>
            <w:noWrap/>
            <w:vAlign w:val="bottom"/>
          </w:tcPr>
          <w:p w14:paraId="5C1CAD95" w14:textId="22C5CFD1"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10%</w:t>
            </w:r>
          </w:p>
        </w:tc>
        <w:tc>
          <w:tcPr>
            <w:tcW w:w="506" w:type="pct"/>
            <w:shd w:val="clear" w:color="auto" w:fill="E8E8E8" w:themeFill="background2"/>
            <w:noWrap/>
            <w:vAlign w:val="bottom"/>
          </w:tcPr>
          <w:p w14:paraId="533C1461" w14:textId="00B983DB"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32%</w:t>
            </w:r>
          </w:p>
        </w:tc>
        <w:tc>
          <w:tcPr>
            <w:tcW w:w="506" w:type="pct"/>
            <w:shd w:val="clear" w:color="auto" w:fill="E8E8E8" w:themeFill="background2"/>
            <w:noWrap/>
            <w:vAlign w:val="bottom"/>
          </w:tcPr>
          <w:p w14:paraId="275F2806" w14:textId="72A6EFCD"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w:t>
            </w:r>
          </w:p>
        </w:tc>
        <w:tc>
          <w:tcPr>
            <w:tcW w:w="498" w:type="pct"/>
            <w:shd w:val="clear" w:color="auto" w:fill="E8E8E8" w:themeFill="background2"/>
            <w:noWrap/>
            <w:vAlign w:val="bottom"/>
          </w:tcPr>
          <w:p w14:paraId="088F32BE" w14:textId="094A7700"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r>
      <w:tr w:rsidR="00FC12A5" w:rsidRPr="00C34888" w14:paraId="63162A3B" w14:textId="77777777" w:rsidTr="00286D53">
        <w:trPr>
          <w:trHeight w:val="300"/>
        </w:trPr>
        <w:tc>
          <w:tcPr>
            <w:tcW w:w="988" w:type="pct"/>
            <w:shd w:val="clear" w:color="auto" w:fill="E8E8E8" w:themeFill="background2"/>
            <w:noWrap/>
            <w:vAlign w:val="center"/>
            <w:hideMark/>
          </w:tcPr>
          <w:p w14:paraId="31CE69A5" w14:textId="77777777"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Local</w:t>
            </w:r>
          </w:p>
        </w:tc>
        <w:tc>
          <w:tcPr>
            <w:tcW w:w="476" w:type="pct"/>
            <w:shd w:val="clear" w:color="auto" w:fill="E8E8E8" w:themeFill="background2"/>
            <w:vAlign w:val="bottom"/>
          </w:tcPr>
          <w:p w14:paraId="23E926F9" w14:textId="5024301F"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45%</w:t>
            </w:r>
          </w:p>
        </w:tc>
        <w:tc>
          <w:tcPr>
            <w:tcW w:w="507" w:type="pct"/>
            <w:shd w:val="clear" w:color="auto" w:fill="E8E8E8" w:themeFill="background2"/>
            <w:noWrap/>
            <w:vAlign w:val="center"/>
            <w:hideMark/>
          </w:tcPr>
          <w:p w14:paraId="56B7A8F8" w14:textId="51A0E11E"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c>
          <w:tcPr>
            <w:tcW w:w="506" w:type="pct"/>
            <w:shd w:val="clear" w:color="auto" w:fill="E8E8E8" w:themeFill="background2"/>
            <w:noWrap/>
            <w:vAlign w:val="center"/>
            <w:hideMark/>
          </w:tcPr>
          <w:p w14:paraId="5EDA1D9D"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506" w:type="pct"/>
            <w:shd w:val="clear" w:color="auto" w:fill="E8E8E8" w:themeFill="background2"/>
            <w:noWrap/>
            <w:vAlign w:val="center"/>
            <w:hideMark/>
          </w:tcPr>
          <w:p w14:paraId="70AF02F9"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506" w:type="pct"/>
            <w:shd w:val="clear" w:color="auto" w:fill="E8E8E8" w:themeFill="background2"/>
            <w:noWrap/>
            <w:vAlign w:val="center"/>
            <w:hideMark/>
          </w:tcPr>
          <w:p w14:paraId="0511FCBA"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506" w:type="pct"/>
            <w:shd w:val="clear" w:color="auto" w:fill="E8E8E8" w:themeFill="background2"/>
            <w:noWrap/>
            <w:vAlign w:val="center"/>
            <w:hideMark/>
          </w:tcPr>
          <w:p w14:paraId="1E191F33" w14:textId="122BCBE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35%</w:t>
            </w:r>
          </w:p>
        </w:tc>
        <w:tc>
          <w:tcPr>
            <w:tcW w:w="506" w:type="pct"/>
            <w:shd w:val="clear" w:color="auto" w:fill="E8E8E8" w:themeFill="background2"/>
            <w:noWrap/>
            <w:vAlign w:val="center"/>
            <w:hideMark/>
          </w:tcPr>
          <w:p w14:paraId="45FA9D14"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98" w:type="pct"/>
            <w:shd w:val="clear" w:color="auto" w:fill="E8E8E8" w:themeFill="background2"/>
            <w:noWrap/>
            <w:vAlign w:val="center"/>
            <w:hideMark/>
          </w:tcPr>
          <w:p w14:paraId="3A68D73E"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FC12A5" w:rsidRPr="00C34888" w14:paraId="0A908341" w14:textId="77777777" w:rsidTr="00286D53">
        <w:trPr>
          <w:trHeight w:val="300"/>
        </w:trPr>
        <w:tc>
          <w:tcPr>
            <w:tcW w:w="988" w:type="pct"/>
            <w:shd w:val="clear" w:color="auto" w:fill="E8E8E8" w:themeFill="background2"/>
            <w:noWrap/>
            <w:vAlign w:val="center"/>
            <w:hideMark/>
          </w:tcPr>
          <w:p w14:paraId="645F08ED" w14:textId="77777777"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Regional</w:t>
            </w:r>
          </w:p>
        </w:tc>
        <w:tc>
          <w:tcPr>
            <w:tcW w:w="476" w:type="pct"/>
            <w:shd w:val="clear" w:color="auto" w:fill="E8E8E8" w:themeFill="background2"/>
            <w:vAlign w:val="bottom"/>
          </w:tcPr>
          <w:p w14:paraId="749B86E3" w14:textId="1756E41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507" w:type="pct"/>
            <w:shd w:val="clear" w:color="auto" w:fill="E8E8E8" w:themeFill="background2"/>
            <w:noWrap/>
            <w:vAlign w:val="center"/>
            <w:hideMark/>
          </w:tcPr>
          <w:p w14:paraId="2CE650BA" w14:textId="4822A833"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31%</w:t>
            </w:r>
          </w:p>
        </w:tc>
        <w:tc>
          <w:tcPr>
            <w:tcW w:w="506" w:type="pct"/>
            <w:shd w:val="clear" w:color="auto" w:fill="E8E8E8" w:themeFill="background2"/>
            <w:noWrap/>
            <w:vAlign w:val="center"/>
            <w:hideMark/>
          </w:tcPr>
          <w:p w14:paraId="1AB3C73D"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506" w:type="pct"/>
            <w:shd w:val="clear" w:color="auto" w:fill="E8E8E8" w:themeFill="background2"/>
            <w:noWrap/>
            <w:vAlign w:val="center"/>
            <w:hideMark/>
          </w:tcPr>
          <w:p w14:paraId="7DEF3690"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24%</w:t>
            </w:r>
          </w:p>
        </w:tc>
        <w:tc>
          <w:tcPr>
            <w:tcW w:w="506" w:type="pct"/>
            <w:shd w:val="clear" w:color="auto" w:fill="E8E8E8" w:themeFill="background2"/>
            <w:noWrap/>
            <w:vAlign w:val="center"/>
            <w:hideMark/>
          </w:tcPr>
          <w:p w14:paraId="5D0D367C"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506" w:type="pct"/>
            <w:shd w:val="clear" w:color="auto" w:fill="E8E8E8" w:themeFill="background2"/>
            <w:noWrap/>
            <w:vAlign w:val="center"/>
            <w:hideMark/>
          </w:tcPr>
          <w:p w14:paraId="5EF01CC5" w14:textId="0FEFC03A"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24%</w:t>
            </w:r>
          </w:p>
        </w:tc>
        <w:tc>
          <w:tcPr>
            <w:tcW w:w="506" w:type="pct"/>
            <w:shd w:val="clear" w:color="auto" w:fill="E8E8E8" w:themeFill="background2"/>
            <w:noWrap/>
            <w:vAlign w:val="center"/>
            <w:hideMark/>
          </w:tcPr>
          <w:p w14:paraId="787EF2EC"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98" w:type="pct"/>
            <w:shd w:val="clear" w:color="auto" w:fill="E8E8E8" w:themeFill="background2"/>
            <w:noWrap/>
            <w:vAlign w:val="center"/>
            <w:hideMark/>
          </w:tcPr>
          <w:p w14:paraId="393A3F05"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FC12A5" w:rsidRPr="00C34888" w14:paraId="6DA07C48" w14:textId="77777777" w:rsidTr="00286D53">
        <w:trPr>
          <w:trHeight w:val="300"/>
        </w:trPr>
        <w:tc>
          <w:tcPr>
            <w:tcW w:w="988" w:type="pct"/>
            <w:shd w:val="clear" w:color="auto" w:fill="E8E8E8" w:themeFill="background2"/>
            <w:noWrap/>
            <w:vAlign w:val="center"/>
            <w:hideMark/>
          </w:tcPr>
          <w:p w14:paraId="6507FF52" w14:textId="77777777"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Provincial</w:t>
            </w:r>
          </w:p>
        </w:tc>
        <w:tc>
          <w:tcPr>
            <w:tcW w:w="476" w:type="pct"/>
            <w:shd w:val="clear" w:color="auto" w:fill="E8E8E8" w:themeFill="background2"/>
            <w:vAlign w:val="bottom"/>
          </w:tcPr>
          <w:p w14:paraId="4DC920EA" w14:textId="7B78FD20"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23%</w:t>
            </w:r>
          </w:p>
        </w:tc>
        <w:tc>
          <w:tcPr>
            <w:tcW w:w="507" w:type="pct"/>
            <w:shd w:val="clear" w:color="auto" w:fill="E8E8E8" w:themeFill="background2"/>
            <w:noWrap/>
            <w:vAlign w:val="center"/>
            <w:hideMark/>
          </w:tcPr>
          <w:p w14:paraId="7EDADB28" w14:textId="5CC35CBA"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506" w:type="pct"/>
            <w:shd w:val="clear" w:color="auto" w:fill="E8E8E8" w:themeFill="background2"/>
            <w:noWrap/>
            <w:vAlign w:val="center"/>
            <w:hideMark/>
          </w:tcPr>
          <w:p w14:paraId="2D167CBA"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44%</w:t>
            </w:r>
          </w:p>
        </w:tc>
        <w:tc>
          <w:tcPr>
            <w:tcW w:w="506" w:type="pct"/>
            <w:shd w:val="clear" w:color="auto" w:fill="E8E8E8" w:themeFill="background2"/>
            <w:noWrap/>
            <w:vAlign w:val="center"/>
            <w:hideMark/>
          </w:tcPr>
          <w:p w14:paraId="52BBB453"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506" w:type="pct"/>
            <w:shd w:val="clear" w:color="auto" w:fill="E8E8E8" w:themeFill="background2"/>
            <w:noWrap/>
            <w:vAlign w:val="center"/>
            <w:hideMark/>
          </w:tcPr>
          <w:p w14:paraId="0601BC4E"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0BA1C23F" w14:textId="65E77C0F"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506" w:type="pct"/>
            <w:shd w:val="clear" w:color="auto" w:fill="E8E8E8" w:themeFill="background2"/>
            <w:noWrap/>
            <w:vAlign w:val="center"/>
            <w:hideMark/>
          </w:tcPr>
          <w:p w14:paraId="0A6DE84B"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98" w:type="pct"/>
            <w:shd w:val="clear" w:color="auto" w:fill="E8E8E8" w:themeFill="background2"/>
            <w:noWrap/>
            <w:vAlign w:val="center"/>
            <w:hideMark/>
          </w:tcPr>
          <w:p w14:paraId="35753C8B"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FC12A5" w:rsidRPr="00C34888" w14:paraId="3FDF0424" w14:textId="77777777" w:rsidTr="00286D53">
        <w:trPr>
          <w:trHeight w:val="300"/>
        </w:trPr>
        <w:tc>
          <w:tcPr>
            <w:tcW w:w="988" w:type="pct"/>
            <w:shd w:val="clear" w:color="auto" w:fill="E8E8E8" w:themeFill="background2"/>
            <w:noWrap/>
            <w:vAlign w:val="center"/>
            <w:hideMark/>
          </w:tcPr>
          <w:p w14:paraId="40CCC38D" w14:textId="77777777"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Federal</w:t>
            </w:r>
          </w:p>
        </w:tc>
        <w:tc>
          <w:tcPr>
            <w:tcW w:w="476" w:type="pct"/>
            <w:shd w:val="clear" w:color="auto" w:fill="E8E8E8" w:themeFill="background2"/>
            <w:vAlign w:val="bottom"/>
          </w:tcPr>
          <w:p w14:paraId="3B869E48" w14:textId="6B93AC5C"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507" w:type="pct"/>
            <w:shd w:val="clear" w:color="auto" w:fill="E8E8E8" w:themeFill="background2"/>
            <w:noWrap/>
            <w:vAlign w:val="center"/>
            <w:hideMark/>
          </w:tcPr>
          <w:p w14:paraId="0A76D98F" w14:textId="7BFD327B"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18%</w:t>
            </w:r>
          </w:p>
        </w:tc>
        <w:tc>
          <w:tcPr>
            <w:tcW w:w="506" w:type="pct"/>
            <w:shd w:val="clear" w:color="auto" w:fill="E8E8E8" w:themeFill="background2"/>
            <w:noWrap/>
            <w:vAlign w:val="center"/>
            <w:hideMark/>
          </w:tcPr>
          <w:p w14:paraId="0C84F48E"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506" w:type="pct"/>
            <w:shd w:val="clear" w:color="auto" w:fill="E8E8E8" w:themeFill="background2"/>
            <w:noWrap/>
            <w:vAlign w:val="center"/>
            <w:hideMark/>
          </w:tcPr>
          <w:p w14:paraId="63A6A880"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506" w:type="pct"/>
            <w:shd w:val="clear" w:color="auto" w:fill="E8E8E8" w:themeFill="background2"/>
            <w:noWrap/>
            <w:vAlign w:val="center"/>
            <w:hideMark/>
          </w:tcPr>
          <w:p w14:paraId="0B9B2A31"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16%</w:t>
            </w:r>
          </w:p>
        </w:tc>
        <w:tc>
          <w:tcPr>
            <w:tcW w:w="506" w:type="pct"/>
            <w:shd w:val="clear" w:color="auto" w:fill="E8E8E8" w:themeFill="background2"/>
            <w:noWrap/>
            <w:vAlign w:val="center"/>
            <w:hideMark/>
          </w:tcPr>
          <w:p w14:paraId="5AAE5EA9" w14:textId="643E0DF8"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23%</w:t>
            </w:r>
          </w:p>
        </w:tc>
        <w:tc>
          <w:tcPr>
            <w:tcW w:w="506" w:type="pct"/>
            <w:shd w:val="clear" w:color="auto" w:fill="E8E8E8" w:themeFill="background2"/>
            <w:noWrap/>
            <w:vAlign w:val="center"/>
            <w:hideMark/>
          </w:tcPr>
          <w:p w14:paraId="32859B41"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98" w:type="pct"/>
            <w:shd w:val="clear" w:color="auto" w:fill="E8E8E8" w:themeFill="background2"/>
            <w:noWrap/>
            <w:vAlign w:val="center"/>
            <w:hideMark/>
          </w:tcPr>
          <w:p w14:paraId="4AA1E51A"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FC12A5" w:rsidRPr="00C34888" w14:paraId="16BFE66F" w14:textId="77777777" w:rsidTr="00286D53">
        <w:trPr>
          <w:trHeight w:val="300"/>
        </w:trPr>
        <w:tc>
          <w:tcPr>
            <w:tcW w:w="988" w:type="pct"/>
            <w:shd w:val="clear" w:color="auto" w:fill="E8E8E8" w:themeFill="background2"/>
            <w:noWrap/>
            <w:vAlign w:val="center"/>
            <w:hideMark/>
          </w:tcPr>
          <w:p w14:paraId="69AEAFEB" w14:textId="77777777"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lastRenderedPageBreak/>
              <w:t>International</w:t>
            </w:r>
          </w:p>
        </w:tc>
        <w:tc>
          <w:tcPr>
            <w:tcW w:w="476" w:type="pct"/>
            <w:shd w:val="clear" w:color="auto" w:fill="E8E8E8" w:themeFill="background2"/>
            <w:vAlign w:val="bottom"/>
          </w:tcPr>
          <w:p w14:paraId="172357DF" w14:textId="1B482974"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4%</w:t>
            </w:r>
          </w:p>
        </w:tc>
        <w:tc>
          <w:tcPr>
            <w:tcW w:w="507" w:type="pct"/>
            <w:shd w:val="clear" w:color="auto" w:fill="E8E8E8" w:themeFill="background2"/>
            <w:noWrap/>
            <w:vAlign w:val="center"/>
            <w:hideMark/>
          </w:tcPr>
          <w:p w14:paraId="6D9FB837" w14:textId="2A158886"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506" w:type="pct"/>
            <w:shd w:val="clear" w:color="auto" w:fill="E8E8E8" w:themeFill="background2"/>
            <w:noWrap/>
            <w:vAlign w:val="center"/>
            <w:hideMark/>
          </w:tcPr>
          <w:p w14:paraId="236AFAC3"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5A22CA27"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03B226AB"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64822232" w14:textId="6F8AE740"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71%</w:t>
            </w:r>
          </w:p>
        </w:tc>
        <w:tc>
          <w:tcPr>
            <w:tcW w:w="506" w:type="pct"/>
            <w:shd w:val="clear" w:color="auto" w:fill="E8E8E8" w:themeFill="background2"/>
            <w:noWrap/>
            <w:vAlign w:val="center"/>
            <w:hideMark/>
          </w:tcPr>
          <w:p w14:paraId="53293221"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498" w:type="pct"/>
            <w:shd w:val="clear" w:color="auto" w:fill="E8E8E8" w:themeFill="background2"/>
            <w:noWrap/>
            <w:vAlign w:val="center"/>
            <w:hideMark/>
          </w:tcPr>
          <w:p w14:paraId="6E74ED48"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FC12A5" w:rsidRPr="00C34888" w14:paraId="237C23E3" w14:textId="77777777" w:rsidTr="00286D53">
        <w:trPr>
          <w:trHeight w:val="300"/>
        </w:trPr>
        <w:tc>
          <w:tcPr>
            <w:tcW w:w="988" w:type="pct"/>
            <w:shd w:val="clear" w:color="auto" w:fill="E8E8E8" w:themeFill="background2"/>
            <w:noWrap/>
            <w:vAlign w:val="center"/>
            <w:hideMark/>
          </w:tcPr>
          <w:p w14:paraId="5AF7ECCA" w14:textId="77777777" w:rsidR="00FC12A5" w:rsidRPr="00C34888" w:rsidRDefault="00FC12A5" w:rsidP="00FF3084">
            <w:pPr>
              <w:spacing w:line="360"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Transboundary</w:t>
            </w:r>
          </w:p>
        </w:tc>
        <w:tc>
          <w:tcPr>
            <w:tcW w:w="476" w:type="pct"/>
            <w:shd w:val="clear" w:color="auto" w:fill="E8E8E8" w:themeFill="background2"/>
            <w:vAlign w:val="bottom"/>
          </w:tcPr>
          <w:p w14:paraId="3E6C9912" w14:textId="3A6B0D80"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507" w:type="pct"/>
            <w:shd w:val="clear" w:color="auto" w:fill="E8E8E8" w:themeFill="background2"/>
            <w:noWrap/>
            <w:vAlign w:val="center"/>
            <w:hideMark/>
          </w:tcPr>
          <w:p w14:paraId="7443F19F" w14:textId="2C7277D9"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6D9964B5"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30B96F03"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54E49849"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60B30C53"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506" w:type="pct"/>
            <w:shd w:val="clear" w:color="auto" w:fill="E8E8E8" w:themeFill="background2"/>
            <w:noWrap/>
            <w:vAlign w:val="center"/>
            <w:hideMark/>
          </w:tcPr>
          <w:p w14:paraId="44585691"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98" w:type="pct"/>
            <w:shd w:val="clear" w:color="auto" w:fill="E8E8E8" w:themeFill="background2"/>
            <w:noWrap/>
            <w:vAlign w:val="center"/>
            <w:hideMark/>
          </w:tcPr>
          <w:p w14:paraId="0BFDD25E" w14:textId="77777777" w:rsidR="00FC12A5" w:rsidRPr="00C34888" w:rsidRDefault="00FC12A5" w:rsidP="00FF3084">
            <w:pPr>
              <w:spacing w:line="360"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100%</w:t>
            </w:r>
          </w:p>
        </w:tc>
      </w:tr>
    </w:tbl>
    <w:p w14:paraId="7059FBA9" w14:textId="77777777" w:rsidR="00A323AA" w:rsidRPr="00C34888" w:rsidRDefault="00A323AA" w:rsidP="003A0E43">
      <w:pPr>
        <w:spacing w:line="360" w:lineRule="auto"/>
        <w:rPr>
          <w:rFonts w:ascii="Calibri" w:hAnsi="Calibri" w:cs="Calibri"/>
          <w:sz w:val="22"/>
        </w:rPr>
      </w:pPr>
    </w:p>
    <w:p w14:paraId="6121C75D" w14:textId="0BDE1457" w:rsidR="00D54F11" w:rsidRPr="00C34888" w:rsidRDefault="00D54F11" w:rsidP="003A0E43">
      <w:pPr>
        <w:spacing w:line="360" w:lineRule="auto"/>
        <w:rPr>
          <w:rFonts w:ascii="Calibri" w:hAnsi="Calibri" w:cs="Calibri"/>
          <w:sz w:val="22"/>
        </w:rPr>
      </w:pPr>
      <w:r w:rsidRPr="00C34888">
        <w:rPr>
          <w:rFonts w:ascii="Calibri" w:hAnsi="Calibri" w:cs="Calibri"/>
          <w:sz w:val="22"/>
        </w:rPr>
        <w:t xml:space="preserve">The percentages in the total column are a fraction of the total no. of case studies (n=182) while the percentages in the country/region columns are a fraction of the total no of case studies in that specific </w:t>
      </w:r>
      <w:r w:rsidR="00281B22" w:rsidRPr="00C34888">
        <w:rPr>
          <w:rFonts w:ascii="Calibri" w:hAnsi="Calibri" w:cs="Calibri"/>
          <w:sz w:val="22"/>
        </w:rPr>
        <w:t>scale</w:t>
      </w:r>
      <w:r w:rsidRPr="00C34888">
        <w:rPr>
          <w:rFonts w:ascii="Calibri" w:hAnsi="Calibri" w:cs="Calibri"/>
          <w:sz w:val="22"/>
        </w:rPr>
        <w:t>.</w:t>
      </w:r>
      <w:r w:rsidRPr="00C34888">
        <w:rPr>
          <w:rFonts w:ascii="Calibri" w:hAnsi="Calibri" w:cs="Calibri"/>
          <w:sz w:val="22"/>
        </w:rPr>
        <w:tab/>
      </w:r>
    </w:p>
    <w:p w14:paraId="7B2E49EF" w14:textId="77777777" w:rsidR="005E07DF" w:rsidRPr="00C34888" w:rsidRDefault="005E07DF" w:rsidP="003A0E43">
      <w:pPr>
        <w:spacing w:line="360" w:lineRule="auto"/>
        <w:rPr>
          <w:rFonts w:ascii="Calibri" w:hAnsi="Calibri" w:cs="Calibri"/>
          <w:sz w:val="22"/>
        </w:rPr>
      </w:pPr>
    </w:p>
    <w:p w14:paraId="018A1996" w14:textId="64AF0F48" w:rsidR="00B47490" w:rsidRPr="00C34888" w:rsidRDefault="00F54A15" w:rsidP="003639D4">
      <w:pPr>
        <w:pStyle w:val="Heading2"/>
      </w:pPr>
      <w:bookmarkStart w:id="24" w:name="_Toc182823439"/>
      <w:r w:rsidRPr="00C34888">
        <w:t>Participation types</w:t>
      </w:r>
      <w:r w:rsidR="00B47490" w:rsidRPr="00C34888">
        <w:t xml:space="preserve"> by country/region</w:t>
      </w:r>
      <w:bookmarkEnd w:id="24"/>
      <w:r w:rsidR="00B47490" w:rsidRPr="00C34888">
        <w:t xml:space="preserve"> </w:t>
      </w:r>
    </w:p>
    <w:p w14:paraId="09CD38B7" w14:textId="79747A51" w:rsidR="007B585C" w:rsidRPr="00C34888" w:rsidRDefault="00FD3BA9"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_Ref180399766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10</w:t>
      </w:r>
      <w:r w:rsidRPr="00C34888">
        <w:rPr>
          <w:rFonts w:ascii="Calibri" w:hAnsi="Calibri" w:cs="Calibri"/>
          <w:sz w:val="22"/>
        </w:rPr>
        <w:fldChar w:fldCharType="end"/>
      </w:r>
      <w:r w:rsidR="007B585C" w:rsidRPr="00C34888">
        <w:rPr>
          <w:rFonts w:ascii="Calibri" w:hAnsi="Calibri" w:cs="Calibri"/>
          <w:sz w:val="22"/>
        </w:rPr>
        <w:t xml:space="preserve"> lists the types of participation within each country region. Totals are shown, but percentages are calculated </w:t>
      </w:r>
      <w:r w:rsidR="003013F5" w:rsidRPr="00C34888">
        <w:rPr>
          <w:rFonts w:ascii="Calibri" w:hAnsi="Calibri" w:cs="Calibri"/>
          <w:sz w:val="22"/>
        </w:rPr>
        <w:t xml:space="preserve">both </w:t>
      </w:r>
      <w:r w:rsidR="007B585C" w:rsidRPr="00C34888">
        <w:rPr>
          <w:rFonts w:ascii="Calibri" w:hAnsi="Calibri" w:cs="Calibri"/>
          <w:sz w:val="22"/>
        </w:rPr>
        <w:t xml:space="preserve">as a </w:t>
      </w:r>
      <w:r w:rsidR="003013F5" w:rsidRPr="00C34888">
        <w:rPr>
          <w:rFonts w:ascii="Calibri" w:hAnsi="Calibri" w:cs="Calibri"/>
          <w:sz w:val="22"/>
        </w:rPr>
        <w:t>fraction</w:t>
      </w:r>
      <w:r w:rsidR="007B585C" w:rsidRPr="00C34888">
        <w:rPr>
          <w:rFonts w:ascii="Calibri" w:hAnsi="Calibri" w:cs="Calibri"/>
          <w:sz w:val="22"/>
        </w:rPr>
        <w:t xml:space="preserve"> of the total country/region case studies</w:t>
      </w:r>
      <w:r w:rsidRPr="00C34888">
        <w:rPr>
          <w:rFonts w:ascii="Calibri" w:hAnsi="Calibri" w:cs="Calibri"/>
          <w:sz w:val="22"/>
        </w:rPr>
        <w:t xml:space="preserve"> (</w:t>
      </w:r>
      <w:r w:rsidRPr="00C34888">
        <w:rPr>
          <w:rFonts w:ascii="Calibri" w:hAnsi="Calibri" w:cs="Calibri"/>
          <w:sz w:val="22"/>
        </w:rPr>
        <w:fldChar w:fldCharType="begin"/>
      </w:r>
      <w:r w:rsidRPr="00C34888">
        <w:rPr>
          <w:rFonts w:ascii="Calibri" w:hAnsi="Calibri" w:cs="Calibri"/>
          <w:sz w:val="22"/>
        </w:rPr>
        <w:instrText xml:space="preserve"> REF _Ref180399792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11</w:t>
      </w:r>
      <w:r w:rsidRPr="00C34888">
        <w:rPr>
          <w:rFonts w:ascii="Calibri" w:hAnsi="Calibri" w:cs="Calibri"/>
          <w:sz w:val="22"/>
        </w:rPr>
        <w:fldChar w:fldCharType="end"/>
      </w:r>
      <w:r w:rsidRPr="00C34888">
        <w:rPr>
          <w:rFonts w:ascii="Calibri" w:hAnsi="Calibri" w:cs="Calibri"/>
          <w:sz w:val="22"/>
        </w:rPr>
        <w:t>)</w:t>
      </w:r>
      <w:r w:rsidR="007B585C" w:rsidRPr="00C34888">
        <w:rPr>
          <w:rFonts w:ascii="Calibri" w:hAnsi="Calibri" w:cs="Calibri"/>
          <w:sz w:val="22"/>
        </w:rPr>
        <w:t xml:space="preserve"> as well as the fraction of the total participation type</w:t>
      </w:r>
      <w:r w:rsidRPr="00C34888">
        <w:rPr>
          <w:rFonts w:ascii="Calibri" w:hAnsi="Calibri" w:cs="Calibri"/>
          <w:sz w:val="22"/>
        </w:rPr>
        <w:t xml:space="preserve"> (</w:t>
      </w:r>
      <w:r w:rsidRPr="00C34888">
        <w:rPr>
          <w:rFonts w:ascii="Calibri" w:hAnsi="Calibri" w:cs="Calibri"/>
          <w:sz w:val="22"/>
        </w:rPr>
        <w:fldChar w:fldCharType="begin"/>
      </w:r>
      <w:r w:rsidRPr="00C34888">
        <w:rPr>
          <w:rFonts w:ascii="Calibri" w:hAnsi="Calibri" w:cs="Calibri"/>
          <w:sz w:val="22"/>
        </w:rPr>
        <w:instrText xml:space="preserve"> REF _Ref180399799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12</w:t>
      </w:r>
      <w:r w:rsidRPr="00C34888">
        <w:rPr>
          <w:rFonts w:ascii="Calibri" w:hAnsi="Calibri" w:cs="Calibri"/>
          <w:sz w:val="22"/>
        </w:rPr>
        <w:fldChar w:fldCharType="end"/>
      </w:r>
      <w:r w:rsidRPr="00C34888">
        <w:rPr>
          <w:rFonts w:ascii="Calibri" w:hAnsi="Calibri" w:cs="Calibri"/>
          <w:sz w:val="22"/>
        </w:rPr>
        <w:t>)</w:t>
      </w:r>
      <w:r w:rsidR="007B585C" w:rsidRPr="00C34888">
        <w:rPr>
          <w:rFonts w:ascii="Calibri" w:hAnsi="Calibri" w:cs="Calibri"/>
          <w:sz w:val="22"/>
        </w:rPr>
        <w:t>.</w:t>
      </w:r>
    </w:p>
    <w:p w14:paraId="3F7A9269" w14:textId="77777777" w:rsidR="003013F5" w:rsidRPr="00C34888" w:rsidRDefault="003013F5" w:rsidP="003A0E43">
      <w:pPr>
        <w:spacing w:line="360" w:lineRule="auto"/>
        <w:rPr>
          <w:rFonts w:ascii="Calibri" w:hAnsi="Calibri" w:cs="Calibri"/>
          <w:sz w:val="22"/>
        </w:rPr>
      </w:pPr>
    </w:p>
    <w:p w14:paraId="7A06385D" w14:textId="38824A18" w:rsidR="00F54A15" w:rsidRPr="00C34888" w:rsidRDefault="00F54A15" w:rsidP="00673DCA">
      <w:pPr>
        <w:pStyle w:val="Caption"/>
        <w:rPr>
          <w:rFonts w:ascii="Calibri" w:hAnsi="Calibri" w:cs="Calibri"/>
        </w:rPr>
      </w:pPr>
      <w:bookmarkStart w:id="25" w:name="_Ref180399766"/>
      <w:r w:rsidRPr="00C34888">
        <w:rPr>
          <w:rFonts w:ascii="Calibri" w:hAnsi="Calibri" w:cs="Calibri"/>
        </w:rPr>
        <w:t xml:space="preserve">Table </w:t>
      </w:r>
      <w:r w:rsidR="00FD3BA9" w:rsidRPr="00C34888">
        <w:rPr>
          <w:rFonts w:ascii="Calibri" w:hAnsi="Calibri" w:cs="Calibri"/>
        </w:rPr>
        <w:fldChar w:fldCharType="begin"/>
      </w:r>
      <w:r w:rsidR="00FD3BA9" w:rsidRPr="00C34888">
        <w:rPr>
          <w:rFonts w:ascii="Calibri" w:hAnsi="Calibri" w:cs="Calibri"/>
        </w:rPr>
        <w:instrText xml:space="preserve"> SEQ Table \* ARABIC </w:instrText>
      </w:r>
      <w:r w:rsidR="00FD3BA9" w:rsidRPr="00C34888">
        <w:rPr>
          <w:rFonts w:ascii="Calibri" w:hAnsi="Calibri" w:cs="Calibri"/>
        </w:rPr>
        <w:fldChar w:fldCharType="separate"/>
      </w:r>
      <w:r w:rsidR="00FD3BA9" w:rsidRPr="00C34888">
        <w:rPr>
          <w:rFonts w:ascii="Calibri" w:hAnsi="Calibri" w:cs="Calibri"/>
          <w:noProof/>
        </w:rPr>
        <w:t>10</w:t>
      </w:r>
      <w:r w:rsidR="00FD3BA9" w:rsidRPr="00C34888">
        <w:rPr>
          <w:rFonts w:ascii="Calibri" w:hAnsi="Calibri" w:cs="Calibri"/>
          <w:noProof/>
        </w:rPr>
        <w:fldChar w:fldCharType="end"/>
      </w:r>
      <w:bookmarkEnd w:id="25"/>
      <w:r w:rsidRPr="00C34888">
        <w:rPr>
          <w:rFonts w:ascii="Calibri" w:hAnsi="Calibri" w:cs="Calibri"/>
        </w:rPr>
        <w:t>:  Participation type by country/ region</w:t>
      </w:r>
      <w:r w:rsidR="00B47490" w:rsidRPr="00C34888">
        <w:rPr>
          <w:rFonts w:ascii="Calibri" w:hAnsi="Calibri" w:cs="Calibri"/>
        </w:rPr>
        <w:t xml:space="preserve"> (totals)</w:t>
      </w:r>
    </w:p>
    <w:tbl>
      <w:tblPr>
        <w:tblStyle w:val="TableGrid"/>
        <w:tblW w:w="485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3" w:type="dxa"/>
          <w:right w:w="43" w:type="dxa"/>
        </w:tblCellMar>
        <w:tblLook w:val="04A0" w:firstRow="1" w:lastRow="0" w:firstColumn="1" w:lastColumn="0" w:noHBand="0" w:noVBand="1"/>
      </w:tblPr>
      <w:tblGrid>
        <w:gridCol w:w="3506"/>
        <w:gridCol w:w="655"/>
        <w:gridCol w:w="657"/>
        <w:gridCol w:w="657"/>
        <w:gridCol w:w="657"/>
        <w:gridCol w:w="657"/>
        <w:gridCol w:w="657"/>
        <w:gridCol w:w="657"/>
        <w:gridCol w:w="657"/>
      </w:tblGrid>
      <w:tr w:rsidR="00FF3084" w:rsidRPr="00C34888" w14:paraId="19805A85" w14:textId="77777777" w:rsidTr="00286D53">
        <w:trPr>
          <w:cantSplit/>
          <w:trHeight w:val="2195"/>
        </w:trPr>
        <w:tc>
          <w:tcPr>
            <w:tcW w:w="2001" w:type="pct"/>
            <w:shd w:val="clear" w:color="auto" w:fill="FAE2D5" w:themeFill="accent2" w:themeFillTint="33"/>
            <w:noWrap/>
            <w:vAlign w:val="center"/>
            <w:hideMark/>
          </w:tcPr>
          <w:p w14:paraId="16B79663" w14:textId="77777777" w:rsidR="00E907CB" w:rsidRPr="00C34888" w:rsidRDefault="00E907CB" w:rsidP="00C34888">
            <w:pPr>
              <w:spacing w:line="276" w:lineRule="auto"/>
              <w:contextualSpacing/>
              <w:jc w:val="center"/>
              <w:rPr>
                <w:rFonts w:ascii="Calibri" w:eastAsia="Times New Roman" w:hAnsi="Calibri" w:cs="Calibri"/>
                <w:sz w:val="22"/>
                <w:lang w:eastAsia="ko-KR"/>
              </w:rPr>
            </w:pPr>
          </w:p>
        </w:tc>
        <w:tc>
          <w:tcPr>
            <w:tcW w:w="374" w:type="pct"/>
            <w:shd w:val="clear" w:color="auto" w:fill="FAE2D5" w:themeFill="accent2" w:themeFillTint="33"/>
            <w:textDirection w:val="btLr"/>
            <w:vAlign w:val="center"/>
          </w:tcPr>
          <w:p w14:paraId="64F4F3A1" w14:textId="5F09BAE4"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375" w:type="pct"/>
            <w:shd w:val="clear" w:color="auto" w:fill="FAE2D5" w:themeFill="accent2" w:themeFillTint="33"/>
            <w:noWrap/>
            <w:textDirection w:val="btLr"/>
            <w:vAlign w:val="center"/>
            <w:hideMark/>
          </w:tcPr>
          <w:p w14:paraId="1C11221E" w14:textId="099F8619"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375" w:type="pct"/>
            <w:shd w:val="clear" w:color="auto" w:fill="FAE2D5" w:themeFill="accent2" w:themeFillTint="33"/>
            <w:noWrap/>
            <w:textDirection w:val="btLr"/>
            <w:vAlign w:val="center"/>
            <w:hideMark/>
          </w:tcPr>
          <w:p w14:paraId="58569DAE" w14:textId="2ED14426"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375" w:type="pct"/>
            <w:shd w:val="clear" w:color="auto" w:fill="FAE2D5" w:themeFill="accent2" w:themeFillTint="33"/>
            <w:noWrap/>
            <w:textDirection w:val="btLr"/>
            <w:vAlign w:val="center"/>
            <w:hideMark/>
          </w:tcPr>
          <w:p w14:paraId="0DEC12AD" w14:textId="2D939F4C"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375" w:type="pct"/>
            <w:shd w:val="clear" w:color="auto" w:fill="FAE2D5" w:themeFill="accent2" w:themeFillTint="33"/>
            <w:noWrap/>
            <w:textDirection w:val="btLr"/>
            <w:vAlign w:val="center"/>
            <w:hideMark/>
          </w:tcPr>
          <w:p w14:paraId="349530FE" w14:textId="7161F7AA"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375" w:type="pct"/>
            <w:shd w:val="clear" w:color="auto" w:fill="FAE2D5" w:themeFill="accent2" w:themeFillTint="33"/>
            <w:noWrap/>
            <w:textDirection w:val="btLr"/>
            <w:vAlign w:val="center"/>
            <w:hideMark/>
          </w:tcPr>
          <w:p w14:paraId="5A855850" w14:textId="6242DA4A"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375" w:type="pct"/>
            <w:shd w:val="clear" w:color="auto" w:fill="FAE2D5" w:themeFill="accent2" w:themeFillTint="33"/>
            <w:noWrap/>
            <w:textDirection w:val="btLr"/>
            <w:vAlign w:val="center"/>
            <w:hideMark/>
          </w:tcPr>
          <w:p w14:paraId="5218C944" w14:textId="14CE05A8"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375" w:type="pct"/>
            <w:shd w:val="clear" w:color="auto" w:fill="FAE2D5" w:themeFill="accent2" w:themeFillTint="33"/>
            <w:noWrap/>
            <w:textDirection w:val="btLr"/>
            <w:vAlign w:val="center"/>
            <w:hideMark/>
          </w:tcPr>
          <w:p w14:paraId="1BEE214D" w14:textId="41703B94" w:rsidR="00E907CB" w:rsidRPr="00C34888" w:rsidRDefault="00E907CB" w:rsidP="00C34888">
            <w:pPr>
              <w:spacing w:line="276" w:lineRule="auto"/>
              <w:ind w:left="113" w:right="113"/>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FF3084" w:rsidRPr="00C34888" w14:paraId="16DB56EC" w14:textId="77777777" w:rsidTr="00286D53">
        <w:trPr>
          <w:cantSplit/>
          <w:trHeight w:val="335"/>
        </w:trPr>
        <w:tc>
          <w:tcPr>
            <w:tcW w:w="2001" w:type="pct"/>
            <w:shd w:val="clear" w:color="auto" w:fill="E8E8E8" w:themeFill="background2"/>
            <w:noWrap/>
            <w:vAlign w:val="center"/>
          </w:tcPr>
          <w:p w14:paraId="25EAAB91" w14:textId="068A1713" w:rsidR="00E907CB" w:rsidRPr="00C34888" w:rsidRDefault="00E907CB" w:rsidP="00C34888">
            <w:pPr>
              <w:spacing w:line="276" w:lineRule="auto"/>
              <w:contextualSpacing/>
              <w:jc w:val="center"/>
              <w:rPr>
                <w:rFonts w:ascii="Calibri" w:eastAsia="Times New Roman" w:hAnsi="Calibri" w:cs="Calibri"/>
                <w:b/>
                <w:bCs/>
                <w:sz w:val="22"/>
                <w:lang w:eastAsia="ko-KR"/>
              </w:rPr>
            </w:pPr>
            <w:r w:rsidRPr="00C34888">
              <w:rPr>
                <w:rFonts w:ascii="Calibri" w:eastAsia="Times New Roman" w:hAnsi="Calibri" w:cs="Calibri"/>
                <w:b/>
                <w:bCs/>
                <w:sz w:val="22"/>
                <w:lang w:eastAsia="ko-KR"/>
              </w:rPr>
              <w:t>Total</w:t>
            </w:r>
          </w:p>
        </w:tc>
        <w:tc>
          <w:tcPr>
            <w:tcW w:w="374" w:type="pct"/>
            <w:shd w:val="clear" w:color="auto" w:fill="E8E8E8" w:themeFill="background2"/>
            <w:vAlign w:val="center"/>
          </w:tcPr>
          <w:p w14:paraId="36C4AF05" w14:textId="6EAFCEE3"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182</w:t>
            </w:r>
          </w:p>
        </w:tc>
        <w:tc>
          <w:tcPr>
            <w:tcW w:w="375" w:type="pct"/>
            <w:shd w:val="clear" w:color="auto" w:fill="E8E8E8" w:themeFill="background2"/>
            <w:noWrap/>
            <w:vAlign w:val="center"/>
          </w:tcPr>
          <w:p w14:paraId="327B2863" w14:textId="69A0BDE4"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57</w:t>
            </w:r>
          </w:p>
        </w:tc>
        <w:tc>
          <w:tcPr>
            <w:tcW w:w="375" w:type="pct"/>
            <w:shd w:val="clear" w:color="auto" w:fill="E8E8E8" w:themeFill="background2"/>
            <w:noWrap/>
            <w:vAlign w:val="center"/>
          </w:tcPr>
          <w:p w14:paraId="39C92213" w14:textId="56A1D587"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375" w:type="pct"/>
            <w:shd w:val="clear" w:color="auto" w:fill="E8E8E8" w:themeFill="background2"/>
            <w:noWrap/>
            <w:vAlign w:val="center"/>
          </w:tcPr>
          <w:p w14:paraId="742D1102" w14:textId="198985FF"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27</w:t>
            </w:r>
          </w:p>
        </w:tc>
        <w:tc>
          <w:tcPr>
            <w:tcW w:w="375" w:type="pct"/>
            <w:shd w:val="clear" w:color="auto" w:fill="E8E8E8" w:themeFill="background2"/>
            <w:noWrap/>
            <w:vAlign w:val="center"/>
          </w:tcPr>
          <w:p w14:paraId="7FF27F52" w14:textId="4BE634F8"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19</w:t>
            </w:r>
          </w:p>
        </w:tc>
        <w:tc>
          <w:tcPr>
            <w:tcW w:w="375" w:type="pct"/>
            <w:shd w:val="clear" w:color="auto" w:fill="E8E8E8" w:themeFill="background2"/>
            <w:noWrap/>
            <w:vAlign w:val="center"/>
          </w:tcPr>
          <w:p w14:paraId="150B67E6" w14:textId="1B7233CC"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38</w:t>
            </w:r>
          </w:p>
        </w:tc>
        <w:tc>
          <w:tcPr>
            <w:tcW w:w="375" w:type="pct"/>
            <w:shd w:val="clear" w:color="auto" w:fill="E8E8E8" w:themeFill="background2"/>
            <w:noWrap/>
            <w:vAlign w:val="center"/>
          </w:tcPr>
          <w:p w14:paraId="4815659C" w14:textId="36505A8A"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375" w:type="pct"/>
            <w:shd w:val="clear" w:color="auto" w:fill="E8E8E8" w:themeFill="background2"/>
            <w:noWrap/>
            <w:vAlign w:val="center"/>
          </w:tcPr>
          <w:p w14:paraId="77E7E8CF" w14:textId="43AE401E" w:rsidR="00E907CB" w:rsidRPr="00C34888" w:rsidRDefault="00E907CB" w:rsidP="00C34888">
            <w:pPr>
              <w:spacing w:line="276" w:lineRule="auto"/>
              <w:ind w:left="113" w:right="113"/>
              <w:contextualSpacing/>
              <w:jc w:val="center"/>
              <w:rPr>
                <w:rFonts w:ascii="Calibri" w:eastAsia="Times New Roman" w:hAnsi="Calibri" w:cs="Calibri"/>
                <w:b/>
                <w:bCs/>
                <w:color w:val="000000"/>
                <w:sz w:val="22"/>
                <w:lang w:eastAsia="ko-KR"/>
              </w:rPr>
            </w:pPr>
            <w:r w:rsidRPr="00C34888">
              <w:rPr>
                <w:rFonts w:ascii="Calibri" w:hAnsi="Calibri" w:cs="Calibri"/>
                <w:b/>
                <w:bCs/>
                <w:color w:val="000000"/>
                <w:sz w:val="22"/>
              </w:rPr>
              <w:t>6</w:t>
            </w:r>
          </w:p>
        </w:tc>
      </w:tr>
      <w:tr w:rsidR="00286D53" w:rsidRPr="00C34888" w14:paraId="48DABB77" w14:textId="77777777" w:rsidTr="00286D53">
        <w:trPr>
          <w:trHeight w:val="91"/>
        </w:trPr>
        <w:tc>
          <w:tcPr>
            <w:tcW w:w="2001" w:type="pct"/>
            <w:shd w:val="clear" w:color="auto" w:fill="E8E8E8" w:themeFill="background2"/>
            <w:noWrap/>
            <w:vAlign w:val="center"/>
            <w:hideMark/>
          </w:tcPr>
          <w:p w14:paraId="6C1D6818" w14:textId="77777777"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Recognition</w:t>
            </w:r>
          </w:p>
        </w:tc>
        <w:tc>
          <w:tcPr>
            <w:tcW w:w="374" w:type="pct"/>
            <w:shd w:val="clear" w:color="auto" w:fill="E8E8E8" w:themeFill="background2"/>
            <w:vAlign w:val="center"/>
          </w:tcPr>
          <w:p w14:paraId="03A492F7" w14:textId="08FF12FC"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24</w:t>
            </w:r>
          </w:p>
        </w:tc>
        <w:tc>
          <w:tcPr>
            <w:tcW w:w="375" w:type="pct"/>
            <w:shd w:val="clear" w:color="auto" w:fill="E8E8E8" w:themeFill="background2"/>
            <w:noWrap/>
            <w:vAlign w:val="center"/>
            <w:hideMark/>
          </w:tcPr>
          <w:p w14:paraId="3F2F615F" w14:textId="742D29AC"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375" w:type="pct"/>
            <w:shd w:val="clear" w:color="auto" w:fill="E8E8E8" w:themeFill="background2"/>
            <w:noWrap/>
            <w:vAlign w:val="center"/>
            <w:hideMark/>
          </w:tcPr>
          <w:p w14:paraId="17B74EB5" w14:textId="461036E2"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75" w:type="pct"/>
            <w:shd w:val="clear" w:color="auto" w:fill="E8E8E8" w:themeFill="background2"/>
            <w:noWrap/>
            <w:vAlign w:val="center"/>
            <w:hideMark/>
          </w:tcPr>
          <w:p w14:paraId="6E533D62" w14:textId="2E75F58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75" w:type="pct"/>
            <w:shd w:val="clear" w:color="auto" w:fill="E8E8E8" w:themeFill="background2"/>
            <w:noWrap/>
            <w:vAlign w:val="center"/>
            <w:hideMark/>
          </w:tcPr>
          <w:p w14:paraId="0A66CB52" w14:textId="372E38DE"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75" w:type="pct"/>
            <w:shd w:val="clear" w:color="auto" w:fill="E8E8E8" w:themeFill="background2"/>
            <w:noWrap/>
            <w:vAlign w:val="center"/>
            <w:hideMark/>
          </w:tcPr>
          <w:p w14:paraId="2492BFDD" w14:textId="6BB2FD0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1</w:t>
            </w:r>
          </w:p>
        </w:tc>
        <w:tc>
          <w:tcPr>
            <w:tcW w:w="375" w:type="pct"/>
            <w:shd w:val="clear" w:color="auto" w:fill="E8E8E8" w:themeFill="background2"/>
            <w:noWrap/>
            <w:vAlign w:val="center"/>
            <w:hideMark/>
          </w:tcPr>
          <w:p w14:paraId="59F86D04" w14:textId="23AE4BE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2A7B12AA" w14:textId="28C67624"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5936962F" w14:textId="77777777" w:rsidTr="00286D53">
        <w:trPr>
          <w:trHeight w:val="91"/>
        </w:trPr>
        <w:tc>
          <w:tcPr>
            <w:tcW w:w="2001" w:type="pct"/>
            <w:shd w:val="clear" w:color="auto" w:fill="E8E8E8" w:themeFill="background2"/>
            <w:noWrap/>
            <w:vAlign w:val="center"/>
            <w:hideMark/>
          </w:tcPr>
          <w:p w14:paraId="0A56B24E" w14:textId="77777777"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Representation</w:t>
            </w:r>
          </w:p>
        </w:tc>
        <w:tc>
          <w:tcPr>
            <w:tcW w:w="374" w:type="pct"/>
            <w:shd w:val="clear" w:color="auto" w:fill="E8E8E8" w:themeFill="background2"/>
            <w:vAlign w:val="center"/>
          </w:tcPr>
          <w:p w14:paraId="20CEF9D2" w14:textId="3C87F01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24</w:t>
            </w:r>
          </w:p>
        </w:tc>
        <w:tc>
          <w:tcPr>
            <w:tcW w:w="375" w:type="pct"/>
            <w:shd w:val="clear" w:color="auto" w:fill="E8E8E8" w:themeFill="background2"/>
            <w:noWrap/>
            <w:vAlign w:val="center"/>
            <w:hideMark/>
          </w:tcPr>
          <w:p w14:paraId="3B03074B" w14:textId="7E7D1D03"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375" w:type="pct"/>
            <w:shd w:val="clear" w:color="auto" w:fill="E8E8E8" w:themeFill="background2"/>
            <w:noWrap/>
            <w:vAlign w:val="center"/>
            <w:hideMark/>
          </w:tcPr>
          <w:p w14:paraId="7E3BA17B" w14:textId="62117E4E"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75" w:type="pct"/>
            <w:shd w:val="clear" w:color="auto" w:fill="E8E8E8" w:themeFill="background2"/>
            <w:noWrap/>
            <w:vAlign w:val="center"/>
            <w:hideMark/>
          </w:tcPr>
          <w:p w14:paraId="50AEF8B3" w14:textId="070A142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6387BF2C" w14:textId="40BA2938"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69BDD426" w14:textId="7C46732A"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3</w:t>
            </w:r>
          </w:p>
        </w:tc>
        <w:tc>
          <w:tcPr>
            <w:tcW w:w="375" w:type="pct"/>
            <w:shd w:val="clear" w:color="auto" w:fill="E8E8E8" w:themeFill="background2"/>
            <w:noWrap/>
            <w:vAlign w:val="center"/>
            <w:hideMark/>
          </w:tcPr>
          <w:p w14:paraId="09F3B488" w14:textId="31A9F7D0"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656169E5" w14:textId="45CB5F69"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r>
      <w:tr w:rsidR="00286D53" w:rsidRPr="00C34888" w14:paraId="29F9B870" w14:textId="77777777" w:rsidTr="00286D53">
        <w:trPr>
          <w:trHeight w:val="91"/>
        </w:trPr>
        <w:tc>
          <w:tcPr>
            <w:tcW w:w="2001" w:type="pct"/>
            <w:shd w:val="clear" w:color="auto" w:fill="E8E8E8" w:themeFill="background2"/>
            <w:noWrap/>
            <w:vAlign w:val="center"/>
            <w:hideMark/>
          </w:tcPr>
          <w:p w14:paraId="1E2C7F77" w14:textId="77777777"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Inclusion of Indigenous knowledge and values</w:t>
            </w:r>
          </w:p>
        </w:tc>
        <w:tc>
          <w:tcPr>
            <w:tcW w:w="374" w:type="pct"/>
            <w:shd w:val="clear" w:color="auto" w:fill="E8E8E8" w:themeFill="background2"/>
            <w:vAlign w:val="center"/>
          </w:tcPr>
          <w:p w14:paraId="138F5229" w14:textId="46127214"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15</w:t>
            </w:r>
          </w:p>
        </w:tc>
        <w:tc>
          <w:tcPr>
            <w:tcW w:w="375" w:type="pct"/>
            <w:shd w:val="clear" w:color="auto" w:fill="E8E8E8" w:themeFill="background2"/>
            <w:noWrap/>
            <w:vAlign w:val="center"/>
            <w:hideMark/>
          </w:tcPr>
          <w:p w14:paraId="2C22AB68" w14:textId="14DA3E28"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75" w:type="pct"/>
            <w:shd w:val="clear" w:color="auto" w:fill="E8E8E8" w:themeFill="background2"/>
            <w:noWrap/>
            <w:vAlign w:val="center"/>
            <w:hideMark/>
          </w:tcPr>
          <w:p w14:paraId="491690F1" w14:textId="3341FF2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75" w:type="pct"/>
            <w:shd w:val="clear" w:color="auto" w:fill="E8E8E8" w:themeFill="background2"/>
            <w:noWrap/>
            <w:vAlign w:val="center"/>
            <w:hideMark/>
          </w:tcPr>
          <w:p w14:paraId="01C3576E" w14:textId="7057FF65"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3DFDBD53" w14:textId="0EBC74B8"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75" w:type="pct"/>
            <w:shd w:val="clear" w:color="auto" w:fill="E8E8E8" w:themeFill="background2"/>
            <w:noWrap/>
            <w:vAlign w:val="center"/>
            <w:hideMark/>
          </w:tcPr>
          <w:p w14:paraId="4A54F2FE" w14:textId="31A528C0"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1</w:t>
            </w:r>
          </w:p>
        </w:tc>
        <w:tc>
          <w:tcPr>
            <w:tcW w:w="375" w:type="pct"/>
            <w:shd w:val="clear" w:color="auto" w:fill="E8E8E8" w:themeFill="background2"/>
            <w:noWrap/>
            <w:vAlign w:val="center"/>
            <w:hideMark/>
          </w:tcPr>
          <w:p w14:paraId="2EE1549A" w14:textId="702009B6"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157766FF" w14:textId="5794B56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286D53" w:rsidRPr="00C34888" w14:paraId="485C7897" w14:textId="77777777" w:rsidTr="00286D53">
        <w:trPr>
          <w:trHeight w:val="91"/>
        </w:trPr>
        <w:tc>
          <w:tcPr>
            <w:tcW w:w="2001" w:type="pct"/>
            <w:shd w:val="clear" w:color="auto" w:fill="E8E8E8" w:themeFill="background2"/>
            <w:noWrap/>
            <w:vAlign w:val="center"/>
            <w:hideMark/>
          </w:tcPr>
          <w:p w14:paraId="6C255F53" w14:textId="77777777"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Consultation</w:t>
            </w:r>
          </w:p>
        </w:tc>
        <w:tc>
          <w:tcPr>
            <w:tcW w:w="374" w:type="pct"/>
            <w:shd w:val="clear" w:color="auto" w:fill="E8E8E8" w:themeFill="background2"/>
            <w:vAlign w:val="center"/>
          </w:tcPr>
          <w:p w14:paraId="725531D9" w14:textId="4CAF4D4B"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8</w:t>
            </w:r>
          </w:p>
        </w:tc>
        <w:tc>
          <w:tcPr>
            <w:tcW w:w="375" w:type="pct"/>
            <w:shd w:val="clear" w:color="auto" w:fill="E8E8E8" w:themeFill="background2"/>
            <w:noWrap/>
            <w:vAlign w:val="center"/>
            <w:hideMark/>
          </w:tcPr>
          <w:p w14:paraId="70C6EDA8" w14:textId="5C6A3A8E"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1A9845A3" w14:textId="6999E35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5EB43E94" w14:textId="620BE8E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43D18EBB" w14:textId="654BA04B"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595D630A" w14:textId="66924EBA"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5</w:t>
            </w:r>
          </w:p>
        </w:tc>
        <w:tc>
          <w:tcPr>
            <w:tcW w:w="375" w:type="pct"/>
            <w:shd w:val="clear" w:color="auto" w:fill="E8E8E8" w:themeFill="background2"/>
            <w:noWrap/>
            <w:vAlign w:val="center"/>
            <w:hideMark/>
          </w:tcPr>
          <w:p w14:paraId="0C1FCAAC" w14:textId="5DABD626"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3AAEE5DA" w14:textId="47EDE843"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2BB57CCE" w14:textId="77777777" w:rsidTr="00286D53">
        <w:trPr>
          <w:trHeight w:val="91"/>
        </w:trPr>
        <w:tc>
          <w:tcPr>
            <w:tcW w:w="2001" w:type="pct"/>
            <w:shd w:val="clear" w:color="auto" w:fill="E8E8E8" w:themeFill="background2"/>
            <w:noWrap/>
            <w:vAlign w:val="center"/>
            <w:hideMark/>
          </w:tcPr>
          <w:p w14:paraId="1E8B122C" w14:textId="441D34F6"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Malgun Gothic" w:hAnsi="Calibri" w:cs="Calibri"/>
                <w:i/>
                <w:iCs/>
                <w:sz w:val="22"/>
              </w:rPr>
              <w:t>General, undefined Participation or Policy engagement</w:t>
            </w:r>
          </w:p>
        </w:tc>
        <w:tc>
          <w:tcPr>
            <w:tcW w:w="374" w:type="pct"/>
            <w:shd w:val="clear" w:color="auto" w:fill="E8E8E8" w:themeFill="background2"/>
            <w:vAlign w:val="center"/>
          </w:tcPr>
          <w:p w14:paraId="7EC8E4D3" w14:textId="7C3522E4"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44</w:t>
            </w:r>
          </w:p>
        </w:tc>
        <w:tc>
          <w:tcPr>
            <w:tcW w:w="375" w:type="pct"/>
            <w:shd w:val="clear" w:color="auto" w:fill="E8E8E8" w:themeFill="background2"/>
            <w:noWrap/>
            <w:vAlign w:val="center"/>
            <w:hideMark/>
          </w:tcPr>
          <w:p w14:paraId="5844E93D" w14:textId="5B9BB05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16</w:t>
            </w:r>
          </w:p>
        </w:tc>
        <w:tc>
          <w:tcPr>
            <w:tcW w:w="375" w:type="pct"/>
            <w:shd w:val="clear" w:color="auto" w:fill="E8E8E8" w:themeFill="background2"/>
            <w:noWrap/>
            <w:vAlign w:val="center"/>
            <w:hideMark/>
          </w:tcPr>
          <w:p w14:paraId="66B4BF65" w14:textId="51C9E2F3"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12</w:t>
            </w:r>
          </w:p>
        </w:tc>
        <w:tc>
          <w:tcPr>
            <w:tcW w:w="375" w:type="pct"/>
            <w:shd w:val="clear" w:color="auto" w:fill="E8E8E8" w:themeFill="background2"/>
            <w:noWrap/>
            <w:vAlign w:val="center"/>
            <w:hideMark/>
          </w:tcPr>
          <w:p w14:paraId="3F1F77A8" w14:textId="2D6B7692"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75" w:type="pct"/>
            <w:shd w:val="clear" w:color="auto" w:fill="E8E8E8" w:themeFill="background2"/>
            <w:noWrap/>
            <w:vAlign w:val="center"/>
            <w:hideMark/>
          </w:tcPr>
          <w:p w14:paraId="353E4C70" w14:textId="27D48230"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375" w:type="pct"/>
            <w:shd w:val="clear" w:color="auto" w:fill="E8E8E8" w:themeFill="background2"/>
            <w:noWrap/>
            <w:vAlign w:val="center"/>
            <w:hideMark/>
          </w:tcPr>
          <w:p w14:paraId="32072773" w14:textId="62C21DCC"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3</w:t>
            </w:r>
          </w:p>
        </w:tc>
        <w:tc>
          <w:tcPr>
            <w:tcW w:w="375" w:type="pct"/>
            <w:shd w:val="clear" w:color="auto" w:fill="E8E8E8" w:themeFill="background2"/>
            <w:noWrap/>
            <w:vAlign w:val="center"/>
            <w:hideMark/>
          </w:tcPr>
          <w:p w14:paraId="13AFE98C" w14:textId="44BC1966"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75" w:type="pct"/>
            <w:shd w:val="clear" w:color="auto" w:fill="E8E8E8" w:themeFill="background2"/>
            <w:noWrap/>
            <w:vAlign w:val="center"/>
            <w:hideMark/>
          </w:tcPr>
          <w:p w14:paraId="5E9F6DC9" w14:textId="1FAC1173"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r>
      <w:tr w:rsidR="00286D53" w:rsidRPr="00C34888" w14:paraId="6B6DC3F9" w14:textId="77777777" w:rsidTr="00286D53">
        <w:trPr>
          <w:trHeight w:val="91"/>
        </w:trPr>
        <w:tc>
          <w:tcPr>
            <w:tcW w:w="2001" w:type="pct"/>
            <w:shd w:val="clear" w:color="auto" w:fill="E8E8E8" w:themeFill="background2"/>
            <w:noWrap/>
            <w:vAlign w:val="center"/>
            <w:hideMark/>
          </w:tcPr>
          <w:p w14:paraId="6C81A3DB" w14:textId="6C17A8A8"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Partnerships &amp; Collaborations</w:t>
            </w:r>
          </w:p>
        </w:tc>
        <w:tc>
          <w:tcPr>
            <w:tcW w:w="374" w:type="pct"/>
            <w:shd w:val="clear" w:color="auto" w:fill="E8E8E8" w:themeFill="background2"/>
            <w:vAlign w:val="center"/>
          </w:tcPr>
          <w:p w14:paraId="24EEAE07" w14:textId="1D886D35"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29</w:t>
            </w:r>
          </w:p>
        </w:tc>
        <w:tc>
          <w:tcPr>
            <w:tcW w:w="375" w:type="pct"/>
            <w:shd w:val="clear" w:color="auto" w:fill="E8E8E8" w:themeFill="background2"/>
            <w:noWrap/>
            <w:vAlign w:val="center"/>
            <w:hideMark/>
          </w:tcPr>
          <w:p w14:paraId="4477EB2A" w14:textId="516EDBA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375" w:type="pct"/>
            <w:shd w:val="clear" w:color="auto" w:fill="E8E8E8" w:themeFill="background2"/>
            <w:noWrap/>
            <w:vAlign w:val="center"/>
            <w:hideMark/>
          </w:tcPr>
          <w:p w14:paraId="47858598" w14:textId="310D8A70"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375" w:type="pct"/>
            <w:shd w:val="clear" w:color="auto" w:fill="E8E8E8" w:themeFill="background2"/>
            <w:noWrap/>
            <w:vAlign w:val="center"/>
            <w:hideMark/>
          </w:tcPr>
          <w:p w14:paraId="6863022A" w14:textId="53C1DD39"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75" w:type="pct"/>
            <w:shd w:val="clear" w:color="auto" w:fill="E8E8E8" w:themeFill="background2"/>
            <w:noWrap/>
            <w:vAlign w:val="center"/>
            <w:hideMark/>
          </w:tcPr>
          <w:p w14:paraId="3956FF51" w14:textId="65A2DF95"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75" w:type="pct"/>
            <w:shd w:val="clear" w:color="auto" w:fill="E8E8E8" w:themeFill="background2"/>
            <w:noWrap/>
            <w:vAlign w:val="center"/>
            <w:hideMark/>
          </w:tcPr>
          <w:p w14:paraId="598D9C24" w14:textId="44684E95"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w:t>
            </w:r>
          </w:p>
        </w:tc>
        <w:tc>
          <w:tcPr>
            <w:tcW w:w="375" w:type="pct"/>
            <w:shd w:val="clear" w:color="auto" w:fill="E8E8E8" w:themeFill="background2"/>
            <w:noWrap/>
            <w:vAlign w:val="center"/>
            <w:hideMark/>
          </w:tcPr>
          <w:p w14:paraId="6AF4D647" w14:textId="6FEDB05A"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4DCD41C7" w14:textId="0B10EFFC"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0A93AF42" w14:textId="77777777" w:rsidTr="00286D53">
        <w:trPr>
          <w:trHeight w:val="91"/>
        </w:trPr>
        <w:tc>
          <w:tcPr>
            <w:tcW w:w="2001" w:type="pct"/>
            <w:shd w:val="clear" w:color="auto" w:fill="E8E8E8" w:themeFill="background2"/>
            <w:noWrap/>
            <w:vAlign w:val="center"/>
            <w:hideMark/>
          </w:tcPr>
          <w:p w14:paraId="6D041047" w14:textId="4D4ED25F"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Negotiations &amp; Agreements</w:t>
            </w:r>
          </w:p>
        </w:tc>
        <w:tc>
          <w:tcPr>
            <w:tcW w:w="374" w:type="pct"/>
            <w:shd w:val="clear" w:color="auto" w:fill="E8E8E8" w:themeFill="background2"/>
            <w:vAlign w:val="center"/>
          </w:tcPr>
          <w:p w14:paraId="4021F36E" w14:textId="15D23EC8"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10</w:t>
            </w:r>
          </w:p>
        </w:tc>
        <w:tc>
          <w:tcPr>
            <w:tcW w:w="375" w:type="pct"/>
            <w:shd w:val="clear" w:color="auto" w:fill="E8E8E8" w:themeFill="background2"/>
            <w:noWrap/>
            <w:vAlign w:val="center"/>
            <w:hideMark/>
          </w:tcPr>
          <w:p w14:paraId="4FF1787E" w14:textId="524BC719"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75" w:type="pct"/>
            <w:shd w:val="clear" w:color="auto" w:fill="E8E8E8" w:themeFill="background2"/>
            <w:noWrap/>
            <w:vAlign w:val="center"/>
            <w:hideMark/>
          </w:tcPr>
          <w:p w14:paraId="7DA8479F" w14:textId="3F0FC196"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75" w:type="pct"/>
            <w:shd w:val="clear" w:color="auto" w:fill="E8E8E8" w:themeFill="background2"/>
            <w:noWrap/>
            <w:vAlign w:val="center"/>
            <w:hideMark/>
          </w:tcPr>
          <w:p w14:paraId="3BD09466" w14:textId="576E10A1"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75" w:type="pct"/>
            <w:shd w:val="clear" w:color="auto" w:fill="E8E8E8" w:themeFill="background2"/>
            <w:noWrap/>
            <w:vAlign w:val="center"/>
            <w:hideMark/>
          </w:tcPr>
          <w:p w14:paraId="4BD9EDC9" w14:textId="4EBBC935"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028424F8" w14:textId="1839BD3E"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1</w:t>
            </w:r>
          </w:p>
        </w:tc>
        <w:tc>
          <w:tcPr>
            <w:tcW w:w="375" w:type="pct"/>
            <w:shd w:val="clear" w:color="auto" w:fill="E8E8E8" w:themeFill="background2"/>
            <w:noWrap/>
            <w:vAlign w:val="center"/>
            <w:hideMark/>
          </w:tcPr>
          <w:p w14:paraId="47FD78BB" w14:textId="261AC579"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620D6F9B" w14:textId="32F15BA9"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286D53" w:rsidRPr="00C34888" w14:paraId="6A3A7368" w14:textId="77777777" w:rsidTr="00286D53">
        <w:trPr>
          <w:trHeight w:val="91"/>
        </w:trPr>
        <w:tc>
          <w:tcPr>
            <w:tcW w:w="2001" w:type="pct"/>
            <w:shd w:val="clear" w:color="auto" w:fill="E8E8E8" w:themeFill="background2"/>
            <w:noWrap/>
            <w:vAlign w:val="center"/>
            <w:hideMark/>
          </w:tcPr>
          <w:p w14:paraId="5EB71C5D" w14:textId="77777777"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Legal engagement</w:t>
            </w:r>
          </w:p>
        </w:tc>
        <w:tc>
          <w:tcPr>
            <w:tcW w:w="374" w:type="pct"/>
            <w:shd w:val="clear" w:color="auto" w:fill="E8E8E8" w:themeFill="background2"/>
            <w:vAlign w:val="center"/>
          </w:tcPr>
          <w:p w14:paraId="0E417BC1" w14:textId="3DBF3ECC"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40</w:t>
            </w:r>
          </w:p>
        </w:tc>
        <w:tc>
          <w:tcPr>
            <w:tcW w:w="375" w:type="pct"/>
            <w:shd w:val="clear" w:color="auto" w:fill="E8E8E8" w:themeFill="background2"/>
            <w:noWrap/>
            <w:vAlign w:val="center"/>
            <w:hideMark/>
          </w:tcPr>
          <w:p w14:paraId="31C80E20" w14:textId="271FE92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75" w:type="pct"/>
            <w:shd w:val="clear" w:color="auto" w:fill="E8E8E8" w:themeFill="background2"/>
            <w:noWrap/>
            <w:vAlign w:val="center"/>
            <w:hideMark/>
          </w:tcPr>
          <w:p w14:paraId="62D2C281" w14:textId="4CE1E90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75" w:type="pct"/>
            <w:shd w:val="clear" w:color="auto" w:fill="E8E8E8" w:themeFill="background2"/>
            <w:noWrap/>
            <w:vAlign w:val="center"/>
            <w:hideMark/>
          </w:tcPr>
          <w:p w14:paraId="4A7CC9BF" w14:textId="2A449357"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19</w:t>
            </w:r>
          </w:p>
        </w:tc>
        <w:tc>
          <w:tcPr>
            <w:tcW w:w="375" w:type="pct"/>
            <w:shd w:val="clear" w:color="auto" w:fill="E8E8E8" w:themeFill="background2"/>
            <w:noWrap/>
            <w:vAlign w:val="center"/>
            <w:hideMark/>
          </w:tcPr>
          <w:p w14:paraId="30547A08" w14:textId="485F2B8B"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75" w:type="pct"/>
            <w:shd w:val="clear" w:color="auto" w:fill="E8E8E8" w:themeFill="background2"/>
            <w:noWrap/>
            <w:vAlign w:val="center"/>
            <w:hideMark/>
          </w:tcPr>
          <w:p w14:paraId="33DA4FFC" w14:textId="62960EE4"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7</w:t>
            </w:r>
          </w:p>
        </w:tc>
        <w:tc>
          <w:tcPr>
            <w:tcW w:w="375" w:type="pct"/>
            <w:shd w:val="clear" w:color="auto" w:fill="E8E8E8" w:themeFill="background2"/>
            <w:noWrap/>
            <w:vAlign w:val="center"/>
            <w:hideMark/>
          </w:tcPr>
          <w:p w14:paraId="538D7761" w14:textId="05418118"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75" w:type="pct"/>
            <w:shd w:val="clear" w:color="auto" w:fill="E8E8E8" w:themeFill="background2"/>
            <w:noWrap/>
            <w:vAlign w:val="center"/>
            <w:hideMark/>
          </w:tcPr>
          <w:p w14:paraId="75299562" w14:textId="15D98183"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286D53" w:rsidRPr="00C34888" w14:paraId="24BAD078" w14:textId="77777777" w:rsidTr="00286D53">
        <w:trPr>
          <w:trHeight w:val="91"/>
        </w:trPr>
        <w:tc>
          <w:tcPr>
            <w:tcW w:w="2001" w:type="pct"/>
            <w:shd w:val="clear" w:color="auto" w:fill="E8E8E8" w:themeFill="background2"/>
            <w:noWrap/>
            <w:vAlign w:val="center"/>
            <w:hideMark/>
          </w:tcPr>
          <w:p w14:paraId="5F6A5A36" w14:textId="77777777" w:rsidR="00E907CB" w:rsidRPr="00C34888" w:rsidRDefault="00E907CB" w:rsidP="00C34888">
            <w:pPr>
              <w:spacing w:line="276" w:lineRule="auto"/>
              <w:contextualSpacing/>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Resistance &amp; Political Mobilization</w:t>
            </w:r>
          </w:p>
        </w:tc>
        <w:tc>
          <w:tcPr>
            <w:tcW w:w="374" w:type="pct"/>
            <w:shd w:val="clear" w:color="auto" w:fill="E8E8E8" w:themeFill="background2"/>
            <w:vAlign w:val="center"/>
          </w:tcPr>
          <w:p w14:paraId="5FD4179C" w14:textId="15FCB2AF"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29</w:t>
            </w:r>
          </w:p>
        </w:tc>
        <w:tc>
          <w:tcPr>
            <w:tcW w:w="375" w:type="pct"/>
            <w:shd w:val="clear" w:color="auto" w:fill="E8E8E8" w:themeFill="background2"/>
            <w:noWrap/>
            <w:vAlign w:val="center"/>
            <w:hideMark/>
          </w:tcPr>
          <w:p w14:paraId="0E13A602" w14:textId="05BA86DA"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22D44CC8" w14:textId="64D3CA0B"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45925505" w14:textId="5323DB80"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75" w:type="pct"/>
            <w:shd w:val="clear" w:color="auto" w:fill="E8E8E8" w:themeFill="background2"/>
            <w:noWrap/>
            <w:vAlign w:val="center"/>
            <w:hideMark/>
          </w:tcPr>
          <w:p w14:paraId="19D47BC8" w14:textId="5B38BC7C"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079D6EC4" w14:textId="17C06662"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hAnsi="Calibri" w:cs="Calibri"/>
                <w:sz w:val="22"/>
              </w:rPr>
              <w:t>25</w:t>
            </w:r>
          </w:p>
        </w:tc>
        <w:tc>
          <w:tcPr>
            <w:tcW w:w="375" w:type="pct"/>
            <w:shd w:val="clear" w:color="auto" w:fill="E8E8E8" w:themeFill="background2"/>
            <w:noWrap/>
            <w:vAlign w:val="center"/>
            <w:hideMark/>
          </w:tcPr>
          <w:p w14:paraId="011793ED" w14:textId="2B0DC3FA"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75" w:type="pct"/>
            <w:shd w:val="clear" w:color="auto" w:fill="E8E8E8" w:themeFill="background2"/>
            <w:noWrap/>
            <w:vAlign w:val="center"/>
            <w:hideMark/>
          </w:tcPr>
          <w:p w14:paraId="0092A865" w14:textId="65AB2BBD" w:rsidR="00E907CB" w:rsidRPr="00C34888" w:rsidRDefault="00E907CB" w:rsidP="00C34888">
            <w:pPr>
              <w:spacing w:line="276" w:lineRule="auto"/>
              <w:contextualSpacing/>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bl>
    <w:p w14:paraId="10EAFFAC" w14:textId="77777777" w:rsidR="00A407FF" w:rsidRPr="00C34888" w:rsidRDefault="00A407FF" w:rsidP="003A0E43">
      <w:pPr>
        <w:spacing w:line="360" w:lineRule="auto"/>
        <w:rPr>
          <w:rFonts w:ascii="Calibri" w:hAnsi="Calibri" w:cs="Calibri"/>
          <w:sz w:val="22"/>
        </w:rPr>
      </w:pPr>
    </w:p>
    <w:p w14:paraId="4E45A739" w14:textId="59804B61" w:rsidR="00281B22" w:rsidRPr="00C34888" w:rsidRDefault="00F54A15" w:rsidP="00673DCA">
      <w:pPr>
        <w:pStyle w:val="Caption"/>
        <w:rPr>
          <w:rFonts w:ascii="Calibri" w:hAnsi="Calibri" w:cs="Calibri"/>
        </w:rPr>
      </w:pPr>
      <w:bookmarkStart w:id="26" w:name="_Ref180399792"/>
      <w:r w:rsidRPr="00C34888">
        <w:rPr>
          <w:rFonts w:ascii="Calibri" w:hAnsi="Calibri" w:cs="Calibri"/>
        </w:rPr>
        <w:lastRenderedPageBreak/>
        <w:t xml:space="preserve">Table </w:t>
      </w:r>
      <w:r w:rsidR="00FD3BA9" w:rsidRPr="00C34888">
        <w:rPr>
          <w:rFonts w:ascii="Calibri" w:hAnsi="Calibri" w:cs="Calibri"/>
        </w:rPr>
        <w:fldChar w:fldCharType="begin"/>
      </w:r>
      <w:r w:rsidR="00FD3BA9" w:rsidRPr="00C34888">
        <w:rPr>
          <w:rFonts w:ascii="Calibri" w:hAnsi="Calibri" w:cs="Calibri"/>
        </w:rPr>
        <w:instrText xml:space="preserve"> SEQ Table \* ARABIC </w:instrText>
      </w:r>
      <w:r w:rsidR="00FD3BA9" w:rsidRPr="00C34888">
        <w:rPr>
          <w:rFonts w:ascii="Calibri" w:hAnsi="Calibri" w:cs="Calibri"/>
        </w:rPr>
        <w:fldChar w:fldCharType="separate"/>
      </w:r>
      <w:r w:rsidR="00FD3BA9" w:rsidRPr="00C34888">
        <w:rPr>
          <w:rFonts w:ascii="Calibri" w:hAnsi="Calibri" w:cs="Calibri"/>
          <w:noProof/>
        </w:rPr>
        <w:t>11</w:t>
      </w:r>
      <w:r w:rsidR="00FD3BA9" w:rsidRPr="00C34888">
        <w:rPr>
          <w:rFonts w:ascii="Calibri" w:hAnsi="Calibri" w:cs="Calibri"/>
          <w:noProof/>
        </w:rPr>
        <w:fldChar w:fldCharType="end"/>
      </w:r>
      <w:bookmarkEnd w:id="26"/>
      <w:r w:rsidRPr="00C34888">
        <w:rPr>
          <w:rFonts w:ascii="Calibri" w:hAnsi="Calibri" w:cs="Calibri"/>
        </w:rPr>
        <w:t xml:space="preserve">:  Percentage of case studies of a certain participation type </w:t>
      </w:r>
      <w:r w:rsidR="00B47490" w:rsidRPr="00C34888">
        <w:rPr>
          <w:rFonts w:ascii="Calibri" w:hAnsi="Calibri" w:cs="Calibri"/>
        </w:rPr>
        <w:t xml:space="preserve">within each country/region </w:t>
      </w:r>
      <w:r w:rsidRPr="00C34888">
        <w:rPr>
          <w:rFonts w:ascii="Calibri" w:hAnsi="Calibri" w:cs="Calibri"/>
        </w:rPr>
        <w:t>as a fraction of the total case studies of that country/region</w:t>
      </w:r>
    </w:p>
    <w:tbl>
      <w:tblPr>
        <w:tblStyle w:val="TableGrid"/>
        <w:tblW w:w="88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3505"/>
        <w:gridCol w:w="810"/>
        <w:gridCol w:w="653"/>
        <w:gridCol w:w="654"/>
        <w:gridCol w:w="653"/>
        <w:gridCol w:w="654"/>
        <w:gridCol w:w="653"/>
        <w:gridCol w:w="654"/>
        <w:gridCol w:w="654"/>
      </w:tblGrid>
      <w:tr w:rsidR="00286D53" w:rsidRPr="00C34888" w14:paraId="135A1E7A" w14:textId="77777777" w:rsidTr="00286D53">
        <w:trPr>
          <w:cantSplit/>
          <w:trHeight w:val="2078"/>
        </w:trPr>
        <w:tc>
          <w:tcPr>
            <w:tcW w:w="3505" w:type="dxa"/>
            <w:shd w:val="clear" w:color="auto" w:fill="FAE2D5" w:themeFill="accent2" w:themeFillTint="33"/>
            <w:noWrap/>
            <w:vAlign w:val="center"/>
            <w:hideMark/>
          </w:tcPr>
          <w:p w14:paraId="63E80481" w14:textId="77777777" w:rsidR="00FF3084" w:rsidRPr="00C34888" w:rsidRDefault="00FF3084" w:rsidP="00C34888">
            <w:pPr>
              <w:spacing w:line="276" w:lineRule="auto"/>
              <w:jc w:val="center"/>
              <w:rPr>
                <w:rFonts w:ascii="Calibri" w:hAnsi="Calibri" w:cs="Calibri"/>
                <w:sz w:val="22"/>
              </w:rPr>
            </w:pPr>
          </w:p>
        </w:tc>
        <w:tc>
          <w:tcPr>
            <w:tcW w:w="810" w:type="dxa"/>
            <w:shd w:val="clear" w:color="auto" w:fill="FAE2D5" w:themeFill="accent2" w:themeFillTint="33"/>
            <w:textDirection w:val="btLr"/>
            <w:vAlign w:val="center"/>
          </w:tcPr>
          <w:p w14:paraId="7281AEFC" w14:textId="3D01A1DF"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b/>
                <w:bCs/>
                <w:color w:val="000000"/>
                <w:sz w:val="22"/>
                <w:lang w:eastAsia="ko-KR"/>
              </w:rPr>
              <w:t>Total</w:t>
            </w:r>
          </w:p>
        </w:tc>
        <w:tc>
          <w:tcPr>
            <w:tcW w:w="653" w:type="dxa"/>
            <w:shd w:val="clear" w:color="auto" w:fill="FAE2D5" w:themeFill="accent2" w:themeFillTint="33"/>
            <w:noWrap/>
            <w:textDirection w:val="btLr"/>
            <w:vAlign w:val="center"/>
            <w:hideMark/>
          </w:tcPr>
          <w:p w14:paraId="5701C086" w14:textId="142FA33D"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Australia</w:t>
            </w:r>
          </w:p>
        </w:tc>
        <w:tc>
          <w:tcPr>
            <w:tcW w:w="654" w:type="dxa"/>
            <w:shd w:val="clear" w:color="auto" w:fill="FAE2D5" w:themeFill="accent2" w:themeFillTint="33"/>
            <w:noWrap/>
            <w:textDirection w:val="btLr"/>
            <w:vAlign w:val="center"/>
            <w:hideMark/>
          </w:tcPr>
          <w:p w14:paraId="7943B196" w14:textId="52D33F58"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Canada</w:t>
            </w:r>
          </w:p>
        </w:tc>
        <w:tc>
          <w:tcPr>
            <w:tcW w:w="653" w:type="dxa"/>
            <w:shd w:val="clear" w:color="auto" w:fill="FAE2D5" w:themeFill="accent2" w:themeFillTint="33"/>
            <w:noWrap/>
            <w:textDirection w:val="btLr"/>
            <w:vAlign w:val="center"/>
            <w:hideMark/>
          </w:tcPr>
          <w:p w14:paraId="3500D0B0" w14:textId="513F53E3"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United States</w:t>
            </w:r>
          </w:p>
        </w:tc>
        <w:tc>
          <w:tcPr>
            <w:tcW w:w="654" w:type="dxa"/>
            <w:shd w:val="clear" w:color="auto" w:fill="FAE2D5" w:themeFill="accent2" w:themeFillTint="33"/>
            <w:noWrap/>
            <w:textDirection w:val="btLr"/>
            <w:vAlign w:val="center"/>
            <w:hideMark/>
          </w:tcPr>
          <w:p w14:paraId="7B52B9E3" w14:textId="6AE3D28B"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New Zealand</w:t>
            </w:r>
          </w:p>
        </w:tc>
        <w:tc>
          <w:tcPr>
            <w:tcW w:w="653" w:type="dxa"/>
            <w:shd w:val="clear" w:color="auto" w:fill="FAE2D5" w:themeFill="accent2" w:themeFillTint="33"/>
            <w:noWrap/>
            <w:textDirection w:val="btLr"/>
            <w:vAlign w:val="center"/>
            <w:hideMark/>
          </w:tcPr>
          <w:p w14:paraId="2FB24462" w14:textId="48F8E905"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South America</w:t>
            </w:r>
          </w:p>
        </w:tc>
        <w:tc>
          <w:tcPr>
            <w:tcW w:w="654" w:type="dxa"/>
            <w:shd w:val="clear" w:color="auto" w:fill="FAE2D5" w:themeFill="accent2" w:themeFillTint="33"/>
            <w:noWrap/>
            <w:textDirection w:val="btLr"/>
            <w:vAlign w:val="center"/>
            <w:hideMark/>
          </w:tcPr>
          <w:p w14:paraId="5446F93E" w14:textId="57E7BFBB"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Others</w:t>
            </w:r>
          </w:p>
        </w:tc>
        <w:tc>
          <w:tcPr>
            <w:tcW w:w="654" w:type="dxa"/>
            <w:shd w:val="clear" w:color="auto" w:fill="FAE2D5" w:themeFill="accent2" w:themeFillTint="33"/>
            <w:noWrap/>
            <w:textDirection w:val="btLr"/>
            <w:vAlign w:val="center"/>
            <w:hideMark/>
          </w:tcPr>
          <w:p w14:paraId="41D494B8" w14:textId="2A9C3A81" w:rsidR="00FF3084" w:rsidRPr="00C34888" w:rsidRDefault="00FF3084" w:rsidP="00C34888">
            <w:pPr>
              <w:spacing w:line="276" w:lineRule="auto"/>
              <w:ind w:left="113" w:right="113"/>
              <w:jc w:val="center"/>
              <w:rPr>
                <w:rFonts w:ascii="Calibri" w:hAnsi="Calibri" w:cs="Calibri"/>
                <w:sz w:val="22"/>
              </w:rPr>
            </w:pPr>
            <w:r w:rsidRPr="00C34888">
              <w:rPr>
                <w:rFonts w:ascii="Calibri" w:eastAsia="Times New Roman" w:hAnsi="Calibri" w:cs="Calibri"/>
                <w:color w:val="000000"/>
                <w:sz w:val="22"/>
                <w:lang w:eastAsia="ko-KR"/>
              </w:rPr>
              <w:t>Transboundary</w:t>
            </w:r>
          </w:p>
        </w:tc>
      </w:tr>
      <w:tr w:rsidR="00286D53" w:rsidRPr="00C34888" w14:paraId="105ED103" w14:textId="77777777" w:rsidTr="00286D53">
        <w:trPr>
          <w:cantSplit/>
          <w:trHeight w:val="440"/>
        </w:trPr>
        <w:tc>
          <w:tcPr>
            <w:tcW w:w="3505" w:type="dxa"/>
            <w:shd w:val="clear" w:color="auto" w:fill="E8E8E8" w:themeFill="background2"/>
            <w:noWrap/>
            <w:vAlign w:val="center"/>
          </w:tcPr>
          <w:p w14:paraId="4F10607A" w14:textId="4ED1E8D1" w:rsidR="00E956D4" w:rsidRPr="00C34888" w:rsidRDefault="00E956D4" w:rsidP="00C34888">
            <w:pPr>
              <w:spacing w:line="276" w:lineRule="auto"/>
              <w:jc w:val="center"/>
              <w:rPr>
                <w:rFonts w:ascii="Calibri" w:hAnsi="Calibri" w:cs="Calibri"/>
                <w:sz w:val="22"/>
              </w:rPr>
            </w:pPr>
            <w:r w:rsidRPr="00C34888">
              <w:rPr>
                <w:rFonts w:ascii="Calibri" w:eastAsia="Times New Roman" w:hAnsi="Calibri" w:cs="Calibri"/>
                <w:b/>
                <w:bCs/>
                <w:color w:val="000000"/>
                <w:sz w:val="22"/>
                <w:lang w:eastAsia="ko-KR"/>
              </w:rPr>
              <w:t>Total</w:t>
            </w:r>
          </w:p>
        </w:tc>
        <w:tc>
          <w:tcPr>
            <w:tcW w:w="810" w:type="dxa"/>
            <w:shd w:val="clear" w:color="auto" w:fill="E8E8E8" w:themeFill="background2"/>
            <w:vAlign w:val="center"/>
          </w:tcPr>
          <w:p w14:paraId="425208D4" w14:textId="65DD7869" w:rsidR="00E956D4" w:rsidRPr="00C34888" w:rsidRDefault="00E956D4"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100%</w:t>
            </w:r>
          </w:p>
        </w:tc>
        <w:tc>
          <w:tcPr>
            <w:tcW w:w="653" w:type="dxa"/>
            <w:shd w:val="clear" w:color="auto" w:fill="E8E8E8" w:themeFill="background2"/>
            <w:noWrap/>
            <w:vAlign w:val="center"/>
          </w:tcPr>
          <w:p w14:paraId="6029850E" w14:textId="15EAEE1A"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654" w:type="dxa"/>
            <w:shd w:val="clear" w:color="auto" w:fill="E8E8E8" w:themeFill="background2"/>
            <w:noWrap/>
            <w:vAlign w:val="center"/>
          </w:tcPr>
          <w:p w14:paraId="33E25456" w14:textId="70BD17E9"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17%</w:t>
            </w:r>
          </w:p>
        </w:tc>
        <w:tc>
          <w:tcPr>
            <w:tcW w:w="653" w:type="dxa"/>
            <w:shd w:val="clear" w:color="auto" w:fill="E8E8E8" w:themeFill="background2"/>
            <w:noWrap/>
            <w:vAlign w:val="center"/>
          </w:tcPr>
          <w:p w14:paraId="0CCA3073" w14:textId="214B35E4"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15%</w:t>
            </w:r>
          </w:p>
        </w:tc>
        <w:tc>
          <w:tcPr>
            <w:tcW w:w="654" w:type="dxa"/>
            <w:shd w:val="clear" w:color="auto" w:fill="E8E8E8" w:themeFill="background2"/>
            <w:noWrap/>
            <w:vAlign w:val="center"/>
          </w:tcPr>
          <w:p w14:paraId="43B17103" w14:textId="5D5F2333"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10%</w:t>
            </w:r>
          </w:p>
        </w:tc>
        <w:tc>
          <w:tcPr>
            <w:tcW w:w="653" w:type="dxa"/>
            <w:shd w:val="clear" w:color="auto" w:fill="E8E8E8" w:themeFill="background2"/>
            <w:noWrap/>
            <w:vAlign w:val="center"/>
          </w:tcPr>
          <w:p w14:paraId="094953A3" w14:textId="36B7C509"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32%</w:t>
            </w:r>
          </w:p>
        </w:tc>
        <w:tc>
          <w:tcPr>
            <w:tcW w:w="654" w:type="dxa"/>
            <w:shd w:val="clear" w:color="auto" w:fill="E8E8E8" w:themeFill="background2"/>
            <w:noWrap/>
            <w:vAlign w:val="center"/>
          </w:tcPr>
          <w:p w14:paraId="57481FED" w14:textId="1A4812AC"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2%</w:t>
            </w:r>
          </w:p>
        </w:tc>
        <w:tc>
          <w:tcPr>
            <w:tcW w:w="654" w:type="dxa"/>
            <w:shd w:val="clear" w:color="auto" w:fill="E8E8E8" w:themeFill="background2"/>
            <w:noWrap/>
            <w:vAlign w:val="center"/>
          </w:tcPr>
          <w:p w14:paraId="04FD9C38" w14:textId="5A00FE90" w:rsidR="00E956D4" w:rsidRPr="00C34888" w:rsidRDefault="00E956D4" w:rsidP="00C34888">
            <w:pPr>
              <w:spacing w:line="276" w:lineRule="auto"/>
              <w:ind w:left="113" w:right="113"/>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r>
      <w:tr w:rsidR="00286D53" w:rsidRPr="00C34888" w14:paraId="4DE4528A" w14:textId="77777777" w:rsidTr="00286D53">
        <w:trPr>
          <w:trHeight w:val="300"/>
        </w:trPr>
        <w:tc>
          <w:tcPr>
            <w:tcW w:w="3505" w:type="dxa"/>
            <w:shd w:val="clear" w:color="auto" w:fill="E8E8E8" w:themeFill="background2"/>
            <w:noWrap/>
            <w:vAlign w:val="center"/>
            <w:hideMark/>
          </w:tcPr>
          <w:p w14:paraId="034FFAAD" w14:textId="021A96EB"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Recognition</w:t>
            </w:r>
          </w:p>
        </w:tc>
        <w:tc>
          <w:tcPr>
            <w:tcW w:w="810" w:type="dxa"/>
            <w:shd w:val="clear" w:color="auto" w:fill="E8E8E8" w:themeFill="background2"/>
            <w:vAlign w:val="center"/>
          </w:tcPr>
          <w:p w14:paraId="679C5122" w14:textId="4F066A7B"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13%</w:t>
            </w:r>
          </w:p>
        </w:tc>
        <w:tc>
          <w:tcPr>
            <w:tcW w:w="653" w:type="dxa"/>
            <w:shd w:val="clear" w:color="auto" w:fill="E8E8E8" w:themeFill="background2"/>
            <w:noWrap/>
            <w:vAlign w:val="center"/>
            <w:hideMark/>
          </w:tcPr>
          <w:p w14:paraId="2E5075D9" w14:textId="30CA9AAB"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26%</w:t>
            </w:r>
          </w:p>
        </w:tc>
        <w:tc>
          <w:tcPr>
            <w:tcW w:w="654" w:type="dxa"/>
            <w:shd w:val="clear" w:color="auto" w:fill="E8E8E8" w:themeFill="background2"/>
            <w:noWrap/>
            <w:vAlign w:val="center"/>
            <w:hideMark/>
          </w:tcPr>
          <w:p w14:paraId="5FC5C5BF"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10%</w:t>
            </w:r>
          </w:p>
        </w:tc>
        <w:tc>
          <w:tcPr>
            <w:tcW w:w="653" w:type="dxa"/>
            <w:shd w:val="clear" w:color="auto" w:fill="E8E8E8" w:themeFill="background2"/>
            <w:noWrap/>
            <w:vAlign w:val="center"/>
            <w:hideMark/>
          </w:tcPr>
          <w:p w14:paraId="41401EE8"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7%</w:t>
            </w:r>
          </w:p>
        </w:tc>
        <w:tc>
          <w:tcPr>
            <w:tcW w:w="654" w:type="dxa"/>
            <w:shd w:val="clear" w:color="auto" w:fill="E8E8E8" w:themeFill="background2"/>
            <w:noWrap/>
            <w:vAlign w:val="center"/>
            <w:hideMark/>
          </w:tcPr>
          <w:p w14:paraId="53EE810C"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11%</w:t>
            </w:r>
          </w:p>
        </w:tc>
        <w:tc>
          <w:tcPr>
            <w:tcW w:w="653" w:type="dxa"/>
            <w:shd w:val="clear" w:color="auto" w:fill="E8E8E8" w:themeFill="background2"/>
            <w:noWrap/>
            <w:vAlign w:val="center"/>
            <w:hideMark/>
          </w:tcPr>
          <w:p w14:paraId="7FD9903B" w14:textId="403AC09D"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3%</w:t>
            </w:r>
          </w:p>
        </w:tc>
        <w:tc>
          <w:tcPr>
            <w:tcW w:w="654" w:type="dxa"/>
            <w:shd w:val="clear" w:color="auto" w:fill="E8E8E8" w:themeFill="background2"/>
            <w:noWrap/>
            <w:vAlign w:val="center"/>
            <w:hideMark/>
          </w:tcPr>
          <w:p w14:paraId="23622FE5"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25%</w:t>
            </w:r>
          </w:p>
        </w:tc>
        <w:tc>
          <w:tcPr>
            <w:tcW w:w="654" w:type="dxa"/>
            <w:shd w:val="clear" w:color="auto" w:fill="E8E8E8" w:themeFill="background2"/>
            <w:noWrap/>
            <w:vAlign w:val="center"/>
            <w:hideMark/>
          </w:tcPr>
          <w:p w14:paraId="08D426E2"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r>
      <w:tr w:rsidR="00286D53" w:rsidRPr="00C34888" w14:paraId="7D017B78" w14:textId="77777777" w:rsidTr="00286D53">
        <w:trPr>
          <w:trHeight w:val="300"/>
        </w:trPr>
        <w:tc>
          <w:tcPr>
            <w:tcW w:w="3505" w:type="dxa"/>
            <w:shd w:val="clear" w:color="auto" w:fill="E8E8E8" w:themeFill="background2"/>
            <w:noWrap/>
            <w:vAlign w:val="center"/>
            <w:hideMark/>
          </w:tcPr>
          <w:p w14:paraId="4B3F58F1" w14:textId="4AB295B6"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Representation</w:t>
            </w:r>
          </w:p>
        </w:tc>
        <w:tc>
          <w:tcPr>
            <w:tcW w:w="810" w:type="dxa"/>
            <w:shd w:val="clear" w:color="auto" w:fill="E8E8E8" w:themeFill="background2"/>
            <w:vAlign w:val="center"/>
          </w:tcPr>
          <w:p w14:paraId="6B4E1E4D" w14:textId="78A1868A"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13%</w:t>
            </w:r>
          </w:p>
        </w:tc>
        <w:tc>
          <w:tcPr>
            <w:tcW w:w="653" w:type="dxa"/>
            <w:shd w:val="clear" w:color="auto" w:fill="E8E8E8" w:themeFill="background2"/>
            <w:noWrap/>
            <w:vAlign w:val="center"/>
            <w:hideMark/>
          </w:tcPr>
          <w:p w14:paraId="5843E31A" w14:textId="779D5EE3"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19%</w:t>
            </w:r>
          </w:p>
        </w:tc>
        <w:tc>
          <w:tcPr>
            <w:tcW w:w="654" w:type="dxa"/>
            <w:shd w:val="clear" w:color="auto" w:fill="E8E8E8" w:themeFill="background2"/>
            <w:noWrap/>
            <w:vAlign w:val="center"/>
            <w:hideMark/>
          </w:tcPr>
          <w:p w14:paraId="3F6C3636"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10%</w:t>
            </w:r>
          </w:p>
        </w:tc>
        <w:tc>
          <w:tcPr>
            <w:tcW w:w="653" w:type="dxa"/>
            <w:shd w:val="clear" w:color="auto" w:fill="E8E8E8" w:themeFill="background2"/>
            <w:noWrap/>
            <w:vAlign w:val="center"/>
            <w:hideMark/>
          </w:tcPr>
          <w:p w14:paraId="35688052"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4%</w:t>
            </w:r>
          </w:p>
        </w:tc>
        <w:tc>
          <w:tcPr>
            <w:tcW w:w="654" w:type="dxa"/>
            <w:shd w:val="clear" w:color="auto" w:fill="E8E8E8" w:themeFill="background2"/>
            <w:noWrap/>
            <w:vAlign w:val="center"/>
            <w:hideMark/>
          </w:tcPr>
          <w:p w14:paraId="050FA74E"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5%</w:t>
            </w:r>
          </w:p>
        </w:tc>
        <w:tc>
          <w:tcPr>
            <w:tcW w:w="653" w:type="dxa"/>
            <w:shd w:val="clear" w:color="auto" w:fill="E8E8E8" w:themeFill="background2"/>
            <w:noWrap/>
            <w:vAlign w:val="center"/>
            <w:hideMark/>
          </w:tcPr>
          <w:p w14:paraId="449202D3" w14:textId="6BD39F8D"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8%</w:t>
            </w:r>
          </w:p>
        </w:tc>
        <w:tc>
          <w:tcPr>
            <w:tcW w:w="654" w:type="dxa"/>
            <w:shd w:val="clear" w:color="auto" w:fill="E8E8E8" w:themeFill="background2"/>
            <w:noWrap/>
            <w:vAlign w:val="center"/>
            <w:hideMark/>
          </w:tcPr>
          <w:p w14:paraId="329F8FAE"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2E57E539"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83%</w:t>
            </w:r>
          </w:p>
        </w:tc>
      </w:tr>
      <w:tr w:rsidR="00286D53" w:rsidRPr="00C34888" w14:paraId="694A52B7" w14:textId="77777777" w:rsidTr="00286D53">
        <w:trPr>
          <w:trHeight w:val="300"/>
        </w:trPr>
        <w:tc>
          <w:tcPr>
            <w:tcW w:w="3505" w:type="dxa"/>
            <w:shd w:val="clear" w:color="auto" w:fill="E8E8E8" w:themeFill="background2"/>
            <w:noWrap/>
            <w:vAlign w:val="center"/>
            <w:hideMark/>
          </w:tcPr>
          <w:p w14:paraId="1E6AA93D" w14:textId="4B247652" w:rsidR="00286D53" w:rsidRPr="00C34888" w:rsidRDefault="00E956D4"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Inclusion of Indigenous knowledge</w:t>
            </w:r>
          </w:p>
          <w:p w14:paraId="3CEA9A8A" w14:textId="5FECE71A"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and values</w:t>
            </w:r>
          </w:p>
        </w:tc>
        <w:tc>
          <w:tcPr>
            <w:tcW w:w="810" w:type="dxa"/>
            <w:shd w:val="clear" w:color="auto" w:fill="E8E8E8" w:themeFill="background2"/>
            <w:vAlign w:val="center"/>
          </w:tcPr>
          <w:p w14:paraId="10642BB8" w14:textId="63F34321"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8%</w:t>
            </w:r>
          </w:p>
        </w:tc>
        <w:tc>
          <w:tcPr>
            <w:tcW w:w="653" w:type="dxa"/>
            <w:shd w:val="clear" w:color="auto" w:fill="E8E8E8" w:themeFill="background2"/>
            <w:noWrap/>
            <w:vAlign w:val="center"/>
            <w:hideMark/>
          </w:tcPr>
          <w:p w14:paraId="0F376200" w14:textId="6B5AAB22"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7%</w:t>
            </w:r>
          </w:p>
        </w:tc>
        <w:tc>
          <w:tcPr>
            <w:tcW w:w="654" w:type="dxa"/>
            <w:shd w:val="clear" w:color="auto" w:fill="E8E8E8" w:themeFill="background2"/>
            <w:noWrap/>
            <w:vAlign w:val="center"/>
            <w:hideMark/>
          </w:tcPr>
          <w:p w14:paraId="5AB74083"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13%</w:t>
            </w:r>
          </w:p>
        </w:tc>
        <w:tc>
          <w:tcPr>
            <w:tcW w:w="653" w:type="dxa"/>
            <w:shd w:val="clear" w:color="auto" w:fill="E8E8E8" w:themeFill="background2"/>
            <w:noWrap/>
            <w:vAlign w:val="center"/>
            <w:hideMark/>
          </w:tcPr>
          <w:p w14:paraId="4332C95E"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0E63E495"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26%</w:t>
            </w:r>
          </w:p>
        </w:tc>
        <w:tc>
          <w:tcPr>
            <w:tcW w:w="653" w:type="dxa"/>
            <w:shd w:val="clear" w:color="auto" w:fill="E8E8E8" w:themeFill="background2"/>
            <w:noWrap/>
            <w:vAlign w:val="center"/>
            <w:hideMark/>
          </w:tcPr>
          <w:p w14:paraId="2944DBE8" w14:textId="0E755574"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3%</w:t>
            </w:r>
          </w:p>
        </w:tc>
        <w:tc>
          <w:tcPr>
            <w:tcW w:w="654" w:type="dxa"/>
            <w:shd w:val="clear" w:color="auto" w:fill="E8E8E8" w:themeFill="background2"/>
            <w:noWrap/>
            <w:vAlign w:val="center"/>
            <w:hideMark/>
          </w:tcPr>
          <w:p w14:paraId="2BC51023"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4208DE70"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17%</w:t>
            </w:r>
          </w:p>
        </w:tc>
      </w:tr>
      <w:tr w:rsidR="00286D53" w:rsidRPr="00C34888" w14:paraId="7236E0DF" w14:textId="77777777" w:rsidTr="00286D53">
        <w:trPr>
          <w:trHeight w:val="300"/>
        </w:trPr>
        <w:tc>
          <w:tcPr>
            <w:tcW w:w="3505" w:type="dxa"/>
            <w:shd w:val="clear" w:color="auto" w:fill="E8E8E8" w:themeFill="background2"/>
            <w:noWrap/>
            <w:vAlign w:val="center"/>
            <w:hideMark/>
          </w:tcPr>
          <w:p w14:paraId="63542320" w14:textId="5DD455C9"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Consultation</w:t>
            </w:r>
          </w:p>
        </w:tc>
        <w:tc>
          <w:tcPr>
            <w:tcW w:w="810" w:type="dxa"/>
            <w:shd w:val="clear" w:color="auto" w:fill="E8E8E8" w:themeFill="background2"/>
            <w:vAlign w:val="center"/>
          </w:tcPr>
          <w:p w14:paraId="49472F87" w14:textId="2746EDA4"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4%</w:t>
            </w:r>
          </w:p>
        </w:tc>
        <w:tc>
          <w:tcPr>
            <w:tcW w:w="653" w:type="dxa"/>
            <w:shd w:val="clear" w:color="auto" w:fill="E8E8E8" w:themeFill="background2"/>
            <w:noWrap/>
            <w:vAlign w:val="center"/>
            <w:hideMark/>
          </w:tcPr>
          <w:p w14:paraId="2DD46B00" w14:textId="4AC02B3A"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w:t>
            </w:r>
          </w:p>
        </w:tc>
        <w:tc>
          <w:tcPr>
            <w:tcW w:w="654" w:type="dxa"/>
            <w:shd w:val="clear" w:color="auto" w:fill="E8E8E8" w:themeFill="background2"/>
            <w:noWrap/>
            <w:vAlign w:val="center"/>
            <w:hideMark/>
          </w:tcPr>
          <w:p w14:paraId="4919B9D0"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3%</w:t>
            </w:r>
          </w:p>
        </w:tc>
        <w:tc>
          <w:tcPr>
            <w:tcW w:w="653" w:type="dxa"/>
            <w:shd w:val="clear" w:color="auto" w:fill="E8E8E8" w:themeFill="background2"/>
            <w:noWrap/>
            <w:vAlign w:val="center"/>
            <w:hideMark/>
          </w:tcPr>
          <w:p w14:paraId="7AFA4018"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6D79C942"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5%</w:t>
            </w:r>
          </w:p>
        </w:tc>
        <w:tc>
          <w:tcPr>
            <w:tcW w:w="653" w:type="dxa"/>
            <w:shd w:val="clear" w:color="auto" w:fill="E8E8E8" w:themeFill="background2"/>
            <w:noWrap/>
            <w:vAlign w:val="center"/>
            <w:hideMark/>
          </w:tcPr>
          <w:p w14:paraId="742AE295" w14:textId="51F3F2DA"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13%</w:t>
            </w:r>
          </w:p>
        </w:tc>
        <w:tc>
          <w:tcPr>
            <w:tcW w:w="654" w:type="dxa"/>
            <w:shd w:val="clear" w:color="auto" w:fill="E8E8E8" w:themeFill="background2"/>
            <w:noWrap/>
            <w:vAlign w:val="center"/>
            <w:hideMark/>
          </w:tcPr>
          <w:p w14:paraId="30CD118F"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4627716B"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r>
      <w:tr w:rsidR="00286D53" w:rsidRPr="00C34888" w14:paraId="770E8744" w14:textId="77777777" w:rsidTr="00286D53">
        <w:trPr>
          <w:trHeight w:val="300"/>
        </w:trPr>
        <w:tc>
          <w:tcPr>
            <w:tcW w:w="3505" w:type="dxa"/>
            <w:shd w:val="clear" w:color="auto" w:fill="E8E8E8" w:themeFill="background2"/>
            <w:noWrap/>
            <w:vAlign w:val="center"/>
            <w:hideMark/>
          </w:tcPr>
          <w:p w14:paraId="3E5DC465" w14:textId="35EBE942" w:rsidR="00E956D4" w:rsidRPr="00C34888" w:rsidRDefault="00E956D4" w:rsidP="00C34888">
            <w:pPr>
              <w:spacing w:line="276" w:lineRule="auto"/>
              <w:jc w:val="center"/>
              <w:rPr>
                <w:rFonts w:ascii="Calibri" w:hAnsi="Calibri" w:cs="Calibri"/>
                <w:i/>
                <w:iCs/>
                <w:sz w:val="22"/>
              </w:rPr>
            </w:pPr>
            <w:r w:rsidRPr="00C34888">
              <w:rPr>
                <w:rFonts w:ascii="Calibri" w:eastAsia="Malgun Gothic" w:hAnsi="Calibri" w:cs="Calibri"/>
                <w:i/>
                <w:iCs/>
                <w:sz w:val="22"/>
              </w:rPr>
              <w:t>General, undefined Participation or Policy engagement</w:t>
            </w:r>
          </w:p>
        </w:tc>
        <w:tc>
          <w:tcPr>
            <w:tcW w:w="810" w:type="dxa"/>
            <w:shd w:val="clear" w:color="auto" w:fill="E8E8E8" w:themeFill="background2"/>
            <w:vAlign w:val="center"/>
          </w:tcPr>
          <w:p w14:paraId="10095D99" w14:textId="0BD770B2"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24%</w:t>
            </w:r>
          </w:p>
        </w:tc>
        <w:tc>
          <w:tcPr>
            <w:tcW w:w="653" w:type="dxa"/>
            <w:shd w:val="clear" w:color="auto" w:fill="E8E8E8" w:themeFill="background2"/>
            <w:noWrap/>
            <w:vAlign w:val="center"/>
            <w:hideMark/>
          </w:tcPr>
          <w:p w14:paraId="2E443A6C" w14:textId="4BB5945C"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28%</w:t>
            </w:r>
          </w:p>
        </w:tc>
        <w:tc>
          <w:tcPr>
            <w:tcW w:w="654" w:type="dxa"/>
            <w:shd w:val="clear" w:color="auto" w:fill="E8E8E8" w:themeFill="background2"/>
            <w:noWrap/>
            <w:vAlign w:val="center"/>
            <w:hideMark/>
          </w:tcPr>
          <w:p w14:paraId="0A821203"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39%</w:t>
            </w:r>
          </w:p>
        </w:tc>
        <w:tc>
          <w:tcPr>
            <w:tcW w:w="653" w:type="dxa"/>
            <w:shd w:val="clear" w:color="auto" w:fill="E8E8E8" w:themeFill="background2"/>
            <w:noWrap/>
            <w:vAlign w:val="center"/>
            <w:hideMark/>
          </w:tcPr>
          <w:p w14:paraId="3AF9A939"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11%</w:t>
            </w:r>
          </w:p>
        </w:tc>
        <w:tc>
          <w:tcPr>
            <w:tcW w:w="654" w:type="dxa"/>
            <w:shd w:val="clear" w:color="auto" w:fill="E8E8E8" w:themeFill="background2"/>
            <w:noWrap/>
            <w:vAlign w:val="center"/>
            <w:hideMark/>
          </w:tcPr>
          <w:p w14:paraId="16DDC906"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32%</w:t>
            </w:r>
          </w:p>
        </w:tc>
        <w:tc>
          <w:tcPr>
            <w:tcW w:w="653" w:type="dxa"/>
            <w:shd w:val="clear" w:color="auto" w:fill="E8E8E8" w:themeFill="background2"/>
            <w:noWrap/>
            <w:vAlign w:val="center"/>
            <w:hideMark/>
          </w:tcPr>
          <w:p w14:paraId="5575B26F" w14:textId="3F6B3CB4"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8%</w:t>
            </w:r>
          </w:p>
        </w:tc>
        <w:tc>
          <w:tcPr>
            <w:tcW w:w="654" w:type="dxa"/>
            <w:shd w:val="clear" w:color="auto" w:fill="E8E8E8" w:themeFill="background2"/>
            <w:noWrap/>
            <w:vAlign w:val="center"/>
            <w:hideMark/>
          </w:tcPr>
          <w:p w14:paraId="254559EB"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50%</w:t>
            </w:r>
          </w:p>
        </w:tc>
        <w:tc>
          <w:tcPr>
            <w:tcW w:w="654" w:type="dxa"/>
            <w:shd w:val="clear" w:color="auto" w:fill="E8E8E8" w:themeFill="background2"/>
            <w:noWrap/>
            <w:vAlign w:val="center"/>
            <w:hideMark/>
          </w:tcPr>
          <w:p w14:paraId="70974A69"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33%</w:t>
            </w:r>
          </w:p>
        </w:tc>
      </w:tr>
      <w:tr w:rsidR="00286D53" w:rsidRPr="00C34888" w14:paraId="4B86BBED" w14:textId="77777777" w:rsidTr="00286D53">
        <w:trPr>
          <w:trHeight w:val="300"/>
        </w:trPr>
        <w:tc>
          <w:tcPr>
            <w:tcW w:w="3505" w:type="dxa"/>
            <w:shd w:val="clear" w:color="auto" w:fill="E8E8E8" w:themeFill="background2"/>
            <w:noWrap/>
            <w:vAlign w:val="center"/>
            <w:hideMark/>
          </w:tcPr>
          <w:p w14:paraId="036835EA" w14:textId="26800E5B"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Partnerships &amp; Collaborations</w:t>
            </w:r>
          </w:p>
        </w:tc>
        <w:tc>
          <w:tcPr>
            <w:tcW w:w="810" w:type="dxa"/>
            <w:shd w:val="clear" w:color="auto" w:fill="E8E8E8" w:themeFill="background2"/>
            <w:vAlign w:val="center"/>
          </w:tcPr>
          <w:p w14:paraId="7B610ACB" w14:textId="390FB6EB"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16%</w:t>
            </w:r>
          </w:p>
        </w:tc>
        <w:tc>
          <w:tcPr>
            <w:tcW w:w="653" w:type="dxa"/>
            <w:shd w:val="clear" w:color="auto" w:fill="E8E8E8" w:themeFill="background2"/>
            <w:noWrap/>
            <w:vAlign w:val="center"/>
            <w:hideMark/>
          </w:tcPr>
          <w:p w14:paraId="4FE90F60" w14:textId="15CD2DC1"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25%</w:t>
            </w:r>
          </w:p>
        </w:tc>
        <w:tc>
          <w:tcPr>
            <w:tcW w:w="654" w:type="dxa"/>
            <w:shd w:val="clear" w:color="auto" w:fill="E8E8E8" w:themeFill="background2"/>
            <w:noWrap/>
            <w:vAlign w:val="center"/>
            <w:hideMark/>
          </w:tcPr>
          <w:p w14:paraId="3AFFA6A6"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26%</w:t>
            </w:r>
          </w:p>
        </w:tc>
        <w:tc>
          <w:tcPr>
            <w:tcW w:w="653" w:type="dxa"/>
            <w:shd w:val="clear" w:color="auto" w:fill="E8E8E8" w:themeFill="background2"/>
            <w:noWrap/>
            <w:vAlign w:val="center"/>
            <w:hideMark/>
          </w:tcPr>
          <w:p w14:paraId="7CA900CC"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7%</w:t>
            </w:r>
          </w:p>
        </w:tc>
        <w:tc>
          <w:tcPr>
            <w:tcW w:w="654" w:type="dxa"/>
            <w:shd w:val="clear" w:color="auto" w:fill="E8E8E8" w:themeFill="background2"/>
            <w:noWrap/>
            <w:vAlign w:val="center"/>
            <w:hideMark/>
          </w:tcPr>
          <w:p w14:paraId="7A9091C9"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26%</w:t>
            </w:r>
          </w:p>
        </w:tc>
        <w:tc>
          <w:tcPr>
            <w:tcW w:w="653" w:type="dxa"/>
            <w:shd w:val="clear" w:color="auto" w:fill="E8E8E8" w:themeFill="background2"/>
            <w:noWrap/>
            <w:vAlign w:val="center"/>
            <w:hideMark/>
          </w:tcPr>
          <w:p w14:paraId="1735B9A4" w14:textId="1E8DF2E4"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0%</w:t>
            </w:r>
          </w:p>
        </w:tc>
        <w:tc>
          <w:tcPr>
            <w:tcW w:w="654" w:type="dxa"/>
            <w:shd w:val="clear" w:color="auto" w:fill="E8E8E8" w:themeFill="background2"/>
            <w:noWrap/>
            <w:vAlign w:val="center"/>
            <w:hideMark/>
          </w:tcPr>
          <w:p w14:paraId="6E2B459D"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0D1A7853"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r>
      <w:tr w:rsidR="00286D53" w:rsidRPr="00C34888" w14:paraId="63A725A2" w14:textId="77777777" w:rsidTr="00286D53">
        <w:trPr>
          <w:trHeight w:val="300"/>
        </w:trPr>
        <w:tc>
          <w:tcPr>
            <w:tcW w:w="3505" w:type="dxa"/>
            <w:shd w:val="clear" w:color="auto" w:fill="E8E8E8" w:themeFill="background2"/>
            <w:noWrap/>
            <w:vAlign w:val="center"/>
            <w:hideMark/>
          </w:tcPr>
          <w:p w14:paraId="0AE460A5" w14:textId="1623553E"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Negotiations &amp; Agreements</w:t>
            </w:r>
          </w:p>
        </w:tc>
        <w:tc>
          <w:tcPr>
            <w:tcW w:w="810" w:type="dxa"/>
            <w:shd w:val="clear" w:color="auto" w:fill="E8E8E8" w:themeFill="background2"/>
            <w:vAlign w:val="center"/>
          </w:tcPr>
          <w:p w14:paraId="1DD6DB89" w14:textId="4B6982F5"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5%</w:t>
            </w:r>
          </w:p>
        </w:tc>
        <w:tc>
          <w:tcPr>
            <w:tcW w:w="653" w:type="dxa"/>
            <w:shd w:val="clear" w:color="auto" w:fill="E8E8E8" w:themeFill="background2"/>
            <w:noWrap/>
            <w:vAlign w:val="center"/>
            <w:hideMark/>
          </w:tcPr>
          <w:p w14:paraId="765C62D8" w14:textId="1B300FB2"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4%</w:t>
            </w:r>
          </w:p>
        </w:tc>
        <w:tc>
          <w:tcPr>
            <w:tcW w:w="654" w:type="dxa"/>
            <w:shd w:val="clear" w:color="auto" w:fill="E8E8E8" w:themeFill="background2"/>
            <w:noWrap/>
            <w:vAlign w:val="center"/>
            <w:hideMark/>
          </w:tcPr>
          <w:p w14:paraId="5148EE8E"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6%</w:t>
            </w:r>
          </w:p>
        </w:tc>
        <w:tc>
          <w:tcPr>
            <w:tcW w:w="653" w:type="dxa"/>
            <w:shd w:val="clear" w:color="auto" w:fill="E8E8E8" w:themeFill="background2"/>
            <w:noWrap/>
            <w:vAlign w:val="center"/>
            <w:hideMark/>
          </w:tcPr>
          <w:p w14:paraId="75F4A19D"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15%</w:t>
            </w:r>
          </w:p>
        </w:tc>
        <w:tc>
          <w:tcPr>
            <w:tcW w:w="654" w:type="dxa"/>
            <w:shd w:val="clear" w:color="auto" w:fill="E8E8E8" w:themeFill="background2"/>
            <w:noWrap/>
            <w:vAlign w:val="center"/>
            <w:hideMark/>
          </w:tcPr>
          <w:p w14:paraId="44E8F0AE"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5%</w:t>
            </w:r>
          </w:p>
        </w:tc>
        <w:tc>
          <w:tcPr>
            <w:tcW w:w="653" w:type="dxa"/>
            <w:shd w:val="clear" w:color="auto" w:fill="E8E8E8" w:themeFill="background2"/>
            <w:noWrap/>
            <w:vAlign w:val="center"/>
            <w:hideMark/>
          </w:tcPr>
          <w:p w14:paraId="37662BBD" w14:textId="476C874B"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3%</w:t>
            </w:r>
          </w:p>
        </w:tc>
        <w:tc>
          <w:tcPr>
            <w:tcW w:w="654" w:type="dxa"/>
            <w:shd w:val="clear" w:color="auto" w:fill="E8E8E8" w:themeFill="background2"/>
            <w:noWrap/>
            <w:vAlign w:val="center"/>
            <w:hideMark/>
          </w:tcPr>
          <w:p w14:paraId="141007A7"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46025C99"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r>
      <w:tr w:rsidR="00286D53" w:rsidRPr="00C34888" w14:paraId="49A52FE9" w14:textId="77777777" w:rsidTr="00286D53">
        <w:trPr>
          <w:trHeight w:val="300"/>
        </w:trPr>
        <w:tc>
          <w:tcPr>
            <w:tcW w:w="3505" w:type="dxa"/>
            <w:shd w:val="clear" w:color="auto" w:fill="E8E8E8" w:themeFill="background2"/>
            <w:noWrap/>
            <w:vAlign w:val="center"/>
            <w:hideMark/>
          </w:tcPr>
          <w:p w14:paraId="1E5B9FB4" w14:textId="199E64C4"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Legal engagement</w:t>
            </w:r>
          </w:p>
        </w:tc>
        <w:tc>
          <w:tcPr>
            <w:tcW w:w="810" w:type="dxa"/>
            <w:shd w:val="clear" w:color="auto" w:fill="E8E8E8" w:themeFill="background2"/>
            <w:vAlign w:val="center"/>
          </w:tcPr>
          <w:p w14:paraId="2888646B" w14:textId="70FDAB06"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22%</w:t>
            </w:r>
          </w:p>
        </w:tc>
        <w:tc>
          <w:tcPr>
            <w:tcW w:w="653" w:type="dxa"/>
            <w:shd w:val="clear" w:color="auto" w:fill="E8E8E8" w:themeFill="background2"/>
            <w:noWrap/>
            <w:vAlign w:val="center"/>
            <w:hideMark/>
          </w:tcPr>
          <w:p w14:paraId="3C0A8CCA" w14:textId="68629203"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7%</w:t>
            </w:r>
          </w:p>
        </w:tc>
        <w:tc>
          <w:tcPr>
            <w:tcW w:w="654" w:type="dxa"/>
            <w:shd w:val="clear" w:color="auto" w:fill="E8E8E8" w:themeFill="background2"/>
            <w:noWrap/>
            <w:vAlign w:val="center"/>
            <w:hideMark/>
          </w:tcPr>
          <w:p w14:paraId="7BC7F766"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10%</w:t>
            </w:r>
          </w:p>
        </w:tc>
        <w:tc>
          <w:tcPr>
            <w:tcW w:w="653" w:type="dxa"/>
            <w:shd w:val="clear" w:color="auto" w:fill="E8E8E8" w:themeFill="background2"/>
            <w:noWrap/>
            <w:vAlign w:val="center"/>
            <w:hideMark/>
          </w:tcPr>
          <w:p w14:paraId="416AF1FA"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70%</w:t>
            </w:r>
          </w:p>
        </w:tc>
        <w:tc>
          <w:tcPr>
            <w:tcW w:w="654" w:type="dxa"/>
            <w:shd w:val="clear" w:color="auto" w:fill="E8E8E8" w:themeFill="background2"/>
            <w:noWrap/>
            <w:vAlign w:val="center"/>
            <w:hideMark/>
          </w:tcPr>
          <w:p w14:paraId="3ED1C947"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26%</w:t>
            </w:r>
          </w:p>
        </w:tc>
        <w:tc>
          <w:tcPr>
            <w:tcW w:w="653" w:type="dxa"/>
            <w:shd w:val="clear" w:color="auto" w:fill="E8E8E8" w:themeFill="background2"/>
            <w:noWrap/>
            <w:vAlign w:val="center"/>
            <w:hideMark/>
          </w:tcPr>
          <w:p w14:paraId="1123913F" w14:textId="7191A961"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18%</w:t>
            </w:r>
          </w:p>
        </w:tc>
        <w:tc>
          <w:tcPr>
            <w:tcW w:w="654" w:type="dxa"/>
            <w:shd w:val="clear" w:color="auto" w:fill="E8E8E8" w:themeFill="background2"/>
            <w:noWrap/>
            <w:vAlign w:val="center"/>
            <w:hideMark/>
          </w:tcPr>
          <w:p w14:paraId="22A860C0"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25%</w:t>
            </w:r>
          </w:p>
        </w:tc>
        <w:tc>
          <w:tcPr>
            <w:tcW w:w="654" w:type="dxa"/>
            <w:shd w:val="clear" w:color="auto" w:fill="E8E8E8" w:themeFill="background2"/>
            <w:noWrap/>
            <w:vAlign w:val="center"/>
            <w:hideMark/>
          </w:tcPr>
          <w:p w14:paraId="3094704E"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17%</w:t>
            </w:r>
          </w:p>
        </w:tc>
      </w:tr>
      <w:tr w:rsidR="00286D53" w:rsidRPr="00C34888" w14:paraId="22DE47EB" w14:textId="77777777" w:rsidTr="00286D53">
        <w:trPr>
          <w:trHeight w:val="300"/>
        </w:trPr>
        <w:tc>
          <w:tcPr>
            <w:tcW w:w="3505" w:type="dxa"/>
            <w:shd w:val="clear" w:color="auto" w:fill="E8E8E8" w:themeFill="background2"/>
            <w:noWrap/>
            <w:vAlign w:val="center"/>
            <w:hideMark/>
          </w:tcPr>
          <w:p w14:paraId="612BD3BC" w14:textId="65C11F8A" w:rsidR="00E956D4" w:rsidRPr="00C34888" w:rsidRDefault="00E956D4" w:rsidP="00C34888">
            <w:pPr>
              <w:spacing w:line="276" w:lineRule="auto"/>
              <w:jc w:val="center"/>
              <w:rPr>
                <w:rFonts w:ascii="Calibri" w:hAnsi="Calibri" w:cs="Calibri"/>
                <w:i/>
                <w:iCs/>
                <w:sz w:val="22"/>
              </w:rPr>
            </w:pPr>
            <w:r w:rsidRPr="00C34888">
              <w:rPr>
                <w:rFonts w:ascii="Calibri" w:eastAsia="Times New Roman" w:hAnsi="Calibri" w:cs="Calibri"/>
                <w:i/>
                <w:iCs/>
                <w:color w:val="000000"/>
                <w:sz w:val="22"/>
                <w:lang w:eastAsia="ko-KR"/>
              </w:rPr>
              <w:t>Resistance &amp; Political Mobilization</w:t>
            </w:r>
          </w:p>
        </w:tc>
        <w:tc>
          <w:tcPr>
            <w:tcW w:w="810" w:type="dxa"/>
            <w:shd w:val="clear" w:color="auto" w:fill="E8E8E8" w:themeFill="background2"/>
            <w:vAlign w:val="center"/>
          </w:tcPr>
          <w:p w14:paraId="6074776C" w14:textId="132C2CF9" w:rsidR="00E956D4" w:rsidRPr="00C34888" w:rsidRDefault="00E956D4" w:rsidP="00C34888">
            <w:pPr>
              <w:spacing w:line="276" w:lineRule="auto"/>
              <w:jc w:val="center"/>
              <w:rPr>
                <w:rFonts w:ascii="Calibri" w:hAnsi="Calibri" w:cs="Calibri"/>
                <w:b/>
                <w:bCs/>
                <w:sz w:val="22"/>
              </w:rPr>
            </w:pPr>
            <w:r w:rsidRPr="00C34888">
              <w:rPr>
                <w:rFonts w:ascii="Calibri" w:hAnsi="Calibri" w:cs="Calibri"/>
                <w:b/>
                <w:bCs/>
                <w:color w:val="000000"/>
                <w:sz w:val="22"/>
              </w:rPr>
              <w:t>16%</w:t>
            </w:r>
          </w:p>
        </w:tc>
        <w:tc>
          <w:tcPr>
            <w:tcW w:w="653" w:type="dxa"/>
            <w:shd w:val="clear" w:color="auto" w:fill="E8E8E8" w:themeFill="background2"/>
            <w:noWrap/>
            <w:vAlign w:val="center"/>
            <w:hideMark/>
          </w:tcPr>
          <w:p w14:paraId="6966C82F" w14:textId="449342BF"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271A9AB4"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3" w:type="dxa"/>
            <w:shd w:val="clear" w:color="auto" w:fill="E8E8E8" w:themeFill="background2"/>
            <w:noWrap/>
            <w:vAlign w:val="center"/>
            <w:hideMark/>
          </w:tcPr>
          <w:p w14:paraId="42ADA6E2"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15%</w:t>
            </w:r>
          </w:p>
        </w:tc>
        <w:tc>
          <w:tcPr>
            <w:tcW w:w="654" w:type="dxa"/>
            <w:shd w:val="clear" w:color="auto" w:fill="E8E8E8" w:themeFill="background2"/>
            <w:noWrap/>
            <w:vAlign w:val="center"/>
            <w:hideMark/>
          </w:tcPr>
          <w:p w14:paraId="1AE80E7C"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3" w:type="dxa"/>
            <w:shd w:val="clear" w:color="auto" w:fill="E8E8E8" w:themeFill="background2"/>
            <w:noWrap/>
            <w:vAlign w:val="center"/>
            <w:hideMark/>
          </w:tcPr>
          <w:p w14:paraId="5380717B" w14:textId="54E52A40" w:rsidR="00E956D4" w:rsidRPr="00C34888" w:rsidRDefault="00E956D4" w:rsidP="00C34888">
            <w:pPr>
              <w:spacing w:line="276" w:lineRule="auto"/>
              <w:jc w:val="center"/>
              <w:rPr>
                <w:rFonts w:ascii="Calibri" w:hAnsi="Calibri" w:cs="Calibri"/>
                <w:sz w:val="22"/>
              </w:rPr>
            </w:pPr>
            <w:r w:rsidRPr="00C34888">
              <w:rPr>
                <w:rFonts w:ascii="Calibri" w:hAnsi="Calibri" w:cs="Calibri"/>
                <w:color w:val="000000"/>
                <w:sz w:val="22"/>
              </w:rPr>
              <w:t>66%</w:t>
            </w:r>
          </w:p>
        </w:tc>
        <w:tc>
          <w:tcPr>
            <w:tcW w:w="654" w:type="dxa"/>
            <w:shd w:val="clear" w:color="auto" w:fill="E8E8E8" w:themeFill="background2"/>
            <w:noWrap/>
            <w:vAlign w:val="center"/>
            <w:hideMark/>
          </w:tcPr>
          <w:p w14:paraId="4AF8586C"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c>
          <w:tcPr>
            <w:tcW w:w="654" w:type="dxa"/>
            <w:shd w:val="clear" w:color="auto" w:fill="E8E8E8" w:themeFill="background2"/>
            <w:noWrap/>
            <w:vAlign w:val="center"/>
            <w:hideMark/>
          </w:tcPr>
          <w:p w14:paraId="34650785" w14:textId="77777777" w:rsidR="00E956D4" w:rsidRPr="00C34888" w:rsidRDefault="00E956D4" w:rsidP="00C34888">
            <w:pPr>
              <w:spacing w:line="276" w:lineRule="auto"/>
              <w:jc w:val="center"/>
              <w:rPr>
                <w:rFonts w:ascii="Calibri" w:hAnsi="Calibri" w:cs="Calibri"/>
                <w:sz w:val="22"/>
              </w:rPr>
            </w:pPr>
            <w:r w:rsidRPr="00C34888">
              <w:rPr>
                <w:rFonts w:ascii="Calibri" w:hAnsi="Calibri" w:cs="Calibri"/>
                <w:sz w:val="22"/>
              </w:rPr>
              <w:t>0%</w:t>
            </w:r>
          </w:p>
        </w:tc>
      </w:tr>
    </w:tbl>
    <w:p w14:paraId="7A31E183" w14:textId="77777777" w:rsidR="00560D9D" w:rsidRPr="00C34888" w:rsidRDefault="00560D9D" w:rsidP="003A0E43">
      <w:pPr>
        <w:spacing w:line="360" w:lineRule="auto"/>
        <w:rPr>
          <w:rFonts w:ascii="Calibri" w:hAnsi="Calibri" w:cs="Calibri"/>
          <w:sz w:val="22"/>
        </w:rPr>
      </w:pPr>
    </w:p>
    <w:p w14:paraId="32F723FE" w14:textId="714794B9" w:rsidR="00EA2E0A" w:rsidRPr="00C34888" w:rsidRDefault="00EA2E0A" w:rsidP="003A0E43">
      <w:pPr>
        <w:spacing w:line="360" w:lineRule="auto"/>
        <w:rPr>
          <w:rFonts w:ascii="Calibri" w:hAnsi="Calibri" w:cs="Calibri"/>
          <w:sz w:val="22"/>
        </w:rPr>
      </w:pPr>
      <w:r w:rsidRPr="00C34888">
        <w:rPr>
          <w:rFonts w:ascii="Calibri" w:hAnsi="Calibri" w:cs="Calibri"/>
          <w:sz w:val="22"/>
        </w:rPr>
        <w:t>The percentages in the total column are a fraction of the total no. of case studies (n=182) while the percentages in the country/region columns are a fraction of the total no of case studies in that specific country/region.</w:t>
      </w:r>
      <w:r w:rsidRPr="00C34888">
        <w:rPr>
          <w:rFonts w:ascii="Calibri" w:hAnsi="Calibri" w:cs="Calibri"/>
          <w:sz w:val="22"/>
        </w:rPr>
        <w:tab/>
      </w:r>
    </w:p>
    <w:p w14:paraId="1A692787" w14:textId="77777777" w:rsidR="00EA2E0A" w:rsidRPr="00C34888" w:rsidRDefault="00EA2E0A" w:rsidP="003A0E43">
      <w:pPr>
        <w:spacing w:line="360" w:lineRule="auto"/>
        <w:rPr>
          <w:rFonts w:ascii="Calibri" w:hAnsi="Calibri" w:cs="Calibri"/>
          <w:sz w:val="22"/>
        </w:rPr>
      </w:pPr>
    </w:p>
    <w:p w14:paraId="574479A4" w14:textId="29D8A84C" w:rsidR="00F54A15" w:rsidRPr="00C34888" w:rsidRDefault="00F54A15" w:rsidP="00673DCA">
      <w:pPr>
        <w:pStyle w:val="Caption"/>
        <w:rPr>
          <w:rFonts w:ascii="Calibri" w:hAnsi="Calibri" w:cs="Calibri"/>
        </w:rPr>
      </w:pPr>
      <w:bookmarkStart w:id="27" w:name="_Ref180399799"/>
      <w:r w:rsidRPr="00C34888">
        <w:rPr>
          <w:rFonts w:ascii="Calibri" w:hAnsi="Calibri" w:cs="Calibri"/>
        </w:rPr>
        <w:t xml:space="preserve">Table </w:t>
      </w:r>
      <w:r w:rsidR="00FD3BA9" w:rsidRPr="00C34888">
        <w:rPr>
          <w:rFonts w:ascii="Calibri" w:hAnsi="Calibri" w:cs="Calibri"/>
        </w:rPr>
        <w:fldChar w:fldCharType="begin"/>
      </w:r>
      <w:r w:rsidR="00FD3BA9" w:rsidRPr="00C34888">
        <w:rPr>
          <w:rFonts w:ascii="Calibri" w:hAnsi="Calibri" w:cs="Calibri"/>
        </w:rPr>
        <w:instrText xml:space="preserve"> SEQ Table \* ARABIC </w:instrText>
      </w:r>
      <w:r w:rsidR="00FD3BA9" w:rsidRPr="00C34888">
        <w:rPr>
          <w:rFonts w:ascii="Calibri" w:hAnsi="Calibri" w:cs="Calibri"/>
        </w:rPr>
        <w:fldChar w:fldCharType="separate"/>
      </w:r>
      <w:r w:rsidR="00FD3BA9" w:rsidRPr="00C34888">
        <w:rPr>
          <w:rFonts w:ascii="Calibri" w:hAnsi="Calibri" w:cs="Calibri"/>
          <w:noProof/>
        </w:rPr>
        <w:t>12</w:t>
      </w:r>
      <w:r w:rsidR="00FD3BA9" w:rsidRPr="00C34888">
        <w:rPr>
          <w:rFonts w:ascii="Calibri" w:hAnsi="Calibri" w:cs="Calibri"/>
          <w:noProof/>
        </w:rPr>
        <w:fldChar w:fldCharType="end"/>
      </w:r>
      <w:bookmarkEnd w:id="27"/>
      <w:r w:rsidRPr="00C34888">
        <w:rPr>
          <w:rFonts w:ascii="Calibri" w:hAnsi="Calibri" w:cs="Calibri"/>
        </w:rPr>
        <w:t>:  Percentage of case studies of a certain participation type within each country/</w:t>
      </w:r>
      <w:r w:rsidR="00EA2E0A" w:rsidRPr="00C34888">
        <w:rPr>
          <w:rFonts w:ascii="Calibri" w:hAnsi="Calibri" w:cs="Calibri"/>
        </w:rPr>
        <w:t xml:space="preserve"> </w:t>
      </w:r>
      <w:r w:rsidRPr="00C34888">
        <w:rPr>
          <w:rFonts w:ascii="Calibri" w:hAnsi="Calibri" w:cs="Calibri"/>
        </w:rPr>
        <w:t>region as a fraction of the total case studies of that participation type.</w:t>
      </w:r>
    </w:p>
    <w:tbl>
      <w:tblPr>
        <w:tblStyle w:val="TableGrid"/>
        <w:tblW w:w="491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14"/>
        <w:gridCol w:w="794"/>
        <w:gridCol w:w="794"/>
        <w:gridCol w:w="795"/>
        <w:gridCol w:w="795"/>
        <w:gridCol w:w="795"/>
        <w:gridCol w:w="795"/>
        <w:gridCol w:w="795"/>
        <w:gridCol w:w="791"/>
      </w:tblGrid>
      <w:tr w:rsidR="00286D53" w:rsidRPr="00C34888" w14:paraId="5CF31BC7" w14:textId="77777777" w:rsidTr="00286D53">
        <w:trPr>
          <w:cantSplit/>
          <w:trHeight w:val="2128"/>
        </w:trPr>
        <w:tc>
          <w:tcPr>
            <w:tcW w:w="1418" w:type="pct"/>
            <w:shd w:val="clear" w:color="auto" w:fill="FAE2D5" w:themeFill="accent2" w:themeFillTint="33"/>
            <w:noWrap/>
            <w:vAlign w:val="center"/>
            <w:hideMark/>
          </w:tcPr>
          <w:p w14:paraId="7BB7BBE0" w14:textId="77777777" w:rsidR="00A83E8A" w:rsidRPr="00C34888" w:rsidRDefault="00A83E8A" w:rsidP="00C34888">
            <w:pPr>
              <w:spacing w:line="276" w:lineRule="auto"/>
              <w:jc w:val="center"/>
              <w:rPr>
                <w:rFonts w:ascii="Calibri" w:eastAsia="Times New Roman" w:hAnsi="Calibri" w:cs="Calibri"/>
                <w:sz w:val="22"/>
                <w:lang w:eastAsia="ko-KR"/>
              </w:rPr>
            </w:pPr>
          </w:p>
        </w:tc>
        <w:tc>
          <w:tcPr>
            <w:tcW w:w="448" w:type="pct"/>
            <w:shd w:val="clear" w:color="auto" w:fill="FAE2D5" w:themeFill="accent2" w:themeFillTint="33"/>
            <w:textDirection w:val="btLr"/>
          </w:tcPr>
          <w:p w14:paraId="52AF7975"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448" w:type="pct"/>
            <w:shd w:val="clear" w:color="auto" w:fill="FAE2D5" w:themeFill="accent2" w:themeFillTint="33"/>
            <w:noWrap/>
            <w:textDirection w:val="btLr"/>
            <w:vAlign w:val="center"/>
            <w:hideMark/>
          </w:tcPr>
          <w:p w14:paraId="30D36BBA"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448" w:type="pct"/>
            <w:shd w:val="clear" w:color="auto" w:fill="FAE2D5" w:themeFill="accent2" w:themeFillTint="33"/>
            <w:noWrap/>
            <w:textDirection w:val="btLr"/>
            <w:vAlign w:val="center"/>
            <w:hideMark/>
          </w:tcPr>
          <w:p w14:paraId="39D87977"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448" w:type="pct"/>
            <w:shd w:val="clear" w:color="auto" w:fill="FAE2D5" w:themeFill="accent2" w:themeFillTint="33"/>
            <w:noWrap/>
            <w:textDirection w:val="btLr"/>
            <w:vAlign w:val="center"/>
            <w:hideMark/>
          </w:tcPr>
          <w:p w14:paraId="40B89B3A"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448" w:type="pct"/>
            <w:shd w:val="clear" w:color="auto" w:fill="FAE2D5" w:themeFill="accent2" w:themeFillTint="33"/>
            <w:noWrap/>
            <w:textDirection w:val="btLr"/>
            <w:vAlign w:val="center"/>
            <w:hideMark/>
          </w:tcPr>
          <w:p w14:paraId="0527E77A"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448" w:type="pct"/>
            <w:shd w:val="clear" w:color="auto" w:fill="FAE2D5" w:themeFill="accent2" w:themeFillTint="33"/>
            <w:noWrap/>
            <w:textDirection w:val="btLr"/>
            <w:vAlign w:val="center"/>
            <w:hideMark/>
          </w:tcPr>
          <w:p w14:paraId="66E7D9E8" w14:textId="71022FA3"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448" w:type="pct"/>
            <w:shd w:val="clear" w:color="auto" w:fill="FAE2D5" w:themeFill="accent2" w:themeFillTint="33"/>
            <w:noWrap/>
            <w:textDirection w:val="btLr"/>
            <w:vAlign w:val="center"/>
            <w:hideMark/>
          </w:tcPr>
          <w:p w14:paraId="6E3239D9"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448" w:type="pct"/>
            <w:shd w:val="clear" w:color="auto" w:fill="FAE2D5" w:themeFill="accent2" w:themeFillTint="33"/>
            <w:noWrap/>
            <w:textDirection w:val="btLr"/>
            <w:vAlign w:val="center"/>
            <w:hideMark/>
          </w:tcPr>
          <w:p w14:paraId="17E23AB6" w14:textId="77777777" w:rsidR="00A83E8A" w:rsidRPr="00C34888" w:rsidRDefault="00A83E8A"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286D53" w:rsidRPr="00C34888" w14:paraId="74753C28" w14:textId="77777777" w:rsidTr="00286D53">
        <w:trPr>
          <w:trHeight w:val="290"/>
        </w:trPr>
        <w:tc>
          <w:tcPr>
            <w:tcW w:w="1418" w:type="pct"/>
            <w:shd w:val="clear" w:color="auto" w:fill="E8E8E8" w:themeFill="background2"/>
            <w:noWrap/>
            <w:vAlign w:val="center"/>
          </w:tcPr>
          <w:p w14:paraId="1943F17C" w14:textId="53614BCB"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Total</w:t>
            </w:r>
          </w:p>
        </w:tc>
        <w:tc>
          <w:tcPr>
            <w:tcW w:w="448" w:type="pct"/>
            <w:shd w:val="clear" w:color="auto" w:fill="E8E8E8" w:themeFill="background2"/>
            <w:vAlign w:val="center"/>
          </w:tcPr>
          <w:p w14:paraId="5E93EBED" w14:textId="56A598F7" w:rsidR="00A83E8A" w:rsidRPr="00C34888" w:rsidRDefault="00A83E8A" w:rsidP="00C34888">
            <w:pPr>
              <w:spacing w:line="276" w:lineRule="auto"/>
              <w:jc w:val="center"/>
              <w:rPr>
                <w:rFonts w:ascii="Calibri" w:hAnsi="Calibri" w:cs="Calibri"/>
                <w:color w:val="000000"/>
                <w:sz w:val="22"/>
              </w:rPr>
            </w:pPr>
            <w:r w:rsidRPr="00C34888">
              <w:rPr>
                <w:rFonts w:ascii="Calibri" w:eastAsia="Times New Roman" w:hAnsi="Calibri" w:cs="Calibri"/>
                <w:b/>
                <w:bCs/>
                <w:color w:val="000000"/>
                <w:sz w:val="22"/>
                <w:lang w:eastAsia="ko-KR"/>
              </w:rPr>
              <w:t>100%</w:t>
            </w:r>
          </w:p>
        </w:tc>
        <w:tc>
          <w:tcPr>
            <w:tcW w:w="448" w:type="pct"/>
            <w:shd w:val="clear" w:color="auto" w:fill="E8E8E8" w:themeFill="background2"/>
            <w:noWrap/>
            <w:vAlign w:val="bottom"/>
          </w:tcPr>
          <w:p w14:paraId="6BCEC0AE" w14:textId="2F814D52"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448" w:type="pct"/>
            <w:shd w:val="clear" w:color="auto" w:fill="E8E8E8" w:themeFill="background2"/>
            <w:noWrap/>
            <w:vAlign w:val="bottom"/>
          </w:tcPr>
          <w:p w14:paraId="75C2CE64" w14:textId="0E7FFE10"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17%</w:t>
            </w:r>
          </w:p>
        </w:tc>
        <w:tc>
          <w:tcPr>
            <w:tcW w:w="448" w:type="pct"/>
            <w:shd w:val="clear" w:color="auto" w:fill="E8E8E8" w:themeFill="background2"/>
            <w:noWrap/>
            <w:vAlign w:val="bottom"/>
          </w:tcPr>
          <w:p w14:paraId="4D74C3D8" w14:textId="5F4252EC"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15%</w:t>
            </w:r>
          </w:p>
        </w:tc>
        <w:tc>
          <w:tcPr>
            <w:tcW w:w="448" w:type="pct"/>
            <w:shd w:val="clear" w:color="auto" w:fill="E8E8E8" w:themeFill="background2"/>
            <w:noWrap/>
            <w:vAlign w:val="bottom"/>
          </w:tcPr>
          <w:p w14:paraId="138A1681" w14:textId="0E7420E6"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10%</w:t>
            </w:r>
          </w:p>
        </w:tc>
        <w:tc>
          <w:tcPr>
            <w:tcW w:w="448" w:type="pct"/>
            <w:shd w:val="clear" w:color="auto" w:fill="E8E8E8" w:themeFill="background2"/>
            <w:noWrap/>
            <w:vAlign w:val="bottom"/>
          </w:tcPr>
          <w:p w14:paraId="338E0EF5" w14:textId="28DF53D6"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32%</w:t>
            </w:r>
          </w:p>
        </w:tc>
        <w:tc>
          <w:tcPr>
            <w:tcW w:w="448" w:type="pct"/>
            <w:shd w:val="clear" w:color="auto" w:fill="E8E8E8" w:themeFill="background2"/>
            <w:noWrap/>
            <w:vAlign w:val="bottom"/>
          </w:tcPr>
          <w:p w14:paraId="2290539C" w14:textId="5270103A"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w:t>
            </w:r>
          </w:p>
        </w:tc>
        <w:tc>
          <w:tcPr>
            <w:tcW w:w="448" w:type="pct"/>
            <w:shd w:val="clear" w:color="auto" w:fill="E8E8E8" w:themeFill="background2"/>
            <w:noWrap/>
            <w:vAlign w:val="bottom"/>
          </w:tcPr>
          <w:p w14:paraId="15E45A9F" w14:textId="302B651A"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r>
      <w:tr w:rsidR="00286D53" w:rsidRPr="00C34888" w14:paraId="5ABDCAA5" w14:textId="77777777" w:rsidTr="00286D53">
        <w:trPr>
          <w:trHeight w:val="290"/>
        </w:trPr>
        <w:tc>
          <w:tcPr>
            <w:tcW w:w="1418" w:type="pct"/>
            <w:shd w:val="clear" w:color="auto" w:fill="E8E8E8" w:themeFill="background2"/>
            <w:noWrap/>
            <w:vAlign w:val="center"/>
            <w:hideMark/>
          </w:tcPr>
          <w:p w14:paraId="757D7BF4" w14:textId="4C8D78A6"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Recognition</w:t>
            </w:r>
          </w:p>
        </w:tc>
        <w:tc>
          <w:tcPr>
            <w:tcW w:w="448" w:type="pct"/>
            <w:shd w:val="clear" w:color="auto" w:fill="E8E8E8" w:themeFill="background2"/>
            <w:vAlign w:val="center"/>
          </w:tcPr>
          <w:p w14:paraId="6A093799" w14:textId="414DF4C7"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13%</w:t>
            </w:r>
          </w:p>
        </w:tc>
        <w:tc>
          <w:tcPr>
            <w:tcW w:w="448" w:type="pct"/>
            <w:shd w:val="clear" w:color="auto" w:fill="E8E8E8" w:themeFill="background2"/>
            <w:noWrap/>
            <w:vAlign w:val="center"/>
            <w:hideMark/>
          </w:tcPr>
          <w:p w14:paraId="7EA6E17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63%</w:t>
            </w:r>
          </w:p>
        </w:tc>
        <w:tc>
          <w:tcPr>
            <w:tcW w:w="448" w:type="pct"/>
            <w:shd w:val="clear" w:color="auto" w:fill="E8E8E8" w:themeFill="background2"/>
            <w:noWrap/>
            <w:vAlign w:val="center"/>
            <w:hideMark/>
          </w:tcPr>
          <w:p w14:paraId="6323855D"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48" w:type="pct"/>
            <w:shd w:val="clear" w:color="auto" w:fill="E8E8E8" w:themeFill="background2"/>
            <w:noWrap/>
            <w:vAlign w:val="center"/>
            <w:hideMark/>
          </w:tcPr>
          <w:p w14:paraId="64C02E67"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448" w:type="pct"/>
            <w:shd w:val="clear" w:color="auto" w:fill="E8E8E8" w:themeFill="background2"/>
            <w:noWrap/>
            <w:vAlign w:val="center"/>
            <w:hideMark/>
          </w:tcPr>
          <w:p w14:paraId="3BC11BA8"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448" w:type="pct"/>
            <w:shd w:val="clear" w:color="auto" w:fill="E8E8E8" w:themeFill="background2"/>
            <w:noWrap/>
            <w:vAlign w:val="center"/>
            <w:hideMark/>
          </w:tcPr>
          <w:p w14:paraId="7A4EC7A1" w14:textId="62581405"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w:t>
            </w:r>
          </w:p>
        </w:tc>
        <w:tc>
          <w:tcPr>
            <w:tcW w:w="448" w:type="pct"/>
            <w:shd w:val="clear" w:color="auto" w:fill="E8E8E8" w:themeFill="background2"/>
            <w:noWrap/>
            <w:vAlign w:val="center"/>
            <w:hideMark/>
          </w:tcPr>
          <w:p w14:paraId="25BE84BD"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48" w:type="pct"/>
            <w:shd w:val="clear" w:color="auto" w:fill="E8E8E8" w:themeFill="background2"/>
            <w:noWrap/>
            <w:vAlign w:val="center"/>
            <w:hideMark/>
          </w:tcPr>
          <w:p w14:paraId="18F71A6F"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39ADAD09" w14:textId="77777777" w:rsidTr="00286D53">
        <w:trPr>
          <w:trHeight w:val="290"/>
        </w:trPr>
        <w:tc>
          <w:tcPr>
            <w:tcW w:w="1418" w:type="pct"/>
            <w:shd w:val="clear" w:color="auto" w:fill="E8E8E8" w:themeFill="background2"/>
            <w:noWrap/>
            <w:vAlign w:val="center"/>
            <w:hideMark/>
          </w:tcPr>
          <w:p w14:paraId="3E14103B" w14:textId="250E52A0"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Representation</w:t>
            </w:r>
          </w:p>
        </w:tc>
        <w:tc>
          <w:tcPr>
            <w:tcW w:w="448" w:type="pct"/>
            <w:shd w:val="clear" w:color="auto" w:fill="E8E8E8" w:themeFill="background2"/>
            <w:vAlign w:val="center"/>
          </w:tcPr>
          <w:p w14:paraId="22BF7DAE" w14:textId="306A0365"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13%</w:t>
            </w:r>
          </w:p>
        </w:tc>
        <w:tc>
          <w:tcPr>
            <w:tcW w:w="448" w:type="pct"/>
            <w:shd w:val="clear" w:color="auto" w:fill="E8E8E8" w:themeFill="background2"/>
            <w:noWrap/>
            <w:vAlign w:val="center"/>
            <w:hideMark/>
          </w:tcPr>
          <w:p w14:paraId="2745325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46%</w:t>
            </w:r>
          </w:p>
        </w:tc>
        <w:tc>
          <w:tcPr>
            <w:tcW w:w="448" w:type="pct"/>
            <w:shd w:val="clear" w:color="auto" w:fill="E8E8E8" w:themeFill="background2"/>
            <w:noWrap/>
            <w:vAlign w:val="center"/>
            <w:hideMark/>
          </w:tcPr>
          <w:p w14:paraId="24A7E016"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48" w:type="pct"/>
            <w:shd w:val="clear" w:color="auto" w:fill="E8E8E8" w:themeFill="background2"/>
            <w:noWrap/>
            <w:vAlign w:val="center"/>
            <w:hideMark/>
          </w:tcPr>
          <w:p w14:paraId="574C683C"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48" w:type="pct"/>
            <w:shd w:val="clear" w:color="auto" w:fill="E8E8E8" w:themeFill="background2"/>
            <w:noWrap/>
            <w:vAlign w:val="center"/>
            <w:hideMark/>
          </w:tcPr>
          <w:p w14:paraId="2947A123"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48" w:type="pct"/>
            <w:shd w:val="clear" w:color="auto" w:fill="E8E8E8" w:themeFill="background2"/>
            <w:noWrap/>
            <w:vAlign w:val="center"/>
            <w:hideMark/>
          </w:tcPr>
          <w:p w14:paraId="3BFD7F4D" w14:textId="22A90ECD"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13%</w:t>
            </w:r>
          </w:p>
        </w:tc>
        <w:tc>
          <w:tcPr>
            <w:tcW w:w="448" w:type="pct"/>
            <w:shd w:val="clear" w:color="auto" w:fill="E8E8E8" w:themeFill="background2"/>
            <w:noWrap/>
            <w:vAlign w:val="center"/>
            <w:hideMark/>
          </w:tcPr>
          <w:p w14:paraId="1299F5D8"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37790B27"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21%</w:t>
            </w:r>
          </w:p>
        </w:tc>
      </w:tr>
      <w:tr w:rsidR="00286D53" w:rsidRPr="00C34888" w14:paraId="2F264424" w14:textId="77777777" w:rsidTr="00286D53">
        <w:trPr>
          <w:trHeight w:val="290"/>
        </w:trPr>
        <w:tc>
          <w:tcPr>
            <w:tcW w:w="1418" w:type="pct"/>
            <w:shd w:val="clear" w:color="auto" w:fill="E8E8E8" w:themeFill="background2"/>
            <w:noWrap/>
            <w:vAlign w:val="center"/>
            <w:hideMark/>
          </w:tcPr>
          <w:p w14:paraId="56D41240" w14:textId="4514DC47"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Inclusion of Indigenous knowledge and values</w:t>
            </w:r>
          </w:p>
        </w:tc>
        <w:tc>
          <w:tcPr>
            <w:tcW w:w="448" w:type="pct"/>
            <w:shd w:val="clear" w:color="auto" w:fill="E8E8E8" w:themeFill="background2"/>
            <w:vAlign w:val="center"/>
          </w:tcPr>
          <w:p w14:paraId="20CD153E" w14:textId="1B7E2FC0"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w:t>
            </w:r>
          </w:p>
        </w:tc>
        <w:tc>
          <w:tcPr>
            <w:tcW w:w="448" w:type="pct"/>
            <w:shd w:val="clear" w:color="auto" w:fill="E8E8E8" w:themeFill="background2"/>
            <w:noWrap/>
            <w:vAlign w:val="center"/>
            <w:hideMark/>
          </w:tcPr>
          <w:p w14:paraId="76B4A5E4"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448" w:type="pct"/>
            <w:shd w:val="clear" w:color="auto" w:fill="E8E8E8" w:themeFill="background2"/>
            <w:noWrap/>
            <w:vAlign w:val="center"/>
            <w:hideMark/>
          </w:tcPr>
          <w:p w14:paraId="0B4D08C7"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448" w:type="pct"/>
            <w:shd w:val="clear" w:color="auto" w:fill="E8E8E8" w:themeFill="background2"/>
            <w:noWrap/>
            <w:vAlign w:val="center"/>
            <w:hideMark/>
          </w:tcPr>
          <w:p w14:paraId="255671F7"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005EE90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c>
          <w:tcPr>
            <w:tcW w:w="448" w:type="pct"/>
            <w:shd w:val="clear" w:color="auto" w:fill="E8E8E8" w:themeFill="background2"/>
            <w:noWrap/>
            <w:vAlign w:val="center"/>
            <w:hideMark/>
          </w:tcPr>
          <w:p w14:paraId="541D576D" w14:textId="6812A919"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448" w:type="pct"/>
            <w:shd w:val="clear" w:color="auto" w:fill="E8E8E8" w:themeFill="background2"/>
            <w:noWrap/>
            <w:vAlign w:val="center"/>
            <w:hideMark/>
          </w:tcPr>
          <w:p w14:paraId="685D5A94"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6068CA5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r>
      <w:tr w:rsidR="00286D53" w:rsidRPr="00C34888" w14:paraId="35635138" w14:textId="77777777" w:rsidTr="00286D53">
        <w:trPr>
          <w:trHeight w:val="290"/>
        </w:trPr>
        <w:tc>
          <w:tcPr>
            <w:tcW w:w="1418" w:type="pct"/>
            <w:shd w:val="clear" w:color="auto" w:fill="E8E8E8" w:themeFill="background2"/>
            <w:noWrap/>
            <w:vAlign w:val="center"/>
            <w:hideMark/>
          </w:tcPr>
          <w:p w14:paraId="6A10F430" w14:textId="35E5EA96"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Consultation</w:t>
            </w:r>
          </w:p>
        </w:tc>
        <w:tc>
          <w:tcPr>
            <w:tcW w:w="448" w:type="pct"/>
            <w:shd w:val="clear" w:color="auto" w:fill="E8E8E8" w:themeFill="background2"/>
            <w:vAlign w:val="center"/>
          </w:tcPr>
          <w:p w14:paraId="2774D0D9" w14:textId="7429B8FA"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448" w:type="pct"/>
            <w:shd w:val="clear" w:color="auto" w:fill="E8E8E8" w:themeFill="background2"/>
            <w:noWrap/>
            <w:vAlign w:val="center"/>
            <w:hideMark/>
          </w:tcPr>
          <w:p w14:paraId="477CCE87"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48" w:type="pct"/>
            <w:shd w:val="clear" w:color="auto" w:fill="E8E8E8" w:themeFill="background2"/>
            <w:noWrap/>
            <w:vAlign w:val="center"/>
            <w:hideMark/>
          </w:tcPr>
          <w:p w14:paraId="1A0BE5A4"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48" w:type="pct"/>
            <w:shd w:val="clear" w:color="auto" w:fill="E8E8E8" w:themeFill="background2"/>
            <w:noWrap/>
            <w:vAlign w:val="center"/>
            <w:hideMark/>
          </w:tcPr>
          <w:p w14:paraId="55757AD3"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16F5DDFA"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48" w:type="pct"/>
            <w:shd w:val="clear" w:color="auto" w:fill="E8E8E8" w:themeFill="background2"/>
            <w:noWrap/>
            <w:vAlign w:val="center"/>
            <w:hideMark/>
          </w:tcPr>
          <w:p w14:paraId="715173D1" w14:textId="7C97885E"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63%</w:t>
            </w:r>
          </w:p>
        </w:tc>
        <w:tc>
          <w:tcPr>
            <w:tcW w:w="448" w:type="pct"/>
            <w:shd w:val="clear" w:color="auto" w:fill="E8E8E8" w:themeFill="background2"/>
            <w:noWrap/>
            <w:vAlign w:val="center"/>
            <w:hideMark/>
          </w:tcPr>
          <w:p w14:paraId="768814DA"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5D94ED6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287DBBA8" w14:textId="77777777" w:rsidTr="00286D53">
        <w:trPr>
          <w:trHeight w:val="290"/>
        </w:trPr>
        <w:tc>
          <w:tcPr>
            <w:tcW w:w="1418" w:type="pct"/>
            <w:shd w:val="clear" w:color="auto" w:fill="E8E8E8" w:themeFill="background2"/>
            <w:noWrap/>
            <w:vAlign w:val="center"/>
            <w:hideMark/>
          </w:tcPr>
          <w:p w14:paraId="3E2FA6EA" w14:textId="59BF3749"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Malgun Gothic" w:hAnsi="Calibri" w:cs="Calibri"/>
                <w:i/>
                <w:iCs/>
                <w:sz w:val="22"/>
              </w:rPr>
              <w:lastRenderedPageBreak/>
              <w:t>General, undefined Participation or Policy engagement</w:t>
            </w:r>
          </w:p>
        </w:tc>
        <w:tc>
          <w:tcPr>
            <w:tcW w:w="448" w:type="pct"/>
            <w:shd w:val="clear" w:color="auto" w:fill="E8E8E8" w:themeFill="background2"/>
            <w:vAlign w:val="center"/>
          </w:tcPr>
          <w:p w14:paraId="4523231E" w14:textId="4178C404"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24%</w:t>
            </w:r>
          </w:p>
        </w:tc>
        <w:tc>
          <w:tcPr>
            <w:tcW w:w="448" w:type="pct"/>
            <w:shd w:val="clear" w:color="auto" w:fill="E8E8E8" w:themeFill="background2"/>
            <w:noWrap/>
            <w:vAlign w:val="center"/>
            <w:hideMark/>
          </w:tcPr>
          <w:p w14:paraId="70071401"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36%</w:t>
            </w:r>
          </w:p>
        </w:tc>
        <w:tc>
          <w:tcPr>
            <w:tcW w:w="448" w:type="pct"/>
            <w:shd w:val="clear" w:color="auto" w:fill="E8E8E8" w:themeFill="background2"/>
            <w:noWrap/>
            <w:vAlign w:val="center"/>
            <w:hideMark/>
          </w:tcPr>
          <w:p w14:paraId="5A976FF6"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448" w:type="pct"/>
            <w:shd w:val="clear" w:color="auto" w:fill="E8E8E8" w:themeFill="background2"/>
            <w:noWrap/>
            <w:vAlign w:val="center"/>
            <w:hideMark/>
          </w:tcPr>
          <w:p w14:paraId="7EAF051C"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448" w:type="pct"/>
            <w:shd w:val="clear" w:color="auto" w:fill="E8E8E8" w:themeFill="background2"/>
            <w:noWrap/>
            <w:vAlign w:val="center"/>
            <w:hideMark/>
          </w:tcPr>
          <w:p w14:paraId="1B63EDB9"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448" w:type="pct"/>
            <w:shd w:val="clear" w:color="auto" w:fill="E8E8E8" w:themeFill="background2"/>
            <w:noWrap/>
            <w:vAlign w:val="center"/>
            <w:hideMark/>
          </w:tcPr>
          <w:p w14:paraId="63A39112" w14:textId="21AE6A6E"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448" w:type="pct"/>
            <w:shd w:val="clear" w:color="auto" w:fill="E8E8E8" w:themeFill="background2"/>
            <w:noWrap/>
            <w:vAlign w:val="center"/>
            <w:hideMark/>
          </w:tcPr>
          <w:p w14:paraId="6D4A95A8"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448" w:type="pct"/>
            <w:shd w:val="clear" w:color="auto" w:fill="E8E8E8" w:themeFill="background2"/>
            <w:noWrap/>
            <w:vAlign w:val="center"/>
            <w:hideMark/>
          </w:tcPr>
          <w:p w14:paraId="615C2ED6"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r>
      <w:tr w:rsidR="00286D53" w:rsidRPr="00C34888" w14:paraId="5FB05D17" w14:textId="77777777" w:rsidTr="00286D53">
        <w:trPr>
          <w:trHeight w:val="290"/>
        </w:trPr>
        <w:tc>
          <w:tcPr>
            <w:tcW w:w="1418" w:type="pct"/>
            <w:shd w:val="clear" w:color="auto" w:fill="E8E8E8" w:themeFill="background2"/>
            <w:noWrap/>
            <w:vAlign w:val="center"/>
            <w:hideMark/>
          </w:tcPr>
          <w:p w14:paraId="7A94F5CB" w14:textId="25EB526F"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Partnerships &amp; Collaborations</w:t>
            </w:r>
          </w:p>
        </w:tc>
        <w:tc>
          <w:tcPr>
            <w:tcW w:w="448" w:type="pct"/>
            <w:shd w:val="clear" w:color="auto" w:fill="E8E8E8" w:themeFill="background2"/>
            <w:vAlign w:val="center"/>
          </w:tcPr>
          <w:p w14:paraId="3FA65DD0" w14:textId="3AA3F925"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16%</w:t>
            </w:r>
          </w:p>
        </w:tc>
        <w:tc>
          <w:tcPr>
            <w:tcW w:w="448" w:type="pct"/>
            <w:shd w:val="clear" w:color="auto" w:fill="E8E8E8" w:themeFill="background2"/>
            <w:noWrap/>
            <w:vAlign w:val="center"/>
            <w:hideMark/>
          </w:tcPr>
          <w:p w14:paraId="6C69D225"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48%</w:t>
            </w:r>
          </w:p>
        </w:tc>
        <w:tc>
          <w:tcPr>
            <w:tcW w:w="448" w:type="pct"/>
            <w:shd w:val="clear" w:color="auto" w:fill="E8E8E8" w:themeFill="background2"/>
            <w:noWrap/>
            <w:vAlign w:val="center"/>
            <w:hideMark/>
          </w:tcPr>
          <w:p w14:paraId="32AFD0A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28%</w:t>
            </w:r>
          </w:p>
        </w:tc>
        <w:tc>
          <w:tcPr>
            <w:tcW w:w="448" w:type="pct"/>
            <w:shd w:val="clear" w:color="auto" w:fill="E8E8E8" w:themeFill="background2"/>
            <w:noWrap/>
            <w:vAlign w:val="center"/>
            <w:hideMark/>
          </w:tcPr>
          <w:p w14:paraId="1DE35548"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448" w:type="pct"/>
            <w:shd w:val="clear" w:color="auto" w:fill="E8E8E8" w:themeFill="background2"/>
            <w:noWrap/>
            <w:vAlign w:val="center"/>
            <w:hideMark/>
          </w:tcPr>
          <w:p w14:paraId="354B65C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c>
          <w:tcPr>
            <w:tcW w:w="448" w:type="pct"/>
            <w:shd w:val="clear" w:color="auto" w:fill="E8E8E8" w:themeFill="background2"/>
            <w:noWrap/>
            <w:vAlign w:val="center"/>
            <w:hideMark/>
          </w:tcPr>
          <w:p w14:paraId="288B523D" w14:textId="18602AC8"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448" w:type="pct"/>
            <w:shd w:val="clear" w:color="auto" w:fill="E8E8E8" w:themeFill="background2"/>
            <w:noWrap/>
            <w:vAlign w:val="center"/>
            <w:hideMark/>
          </w:tcPr>
          <w:p w14:paraId="136C6808"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40DFAB03"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715BD201" w14:textId="77777777" w:rsidTr="00286D53">
        <w:trPr>
          <w:trHeight w:val="290"/>
        </w:trPr>
        <w:tc>
          <w:tcPr>
            <w:tcW w:w="1418" w:type="pct"/>
            <w:shd w:val="clear" w:color="auto" w:fill="E8E8E8" w:themeFill="background2"/>
            <w:noWrap/>
            <w:vAlign w:val="center"/>
            <w:hideMark/>
          </w:tcPr>
          <w:p w14:paraId="0BF034BE" w14:textId="00319C77"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Negotiations &amp; Agreements</w:t>
            </w:r>
          </w:p>
        </w:tc>
        <w:tc>
          <w:tcPr>
            <w:tcW w:w="448" w:type="pct"/>
            <w:shd w:val="clear" w:color="auto" w:fill="E8E8E8" w:themeFill="background2"/>
            <w:vAlign w:val="center"/>
          </w:tcPr>
          <w:p w14:paraId="19241A64" w14:textId="0891F949"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w:t>
            </w:r>
          </w:p>
        </w:tc>
        <w:tc>
          <w:tcPr>
            <w:tcW w:w="448" w:type="pct"/>
            <w:shd w:val="clear" w:color="auto" w:fill="E8E8E8" w:themeFill="background2"/>
            <w:noWrap/>
            <w:vAlign w:val="center"/>
            <w:hideMark/>
          </w:tcPr>
          <w:p w14:paraId="19153F1B"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20%</w:t>
            </w:r>
          </w:p>
        </w:tc>
        <w:tc>
          <w:tcPr>
            <w:tcW w:w="448" w:type="pct"/>
            <w:shd w:val="clear" w:color="auto" w:fill="E8E8E8" w:themeFill="background2"/>
            <w:noWrap/>
            <w:vAlign w:val="center"/>
            <w:hideMark/>
          </w:tcPr>
          <w:p w14:paraId="5F229AF1"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20%</w:t>
            </w:r>
          </w:p>
        </w:tc>
        <w:tc>
          <w:tcPr>
            <w:tcW w:w="448" w:type="pct"/>
            <w:shd w:val="clear" w:color="auto" w:fill="E8E8E8" w:themeFill="background2"/>
            <w:noWrap/>
            <w:vAlign w:val="center"/>
            <w:hideMark/>
          </w:tcPr>
          <w:p w14:paraId="4D9EE8DD"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40%</w:t>
            </w:r>
          </w:p>
        </w:tc>
        <w:tc>
          <w:tcPr>
            <w:tcW w:w="448" w:type="pct"/>
            <w:shd w:val="clear" w:color="auto" w:fill="E8E8E8" w:themeFill="background2"/>
            <w:noWrap/>
            <w:vAlign w:val="center"/>
            <w:hideMark/>
          </w:tcPr>
          <w:p w14:paraId="645853E7"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448" w:type="pct"/>
            <w:shd w:val="clear" w:color="auto" w:fill="E8E8E8" w:themeFill="background2"/>
            <w:noWrap/>
            <w:vAlign w:val="center"/>
            <w:hideMark/>
          </w:tcPr>
          <w:p w14:paraId="2B97BB28" w14:textId="490A6F99"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10%</w:t>
            </w:r>
          </w:p>
        </w:tc>
        <w:tc>
          <w:tcPr>
            <w:tcW w:w="448" w:type="pct"/>
            <w:shd w:val="clear" w:color="auto" w:fill="E8E8E8" w:themeFill="background2"/>
            <w:noWrap/>
            <w:vAlign w:val="center"/>
            <w:hideMark/>
          </w:tcPr>
          <w:p w14:paraId="7F1231C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780BA23C"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750DAED6" w14:textId="77777777" w:rsidTr="00286D53">
        <w:trPr>
          <w:trHeight w:val="290"/>
        </w:trPr>
        <w:tc>
          <w:tcPr>
            <w:tcW w:w="1418" w:type="pct"/>
            <w:shd w:val="clear" w:color="auto" w:fill="E8E8E8" w:themeFill="background2"/>
            <w:noWrap/>
            <w:vAlign w:val="center"/>
            <w:hideMark/>
          </w:tcPr>
          <w:p w14:paraId="6A945417" w14:textId="294F6CC4"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Legal engagement</w:t>
            </w:r>
          </w:p>
        </w:tc>
        <w:tc>
          <w:tcPr>
            <w:tcW w:w="448" w:type="pct"/>
            <w:shd w:val="clear" w:color="auto" w:fill="E8E8E8" w:themeFill="background2"/>
            <w:vAlign w:val="center"/>
          </w:tcPr>
          <w:p w14:paraId="576AED91" w14:textId="3BE57AE1"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22%</w:t>
            </w:r>
          </w:p>
        </w:tc>
        <w:tc>
          <w:tcPr>
            <w:tcW w:w="448" w:type="pct"/>
            <w:shd w:val="clear" w:color="auto" w:fill="E8E8E8" w:themeFill="background2"/>
            <w:noWrap/>
            <w:vAlign w:val="center"/>
            <w:hideMark/>
          </w:tcPr>
          <w:p w14:paraId="3C28AD24"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448" w:type="pct"/>
            <w:shd w:val="clear" w:color="auto" w:fill="E8E8E8" w:themeFill="background2"/>
            <w:noWrap/>
            <w:vAlign w:val="center"/>
            <w:hideMark/>
          </w:tcPr>
          <w:p w14:paraId="7F871345"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448" w:type="pct"/>
            <w:shd w:val="clear" w:color="auto" w:fill="E8E8E8" w:themeFill="background2"/>
            <w:noWrap/>
            <w:vAlign w:val="center"/>
            <w:hideMark/>
          </w:tcPr>
          <w:p w14:paraId="7BFB2C0F"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48%</w:t>
            </w:r>
          </w:p>
        </w:tc>
        <w:tc>
          <w:tcPr>
            <w:tcW w:w="448" w:type="pct"/>
            <w:shd w:val="clear" w:color="auto" w:fill="E8E8E8" w:themeFill="background2"/>
            <w:noWrap/>
            <w:vAlign w:val="center"/>
            <w:hideMark/>
          </w:tcPr>
          <w:p w14:paraId="6DD62E29"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48" w:type="pct"/>
            <w:shd w:val="clear" w:color="auto" w:fill="E8E8E8" w:themeFill="background2"/>
            <w:noWrap/>
            <w:vAlign w:val="center"/>
            <w:hideMark/>
          </w:tcPr>
          <w:p w14:paraId="4CB5DEB1" w14:textId="26C73C04"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18%</w:t>
            </w:r>
          </w:p>
        </w:tc>
        <w:tc>
          <w:tcPr>
            <w:tcW w:w="448" w:type="pct"/>
            <w:shd w:val="clear" w:color="auto" w:fill="E8E8E8" w:themeFill="background2"/>
            <w:noWrap/>
            <w:vAlign w:val="center"/>
            <w:hideMark/>
          </w:tcPr>
          <w:p w14:paraId="753CC31F"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448" w:type="pct"/>
            <w:shd w:val="clear" w:color="auto" w:fill="E8E8E8" w:themeFill="background2"/>
            <w:noWrap/>
            <w:vAlign w:val="center"/>
            <w:hideMark/>
          </w:tcPr>
          <w:p w14:paraId="37167EDD"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r>
      <w:tr w:rsidR="00286D53" w:rsidRPr="00C34888" w14:paraId="56E9834D" w14:textId="77777777" w:rsidTr="00286D53">
        <w:trPr>
          <w:trHeight w:val="290"/>
        </w:trPr>
        <w:tc>
          <w:tcPr>
            <w:tcW w:w="1418" w:type="pct"/>
            <w:shd w:val="clear" w:color="auto" w:fill="E8E8E8" w:themeFill="background2"/>
            <w:noWrap/>
            <w:vAlign w:val="center"/>
            <w:hideMark/>
          </w:tcPr>
          <w:p w14:paraId="28F93DAE" w14:textId="5F2733EA"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Resistance &amp; Political Mobilization</w:t>
            </w:r>
          </w:p>
        </w:tc>
        <w:tc>
          <w:tcPr>
            <w:tcW w:w="448" w:type="pct"/>
            <w:shd w:val="clear" w:color="auto" w:fill="E8E8E8" w:themeFill="background2"/>
            <w:vAlign w:val="center"/>
          </w:tcPr>
          <w:p w14:paraId="7CC01273" w14:textId="59D01918"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16%</w:t>
            </w:r>
          </w:p>
        </w:tc>
        <w:tc>
          <w:tcPr>
            <w:tcW w:w="448" w:type="pct"/>
            <w:shd w:val="clear" w:color="auto" w:fill="E8E8E8" w:themeFill="background2"/>
            <w:noWrap/>
            <w:vAlign w:val="center"/>
            <w:hideMark/>
          </w:tcPr>
          <w:p w14:paraId="6F90C899"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206C9B7B"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019587F1"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448" w:type="pct"/>
            <w:shd w:val="clear" w:color="auto" w:fill="E8E8E8" w:themeFill="background2"/>
            <w:noWrap/>
            <w:vAlign w:val="center"/>
            <w:hideMark/>
          </w:tcPr>
          <w:p w14:paraId="608CDC40"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16EA69D5" w14:textId="3BA1939A"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86%</w:t>
            </w:r>
          </w:p>
        </w:tc>
        <w:tc>
          <w:tcPr>
            <w:tcW w:w="448" w:type="pct"/>
            <w:shd w:val="clear" w:color="auto" w:fill="E8E8E8" w:themeFill="background2"/>
            <w:noWrap/>
            <w:vAlign w:val="center"/>
            <w:hideMark/>
          </w:tcPr>
          <w:p w14:paraId="7E34BC8E"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48" w:type="pct"/>
            <w:shd w:val="clear" w:color="auto" w:fill="E8E8E8" w:themeFill="background2"/>
            <w:noWrap/>
            <w:vAlign w:val="center"/>
            <w:hideMark/>
          </w:tcPr>
          <w:p w14:paraId="483290CA" w14:textId="7777777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bl>
    <w:p w14:paraId="71094F81" w14:textId="77777777" w:rsidR="00A83E8A" w:rsidRPr="00C34888" w:rsidRDefault="00A83E8A" w:rsidP="003A0E43">
      <w:pPr>
        <w:spacing w:line="360" w:lineRule="auto"/>
        <w:rPr>
          <w:rFonts w:ascii="Calibri" w:hAnsi="Calibri" w:cs="Calibri"/>
          <w:sz w:val="22"/>
        </w:rPr>
      </w:pPr>
    </w:p>
    <w:p w14:paraId="489B3A54" w14:textId="0498B2A0" w:rsidR="0058393E" w:rsidRPr="00C34888" w:rsidRDefault="00F54A15" w:rsidP="003A0E43">
      <w:pPr>
        <w:spacing w:line="360" w:lineRule="auto"/>
        <w:rPr>
          <w:rFonts w:ascii="Calibri" w:hAnsi="Calibri" w:cs="Calibri"/>
          <w:sz w:val="22"/>
        </w:rPr>
      </w:pPr>
      <w:r w:rsidRPr="00C34888">
        <w:rPr>
          <w:rFonts w:ascii="Calibri" w:hAnsi="Calibri" w:cs="Calibri"/>
          <w:sz w:val="22"/>
        </w:rPr>
        <w:t xml:space="preserve">The percentages in the total column are a fraction of the total no. of case studies (n=182) while the percentages in the country/region columns are a fraction of the total no of case studies </w:t>
      </w:r>
      <w:r w:rsidR="00EA2E0A" w:rsidRPr="00C34888">
        <w:rPr>
          <w:rFonts w:ascii="Calibri" w:hAnsi="Calibri" w:cs="Calibri"/>
          <w:sz w:val="22"/>
        </w:rPr>
        <w:t>of that specific participation type</w:t>
      </w:r>
      <w:r w:rsidRPr="00C34888">
        <w:rPr>
          <w:rFonts w:ascii="Calibri" w:hAnsi="Calibri" w:cs="Calibri"/>
          <w:sz w:val="22"/>
        </w:rPr>
        <w:t>.</w:t>
      </w:r>
    </w:p>
    <w:p w14:paraId="7C0BA332" w14:textId="77777777" w:rsidR="00B47490" w:rsidRPr="00C34888" w:rsidRDefault="00B47490" w:rsidP="003A0E43">
      <w:pPr>
        <w:spacing w:line="360" w:lineRule="auto"/>
        <w:rPr>
          <w:rFonts w:ascii="Calibri" w:hAnsi="Calibri" w:cs="Calibri"/>
          <w:sz w:val="22"/>
        </w:rPr>
      </w:pPr>
    </w:p>
    <w:p w14:paraId="40AD80F3" w14:textId="72D14ACE" w:rsidR="00D22DEC" w:rsidRPr="00C34888" w:rsidRDefault="00D22DEC" w:rsidP="003639D4">
      <w:pPr>
        <w:pStyle w:val="Heading2"/>
      </w:pPr>
      <w:bookmarkStart w:id="28" w:name="_Toc182823440"/>
      <w:r w:rsidRPr="00C34888">
        <w:t>Participation types by scale</w:t>
      </w:r>
      <w:bookmarkEnd w:id="28"/>
    </w:p>
    <w:p w14:paraId="622FC203" w14:textId="648C959B" w:rsidR="00EA2E0A" w:rsidRPr="00C34888" w:rsidRDefault="00777A3E"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_Ref180399879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13</w:t>
      </w:r>
      <w:r w:rsidRPr="00C34888">
        <w:rPr>
          <w:rFonts w:ascii="Calibri" w:hAnsi="Calibri" w:cs="Calibri"/>
          <w:sz w:val="22"/>
        </w:rPr>
        <w:fldChar w:fldCharType="end"/>
      </w:r>
      <w:r w:rsidR="00EA2E0A" w:rsidRPr="00C34888">
        <w:rPr>
          <w:rFonts w:ascii="Calibri" w:hAnsi="Calibri" w:cs="Calibri"/>
          <w:sz w:val="22"/>
        </w:rPr>
        <w:t xml:space="preserve"> lists the types of participation within each scale. Totals are shown, and percentages are calculated both as a fraction of the total</w:t>
      </w:r>
      <w:r w:rsidR="004D0CB8" w:rsidRPr="00C34888">
        <w:rPr>
          <w:rFonts w:ascii="Calibri" w:hAnsi="Calibri" w:cs="Calibri"/>
          <w:sz w:val="22"/>
        </w:rPr>
        <w:t xml:space="preserve">s of that specific scale </w:t>
      </w:r>
      <w:r w:rsidRPr="00C34888">
        <w:rPr>
          <w:rFonts w:ascii="Calibri" w:hAnsi="Calibri" w:cs="Calibri"/>
          <w:sz w:val="22"/>
        </w:rPr>
        <w:t>(</w:t>
      </w:r>
      <w:r w:rsidRPr="00C34888">
        <w:rPr>
          <w:rFonts w:ascii="Calibri" w:hAnsi="Calibri" w:cs="Calibri"/>
          <w:sz w:val="22"/>
        </w:rPr>
        <w:fldChar w:fldCharType="begin"/>
      </w:r>
      <w:r w:rsidRPr="00C34888">
        <w:rPr>
          <w:rFonts w:ascii="Calibri" w:hAnsi="Calibri" w:cs="Calibri"/>
          <w:sz w:val="22"/>
        </w:rPr>
        <w:instrText xml:space="preserve"> REF _Ref180399881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14</w:t>
      </w:r>
      <w:r w:rsidRPr="00C34888">
        <w:rPr>
          <w:rFonts w:ascii="Calibri" w:hAnsi="Calibri" w:cs="Calibri"/>
          <w:sz w:val="22"/>
        </w:rPr>
        <w:fldChar w:fldCharType="end"/>
      </w:r>
      <w:r w:rsidRPr="00C34888">
        <w:rPr>
          <w:rFonts w:ascii="Calibri" w:hAnsi="Calibri" w:cs="Calibri"/>
          <w:sz w:val="22"/>
        </w:rPr>
        <w:t>)</w:t>
      </w:r>
      <w:r w:rsidR="00EA2E0A" w:rsidRPr="00C34888">
        <w:rPr>
          <w:rFonts w:ascii="Calibri" w:hAnsi="Calibri" w:cs="Calibri"/>
          <w:sz w:val="22"/>
        </w:rPr>
        <w:t xml:space="preserve">as well as the fraction of the total </w:t>
      </w:r>
      <w:r w:rsidR="004D0CB8" w:rsidRPr="00C34888">
        <w:rPr>
          <w:rFonts w:ascii="Calibri" w:hAnsi="Calibri" w:cs="Calibri"/>
          <w:sz w:val="22"/>
        </w:rPr>
        <w:t>participation</w:t>
      </w:r>
      <w:r w:rsidR="00EA2E0A" w:rsidRPr="00C34888">
        <w:rPr>
          <w:rFonts w:ascii="Calibri" w:hAnsi="Calibri" w:cs="Calibri"/>
          <w:sz w:val="22"/>
        </w:rPr>
        <w:t xml:space="preserve"> type</w:t>
      </w:r>
      <w:r w:rsidRPr="00C34888">
        <w:rPr>
          <w:rFonts w:ascii="Calibri" w:hAnsi="Calibri" w:cs="Calibri"/>
          <w:sz w:val="22"/>
        </w:rPr>
        <w:t xml:space="preserve"> (</w:t>
      </w:r>
      <w:r w:rsidRPr="00C34888">
        <w:rPr>
          <w:rFonts w:ascii="Calibri" w:hAnsi="Calibri" w:cs="Calibri"/>
          <w:sz w:val="22"/>
        </w:rPr>
        <w:fldChar w:fldCharType="begin"/>
      </w:r>
      <w:r w:rsidRPr="00C34888">
        <w:rPr>
          <w:rFonts w:ascii="Calibri" w:hAnsi="Calibri" w:cs="Calibri"/>
          <w:sz w:val="22"/>
        </w:rPr>
        <w:instrText xml:space="preserve"> REF _Ref180399882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15</w:t>
      </w:r>
      <w:r w:rsidRPr="00C34888">
        <w:rPr>
          <w:rFonts w:ascii="Calibri" w:hAnsi="Calibri" w:cs="Calibri"/>
          <w:sz w:val="22"/>
        </w:rPr>
        <w:fldChar w:fldCharType="end"/>
      </w:r>
      <w:r w:rsidRPr="00C34888">
        <w:rPr>
          <w:rFonts w:ascii="Calibri" w:hAnsi="Calibri" w:cs="Calibri"/>
          <w:sz w:val="22"/>
        </w:rPr>
        <w:t>)</w:t>
      </w:r>
      <w:r w:rsidR="00EA2E0A" w:rsidRPr="00C34888">
        <w:rPr>
          <w:rFonts w:ascii="Calibri" w:hAnsi="Calibri" w:cs="Calibri"/>
          <w:sz w:val="22"/>
        </w:rPr>
        <w:t>.</w:t>
      </w:r>
    </w:p>
    <w:p w14:paraId="4E09E36E" w14:textId="77777777" w:rsidR="00EA2E0A" w:rsidRPr="00C34888" w:rsidRDefault="00EA2E0A" w:rsidP="003A0E43">
      <w:pPr>
        <w:spacing w:line="360" w:lineRule="auto"/>
        <w:rPr>
          <w:rFonts w:ascii="Calibri" w:hAnsi="Calibri" w:cs="Calibri"/>
          <w:sz w:val="22"/>
        </w:rPr>
      </w:pPr>
    </w:p>
    <w:p w14:paraId="4CCB1C05" w14:textId="77BD4033" w:rsidR="007B585C" w:rsidRPr="00C34888" w:rsidRDefault="00FD3BA9" w:rsidP="00673DCA">
      <w:pPr>
        <w:pStyle w:val="Caption"/>
        <w:rPr>
          <w:rFonts w:ascii="Calibri" w:hAnsi="Calibri" w:cs="Calibri"/>
        </w:rPr>
      </w:pPr>
      <w:bookmarkStart w:id="29" w:name="_Ref180399879"/>
      <w:r w:rsidRPr="00C34888">
        <w:rPr>
          <w:rFonts w:ascii="Calibri" w:hAnsi="Calibri" w:cs="Calibri"/>
        </w:rPr>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13</w:t>
      </w:r>
      <w:r w:rsidR="00777A3E" w:rsidRPr="00C34888">
        <w:rPr>
          <w:rFonts w:ascii="Calibri" w:hAnsi="Calibri" w:cs="Calibri"/>
          <w:noProof/>
        </w:rPr>
        <w:fldChar w:fldCharType="end"/>
      </w:r>
      <w:bookmarkEnd w:id="29"/>
      <w:r w:rsidRPr="00C34888">
        <w:rPr>
          <w:rFonts w:ascii="Calibri" w:hAnsi="Calibri" w:cs="Calibri"/>
        </w:rPr>
        <w:t xml:space="preserve">:  </w:t>
      </w:r>
      <w:r w:rsidR="00777A3E" w:rsidRPr="00C34888">
        <w:rPr>
          <w:rFonts w:ascii="Calibri" w:hAnsi="Calibri" w:cs="Calibri"/>
        </w:rPr>
        <w:t>Different participation types</w:t>
      </w:r>
      <w:r w:rsidRPr="00C34888">
        <w:rPr>
          <w:rFonts w:ascii="Calibri" w:hAnsi="Calibri" w:cs="Calibri"/>
        </w:rPr>
        <w:t xml:space="preserve"> at a certain scale </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8" w:type="dxa"/>
          <w:right w:w="58" w:type="dxa"/>
        </w:tblCellMar>
        <w:tblLook w:val="04A0" w:firstRow="1" w:lastRow="0" w:firstColumn="1" w:lastColumn="0" w:noHBand="0" w:noVBand="1"/>
      </w:tblPr>
      <w:tblGrid>
        <w:gridCol w:w="3148"/>
        <w:gridCol w:w="839"/>
        <w:gridCol w:w="839"/>
        <w:gridCol w:w="838"/>
        <w:gridCol w:w="838"/>
        <w:gridCol w:w="838"/>
        <w:gridCol w:w="838"/>
        <w:gridCol w:w="838"/>
      </w:tblGrid>
      <w:tr w:rsidR="0000249A" w:rsidRPr="00C34888" w14:paraId="440AE090" w14:textId="77777777" w:rsidTr="00286D53">
        <w:trPr>
          <w:cantSplit/>
          <w:trHeight w:val="1736"/>
        </w:trPr>
        <w:tc>
          <w:tcPr>
            <w:tcW w:w="1745" w:type="pct"/>
            <w:shd w:val="clear" w:color="auto" w:fill="FAE2D5" w:themeFill="accent2" w:themeFillTint="33"/>
            <w:noWrap/>
            <w:vAlign w:val="center"/>
            <w:hideMark/>
          </w:tcPr>
          <w:p w14:paraId="5B38CB02" w14:textId="77777777" w:rsidR="004D0CB8" w:rsidRPr="00C34888" w:rsidRDefault="004D0CB8" w:rsidP="00C34888">
            <w:pPr>
              <w:spacing w:line="276" w:lineRule="auto"/>
              <w:jc w:val="center"/>
              <w:rPr>
                <w:rFonts w:ascii="Calibri" w:eastAsia="Times New Roman" w:hAnsi="Calibri" w:cs="Calibri"/>
                <w:color w:val="000000"/>
                <w:sz w:val="22"/>
                <w:lang w:eastAsia="ko-KR"/>
              </w:rPr>
            </w:pPr>
          </w:p>
        </w:tc>
        <w:tc>
          <w:tcPr>
            <w:tcW w:w="465" w:type="pct"/>
            <w:shd w:val="clear" w:color="auto" w:fill="FAE2D5" w:themeFill="accent2" w:themeFillTint="33"/>
            <w:textDirection w:val="btLr"/>
            <w:vAlign w:val="center"/>
          </w:tcPr>
          <w:p w14:paraId="5713C7B4" w14:textId="55E70384" w:rsidR="004D0CB8" w:rsidRPr="00C34888" w:rsidRDefault="001A3CA2"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465" w:type="pct"/>
            <w:shd w:val="clear" w:color="auto" w:fill="FAE2D5" w:themeFill="accent2" w:themeFillTint="33"/>
            <w:noWrap/>
            <w:textDirection w:val="btLr"/>
            <w:vAlign w:val="center"/>
            <w:hideMark/>
          </w:tcPr>
          <w:p w14:paraId="2CD0F8AC" w14:textId="6776E3F3"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465" w:type="pct"/>
            <w:shd w:val="clear" w:color="auto" w:fill="FAE2D5" w:themeFill="accent2" w:themeFillTint="33"/>
            <w:noWrap/>
            <w:textDirection w:val="btLr"/>
            <w:vAlign w:val="center"/>
            <w:hideMark/>
          </w:tcPr>
          <w:p w14:paraId="67E0BC5E" w14:textId="77777777"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465" w:type="pct"/>
            <w:shd w:val="clear" w:color="auto" w:fill="FAE2D5" w:themeFill="accent2" w:themeFillTint="33"/>
            <w:noWrap/>
            <w:textDirection w:val="btLr"/>
            <w:vAlign w:val="center"/>
            <w:hideMark/>
          </w:tcPr>
          <w:p w14:paraId="33A752D7" w14:textId="77777777"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465" w:type="pct"/>
            <w:shd w:val="clear" w:color="auto" w:fill="FAE2D5" w:themeFill="accent2" w:themeFillTint="33"/>
            <w:noWrap/>
            <w:textDirection w:val="btLr"/>
            <w:vAlign w:val="center"/>
            <w:hideMark/>
          </w:tcPr>
          <w:p w14:paraId="3521E323" w14:textId="47537EC1"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465" w:type="pct"/>
            <w:shd w:val="clear" w:color="auto" w:fill="FAE2D5" w:themeFill="accent2" w:themeFillTint="33"/>
            <w:noWrap/>
            <w:textDirection w:val="btLr"/>
            <w:vAlign w:val="center"/>
            <w:hideMark/>
          </w:tcPr>
          <w:p w14:paraId="7013982B" w14:textId="77777777"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International</w:t>
            </w:r>
          </w:p>
        </w:tc>
        <w:tc>
          <w:tcPr>
            <w:tcW w:w="465" w:type="pct"/>
            <w:shd w:val="clear" w:color="auto" w:fill="FAE2D5" w:themeFill="accent2" w:themeFillTint="33"/>
            <w:noWrap/>
            <w:textDirection w:val="btLr"/>
            <w:vAlign w:val="center"/>
            <w:hideMark/>
          </w:tcPr>
          <w:p w14:paraId="3AC19D63" w14:textId="77777777"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00249A" w:rsidRPr="00C34888" w14:paraId="44E03714" w14:textId="77777777" w:rsidTr="00286D53">
        <w:trPr>
          <w:cantSplit/>
          <w:trHeight w:val="620"/>
        </w:trPr>
        <w:tc>
          <w:tcPr>
            <w:tcW w:w="1745" w:type="pct"/>
            <w:shd w:val="clear" w:color="auto" w:fill="E8E8E8" w:themeFill="background2"/>
            <w:noWrap/>
            <w:vAlign w:val="center"/>
          </w:tcPr>
          <w:p w14:paraId="52CD7784" w14:textId="52B5451E" w:rsidR="004D0CB8" w:rsidRPr="00C34888" w:rsidRDefault="004D0CB8" w:rsidP="00C34888">
            <w:pPr>
              <w:spacing w:line="276" w:lineRule="auto"/>
              <w:jc w:val="center"/>
              <w:rPr>
                <w:rFonts w:ascii="Calibri" w:eastAsia="Times New Roman" w:hAnsi="Calibri" w:cs="Calibri"/>
                <w:b/>
                <w:bCs/>
                <w:i/>
                <w:iCs/>
                <w:color w:val="000000"/>
                <w:sz w:val="22"/>
                <w:lang w:eastAsia="ko-KR"/>
              </w:rPr>
            </w:pPr>
            <w:r w:rsidRPr="00C34888">
              <w:rPr>
                <w:rFonts w:ascii="Calibri" w:eastAsia="Times New Roman" w:hAnsi="Calibri" w:cs="Calibri"/>
                <w:b/>
                <w:bCs/>
                <w:i/>
                <w:iCs/>
                <w:color w:val="000000"/>
                <w:sz w:val="22"/>
                <w:lang w:eastAsia="ko-KR"/>
              </w:rPr>
              <w:t>Total</w:t>
            </w:r>
          </w:p>
        </w:tc>
        <w:tc>
          <w:tcPr>
            <w:tcW w:w="465" w:type="pct"/>
            <w:shd w:val="clear" w:color="auto" w:fill="E8E8E8" w:themeFill="background2"/>
            <w:vAlign w:val="center"/>
          </w:tcPr>
          <w:p w14:paraId="2F6EF0F3" w14:textId="6863E96B" w:rsidR="004D0CB8" w:rsidRPr="00C34888" w:rsidRDefault="001A3CA2"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182</w:t>
            </w:r>
          </w:p>
        </w:tc>
        <w:tc>
          <w:tcPr>
            <w:tcW w:w="465" w:type="pct"/>
            <w:shd w:val="clear" w:color="auto" w:fill="E8E8E8" w:themeFill="background2"/>
            <w:noWrap/>
            <w:vAlign w:val="center"/>
          </w:tcPr>
          <w:p w14:paraId="4E1E66A1" w14:textId="67BE4152"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81</w:t>
            </w:r>
          </w:p>
        </w:tc>
        <w:tc>
          <w:tcPr>
            <w:tcW w:w="465" w:type="pct"/>
            <w:shd w:val="clear" w:color="auto" w:fill="E8E8E8" w:themeFill="background2"/>
            <w:noWrap/>
            <w:vAlign w:val="center"/>
          </w:tcPr>
          <w:p w14:paraId="7F540BD8" w14:textId="08DCD8C2"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45</w:t>
            </w:r>
          </w:p>
        </w:tc>
        <w:tc>
          <w:tcPr>
            <w:tcW w:w="465" w:type="pct"/>
            <w:shd w:val="clear" w:color="auto" w:fill="E8E8E8" w:themeFill="background2"/>
            <w:noWrap/>
            <w:vAlign w:val="center"/>
          </w:tcPr>
          <w:p w14:paraId="56576A1C" w14:textId="1B744885"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41</w:t>
            </w:r>
          </w:p>
        </w:tc>
        <w:tc>
          <w:tcPr>
            <w:tcW w:w="465" w:type="pct"/>
            <w:shd w:val="clear" w:color="auto" w:fill="E8E8E8" w:themeFill="background2"/>
            <w:noWrap/>
            <w:vAlign w:val="center"/>
          </w:tcPr>
          <w:p w14:paraId="728E8BC3" w14:textId="570ED914"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56</w:t>
            </w:r>
          </w:p>
        </w:tc>
        <w:tc>
          <w:tcPr>
            <w:tcW w:w="465" w:type="pct"/>
            <w:shd w:val="clear" w:color="auto" w:fill="E8E8E8" w:themeFill="background2"/>
            <w:noWrap/>
            <w:vAlign w:val="center"/>
          </w:tcPr>
          <w:p w14:paraId="61949EA4" w14:textId="6FAAA808"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7</w:t>
            </w:r>
          </w:p>
        </w:tc>
        <w:tc>
          <w:tcPr>
            <w:tcW w:w="465" w:type="pct"/>
            <w:shd w:val="clear" w:color="auto" w:fill="E8E8E8" w:themeFill="background2"/>
            <w:noWrap/>
            <w:vAlign w:val="center"/>
          </w:tcPr>
          <w:p w14:paraId="1D96DB83" w14:textId="00FD3DF6" w:rsidR="004D0CB8" w:rsidRPr="00C34888" w:rsidRDefault="004D0CB8" w:rsidP="00C34888">
            <w:pPr>
              <w:spacing w:line="276" w:lineRule="auto"/>
              <w:ind w:left="113" w:right="113"/>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6</w:t>
            </w:r>
          </w:p>
        </w:tc>
      </w:tr>
      <w:tr w:rsidR="006C2372" w:rsidRPr="00C34888" w14:paraId="4EDC767F" w14:textId="77777777" w:rsidTr="00286D53">
        <w:trPr>
          <w:trHeight w:val="288"/>
        </w:trPr>
        <w:tc>
          <w:tcPr>
            <w:tcW w:w="1745" w:type="pct"/>
            <w:shd w:val="clear" w:color="auto" w:fill="E8E8E8" w:themeFill="background2"/>
            <w:noWrap/>
            <w:vAlign w:val="center"/>
            <w:hideMark/>
          </w:tcPr>
          <w:p w14:paraId="7055CCF3" w14:textId="0E15B3F1"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Recognition</w:t>
            </w:r>
          </w:p>
        </w:tc>
        <w:tc>
          <w:tcPr>
            <w:tcW w:w="465" w:type="pct"/>
            <w:shd w:val="clear" w:color="auto" w:fill="E8E8E8" w:themeFill="background2"/>
            <w:vAlign w:val="center"/>
          </w:tcPr>
          <w:p w14:paraId="44067A2E" w14:textId="2051D8A6"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24</w:t>
            </w:r>
          </w:p>
        </w:tc>
        <w:tc>
          <w:tcPr>
            <w:tcW w:w="465" w:type="pct"/>
            <w:shd w:val="clear" w:color="auto" w:fill="E8E8E8" w:themeFill="background2"/>
            <w:noWrap/>
            <w:vAlign w:val="center"/>
            <w:hideMark/>
          </w:tcPr>
          <w:p w14:paraId="26A481E9" w14:textId="3F8DF54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465" w:type="pct"/>
            <w:shd w:val="clear" w:color="auto" w:fill="E8E8E8" w:themeFill="background2"/>
            <w:noWrap/>
            <w:vAlign w:val="center"/>
            <w:hideMark/>
          </w:tcPr>
          <w:p w14:paraId="1018966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465" w:type="pct"/>
            <w:shd w:val="clear" w:color="auto" w:fill="E8E8E8" w:themeFill="background2"/>
            <w:noWrap/>
            <w:vAlign w:val="center"/>
            <w:hideMark/>
          </w:tcPr>
          <w:p w14:paraId="1A4E76DD"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465" w:type="pct"/>
            <w:shd w:val="clear" w:color="auto" w:fill="E8E8E8" w:themeFill="background2"/>
            <w:noWrap/>
            <w:vAlign w:val="center"/>
            <w:hideMark/>
          </w:tcPr>
          <w:p w14:paraId="4F32AB6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465" w:type="pct"/>
            <w:shd w:val="clear" w:color="auto" w:fill="E8E8E8" w:themeFill="background2"/>
            <w:noWrap/>
            <w:vAlign w:val="center"/>
            <w:hideMark/>
          </w:tcPr>
          <w:p w14:paraId="65E6E50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65" w:type="pct"/>
            <w:shd w:val="clear" w:color="auto" w:fill="E8E8E8" w:themeFill="background2"/>
            <w:noWrap/>
            <w:vAlign w:val="center"/>
            <w:hideMark/>
          </w:tcPr>
          <w:p w14:paraId="65EC8652"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7FA32495" w14:textId="77777777" w:rsidTr="00286D53">
        <w:trPr>
          <w:trHeight w:val="288"/>
        </w:trPr>
        <w:tc>
          <w:tcPr>
            <w:tcW w:w="1745" w:type="pct"/>
            <w:shd w:val="clear" w:color="auto" w:fill="E8E8E8" w:themeFill="background2"/>
            <w:noWrap/>
            <w:vAlign w:val="center"/>
            <w:hideMark/>
          </w:tcPr>
          <w:p w14:paraId="7ABAB7F5" w14:textId="5BFD7658"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Representation</w:t>
            </w:r>
          </w:p>
        </w:tc>
        <w:tc>
          <w:tcPr>
            <w:tcW w:w="465" w:type="pct"/>
            <w:shd w:val="clear" w:color="auto" w:fill="E8E8E8" w:themeFill="background2"/>
            <w:vAlign w:val="center"/>
          </w:tcPr>
          <w:p w14:paraId="03B99055" w14:textId="7EF1201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24</w:t>
            </w:r>
          </w:p>
        </w:tc>
        <w:tc>
          <w:tcPr>
            <w:tcW w:w="465" w:type="pct"/>
            <w:shd w:val="clear" w:color="auto" w:fill="E8E8E8" w:themeFill="background2"/>
            <w:noWrap/>
            <w:vAlign w:val="center"/>
            <w:hideMark/>
          </w:tcPr>
          <w:p w14:paraId="68301954" w14:textId="349643F3"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465" w:type="pct"/>
            <w:shd w:val="clear" w:color="auto" w:fill="E8E8E8" w:themeFill="background2"/>
            <w:noWrap/>
            <w:vAlign w:val="center"/>
            <w:hideMark/>
          </w:tcPr>
          <w:p w14:paraId="184897F1"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465" w:type="pct"/>
            <w:shd w:val="clear" w:color="auto" w:fill="E8E8E8" w:themeFill="background2"/>
            <w:noWrap/>
            <w:vAlign w:val="center"/>
            <w:hideMark/>
          </w:tcPr>
          <w:p w14:paraId="33F9A5A9"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0B55053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465" w:type="pct"/>
            <w:shd w:val="clear" w:color="auto" w:fill="E8E8E8" w:themeFill="background2"/>
            <w:noWrap/>
            <w:vAlign w:val="center"/>
            <w:hideMark/>
          </w:tcPr>
          <w:p w14:paraId="57B5A0A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65" w:type="pct"/>
            <w:shd w:val="clear" w:color="auto" w:fill="E8E8E8" w:themeFill="background2"/>
            <w:noWrap/>
            <w:vAlign w:val="center"/>
            <w:hideMark/>
          </w:tcPr>
          <w:p w14:paraId="6DE16E8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r>
      <w:tr w:rsidR="006C2372" w:rsidRPr="00C34888" w14:paraId="5C16E58F" w14:textId="77777777" w:rsidTr="00286D53">
        <w:trPr>
          <w:trHeight w:val="288"/>
        </w:trPr>
        <w:tc>
          <w:tcPr>
            <w:tcW w:w="1745" w:type="pct"/>
            <w:shd w:val="clear" w:color="auto" w:fill="E8E8E8" w:themeFill="background2"/>
            <w:noWrap/>
            <w:vAlign w:val="center"/>
            <w:hideMark/>
          </w:tcPr>
          <w:p w14:paraId="30BF779E" w14:textId="35A67B68"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Inclusion of Indigenous knowledge and values</w:t>
            </w:r>
          </w:p>
        </w:tc>
        <w:tc>
          <w:tcPr>
            <w:tcW w:w="465" w:type="pct"/>
            <w:shd w:val="clear" w:color="auto" w:fill="E8E8E8" w:themeFill="background2"/>
            <w:vAlign w:val="center"/>
          </w:tcPr>
          <w:p w14:paraId="608BEA8E" w14:textId="0368C64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15</w:t>
            </w:r>
          </w:p>
        </w:tc>
        <w:tc>
          <w:tcPr>
            <w:tcW w:w="465" w:type="pct"/>
            <w:shd w:val="clear" w:color="auto" w:fill="E8E8E8" w:themeFill="background2"/>
            <w:noWrap/>
            <w:vAlign w:val="center"/>
            <w:hideMark/>
          </w:tcPr>
          <w:p w14:paraId="3C5CBC3E" w14:textId="50C995FD"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465" w:type="pct"/>
            <w:shd w:val="clear" w:color="auto" w:fill="E8E8E8" w:themeFill="background2"/>
            <w:noWrap/>
            <w:vAlign w:val="center"/>
            <w:hideMark/>
          </w:tcPr>
          <w:p w14:paraId="4CAE7A2D"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65" w:type="pct"/>
            <w:shd w:val="clear" w:color="auto" w:fill="E8E8E8" w:themeFill="background2"/>
            <w:noWrap/>
            <w:vAlign w:val="center"/>
            <w:hideMark/>
          </w:tcPr>
          <w:p w14:paraId="5C920084"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65" w:type="pct"/>
            <w:shd w:val="clear" w:color="auto" w:fill="E8E8E8" w:themeFill="background2"/>
            <w:noWrap/>
            <w:vAlign w:val="center"/>
            <w:hideMark/>
          </w:tcPr>
          <w:p w14:paraId="682A9E91"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465" w:type="pct"/>
            <w:shd w:val="clear" w:color="auto" w:fill="E8E8E8" w:themeFill="background2"/>
            <w:noWrap/>
            <w:vAlign w:val="center"/>
            <w:hideMark/>
          </w:tcPr>
          <w:p w14:paraId="46121FFB"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465" w:type="pct"/>
            <w:shd w:val="clear" w:color="auto" w:fill="E8E8E8" w:themeFill="background2"/>
            <w:noWrap/>
            <w:vAlign w:val="center"/>
            <w:hideMark/>
          </w:tcPr>
          <w:p w14:paraId="4061AAF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6C2372" w:rsidRPr="00C34888" w14:paraId="3B272FC2" w14:textId="77777777" w:rsidTr="00286D53">
        <w:trPr>
          <w:trHeight w:val="288"/>
        </w:trPr>
        <w:tc>
          <w:tcPr>
            <w:tcW w:w="1745" w:type="pct"/>
            <w:shd w:val="clear" w:color="auto" w:fill="E8E8E8" w:themeFill="background2"/>
            <w:noWrap/>
            <w:vAlign w:val="center"/>
            <w:hideMark/>
          </w:tcPr>
          <w:p w14:paraId="757194F5" w14:textId="784524C7"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Consultation</w:t>
            </w:r>
          </w:p>
        </w:tc>
        <w:tc>
          <w:tcPr>
            <w:tcW w:w="465" w:type="pct"/>
            <w:shd w:val="clear" w:color="auto" w:fill="E8E8E8" w:themeFill="background2"/>
            <w:vAlign w:val="center"/>
          </w:tcPr>
          <w:p w14:paraId="76ED8A84" w14:textId="658B8D5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8</w:t>
            </w:r>
          </w:p>
        </w:tc>
        <w:tc>
          <w:tcPr>
            <w:tcW w:w="465" w:type="pct"/>
            <w:shd w:val="clear" w:color="auto" w:fill="E8E8E8" w:themeFill="background2"/>
            <w:noWrap/>
            <w:vAlign w:val="center"/>
            <w:hideMark/>
          </w:tcPr>
          <w:p w14:paraId="216C7E6E" w14:textId="049C301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465" w:type="pct"/>
            <w:shd w:val="clear" w:color="auto" w:fill="E8E8E8" w:themeFill="background2"/>
            <w:noWrap/>
            <w:vAlign w:val="center"/>
            <w:hideMark/>
          </w:tcPr>
          <w:p w14:paraId="5A3B0C8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465" w:type="pct"/>
            <w:shd w:val="clear" w:color="auto" w:fill="E8E8E8" w:themeFill="background2"/>
            <w:noWrap/>
            <w:vAlign w:val="center"/>
            <w:hideMark/>
          </w:tcPr>
          <w:p w14:paraId="265BF387"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309A582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2C34053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465" w:type="pct"/>
            <w:shd w:val="clear" w:color="auto" w:fill="E8E8E8" w:themeFill="background2"/>
            <w:noWrap/>
            <w:vAlign w:val="center"/>
            <w:hideMark/>
          </w:tcPr>
          <w:p w14:paraId="62B9DCC9"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25A40819" w14:textId="77777777" w:rsidTr="00286D53">
        <w:trPr>
          <w:trHeight w:val="288"/>
        </w:trPr>
        <w:tc>
          <w:tcPr>
            <w:tcW w:w="1745" w:type="pct"/>
            <w:shd w:val="clear" w:color="auto" w:fill="E8E8E8" w:themeFill="background2"/>
            <w:noWrap/>
            <w:vAlign w:val="center"/>
            <w:hideMark/>
          </w:tcPr>
          <w:p w14:paraId="695FEBE8" w14:textId="2AF6A50A"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Malgun Gothic" w:hAnsi="Calibri" w:cs="Calibri"/>
                <w:i/>
                <w:iCs/>
                <w:sz w:val="22"/>
              </w:rPr>
              <w:t>General, undefined Participation or Policy engagement</w:t>
            </w:r>
          </w:p>
        </w:tc>
        <w:tc>
          <w:tcPr>
            <w:tcW w:w="465" w:type="pct"/>
            <w:shd w:val="clear" w:color="auto" w:fill="E8E8E8" w:themeFill="background2"/>
            <w:vAlign w:val="center"/>
          </w:tcPr>
          <w:p w14:paraId="721BB5C3" w14:textId="35BA7D54"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44</w:t>
            </w:r>
          </w:p>
        </w:tc>
        <w:tc>
          <w:tcPr>
            <w:tcW w:w="465" w:type="pct"/>
            <w:shd w:val="clear" w:color="auto" w:fill="E8E8E8" w:themeFill="background2"/>
            <w:noWrap/>
            <w:vAlign w:val="center"/>
            <w:hideMark/>
          </w:tcPr>
          <w:p w14:paraId="1FEA1998" w14:textId="4E6E2203"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22</w:t>
            </w:r>
          </w:p>
        </w:tc>
        <w:tc>
          <w:tcPr>
            <w:tcW w:w="465" w:type="pct"/>
            <w:shd w:val="clear" w:color="auto" w:fill="E8E8E8" w:themeFill="background2"/>
            <w:noWrap/>
            <w:vAlign w:val="center"/>
            <w:hideMark/>
          </w:tcPr>
          <w:p w14:paraId="72E4AEC9"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465" w:type="pct"/>
            <w:shd w:val="clear" w:color="auto" w:fill="E8E8E8" w:themeFill="background2"/>
            <w:noWrap/>
            <w:vAlign w:val="center"/>
            <w:hideMark/>
          </w:tcPr>
          <w:p w14:paraId="4A125BA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465" w:type="pct"/>
            <w:shd w:val="clear" w:color="auto" w:fill="E8E8E8" w:themeFill="background2"/>
            <w:noWrap/>
            <w:vAlign w:val="center"/>
            <w:hideMark/>
          </w:tcPr>
          <w:p w14:paraId="3D537255"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465" w:type="pct"/>
            <w:shd w:val="clear" w:color="auto" w:fill="E8E8E8" w:themeFill="background2"/>
            <w:noWrap/>
            <w:vAlign w:val="center"/>
            <w:hideMark/>
          </w:tcPr>
          <w:p w14:paraId="4555FE18"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465" w:type="pct"/>
            <w:shd w:val="clear" w:color="auto" w:fill="E8E8E8" w:themeFill="background2"/>
            <w:noWrap/>
            <w:vAlign w:val="center"/>
            <w:hideMark/>
          </w:tcPr>
          <w:p w14:paraId="0F01C90C"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r>
      <w:tr w:rsidR="006C2372" w:rsidRPr="00C34888" w14:paraId="525BE656" w14:textId="77777777" w:rsidTr="00286D53">
        <w:trPr>
          <w:trHeight w:val="288"/>
        </w:trPr>
        <w:tc>
          <w:tcPr>
            <w:tcW w:w="1745" w:type="pct"/>
            <w:shd w:val="clear" w:color="auto" w:fill="E8E8E8" w:themeFill="background2"/>
            <w:noWrap/>
            <w:vAlign w:val="center"/>
            <w:hideMark/>
          </w:tcPr>
          <w:p w14:paraId="20D77B01" w14:textId="7DE7426E"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Partnerships &amp; Collaborations</w:t>
            </w:r>
          </w:p>
        </w:tc>
        <w:tc>
          <w:tcPr>
            <w:tcW w:w="465" w:type="pct"/>
            <w:shd w:val="clear" w:color="auto" w:fill="E8E8E8" w:themeFill="background2"/>
            <w:vAlign w:val="center"/>
          </w:tcPr>
          <w:p w14:paraId="2E37EC11" w14:textId="4E66CBDE"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29</w:t>
            </w:r>
          </w:p>
        </w:tc>
        <w:tc>
          <w:tcPr>
            <w:tcW w:w="465" w:type="pct"/>
            <w:shd w:val="clear" w:color="auto" w:fill="E8E8E8" w:themeFill="background2"/>
            <w:noWrap/>
            <w:vAlign w:val="center"/>
            <w:hideMark/>
          </w:tcPr>
          <w:p w14:paraId="059699A0" w14:textId="7651766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465" w:type="pct"/>
            <w:shd w:val="clear" w:color="auto" w:fill="E8E8E8" w:themeFill="background2"/>
            <w:noWrap/>
            <w:vAlign w:val="center"/>
            <w:hideMark/>
          </w:tcPr>
          <w:p w14:paraId="7D9054C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465" w:type="pct"/>
            <w:shd w:val="clear" w:color="auto" w:fill="E8E8E8" w:themeFill="background2"/>
            <w:noWrap/>
            <w:vAlign w:val="center"/>
            <w:hideMark/>
          </w:tcPr>
          <w:p w14:paraId="25126031"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465" w:type="pct"/>
            <w:shd w:val="clear" w:color="auto" w:fill="E8E8E8" w:themeFill="background2"/>
            <w:noWrap/>
            <w:vAlign w:val="center"/>
            <w:hideMark/>
          </w:tcPr>
          <w:p w14:paraId="4D010D4B"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65" w:type="pct"/>
            <w:shd w:val="clear" w:color="auto" w:fill="E8E8E8" w:themeFill="background2"/>
            <w:noWrap/>
            <w:vAlign w:val="center"/>
            <w:hideMark/>
          </w:tcPr>
          <w:p w14:paraId="3C67D9C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65" w:type="pct"/>
            <w:shd w:val="clear" w:color="auto" w:fill="E8E8E8" w:themeFill="background2"/>
            <w:noWrap/>
            <w:vAlign w:val="center"/>
            <w:hideMark/>
          </w:tcPr>
          <w:p w14:paraId="77197CF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262B9EA9" w14:textId="77777777" w:rsidTr="00286D53">
        <w:trPr>
          <w:trHeight w:val="288"/>
        </w:trPr>
        <w:tc>
          <w:tcPr>
            <w:tcW w:w="1745" w:type="pct"/>
            <w:shd w:val="clear" w:color="auto" w:fill="E8E8E8" w:themeFill="background2"/>
            <w:noWrap/>
            <w:vAlign w:val="center"/>
            <w:hideMark/>
          </w:tcPr>
          <w:p w14:paraId="2AA05101" w14:textId="2753340B"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Negotiations &amp; Agreements</w:t>
            </w:r>
          </w:p>
        </w:tc>
        <w:tc>
          <w:tcPr>
            <w:tcW w:w="465" w:type="pct"/>
            <w:shd w:val="clear" w:color="auto" w:fill="E8E8E8" w:themeFill="background2"/>
            <w:vAlign w:val="center"/>
          </w:tcPr>
          <w:p w14:paraId="3C2B9C47" w14:textId="58A7E102"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10</w:t>
            </w:r>
          </w:p>
        </w:tc>
        <w:tc>
          <w:tcPr>
            <w:tcW w:w="465" w:type="pct"/>
            <w:shd w:val="clear" w:color="auto" w:fill="E8E8E8" w:themeFill="background2"/>
            <w:noWrap/>
            <w:vAlign w:val="center"/>
            <w:hideMark/>
          </w:tcPr>
          <w:p w14:paraId="63504C15" w14:textId="501E7998"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465" w:type="pct"/>
            <w:shd w:val="clear" w:color="auto" w:fill="E8E8E8" w:themeFill="background2"/>
            <w:noWrap/>
            <w:vAlign w:val="center"/>
            <w:hideMark/>
          </w:tcPr>
          <w:p w14:paraId="1A83AEB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465" w:type="pct"/>
            <w:shd w:val="clear" w:color="auto" w:fill="E8E8E8" w:themeFill="background2"/>
            <w:noWrap/>
            <w:vAlign w:val="center"/>
            <w:hideMark/>
          </w:tcPr>
          <w:p w14:paraId="48D2DB07"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5C2983F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465" w:type="pct"/>
            <w:shd w:val="clear" w:color="auto" w:fill="E8E8E8" w:themeFill="background2"/>
            <w:noWrap/>
            <w:vAlign w:val="center"/>
            <w:hideMark/>
          </w:tcPr>
          <w:p w14:paraId="3FB9890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465" w:type="pct"/>
            <w:shd w:val="clear" w:color="auto" w:fill="E8E8E8" w:themeFill="background2"/>
            <w:noWrap/>
            <w:vAlign w:val="center"/>
            <w:hideMark/>
          </w:tcPr>
          <w:p w14:paraId="4BCBB98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497D9390" w14:textId="77777777" w:rsidTr="00286D53">
        <w:trPr>
          <w:trHeight w:val="288"/>
        </w:trPr>
        <w:tc>
          <w:tcPr>
            <w:tcW w:w="1745" w:type="pct"/>
            <w:shd w:val="clear" w:color="auto" w:fill="E8E8E8" w:themeFill="background2"/>
            <w:noWrap/>
            <w:vAlign w:val="center"/>
            <w:hideMark/>
          </w:tcPr>
          <w:p w14:paraId="72728F7C" w14:textId="2ABEB712"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Legal engagement</w:t>
            </w:r>
          </w:p>
        </w:tc>
        <w:tc>
          <w:tcPr>
            <w:tcW w:w="465" w:type="pct"/>
            <w:shd w:val="clear" w:color="auto" w:fill="E8E8E8" w:themeFill="background2"/>
            <w:vAlign w:val="center"/>
          </w:tcPr>
          <w:p w14:paraId="20CFAD93" w14:textId="3B6FF001"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40</w:t>
            </w:r>
          </w:p>
        </w:tc>
        <w:tc>
          <w:tcPr>
            <w:tcW w:w="465" w:type="pct"/>
            <w:shd w:val="clear" w:color="auto" w:fill="E8E8E8" w:themeFill="background2"/>
            <w:noWrap/>
            <w:vAlign w:val="center"/>
            <w:hideMark/>
          </w:tcPr>
          <w:p w14:paraId="2FF77CF0" w14:textId="045DE2B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465" w:type="pct"/>
            <w:shd w:val="clear" w:color="auto" w:fill="E8E8E8" w:themeFill="background2"/>
            <w:noWrap/>
            <w:vAlign w:val="center"/>
            <w:hideMark/>
          </w:tcPr>
          <w:p w14:paraId="4480C47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465" w:type="pct"/>
            <w:shd w:val="clear" w:color="auto" w:fill="E8E8E8" w:themeFill="background2"/>
            <w:noWrap/>
            <w:vAlign w:val="center"/>
            <w:hideMark/>
          </w:tcPr>
          <w:p w14:paraId="1AFD51A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465" w:type="pct"/>
            <w:shd w:val="clear" w:color="auto" w:fill="E8E8E8" w:themeFill="background2"/>
            <w:noWrap/>
            <w:vAlign w:val="center"/>
            <w:hideMark/>
          </w:tcPr>
          <w:p w14:paraId="0331963D"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24</w:t>
            </w:r>
          </w:p>
        </w:tc>
        <w:tc>
          <w:tcPr>
            <w:tcW w:w="465" w:type="pct"/>
            <w:shd w:val="clear" w:color="auto" w:fill="E8E8E8" w:themeFill="background2"/>
            <w:noWrap/>
            <w:vAlign w:val="center"/>
            <w:hideMark/>
          </w:tcPr>
          <w:p w14:paraId="205D423B"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34C2A16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6C2372" w:rsidRPr="00C34888" w14:paraId="060B6486" w14:textId="77777777" w:rsidTr="00286D53">
        <w:trPr>
          <w:trHeight w:val="288"/>
        </w:trPr>
        <w:tc>
          <w:tcPr>
            <w:tcW w:w="1745" w:type="pct"/>
            <w:shd w:val="clear" w:color="auto" w:fill="E8E8E8" w:themeFill="background2"/>
            <w:noWrap/>
            <w:vAlign w:val="center"/>
            <w:hideMark/>
          </w:tcPr>
          <w:p w14:paraId="7192E5A2" w14:textId="20C16FAF"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Resistance &amp; Political Mobilization</w:t>
            </w:r>
          </w:p>
        </w:tc>
        <w:tc>
          <w:tcPr>
            <w:tcW w:w="465" w:type="pct"/>
            <w:shd w:val="clear" w:color="auto" w:fill="E8E8E8" w:themeFill="background2"/>
            <w:vAlign w:val="center"/>
          </w:tcPr>
          <w:p w14:paraId="6E664D13" w14:textId="50572DE1"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29</w:t>
            </w:r>
          </w:p>
        </w:tc>
        <w:tc>
          <w:tcPr>
            <w:tcW w:w="465" w:type="pct"/>
            <w:shd w:val="clear" w:color="auto" w:fill="E8E8E8" w:themeFill="background2"/>
            <w:noWrap/>
            <w:vAlign w:val="center"/>
            <w:hideMark/>
          </w:tcPr>
          <w:p w14:paraId="2B806E64" w14:textId="01672E42"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23</w:t>
            </w:r>
          </w:p>
        </w:tc>
        <w:tc>
          <w:tcPr>
            <w:tcW w:w="465" w:type="pct"/>
            <w:shd w:val="clear" w:color="auto" w:fill="E8E8E8" w:themeFill="background2"/>
            <w:noWrap/>
            <w:vAlign w:val="center"/>
            <w:hideMark/>
          </w:tcPr>
          <w:p w14:paraId="7917B39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465" w:type="pct"/>
            <w:shd w:val="clear" w:color="auto" w:fill="E8E8E8" w:themeFill="background2"/>
            <w:noWrap/>
            <w:vAlign w:val="center"/>
            <w:hideMark/>
          </w:tcPr>
          <w:p w14:paraId="1D5189B7"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5C1CEDA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465" w:type="pct"/>
            <w:shd w:val="clear" w:color="auto" w:fill="E8E8E8" w:themeFill="background2"/>
            <w:noWrap/>
            <w:vAlign w:val="center"/>
            <w:hideMark/>
          </w:tcPr>
          <w:p w14:paraId="5CD5CDAC"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465" w:type="pct"/>
            <w:shd w:val="clear" w:color="auto" w:fill="E8E8E8" w:themeFill="background2"/>
            <w:noWrap/>
            <w:vAlign w:val="center"/>
            <w:hideMark/>
          </w:tcPr>
          <w:p w14:paraId="11402D8F"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bl>
    <w:p w14:paraId="5B6F8051" w14:textId="77777777" w:rsidR="00D22DEC" w:rsidRPr="00C34888" w:rsidRDefault="00D22DEC" w:rsidP="003A0E43">
      <w:pPr>
        <w:spacing w:line="360" w:lineRule="auto"/>
        <w:rPr>
          <w:rFonts w:ascii="Calibri" w:hAnsi="Calibri" w:cs="Calibri"/>
          <w:sz w:val="22"/>
        </w:rPr>
      </w:pPr>
    </w:p>
    <w:p w14:paraId="442C123B" w14:textId="3254E781" w:rsidR="00D22DEC" w:rsidRPr="00C34888" w:rsidRDefault="00D22DEC" w:rsidP="00673DCA">
      <w:pPr>
        <w:pStyle w:val="Caption"/>
        <w:rPr>
          <w:rFonts w:ascii="Calibri" w:hAnsi="Calibri" w:cs="Calibri"/>
        </w:rPr>
      </w:pPr>
      <w:bookmarkStart w:id="30" w:name="_Ref180399881"/>
      <w:r w:rsidRPr="00C34888">
        <w:rPr>
          <w:rFonts w:ascii="Calibri" w:hAnsi="Calibri" w:cs="Calibri"/>
        </w:rPr>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14</w:t>
      </w:r>
      <w:r w:rsidR="00777A3E" w:rsidRPr="00C34888">
        <w:rPr>
          <w:rFonts w:ascii="Calibri" w:hAnsi="Calibri" w:cs="Calibri"/>
          <w:noProof/>
        </w:rPr>
        <w:fldChar w:fldCharType="end"/>
      </w:r>
      <w:bookmarkEnd w:id="30"/>
      <w:r w:rsidRPr="00C34888">
        <w:rPr>
          <w:rFonts w:ascii="Calibri" w:hAnsi="Calibri" w:cs="Calibri"/>
        </w:rPr>
        <w:t>:  Percentage of case studies of a certain participation type at each scale as a fraction of the total case studies within that scale.</w:t>
      </w:r>
    </w:p>
    <w:tbl>
      <w:tblPr>
        <w:tblW w:w="90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Look w:val="04A0" w:firstRow="1" w:lastRow="0" w:firstColumn="1" w:lastColumn="0" w:noHBand="0" w:noVBand="1"/>
      </w:tblPr>
      <w:tblGrid>
        <w:gridCol w:w="2425"/>
        <w:gridCol w:w="941"/>
        <w:gridCol w:w="942"/>
        <w:gridCol w:w="941"/>
        <w:gridCol w:w="942"/>
        <w:gridCol w:w="941"/>
        <w:gridCol w:w="942"/>
        <w:gridCol w:w="942"/>
      </w:tblGrid>
      <w:tr w:rsidR="0079404B" w:rsidRPr="00C34888" w14:paraId="70DDEDB6" w14:textId="77777777" w:rsidTr="00286D53">
        <w:trPr>
          <w:trHeight w:val="1583"/>
        </w:trPr>
        <w:tc>
          <w:tcPr>
            <w:tcW w:w="2425" w:type="dxa"/>
            <w:shd w:val="clear" w:color="auto" w:fill="FAE2D5" w:themeFill="accent2" w:themeFillTint="33"/>
            <w:vAlign w:val="center"/>
          </w:tcPr>
          <w:p w14:paraId="235889AF" w14:textId="77777777" w:rsidR="0079404B" w:rsidRPr="00C34888" w:rsidRDefault="0079404B" w:rsidP="00C34888">
            <w:pPr>
              <w:spacing w:line="276" w:lineRule="auto"/>
              <w:jc w:val="center"/>
              <w:rPr>
                <w:rFonts w:ascii="Calibri" w:eastAsia="Times New Roman" w:hAnsi="Calibri" w:cs="Calibri"/>
                <w:color w:val="000000"/>
                <w:sz w:val="22"/>
                <w:lang w:eastAsia="ko-KR"/>
              </w:rPr>
            </w:pPr>
          </w:p>
        </w:tc>
        <w:tc>
          <w:tcPr>
            <w:tcW w:w="941" w:type="dxa"/>
            <w:shd w:val="clear" w:color="auto" w:fill="FAE2D5" w:themeFill="accent2" w:themeFillTint="33"/>
            <w:textDirection w:val="btLr"/>
            <w:vAlign w:val="center"/>
          </w:tcPr>
          <w:p w14:paraId="091CC51E" w14:textId="2713A5DA"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942" w:type="dxa"/>
            <w:shd w:val="clear" w:color="auto" w:fill="FAE2D5" w:themeFill="accent2" w:themeFillTint="33"/>
            <w:noWrap/>
            <w:textDirection w:val="btLr"/>
            <w:vAlign w:val="center"/>
            <w:hideMark/>
          </w:tcPr>
          <w:p w14:paraId="16A6CA68" w14:textId="031DB0C7"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941" w:type="dxa"/>
            <w:shd w:val="clear" w:color="auto" w:fill="FAE2D5" w:themeFill="accent2" w:themeFillTint="33"/>
            <w:noWrap/>
            <w:textDirection w:val="btLr"/>
            <w:vAlign w:val="center"/>
            <w:hideMark/>
          </w:tcPr>
          <w:p w14:paraId="17AFA45E" w14:textId="77071353"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942" w:type="dxa"/>
            <w:shd w:val="clear" w:color="auto" w:fill="FAE2D5" w:themeFill="accent2" w:themeFillTint="33"/>
            <w:noWrap/>
            <w:textDirection w:val="btLr"/>
            <w:vAlign w:val="center"/>
            <w:hideMark/>
          </w:tcPr>
          <w:p w14:paraId="4841608C" w14:textId="11B5D09A"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941" w:type="dxa"/>
            <w:shd w:val="clear" w:color="auto" w:fill="FAE2D5" w:themeFill="accent2" w:themeFillTint="33"/>
            <w:noWrap/>
            <w:textDirection w:val="btLr"/>
            <w:vAlign w:val="center"/>
            <w:hideMark/>
          </w:tcPr>
          <w:p w14:paraId="0F21AFC2" w14:textId="1C0198DD"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942" w:type="dxa"/>
            <w:shd w:val="clear" w:color="auto" w:fill="FAE2D5" w:themeFill="accent2" w:themeFillTint="33"/>
            <w:noWrap/>
            <w:textDirection w:val="btLr"/>
            <w:vAlign w:val="center"/>
            <w:hideMark/>
          </w:tcPr>
          <w:p w14:paraId="1A60513D" w14:textId="599837A8"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International</w:t>
            </w:r>
          </w:p>
        </w:tc>
        <w:tc>
          <w:tcPr>
            <w:tcW w:w="942" w:type="dxa"/>
            <w:shd w:val="clear" w:color="auto" w:fill="FAE2D5" w:themeFill="accent2" w:themeFillTint="33"/>
            <w:noWrap/>
            <w:textDirection w:val="btLr"/>
            <w:vAlign w:val="center"/>
            <w:hideMark/>
          </w:tcPr>
          <w:p w14:paraId="7C1947A1" w14:textId="635907A2"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6818DA" w:rsidRPr="00C34888" w14:paraId="0310BF0E" w14:textId="77777777" w:rsidTr="00286D53">
        <w:trPr>
          <w:cantSplit/>
          <w:trHeight w:val="432"/>
        </w:trPr>
        <w:tc>
          <w:tcPr>
            <w:tcW w:w="2425" w:type="dxa"/>
            <w:shd w:val="clear" w:color="auto" w:fill="E8E8E8" w:themeFill="background2"/>
            <w:vAlign w:val="center"/>
          </w:tcPr>
          <w:p w14:paraId="18F63C4A" w14:textId="443FF71E" w:rsidR="006818DA" w:rsidRPr="00C34888" w:rsidRDefault="006818D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b/>
                <w:bCs/>
                <w:i/>
                <w:iCs/>
                <w:color w:val="000000"/>
                <w:sz w:val="22"/>
                <w:lang w:eastAsia="ko-KR"/>
              </w:rPr>
              <w:t>Total</w:t>
            </w:r>
          </w:p>
        </w:tc>
        <w:tc>
          <w:tcPr>
            <w:tcW w:w="941" w:type="dxa"/>
            <w:shd w:val="clear" w:color="auto" w:fill="E8E8E8" w:themeFill="background2"/>
            <w:vAlign w:val="center"/>
          </w:tcPr>
          <w:p w14:paraId="3973A4AC" w14:textId="64F81708" w:rsidR="006818DA" w:rsidRPr="00C34888" w:rsidRDefault="006818D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100%</w:t>
            </w:r>
          </w:p>
        </w:tc>
        <w:tc>
          <w:tcPr>
            <w:tcW w:w="942" w:type="dxa"/>
            <w:shd w:val="clear" w:color="auto" w:fill="E8E8E8" w:themeFill="background2"/>
            <w:noWrap/>
            <w:vAlign w:val="center"/>
          </w:tcPr>
          <w:p w14:paraId="24812065" w14:textId="32A753A6"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45%</w:t>
            </w:r>
          </w:p>
        </w:tc>
        <w:tc>
          <w:tcPr>
            <w:tcW w:w="941" w:type="dxa"/>
            <w:shd w:val="clear" w:color="auto" w:fill="E8E8E8" w:themeFill="background2"/>
            <w:noWrap/>
            <w:vAlign w:val="center"/>
          </w:tcPr>
          <w:p w14:paraId="08C4883B" w14:textId="17065A9A"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25%</w:t>
            </w:r>
          </w:p>
        </w:tc>
        <w:tc>
          <w:tcPr>
            <w:tcW w:w="942" w:type="dxa"/>
            <w:shd w:val="clear" w:color="auto" w:fill="E8E8E8" w:themeFill="background2"/>
            <w:noWrap/>
            <w:vAlign w:val="center"/>
          </w:tcPr>
          <w:p w14:paraId="76AAE21F" w14:textId="15AD12FE"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23%</w:t>
            </w:r>
          </w:p>
        </w:tc>
        <w:tc>
          <w:tcPr>
            <w:tcW w:w="941" w:type="dxa"/>
            <w:shd w:val="clear" w:color="auto" w:fill="E8E8E8" w:themeFill="background2"/>
            <w:noWrap/>
            <w:vAlign w:val="center"/>
          </w:tcPr>
          <w:p w14:paraId="14B1C34A" w14:textId="7B3783FB"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31%</w:t>
            </w:r>
          </w:p>
        </w:tc>
        <w:tc>
          <w:tcPr>
            <w:tcW w:w="942" w:type="dxa"/>
            <w:shd w:val="clear" w:color="auto" w:fill="E8E8E8" w:themeFill="background2"/>
            <w:noWrap/>
            <w:vAlign w:val="center"/>
          </w:tcPr>
          <w:p w14:paraId="029DA376" w14:textId="76A0D124"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w:t>
            </w:r>
          </w:p>
        </w:tc>
        <w:tc>
          <w:tcPr>
            <w:tcW w:w="942" w:type="dxa"/>
            <w:shd w:val="clear" w:color="auto" w:fill="E8E8E8" w:themeFill="background2"/>
            <w:noWrap/>
            <w:vAlign w:val="center"/>
          </w:tcPr>
          <w:p w14:paraId="74949478" w14:textId="2ACC061B"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w:t>
            </w:r>
          </w:p>
        </w:tc>
      </w:tr>
      <w:tr w:rsidR="006C2372" w:rsidRPr="00C34888" w14:paraId="2B02AD49" w14:textId="77777777" w:rsidTr="00286D53">
        <w:trPr>
          <w:trHeight w:val="288"/>
        </w:trPr>
        <w:tc>
          <w:tcPr>
            <w:tcW w:w="2425" w:type="dxa"/>
            <w:shd w:val="clear" w:color="auto" w:fill="E8E8E8" w:themeFill="background2"/>
            <w:vAlign w:val="center"/>
          </w:tcPr>
          <w:p w14:paraId="0CF553A2" w14:textId="14104636"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Recognition</w:t>
            </w:r>
          </w:p>
        </w:tc>
        <w:tc>
          <w:tcPr>
            <w:tcW w:w="941" w:type="dxa"/>
            <w:shd w:val="clear" w:color="auto" w:fill="E8E8E8" w:themeFill="background2"/>
            <w:vAlign w:val="center"/>
          </w:tcPr>
          <w:p w14:paraId="0F551D88" w14:textId="368AB311"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13%</w:t>
            </w:r>
          </w:p>
        </w:tc>
        <w:tc>
          <w:tcPr>
            <w:tcW w:w="942" w:type="dxa"/>
            <w:shd w:val="clear" w:color="auto" w:fill="E8E8E8" w:themeFill="background2"/>
            <w:noWrap/>
            <w:vAlign w:val="center"/>
            <w:hideMark/>
          </w:tcPr>
          <w:p w14:paraId="3A9632B6" w14:textId="7B733F6C"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941" w:type="dxa"/>
            <w:shd w:val="clear" w:color="auto" w:fill="E8E8E8" w:themeFill="background2"/>
            <w:noWrap/>
            <w:vAlign w:val="center"/>
            <w:hideMark/>
          </w:tcPr>
          <w:p w14:paraId="2F24472F"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942" w:type="dxa"/>
            <w:shd w:val="clear" w:color="auto" w:fill="E8E8E8" w:themeFill="background2"/>
            <w:noWrap/>
            <w:vAlign w:val="center"/>
            <w:hideMark/>
          </w:tcPr>
          <w:p w14:paraId="1DCBB277"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22%</w:t>
            </w:r>
          </w:p>
        </w:tc>
        <w:tc>
          <w:tcPr>
            <w:tcW w:w="941" w:type="dxa"/>
            <w:shd w:val="clear" w:color="auto" w:fill="E8E8E8" w:themeFill="background2"/>
            <w:noWrap/>
            <w:vAlign w:val="center"/>
            <w:hideMark/>
          </w:tcPr>
          <w:p w14:paraId="2A8A3149"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942" w:type="dxa"/>
            <w:shd w:val="clear" w:color="auto" w:fill="E8E8E8" w:themeFill="background2"/>
            <w:noWrap/>
            <w:vAlign w:val="center"/>
            <w:hideMark/>
          </w:tcPr>
          <w:p w14:paraId="12917DE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942" w:type="dxa"/>
            <w:shd w:val="clear" w:color="auto" w:fill="E8E8E8" w:themeFill="background2"/>
            <w:noWrap/>
            <w:vAlign w:val="center"/>
            <w:hideMark/>
          </w:tcPr>
          <w:p w14:paraId="7297221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111CCAD1" w14:textId="77777777" w:rsidTr="00286D53">
        <w:trPr>
          <w:trHeight w:val="288"/>
        </w:trPr>
        <w:tc>
          <w:tcPr>
            <w:tcW w:w="2425" w:type="dxa"/>
            <w:shd w:val="clear" w:color="auto" w:fill="E8E8E8" w:themeFill="background2"/>
            <w:vAlign w:val="center"/>
          </w:tcPr>
          <w:p w14:paraId="20BE8B89" w14:textId="0665FD32"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Representation</w:t>
            </w:r>
          </w:p>
        </w:tc>
        <w:tc>
          <w:tcPr>
            <w:tcW w:w="941" w:type="dxa"/>
            <w:shd w:val="clear" w:color="auto" w:fill="E8E8E8" w:themeFill="background2"/>
            <w:vAlign w:val="center"/>
          </w:tcPr>
          <w:p w14:paraId="3D7C3EF3" w14:textId="0204769C"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13%</w:t>
            </w:r>
          </w:p>
        </w:tc>
        <w:tc>
          <w:tcPr>
            <w:tcW w:w="942" w:type="dxa"/>
            <w:shd w:val="clear" w:color="auto" w:fill="E8E8E8" w:themeFill="background2"/>
            <w:noWrap/>
            <w:vAlign w:val="center"/>
            <w:hideMark/>
          </w:tcPr>
          <w:p w14:paraId="48FBBB38" w14:textId="61F2DFB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941" w:type="dxa"/>
            <w:shd w:val="clear" w:color="auto" w:fill="E8E8E8" w:themeFill="background2"/>
            <w:noWrap/>
            <w:vAlign w:val="center"/>
            <w:hideMark/>
          </w:tcPr>
          <w:p w14:paraId="7C4A32E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942" w:type="dxa"/>
            <w:shd w:val="clear" w:color="auto" w:fill="E8E8E8" w:themeFill="background2"/>
            <w:noWrap/>
            <w:vAlign w:val="center"/>
            <w:hideMark/>
          </w:tcPr>
          <w:p w14:paraId="458EABEB"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c>
          <w:tcPr>
            <w:tcW w:w="941" w:type="dxa"/>
            <w:shd w:val="clear" w:color="auto" w:fill="E8E8E8" w:themeFill="background2"/>
            <w:noWrap/>
            <w:vAlign w:val="center"/>
            <w:hideMark/>
          </w:tcPr>
          <w:p w14:paraId="0D66299F"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942" w:type="dxa"/>
            <w:shd w:val="clear" w:color="auto" w:fill="E8E8E8" w:themeFill="background2"/>
            <w:noWrap/>
            <w:vAlign w:val="center"/>
            <w:hideMark/>
          </w:tcPr>
          <w:p w14:paraId="235764AC"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942" w:type="dxa"/>
            <w:shd w:val="clear" w:color="auto" w:fill="E8E8E8" w:themeFill="background2"/>
            <w:noWrap/>
            <w:vAlign w:val="center"/>
            <w:hideMark/>
          </w:tcPr>
          <w:p w14:paraId="6ABDDEE4"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83%</w:t>
            </w:r>
          </w:p>
        </w:tc>
      </w:tr>
      <w:tr w:rsidR="006C2372" w:rsidRPr="00C34888" w14:paraId="2D78EE98" w14:textId="77777777" w:rsidTr="00286D53">
        <w:trPr>
          <w:trHeight w:val="288"/>
        </w:trPr>
        <w:tc>
          <w:tcPr>
            <w:tcW w:w="2425" w:type="dxa"/>
            <w:shd w:val="clear" w:color="auto" w:fill="E8E8E8" w:themeFill="background2"/>
            <w:vAlign w:val="center"/>
          </w:tcPr>
          <w:p w14:paraId="189D5C51" w14:textId="068C6C85"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Inclusion of Indigenous knowledge and values</w:t>
            </w:r>
          </w:p>
        </w:tc>
        <w:tc>
          <w:tcPr>
            <w:tcW w:w="941" w:type="dxa"/>
            <w:shd w:val="clear" w:color="auto" w:fill="E8E8E8" w:themeFill="background2"/>
            <w:vAlign w:val="center"/>
          </w:tcPr>
          <w:p w14:paraId="33CE63DD" w14:textId="0046F393"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w:t>
            </w:r>
          </w:p>
        </w:tc>
        <w:tc>
          <w:tcPr>
            <w:tcW w:w="942" w:type="dxa"/>
            <w:shd w:val="clear" w:color="auto" w:fill="E8E8E8" w:themeFill="background2"/>
            <w:noWrap/>
            <w:vAlign w:val="center"/>
            <w:hideMark/>
          </w:tcPr>
          <w:p w14:paraId="67EB3F3A" w14:textId="64BFF95D"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941" w:type="dxa"/>
            <w:shd w:val="clear" w:color="auto" w:fill="E8E8E8" w:themeFill="background2"/>
            <w:noWrap/>
            <w:vAlign w:val="center"/>
            <w:hideMark/>
          </w:tcPr>
          <w:p w14:paraId="46E58FED"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942" w:type="dxa"/>
            <w:shd w:val="clear" w:color="auto" w:fill="E8E8E8" w:themeFill="background2"/>
            <w:noWrap/>
            <w:vAlign w:val="center"/>
            <w:hideMark/>
          </w:tcPr>
          <w:p w14:paraId="6FCF5A9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10%</w:t>
            </w:r>
          </w:p>
        </w:tc>
        <w:tc>
          <w:tcPr>
            <w:tcW w:w="941" w:type="dxa"/>
            <w:shd w:val="clear" w:color="auto" w:fill="E8E8E8" w:themeFill="background2"/>
            <w:noWrap/>
            <w:vAlign w:val="center"/>
            <w:hideMark/>
          </w:tcPr>
          <w:p w14:paraId="00D3A82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942" w:type="dxa"/>
            <w:shd w:val="clear" w:color="auto" w:fill="E8E8E8" w:themeFill="background2"/>
            <w:noWrap/>
            <w:vAlign w:val="center"/>
            <w:hideMark/>
          </w:tcPr>
          <w:p w14:paraId="52E7A548"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942" w:type="dxa"/>
            <w:shd w:val="clear" w:color="auto" w:fill="E8E8E8" w:themeFill="background2"/>
            <w:noWrap/>
            <w:vAlign w:val="center"/>
            <w:hideMark/>
          </w:tcPr>
          <w:p w14:paraId="1BBC9A52"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6C2372" w:rsidRPr="00C34888" w14:paraId="26F32A6B" w14:textId="77777777" w:rsidTr="00286D53">
        <w:trPr>
          <w:trHeight w:val="288"/>
        </w:trPr>
        <w:tc>
          <w:tcPr>
            <w:tcW w:w="2425" w:type="dxa"/>
            <w:shd w:val="clear" w:color="auto" w:fill="E8E8E8" w:themeFill="background2"/>
            <w:vAlign w:val="center"/>
          </w:tcPr>
          <w:p w14:paraId="1365F68B" w14:textId="3252E1A2"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Consultation</w:t>
            </w:r>
          </w:p>
        </w:tc>
        <w:tc>
          <w:tcPr>
            <w:tcW w:w="941" w:type="dxa"/>
            <w:shd w:val="clear" w:color="auto" w:fill="E8E8E8" w:themeFill="background2"/>
            <w:vAlign w:val="center"/>
          </w:tcPr>
          <w:p w14:paraId="6929EDB6" w14:textId="3CFB0B06"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942" w:type="dxa"/>
            <w:shd w:val="clear" w:color="auto" w:fill="E8E8E8" w:themeFill="background2"/>
            <w:noWrap/>
            <w:vAlign w:val="center"/>
            <w:hideMark/>
          </w:tcPr>
          <w:p w14:paraId="49AFE440" w14:textId="7F29297F"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941" w:type="dxa"/>
            <w:shd w:val="clear" w:color="auto" w:fill="E8E8E8" w:themeFill="background2"/>
            <w:noWrap/>
            <w:vAlign w:val="center"/>
            <w:hideMark/>
          </w:tcPr>
          <w:p w14:paraId="7BD4361A"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942" w:type="dxa"/>
            <w:shd w:val="clear" w:color="auto" w:fill="E8E8E8" w:themeFill="background2"/>
            <w:noWrap/>
            <w:vAlign w:val="center"/>
            <w:hideMark/>
          </w:tcPr>
          <w:p w14:paraId="172C6EE5"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c>
          <w:tcPr>
            <w:tcW w:w="941" w:type="dxa"/>
            <w:shd w:val="clear" w:color="auto" w:fill="E8E8E8" w:themeFill="background2"/>
            <w:noWrap/>
            <w:vAlign w:val="center"/>
            <w:hideMark/>
          </w:tcPr>
          <w:p w14:paraId="1EA70CF4"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942" w:type="dxa"/>
            <w:shd w:val="clear" w:color="auto" w:fill="E8E8E8" w:themeFill="background2"/>
            <w:noWrap/>
            <w:vAlign w:val="center"/>
            <w:hideMark/>
          </w:tcPr>
          <w:p w14:paraId="09A8A43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942" w:type="dxa"/>
            <w:shd w:val="clear" w:color="auto" w:fill="E8E8E8" w:themeFill="background2"/>
            <w:noWrap/>
            <w:vAlign w:val="center"/>
            <w:hideMark/>
          </w:tcPr>
          <w:p w14:paraId="25B1897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52A1907A" w14:textId="77777777" w:rsidTr="00286D53">
        <w:trPr>
          <w:trHeight w:val="288"/>
        </w:trPr>
        <w:tc>
          <w:tcPr>
            <w:tcW w:w="2425" w:type="dxa"/>
            <w:shd w:val="clear" w:color="auto" w:fill="E8E8E8" w:themeFill="background2"/>
            <w:vAlign w:val="center"/>
          </w:tcPr>
          <w:p w14:paraId="59AF0756" w14:textId="0CA7C012"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Malgun Gothic" w:hAnsi="Calibri" w:cs="Calibri"/>
                <w:i/>
                <w:iCs/>
                <w:sz w:val="22"/>
              </w:rPr>
              <w:t>General, undefined Participation or Policy engagement</w:t>
            </w:r>
          </w:p>
        </w:tc>
        <w:tc>
          <w:tcPr>
            <w:tcW w:w="941" w:type="dxa"/>
            <w:shd w:val="clear" w:color="auto" w:fill="E8E8E8" w:themeFill="background2"/>
            <w:vAlign w:val="center"/>
          </w:tcPr>
          <w:p w14:paraId="79914891" w14:textId="05E2ADA2"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24%</w:t>
            </w:r>
          </w:p>
        </w:tc>
        <w:tc>
          <w:tcPr>
            <w:tcW w:w="942" w:type="dxa"/>
            <w:shd w:val="clear" w:color="auto" w:fill="E8E8E8" w:themeFill="background2"/>
            <w:noWrap/>
            <w:vAlign w:val="center"/>
            <w:hideMark/>
          </w:tcPr>
          <w:p w14:paraId="2AB95E7D" w14:textId="689D675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941" w:type="dxa"/>
            <w:shd w:val="clear" w:color="auto" w:fill="E8E8E8" w:themeFill="background2"/>
            <w:noWrap/>
            <w:vAlign w:val="center"/>
            <w:hideMark/>
          </w:tcPr>
          <w:p w14:paraId="246A98A2"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20%</w:t>
            </w:r>
          </w:p>
        </w:tc>
        <w:tc>
          <w:tcPr>
            <w:tcW w:w="942" w:type="dxa"/>
            <w:shd w:val="clear" w:color="auto" w:fill="E8E8E8" w:themeFill="background2"/>
            <w:noWrap/>
            <w:vAlign w:val="center"/>
            <w:hideMark/>
          </w:tcPr>
          <w:p w14:paraId="286E53AC"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17%</w:t>
            </w:r>
          </w:p>
        </w:tc>
        <w:tc>
          <w:tcPr>
            <w:tcW w:w="941" w:type="dxa"/>
            <w:shd w:val="clear" w:color="auto" w:fill="E8E8E8" w:themeFill="background2"/>
            <w:noWrap/>
            <w:vAlign w:val="center"/>
            <w:hideMark/>
          </w:tcPr>
          <w:p w14:paraId="2B8CB8A4"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942" w:type="dxa"/>
            <w:shd w:val="clear" w:color="auto" w:fill="E8E8E8" w:themeFill="background2"/>
            <w:noWrap/>
            <w:vAlign w:val="center"/>
            <w:hideMark/>
          </w:tcPr>
          <w:p w14:paraId="5094262C"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43%</w:t>
            </w:r>
          </w:p>
        </w:tc>
        <w:tc>
          <w:tcPr>
            <w:tcW w:w="942" w:type="dxa"/>
            <w:shd w:val="clear" w:color="auto" w:fill="E8E8E8" w:themeFill="background2"/>
            <w:noWrap/>
            <w:vAlign w:val="center"/>
            <w:hideMark/>
          </w:tcPr>
          <w:p w14:paraId="5E894178"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r>
      <w:tr w:rsidR="006C2372" w:rsidRPr="00C34888" w14:paraId="013C592B" w14:textId="77777777" w:rsidTr="00286D53">
        <w:trPr>
          <w:trHeight w:val="288"/>
        </w:trPr>
        <w:tc>
          <w:tcPr>
            <w:tcW w:w="2425" w:type="dxa"/>
            <w:shd w:val="clear" w:color="auto" w:fill="E8E8E8" w:themeFill="background2"/>
            <w:vAlign w:val="center"/>
          </w:tcPr>
          <w:p w14:paraId="1B308A24" w14:textId="429B097A"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Partnerships &amp; Collaborations</w:t>
            </w:r>
          </w:p>
        </w:tc>
        <w:tc>
          <w:tcPr>
            <w:tcW w:w="941" w:type="dxa"/>
            <w:shd w:val="clear" w:color="auto" w:fill="E8E8E8" w:themeFill="background2"/>
            <w:vAlign w:val="center"/>
          </w:tcPr>
          <w:p w14:paraId="66005704" w14:textId="642BDBDE"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16%</w:t>
            </w:r>
          </w:p>
        </w:tc>
        <w:tc>
          <w:tcPr>
            <w:tcW w:w="942" w:type="dxa"/>
            <w:shd w:val="clear" w:color="auto" w:fill="E8E8E8" w:themeFill="background2"/>
            <w:noWrap/>
            <w:vAlign w:val="center"/>
            <w:hideMark/>
          </w:tcPr>
          <w:p w14:paraId="3030372F" w14:textId="7C6FBF06"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19%</w:t>
            </w:r>
          </w:p>
        </w:tc>
        <w:tc>
          <w:tcPr>
            <w:tcW w:w="941" w:type="dxa"/>
            <w:shd w:val="clear" w:color="auto" w:fill="E8E8E8" w:themeFill="background2"/>
            <w:noWrap/>
            <w:vAlign w:val="center"/>
            <w:hideMark/>
          </w:tcPr>
          <w:p w14:paraId="44C1D114"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24%</w:t>
            </w:r>
          </w:p>
        </w:tc>
        <w:tc>
          <w:tcPr>
            <w:tcW w:w="942" w:type="dxa"/>
            <w:shd w:val="clear" w:color="auto" w:fill="E8E8E8" w:themeFill="background2"/>
            <w:noWrap/>
            <w:vAlign w:val="center"/>
            <w:hideMark/>
          </w:tcPr>
          <w:p w14:paraId="5A7EBF49"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941" w:type="dxa"/>
            <w:shd w:val="clear" w:color="auto" w:fill="E8E8E8" w:themeFill="background2"/>
            <w:noWrap/>
            <w:vAlign w:val="center"/>
            <w:hideMark/>
          </w:tcPr>
          <w:p w14:paraId="4B7D374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942" w:type="dxa"/>
            <w:shd w:val="clear" w:color="auto" w:fill="E8E8E8" w:themeFill="background2"/>
            <w:noWrap/>
            <w:vAlign w:val="center"/>
            <w:hideMark/>
          </w:tcPr>
          <w:p w14:paraId="1DBD630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942" w:type="dxa"/>
            <w:shd w:val="clear" w:color="auto" w:fill="E8E8E8" w:themeFill="background2"/>
            <w:noWrap/>
            <w:vAlign w:val="center"/>
            <w:hideMark/>
          </w:tcPr>
          <w:p w14:paraId="058CAFAE"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339D0671" w14:textId="77777777" w:rsidTr="00286D53">
        <w:trPr>
          <w:trHeight w:val="288"/>
        </w:trPr>
        <w:tc>
          <w:tcPr>
            <w:tcW w:w="2425" w:type="dxa"/>
            <w:shd w:val="clear" w:color="auto" w:fill="E8E8E8" w:themeFill="background2"/>
            <w:vAlign w:val="center"/>
          </w:tcPr>
          <w:p w14:paraId="03356785" w14:textId="0CBF0237"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Negotiations &amp; Agreements</w:t>
            </w:r>
          </w:p>
        </w:tc>
        <w:tc>
          <w:tcPr>
            <w:tcW w:w="941" w:type="dxa"/>
            <w:shd w:val="clear" w:color="auto" w:fill="E8E8E8" w:themeFill="background2"/>
            <w:vAlign w:val="center"/>
          </w:tcPr>
          <w:p w14:paraId="4AFC1311" w14:textId="019EC073"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w:t>
            </w:r>
          </w:p>
        </w:tc>
        <w:tc>
          <w:tcPr>
            <w:tcW w:w="942" w:type="dxa"/>
            <w:shd w:val="clear" w:color="auto" w:fill="E8E8E8" w:themeFill="background2"/>
            <w:noWrap/>
            <w:vAlign w:val="center"/>
            <w:hideMark/>
          </w:tcPr>
          <w:p w14:paraId="32D102D4" w14:textId="67D0A94E"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941" w:type="dxa"/>
            <w:shd w:val="clear" w:color="auto" w:fill="E8E8E8" w:themeFill="background2"/>
            <w:noWrap/>
            <w:vAlign w:val="center"/>
            <w:hideMark/>
          </w:tcPr>
          <w:p w14:paraId="1766561F"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942" w:type="dxa"/>
            <w:shd w:val="clear" w:color="auto" w:fill="E8E8E8" w:themeFill="background2"/>
            <w:noWrap/>
            <w:vAlign w:val="center"/>
            <w:hideMark/>
          </w:tcPr>
          <w:p w14:paraId="4C0298F3"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c>
          <w:tcPr>
            <w:tcW w:w="941" w:type="dxa"/>
            <w:shd w:val="clear" w:color="auto" w:fill="E8E8E8" w:themeFill="background2"/>
            <w:noWrap/>
            <w:vAlign w:val="center"/>
            <w:hideMark/>
          </w:tcPr>
          <w:p w14:paraId="1AB26E85"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942" w:type="dxa"/>
            <w:shd w:val="clear" w:color="auto" w:fill="E8E8E8" w:themeFill="background2"/>
            <w:noWrap/>
            <w:vAlign w:val="center"/>
            <w:hideMark/>
          </w:tcPr>
          <w:p w14:paraId="4A46A401"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942" w:type="dxa"/>
            <w:shd w:val="clear" w:color="auto" w:fill="E8E8E8" w:themeFill="background2"/>
            <w:noWrap/>
            <w:vAlign w:val="center"/>
            <w:hideMark/>
          </w:tcPr>
          <w:p w14:paraId="130EA357"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6C2372" w:rsidRPr="00C34888" w14:paraId="08ECA9D8" w14:textId="77777777" w:rsidTr="00286D53">
        <w:trPr>
          <w:trHeight w:val="288"/>
        </w:trPr>
        <w:tc>
          <w:tcPr>
            <w:tcW w:w="2425" w:type="dxa"/>
            <w:shd w:val="clear" w:color="auto" w:fill="E8E8E8" w:themeFill="background2"/>
            <w:vAlign w:val="center"/>
          </w:tcPr>
          <w:p w14:paraId="2A0CDB9E" w14:textId="14F7B664"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Legal engagement</w:t>
            </w:r>
          </w:p>
        </w:tc>
        <w:tc>
          <w:tcPr>
            <w:tcW w:w="941" w:type="dxa"/>
            <w:shd w:val="clear" w:color="auto" w:fill="E8E8E8" w:themeFill="background2"/>
            <w:vAlign w:val="center"/>
          </w:tcPr>
          <w:p w14:paraId="5050A72F" w14:textId="4249A55D"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22%</w:t>
            </w:r>
          </w:p>
        </w:tc>
        <w:tc>
          <w:tcPr>
            <w:tcW w:w="942" w:type="dxa"/>
            <w:shd w:val="clear" w:color="auto" w:fill="E8E8E8" w:themeFill="background2"/>
            <w:noWrap/>
            <w:vAlign w:val="center"/>
            <w:hideMark/>
          </w:tcPr>
          <w:p w14:paraId="4A520993" w14:textId="09D5209C"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12%</w:t>
            </w:r>
          </w:p>
        </w:tc>
        <w:tc>
          <w:tcPr>
            <w:tcW w:w="941" w:type="dxa"/>
            <w:shd w:val="clear" w:color="auto" w:fill="E8E8E8" w:themeFill="background2"/>
            <w:noWrap/>
            <w:vAlign w:val="center"/>
            <w:hideMark/>
          </w:tcPr>
          <w:p w14:paraId="484629B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31%</w:t>
            </w:r>
          </w:p>
        </w:tc>
        <w:tc>
          <w:tcPr>
            <w:tcW w:w="942" w:type="dxa"/>
            <w:shd w:val="clear" w:color="auto" w:fill="E8E8E8" w:themeFill="background2"/>
            <w:noWrap/>
            <w:vAlign w:val="center"/>
            <w:hideMark/>
          </w:tcPr>
          <w:p w14:paraId="46BA243F"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32%</w:t>
            </w:r>
          </w:p>
        </w:tc>
        <w:tc>
          <w:tcPr>
            <w:tcW w:w="941" w:type="dxa"/>
            <w:shd w:val="clear" w:color="auto" w:fill="E8E8E8" w:themeFill="background2"/>
            <w:noWrap/>
            <w:vAlign w:val="center"/>
            <w:hideMark/>
          </w:tcPr>
          <w:p w14:paraId="6E0D6086"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43%</w:t>
            </w:r>
          </w:p>
        </w:tc>
        <w:tc>
          <w:tcPr>
            <w:tcW w:w="942" w:type="dxa"/>
            <w:shd w:val="clear" w:color="auto" w:fill="E8E8E8" w:themeFill="background2"/>
            <w:noWrap/>
            <w:vAlign w:val="center"/>
            <w:hideMark/>
          </w:tcPr>
          <w:p w14:paraId="123CD424"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29%</w:t>
            </w:r>
          </w:p>
        </w:tc>
        <w:tc>
          <w:tcPr>
            <w:tcW w:w="942" w:type="dxa"/>
            <w:shd w:val="clear" w:color="auto" w:fill="E8E8E8" w:themeFill="background2"/>
            <w:noWrap/>
            <w:vAlign w:val="center"/>
            <w:hideMark/>
          </w:tcPr>
          <w:p w14:paraId="42A32C70"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6C2372" w:rsidRPr="00C34888" w14:paraId="0BF7C22C" w14:textId="77777777" w:rsidTr="00286D53">
        <w:trPr>
          <w:trHeight w:val="288"/>
        </w:trPr>
        <w:tc>
          <w:tcPr>
            <w:tcW w:w="2425" w:type="dxa"/>
            <w:shd w:val="clear" w:color="auto" w:fill="E8E8E8" w:themeFill="background2"/>
            <w:vAlign w:val="center"/>
          </w:tcPr>
          <w:p w14:paraId="7A3C7F2F" w14:textId="3297436E"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Resistance &amp; Political Mobilization</w:t>
            </w:r>
          </w:p>
        </w:tc>
        <w:tc>
          <w:tcPr>
            <w:tcW w:w="941" w:type="dxa"/>
            <w:shd w:val="clear" w:color="auto" w:fill="E8E8E8" w:themeFill="background2"/>
            <w:vAlign w:val="center"/>
          </w:tcPr>
          <w:p w14:paraId="57C120E2" w14:textId="1E59B35C"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16%</w:t>
            </w:r>
          </w:p>
        </w:tc>
        <w:tc>
          <w:tcPr>
            <w:tcW w:w="942" w:type="dxa"/>
            <w:shd w:val="clear" w:color="auto" w:fill="E8E8E8" w:themeFill="background2"/>
            <w:noWrap/>
            <w:vAlign w:val="center"/>
            <w:hideMark/>
          </w:tcPr>
          <w:p w14:paraId="7DE8255B" w14:textId="7D3E3D43"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28%</w:t>
            </w:r>
          </w:p>
        </w:tc>
        <w:tc>
          <w:tcPr>
            <w:tcW w:w="941" w:type="dxa"/>
            <w:shd w:val="clear" w:color="auto" w:fill="E8E8E8" w:themeFill="background2"/>
            <w:noWrap/>
            <w:vAlign w:val="center"/>
            <w:hideMark/>
          </w:tcPr>
          <w:p w14:paraId="4DEE1ADB"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24%</w:t>
            </w:r>
          </w:p>
        </w:tc>
        <w:tc>
          <w:tcPr>
            <w:tcW w:w="942" w:type="dxa"/>
            <w:shd w:val="clear" w:color="auto" w:fill="E8E8E8" w:themeFill="background2"/>
            <w:noWrap/>
            <w:vAlign w:val="center"/>
            <w:hideMark/>
          </w:tcPr>
          <w:p w14:paraId="428914B5"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c>
          <w:tcPr>
            <w:tcW w:w="941" w:type="dxa"/>
            <w:shd w:val="clear" w:color="auto" w:fill="E8E8E8" w:themeFill="background2"/>
            <w:noWrap/>
            <w:vAlign w:val="center"/>
            <w:hideMark/>
          </w:tcPr>
          <w:p w14:paraId="1FEC32BB"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20%</w:t>
            </w:r>
          </w:p>
        </w:tc>
        <w:tc>
          <w:tcPr>
            <w:tcW w:w="942" w:type="dxa"/>
            <w:shd w:val="clear" w:color="auto" w:fill="E8E8E8" w:themeFill="background2"/>
            <w:noWrap/>
            <w:vAlign w:val="center"/>
            <w:hideMark/>
          </w:tcPr>
          <w:p w14:paraId="4362F4A5"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29%</w:t>
            </w:r>
          </w:p>
        </w:tc>
        <w:tc>
          <w:tcPr>
            <w:tcW w:w="942" w:type="dxa"/>
            <w:shd w:val="clear" w:color="auto" w:fill="E8E8E8" w:themeFill="background2"/>
            <w:noWrap/>
            <w:vAlign w:val="center"/>
            <w:hideMark/>
          </w:tcPr>
          <w:p w14:paraId="46502712" w14:textId="7777777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bl>
    <w:p w14:paraId="501B1BE7" w14:textId="77777777" w:rsidR="00D22DEC" w:rsidRPr="00C34888" w:rsidRDefault="00D22DEC" w:rsidP="003A0E43">
      <w:pPr>
        <w:spacing w:line="360" w:lineRule="auto"/>
        <w:rPr>
          <w:rFonts w:ascii="Calibri" w:hAnsi="Calibri" w:cs="Calibri"/>
          <w:sz w:val="22"/>
        </w:rPr>
      </w:pPr>
    </w:p>
    <w:p w14:paraId="7DF252FA" w14:textId="1A5AF88F" w:rsidR="00D75D18" w:rsidRPr="00C34888" w:rsidRDefault="00D75D18" w:rsidP="003A0E43">
      <w:pPr>
        <w:spacing w:line="360" w:lineRule="auto"/>
        <w:rPr>
          <w:rFonts w:ascii="Calibri" w:hAnsi="Calibri" w:cs="Calibri"/>
          <w:sz w:val="22"/>
        </w:rPr>
      </w:pPr>
      <w:r w:rsidRPr="00C34888">
        <w:rPr>
          <w:rFonts w:ascii="Calibri" w:hAnsi="Calibri" w:cs="Calibri"/>
          <w:sz w:val="22"/>
        </w:rPr>
        <w:t xml:space="preserve">The percentages in the total column are a fraction of the total no. of case studies (n=182) while the percentages in the country/region columns are a fraction of the total no of case studies of that specific </w:t>
      </w:r>
      <w:r w:rsidR="007A4BDA" w:rsidRPr="00C34888">
        <w:rPr>
          <w:rFonts w:ascii="Calibri" w:hAnsi="Calibri" w:cs="Calibri"/>
          <w:sz w:val="22"/>
        </w:rPr>
        <w:t>scale</w:t>
      </w:r>
      <w:r w:rsidRPr="00C34888">
        <w:rPr>
          <w:rFonts w:ascii="Calibri" w:hAnsi="Calibri" w:cs="Calibri"/>
          <w:sz w:val="22"/>
        </w:rPr>
        <w:t>.</w:t>
      </w:r>
    </w:p>
    <w:p w14:paraId="3B0A543F" w14:textId="77777777" w:rsidR="00D22DEC" w:rsidRPr="00C34888" w:rsidRDefault="00D22DEC" w:rsidP="003A0E43">
      <w:pPr>
        <w:spacing w:line="360" w:lineRule="auto"/>
        <w:rPr>
          <w:rFonts w:ascii="Calibri" w:hAnsi="Calibri" w:cs="Calibri"/>
          <w:sz w:val="22"/>
        </w:rPr>
      </w:pPr>
    </w:p>
    <w:p w14:paraId="15D90ED0" w14:textId="77777777" w:rsidR="00D75D18" w:rsidRPr="00C34888" w:rsidRDefault="00D75D18" w:rsidP="003A0E43">
      <w:pPr>
        <w:spacing w:line="360" w:lineRule="auto"/>
        <w:rPr>
          <w:rFonts w:ascii="Calibri" w:hAnsi="Calibri" w:cs="Calibri"/>
          <w:sz w:val="22"/>
        </w:rPr>
      </w:pPr>
    </w:p>
    <w:p w14:paraId="6563C983" w14:textId="7E4206D1" w:rsidR="00D22DEC" w:rsidRPr="00C34888" w:rsidRDefault="00D22DEC" w:rsidP="00673DCA">
      <w:pPr>
        <w:pStyle w:val="Caption"/>
        <w:rPr>
          <w:rFonts w:ascii="Calibri" w:hAnsi="Calibri" w:cs="Calibri"/>
        </w:rPr>
      </w:pPr>
      <w:bookmarkStart w:id="31" w:name="_Ref180399882"/>
      <w:r w:rsidRPr="00C34888">
        <w:rPr>
          <w:rFonts w:ascii="Calibri" w:hAnsi="Calibri" w:cs="Calibri"/>
        </w:rPr>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15</w:t>
      </w:r>
      <w:r w:rsidR="00777A3E" w:rsidRPr="00C34888">
        <w:rPr>
          <w:rFonts w:ascii="Calibri" w:hAnsi="Calibri" w:cs="Calibri"/>
          <w:noProof/>
        </w:rPr>
        <w:fldChar w:fldCharType="end"/>
      </w:r>
      <w:bookmarkEnd w:id="31"/>
      <w:r w:rsidRPr="00C34888">
        <w:rPr>
          <w:rFonts w:ascii="Calibri" w:hAnsi="Calibri" w:cs="Calibri"/>
        </w:rPr>
        <w:t>:  Percentage of case studies of a certain participation type at each scale as a fraction of the total case studies of that participation type.</w:t>
      </w:r>
    </w:p>
    <w:tbl>
      <w:tblPr>
        <w:tblW w:w="908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Look w:val="04A0" w:firstRow="1" w:lastRow="0" w:firstColumn="1" w:lastColumn="0" w:noHBand="0" w:noVBand="1"/>
      </w:tblPr>
      <w:tblGrid>
        <w:gridCol w:w="2160"/>
        <w:gridCol w:w="1023"/>
        <w:gridCol w:w="1023"/>
        <w:gridCol w:w="1023"/>
        <w:gridCol w:w="1024"/>
        <w:gridCol w:w="1023"/>
        <w:gridCol w:w="1023"/>
        <w:gridCol w:w="786"/>
      </w:tblGrid>
      <w:tr w:rsidR="0079404B" w:rsidRPr="00C34888" w14:paraId="164F0BAA" w14:textId="77777777" w:rsidTr="00673DCA">
        <w:trPr>
          <w:trHeight w:val="1898"/>
          <w:jc w:val="center"/>
        </w:trPr>
        <w:tc>
          <w:tcPr>
            <w:tcW w:w="2160" w:type="dxa"/>
            <w:shd w:val="clear" w:color="auto" w:fill="FAE2D5" w:themeFill="accent2" w:themeFillTint="33"/>
            <w:vAlign w:val="center"/>
          </w:tcPr>
          <w:p w14:paraId="403691E3" w14:textId="77777777" w:rsidR="0079404B" w:rsidRPr="00C34888" w:rsidRDefault="0079404B" w:rsidP="00C34888">
            <w:pPr>
              <w:spacing w:line="276" w:lineRule="auto"/>
              <w:jc w:val="center"/>
              <w:rPr>
                <w:rFonts w:ascii="Calibri" w:eastAsia="Times New Roman" w:hAnsi="Calibri" w:cs="Calibri"/>
                <w:color w:val="000000"/>
                <w:sz w:val="22"/>
                <w:lang w:eastAsia="ko-KR"/>
              </w:rPr>
            </w:pPr>
          </w:p>
        </w:tc>
        <w:tc>
          <w:tcPr>
            <w:tcW w:w="1023" w:type="dxa"/>
            <w:shd w:val="clear" w:color="auto" w:fill="FAE2D5" w:themeFill="accent2" w:themeFillTint="33"/>
            <w:textDirection w:val="btLr"/>
            <w:vAlign w:val="center"/>
          </w:tcPr>
          <w:p w14:paraId="7DDA8CDE" w14:textId="0D98143F"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1023" w:type="dxa"/>
            <w:shd w:val="clear" w:color="auto" w:fill="FAE2D5" w:themeFill="accent2" w:themeFillTint="33"/>
            <w:noWrap/>
            <w:textDirection w:val="btLr"/>
            <w:vAlign w:val="center"/>
            <w:hideMark/>
          </w:tcPr>
          <w:p w14:paraId="08878F81" w14:textId="6CC7B22A"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1023" w:type="dxa"/>
            <w:shd w:val="clear" w:color="auto" w:fill="FAE2D5" w:themeFill="accent2" w:themeFillTint="33"/>
            <w:noWrap/>
            <w:textDirection w:val="btLr"/>
            <w:vAlign w:val="center"/>
            <w:hideMark/>
          </w:tcPr>
          <w:p w14:paraId="5398F9C4" w14:textId="730486C9"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1024" w:type="dxa"/>
            <w:shd w:val="clear" w:color="auto" w:fill="FAE2D5" w:themeFill="accent2" w:themeFillTint="33"/>
            <w:noWrap/>
            <w:textDirection w:val="btLr"/>
            <w:vAlign w:val="center"/>
            <w:hideMark/>
          </w:tcPr>
          <w:p w14:paraId="2EB2ACFF" w14:textId="7CC418D5"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1023" w:type="dxa"/>
            <w:shd w:val="clear" w:color="auto" w:fill="FAE2D5" w:themeFill="accent2" w:themeFillTint="33"/>
            <w:noWrap/>
            <w:textDirection w:val="btLr"/>
            <w:vAlign w:val="center"/>
            <w:hideMark/>
          </w:tcPr>
          <w:p w14:paraId="17A36F7B" w14:textId="472B124A"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1023" w:type="dxa"/>
            <w:shd w:val="clear" w:color="auto" w:fill="FAE2D5" w:themeFill="accent2" w:themeFillTint="33"/>
            <w:noWrap/>
            <w:textDirection w:val="btLr"/>
            <w:vAlign w:val="center"/>
            <w:hideMark/>
          </w:tcPr>
          <w:p w14:paraId="73F8880A" w14:textId="1C05F7D6"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International</w:t>
            </w:r>
          </w:p>
        </w:tc>
        <w:tc>
          <w:tcPr>
            <w:tcW w:w="786" w:type="dxa"/>
            <w:shd w:val="clear" w:color="auto" w:fill="FAE2D5" w:themeFill="accent2" w:themeFillTint="33"/>
            <w:noWrap/>
            <w:textDirection w:val="btLr"/>
            <w:vAlign w:val="center"/>
            <w:hideMark/>
          </w:tcPr>
          <w:p w14:paraId="2087D6FA" w14:textId="5538611F" w:rsidR="0079404B" w:rsidRPr="00C34888" w:rsidRDefault="0079404B"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6818DA" w:rsidRPr="00C34888" w14:paraId="48AF5983" w14:textId="77777777" w:rsidTr="00673DCA">
        <w:trPr>
          <w:trHeight w:val="548"/>
          <w:jc w:val="center"/>
        </w:trPr>
        <w:tc>
          <w:tcPr>
            <w:tcW w:w="2160" w:type="dxa"/>
            <w:shd w:val="clear" w:color="auto" w:fill="E8E8E8" w:themeFill="background2"/>
            <w:vAlign w:val="center"/>
          </w:tcPr>
          <w:p w14:paraId="5A264070" w14:textId="2847BEB9" w:rsidR="006818DA" w:rsidRPr="00C34888" w:rsidRDefault="006818D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Total</w:t>
            </w:r>
          </w:p>
        </w:tc>
        <w:tc>
          <w:tcPr>
            <w:tcW w:w="1023" w:type="dxa"/>
            <w:shd w:val="clear" w:color="auto" w:fill="E8E8E8" w:themeFill="background2"/>
            <w:vAlign w:val="center"/>
          </w:tcPr>
          <w:p w14:paraId="0882F6D6" w14:textId="636C94C6" w:rsidR="006818DA" w:rsidRPr="00C34888" w:rsidRDefault="006818D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b/>
                <w:bCs/>
                <w:color w:val="000000"/>
                <w:sz w:val="22"/>
                <w:lang w:eastAsia="ko-KR"/>
              </w:rPr>
              <w:t>100%</w:t>
            </w:r>
          </w:p>
        </w:tc>
        <w:tc>
          <w:tcPr>
            <w:tcW w:w="1023" w:type="dxa"/>
            <w:shd w:val="clear" w:color="auto" w:fill="E8E8E8" w:themeFill="background2"/>
            <w:noWrap/>
            <w:vAlign w:val="center"/>
          </w:tcPr>
          <w:p w14:paraId="234423AB" w14:textId="1147C2FE"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45%</w:t>
            </w:r>
          </w:p>
        </w:tc>
        <w:tc>
          <w:tcPr>
            <w:tcW w:w="1023" w:type="dxa"/>
            <w:shd w:val="clear" w:color="auto" w:fill="E8E8E8" w:themeFill="background2"/>
            <w:noWrap/>
            <w:vAlign w:val="center"/>
          </w:tcPr>
          <w:p w14:paraId="08192C3E" w14:textId="09103882"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25%</w:t>
            </w:r>
          </w:p>
        </w:tc>
        <w:tc>
          <w:tcPr>
            <w:tcW w:w="1024" w:type="dxa"/>
            <w:shd w:val="clear" w:color="auto" w:fill="E8E8E8" w:themeFill="background2"/>
            <w:noWrap/>
            <w:vAlign w:val="center"/>
          </w:tcPr>
          <w:p w14:paraId="48C30730" w14:textId="4E548979"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23%</w:t>
            </w:r>
          </w:p>
        </w:tc>
        <w:tc>
          <w:tcPr>
            <w:tcW w:w="1023" w:type="dxa"/>
            <w:shd w:val="clear" w:color="auto" w:fill="E8E8E8" w:themeFill="background2"/>
            <w:noWrap/>
            <w:vAlign w:val="center"/>
          </w:tcPr>
          <w:p w14:paraId="7CF78CE8" w14:textId="1C2AD448"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31%</w:t>
            </w:r>
          </w:p>
        </w:tc>
        <w:tc>
          <w:tcPr>
            <w:tcW w:w="1023" w:type="dxa"/>
            <w:shd w:val="clear" w:color="auto" w:fill="E8E8E8" w:themeFill="background2"/>
            <w:noWrap/>
            <w:vAlign w:val="center"/>
          </w:tcPr>
          <w:p w14:paraId="3FE5A3A2" w14:textId="321E8228"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w:t>
            </w:r>
          </w:p>
        </w:tc>
        <w:tc>
          <w:tcPr>
            <w:tcW w:w="786" w:type="dxa"/>
            <w:shd w:val="clear" w:color="auto" w:fill="E8E8E8" w:themeFill="background2"/>
            <w:noWrap/>
            <w:vAlign w:val="center"/>
          </w:tcPr>
          <w:p w14:paraId="67C3415C" w14:textId="5774149E" w:rsidR="006818DA" w:rsidRPr="00C34888" w:rsidRDefault="006818D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w:t>
            </w:r>
          </w:p>
        </w:tc>
      </w:tr>
      <w:tr w:rsidR="006C2372" w:rsidRPr="00C34888" w14:paraId="33C4EFB4" w14:textId="77777777" w:rsidTr="00673DCA">
        <w:trPr>
          <w:trHeight w:val="290"/>
          <w:jc w:val="center"/>
        </w:trPr>
        <w:tc>
          <w:tcPr>
            <w:tcW w:w="2160" w:type="dxa"/>
            <w:shd w:val="clear" w:color="auto" w:fill="E8E8E8" w:themeFill="background2"/>
            <w:vAlign w:val="center"/>
          </w:tcPr>
          <w:p w14:paraId="717F403D" w14:textId="46934F83"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lastRenderedPageBreak/>
              <w:t>Recognition</w:t>
            </w:r>
          </w:p>
        </w:tc>
        <w:tc>
          <w:tcPr>
            <w:tcW w:w="1023" w:type="dxa"/>
            <w:shd w:val="clear" w:color="auto" w:fill="E8E8E8" w:themeFill="background2"/>
            <w:vAlign w:val="center"/>
          </w:tcPr>
          <w:p w14:paraId="3CA67CB3" w14:textId="1E4D7361"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13%</w:t>
            </w:r>
          </w:p>
        </w:tc>
        <w:tc>
          <w:tcPr>
            <w:tcW w:w="1023" w:type="dxa"/>
            <w:shd w:val="clear" w:color="auto" w:fill="E8E8E8" w:themeFill="background2"/>
            <w:noWrap/>
            <w:vAlign w:val="center"/>
            <w:hideMark/>
          </w:tcPr>
          <w:p w14:paraId="39D048F0" w14:textId="6992BA4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1023" w:type="dxa"/>
            <w:shd w:val="clear" w:color="auto" w:fill="E8E8E8" w:themeFill="background2"/>
            <w:noWrap/>
            <w:vAlign w:val="center"/>
            <w:hideMark/>
          </w:tcPr>
          <w:p w14:paraId="068B04DE" w14:textId="7D1DAF18"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w:t>
            </w:r>
          </w:p>
        </w:tc>
        <w:tc>
          <w:tcPr>
            <w:tcW w:w="1024" w:type="dxa"/>
            <w:shd w:val="clear" w:color="auto" w:fill="E8E8E8" w:themeFill="background2"/>
            <w:noWrap/>
            <w:vAlign w:val="center"/>
            <w:hideMark/>
          </w:tcPr>
          <w:p w14:paraId="1E467EC9" w14:textId="1B43915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38%</w:t>
            </w:r>
          </w:p>
        </w:tc>
        <w:tc>
          <w:tcPr>
            <w:tcW w:w="1023" w:type="dxa"/>
            <w:shd w:val="clear" w:color="auto" w:fill="E8E8E8" w:themeFill="background2"/>
            <w:noWrap/>
            <w:vAlign w:val="center"/>
            <w:hideMark/>
          </w:tcPr>
          <w:p w14:paraId="117A9919" w14:textId="4B80E451"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33%</w:t>
            </w:r>
          </w:p>
        </w:tc>
        <w:tc>
          <w:tcPr>
            <w:tcW w:w="1023" w:type="dxa"/>
            <w:shd w:val="clear" w:color="auto" w:fill="E8E8E8" w:themeFill="background2"/>
            <w:noWrap/>
            <w:vAlign w:val="center"/>
            <w:hideMark/>
          </w:tcPr>
          <w:p w14:paraId="275010C7" w14:textId="369E9F9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786" w:type="dxa"/>
            <w:shd w:val="clear" w:color="auto" w:fill="E8E8E8" w:themeFill="background2"/>
            <w:noWrap/>
            <w:vAlign w:val="center"/>
            <w:hideMark/>
          </w:tcPr>
          <w:p w14:paraId="45A05AB7" w14:textId="64E7AAA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6C2372" w:rsidRPr="00C34888" w14:paraId="7F36E53E" w14:textId="77777777" w:rsidTr="00673DCA">
        <w:trPr>
          <w:trHeight w:val="290"/>
          <w:jc w:val="center"/>
        </w:trPr>
        <w:tc>
          <w:tcPr>
            <w:tcW w:w="2160" w:type="dxa"/>
            <w:shd w:val="clear" w:color="auto" w:fill="E8E8E8" w:themeFill="background2"/>
            <w:vAlign w:val="center"/>
          </w:tcPr>
          <w:p w14:paraId="252CA256" w14:textId="61BB1F91"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Representation</w:t>
            </w:r>
          </w:p>
        </w:tc>
        <w:tc>
          <w:tcPr>
            <w:tcW w:w="1023" w:type="dxa"/>
            <w:shd w:val="clear" w:color="auto" w:fill="E8E8E8" w:themeFill="background2"/>
            <w:vAlign w:val="center"/>
          </w:tcPr>
          <w:p w14:paraId="3B124F41" w14:textId="1C501673"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13%</w:t>
            </w:r>
          </w:p>
        </w:tc>
        <w:tc>
          <w:tcPr>
            <w:tcW w:w="1023" w:type="dxa"/>
            <w:shd w:val="clear" w:color="auto" w:fill="E8E8E8" w:themeFill="background2"/>
            <w:noWrap/>
            <w:vAlign w:val="center"/>
            <w:hideMark/>
          </w:tcPr>
          <w:p w14:paraId="3C5C7DD5" w14:textId="434C434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46%</w:t>
            </w:r>
          </w:p>
        </w:tc>
        <w:tc>
          <w:tcPr>
            <w:tcW w:w="1023" w:type="dxa"/>
            <w:shd w:val="clear" w:color="auto" w:fill="E8E8E8" w:themeFill="background2"/>
            <w:noWrap/>
            <w:vAlign w:val="center"/>
            <w:hideMark/>
          </w:tcPr>
          <w:p w14:paraId="43541DE2" w14:textId="1BA55D03"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21%</w:t>
            </w:r>
          </w:p>
        </w:tc>
        <w:tc>
          <w:tcPr>
            <w:tcW w:w="1024" w:type="dxa"/>
            <w:shd w:val="clear" w:color="auto" w:fill="E8E8E8" w:themeFill="background2"/>
            <w:noWrap/>
            <w:vAlign w:val="center"/>
            <w:hideMark/>
          </w:tcPr>
          <w:p w14:paraId="0D0B4836" w14:textId="1073DAB2"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w:t>
            </w:r>
          </w:p>
        </w:tc>
        <w:tc>
          <w:tcPr>
            <w:tcW w:w="1023" w:type="dxa"/>
            <w:shd w:val="clear" w:color="auto" w:fill="E8E8E8" w:themeFill="background2"/>
            <w:noWrap/>
            <w:vAlign w:val="center"/>
            <w:hideMark/>
          </w:tcPr>
          <w:p w14:paraId="04DE02AF" w14:textId="6A3A78BB"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21%</w:t>
            </w:r>
          </w:p>
        </w:tc>
        <w:tc>
          <w:tcPr>
            <w:tcW w:w="1023" w:type="dxa"/>
            <w:shd w:val="clear" w:color="auto" w:fill="E8E8E8" w:themeFill="background2"/>
            <w:noWrap/>
            <w:vAlign w:val="center"/>
            <w:hideMark/>
          </w:tcPr>
          <w:p w14:paraId="5419967D" w14:textId="2680A2E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786" w:type="dxa"/>
            <w:shd w:val="clear" w:color="auto" w:fill="E8E8E8" w:themeFill="background2"/>
            <w:noWrap/>
            <w:vAlign w:val="center"/>
            <w:hideMark/>
          </w:tcPr>
          <w:p w14:paraId="74AF2BF9" w14:textId="6F16E488"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21%</w:t>
            </w:r>
          </w:p>
        </w:tc>
      </w:tr>
      <w:tr w:rsidR="006C2372" w:rsidRPr="00C34888" w14:paraId="102060FF" w14:textId="77777777" w:rsidTr="00673DCA">
        <w:trPr>
          <w:trHeight w:val="290"/>
          <w:jc w:val="center"/>
        </w:trPr>
        <w:tc>
          <w:tcPr>
            <w:tcW w:w="2160" w:type="dxa"/>
            <w:shd w:val="clear" w:color="auto" w:fill="E8E8E8" w:themeFill="background2"/>
            <w:vAlign w:val="center"/>
          </w:tcPr>
          <w:p w14:paraId="78056A0A" w14:textId="1C9067F4"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Inclusion of Indigenous knowledge and values</w:t>
            </w:r>
          </w:p>
        </w:tc>
        <w:tc>
          <w:tcPr>
            <w:tcW w:w="1023" w:type="dxa"/>
            <w:shd w:val="clear" w:color="auto" w:fill="E8E8E8" w:themeFill="background2"/>
            <w:vAlign w:val="center"/>
          </w:tcPr>
          <w:p w14:paraId="40E887C6" w14:textId="4779F4D2"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w:t>
            </w:r>
          </w:p>
        </w:tc>
        <w:tc>
          <w:tcPr>
            <w:tcW w:w="1023" w:type="dxa"/>
            <w:shd w:val="clear" w:color="auto" w:fill="E8E8E8" w:themeFill="background2"/>
            <w:noWrap/>
            <w:vAlign w:val="center"/>
            <w:hideMark/>
          </w:tcPr>
          <w:p w14:paraId="02C1FED8" w14:textId="216E27AB"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20%</w:t>
            </w:r>
          </w:p>
        </w:tc>
        <w:tc>
          <w:tcPr>
            <w:tcW w:w="1023" w:type="dxa"/>
            <w:shd w:val="clear" w:color="auto" w:fill="E8E8E8" w:themeFill="background2"/>
            <w:noWrap/>
            <w:vAlign w:val="center"/>
            <w:hideMark/>
          </w:tcPr>
          <w:p w14:paraId="675A45A9" w14:textId="56EDFF9E"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27%</w:t>
            </w:r>
          </w:p>
        </w:tc>
        <w:tc>
          <w:tcPr>
            <w:tcW w:w="1024" w:type="dxa"/>
            <w:shd w:val="clear" w:color="auto" w:fill="E8E8E8" w:themeFill="background2"/>
            <w:noWrap/>
            <w:vAlign w:val="center"/>
            <w:hideMark/>
          </w:tcPr>
          <w:p w14:paraId="0D2F5026" w14:textId="1EB5679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27%</w:t>
            </w:r>
          </w:p>
        </w:tc>
        <w:tc>
          <w:tcPr>
            <w:tcW w:w="1023" w:type="dxa"/>
            <w:shd w:val="clear" w:color="auto" w:fill="E8E8E8" w:themeFill="background2"/>
            <w:noWrap/>
            <w:vAlign w:val="center"/>
            <w:hideMark/>
          </w:tcPr>
          <w:p w14:paraId="6B226D8F" w14:textId="22E9926D"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33%</w:t>
            </w:r>
          </w:p>
        </w:tc>
        <w:tc>
          <w:tcPr>
            <w:tcW w:w="1023" w:type="dxa"/>
            <w:shd w:val="clear" w:color="auto" w:fill="E8E8E8" w:themeFill="background2"/>
            <w:noWrap/>
            <w:vAlign w:val="center"/>
            <w:hideMark/>
          </w:tcPr>
          <w:p w14:paraId="22D20A27" w14:textId="0E61579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786" w:type="dxa"/>
            <w:shd w:val="clear" w:color="auto" w:fill="E8E8E8" w:themeFill="background2"/>
            <w:noWrap/>
            <w:vAlign w:val="center"/>
            <w:hideMark/>
          </w:tcPr>
          <w:p w14:paraId="6EDC2FBD" w14:textId="3CDA4B9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r>
      <w:tr w:rsidR="006C2372" w:rsidRPr="00C34888" w14:paraId="7BBB4D66" w14:textId="77777777" w:rsidTr="00673DCA">
        <w:trPr>
          <w:trHeight w:val="290"/>
          <w:jc w:val="center"/>
        </w:trPr>
        <w:tc>
          <w:tcPr>
            <w:tcW w:w="2160" w:type="dxa"/>
            <w:shd w:val="clear" w:color="auto" w:fill="E8E8E8" w:themeFill="background2"/>
            <w:vAlign w:val="center"/>
          </w:tcPr>
          <w:p w14:paraId="4535C983" w14:textId="3121450D"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Consultation</w:t>
            </w:r>
          </w:p>
        </w:tc>
        <w:tc>
          <w:tcPr>
            <w:tcW w:w="1023" w:type="dxa"/>
            <w:shd w:val="clear" w:color="auto" w:fill="E8E8E8" w:themeFill="background2"/>
            <w:vAlign w:val="center"/>
          </w:tcPr>
          <w:p w14:paraId="59166CEC" w14:textId="2CB1FB3A"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1023" w:type="dxa"/>
            <w:shd w:val="clear" w:color="auto" w:fill="E8E8E8" w:themeFill="background2"/>
            <w:noWrap/>
            <w:vAlign w:val="center"/>
            <w:hideMark/>
          </w:tcPr>
          <w:p w14:paraId="3B808D3E" w14:textId="2CD769FE"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63%</w:t>
            </w:r>
          </w:p>
        </w:tc>
        <w:tc>
          <w:tcPr>
            <w:tcW w:w="1023" w:type="dxa"/>
            <w:shd w:val="clear" w:color="auto" w:fill="E8E8E8" w:themeFill="background2"/>
            <w:noWrap/>
            <w:vAlign w:val="center"/>
            <w:hideMark/>
          </w:tcPr>
          <w:p w14:paraId="4DB75784" w14:textId="1F68A36B"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38%</w:t>
            </w:r>
          </w:p>
        </w:tc>
        <w:tc>
          <w:tcPr>
            <w:tcW w:w="1024" w:type="dxa"/>
            <w:shd w:val="clear" w:color="auto" w:fill="E8E8E8" w:themeFill="background2"/>
            <w:noWrap/>
            <w:vAlign w:val="center"/>
            <w:hideMark/>
          </w:tcPr>
          <w:p w14:paraId="0DA5548C" w14:textId="3FC6256F"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1023" w:type="dxa"/>
            <w:shd w:val="clear" w:color="auto" w:fill="E8E8E8" w:themeFill="background2"/>
            <w:noWrap/>
            <w:vAlign w:val="center"/>
            <w:hideMark/>
          </w:tcPr>
          <w:p w14:paraId="1AA9406D" w14:textId="4C4EB358"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1023" w:type="dxa"/>
            <w:shd w:val="clear" w:color="auto" w:fill="E8E8E8" w:themeFill="background2"/>
            <w:noWrap/>
            <w:vAlign w:val="center"/>
            <w:hideMark/>
          </w:tcPr>
          <w:p w14:paraId="6A194699" w14:textId="60FCF17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13%</w:t>
            </w:r>
          </w:p>
        </w:tc>
        <w:tc>
          <w:tcPr>
            <w:tcW w:w="786" w:type="dxa"/>
            <w:shd w:val="clear" w:color="auto" w:fill="E8E8E8" w:themeFill="background2"/>
            <w:noWrap/>
            <w:vAlign w:val="center"/>
            <w:hideMark/>
          </w:tcPr>
          <w:p w14:paraId="66B653D7" w14:textId="46C9AE0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6C2372" w:rsidRPr="00C34888" w14:paraId="471D9395" w14:textId="77777777" w:rsidTr="00673DCA">
        <w:trPr>
          <w:trHeight w:val="290"/>
          <w:jc w:val="center"/>
        </w:trPr>
        <w:tc>
          <w:tcPr>
            <w:tcW w:w="2160" w:type="dxa"/>
            <w:shd w:val="clear" w:color="auto" w:fill="E8E8E8" w:themeFill="background2"/>
            <w:vAlign w:val="center"/>
          </w:tcPr>
          <w:p w14:paraId="5B952A47" w14:textId="3DC9C6C8"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Malgun Gothic" w:hAnsi="Calibri" w:cs="Calibri"/>
                <w:i/>
                <w:iCs/>
                <w:sz w:val="22"/>
              </w:rPr>
              <w:t>General, undefined Participation or Policy engagement</w:t>
            </w:r>
          </w:p>
        </w:tc>
        <w:tc>
          <w:tcPr>
            <w:tcW w:w="1023" w:type="dxa"/>
            <w:shd w:val="clear" w:color="auto" w:fill="E8E8E8" w:themeFill="background2"/>
            <w:vAlign w:val="center"/>
          </w:tcPr>
          <w:p w14:paraId="0101157E" w14:textId="42FF98DE"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24%</w:t>
            </w:r>
          </w:p>
        </w:tc>
        <w:tc>
          <w:tcPr>
            <w:tcW w:w="1023" w:type="dxa"/>
            <w:shd w:val="clear" w:color="auto" w:fill="E8E8E8" w:themeFill="background2"/>
            <w:noWrap/>
            <w:vAlign w:val="center"/>
            <w:hideMark/>
          </w:tcPr>
          <w:p w14:paraId="0483D91D" w14:textId="3F2C16BF"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50%</w:t>
            </w:r>
          </w:p>
        </w:tc>
        <w:tc>
          <w:tcPr>
            <w:tcW w:w="1023" w:type="dxa"/>
            <w:shd w:val="clear" w:color="auto" w:fill="E8E8E8" w:themeFill="background2"/>
            <w:noWrap/>
            <w:vAlign w:val="center"/>
            <w:hideMark/>
          </w:tcPr>
          <w:p w14:paraId="512CCF8D" w14:textId="31FD51F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20%</w:t>
            </w:r>
          </w:p>
        </w:tc>
        <w:tc>
          <w:tcPr>
            <w:tcW w:w="1024" w:type="dxa"/>
            <w:shd w:val="clear" w:color="auto" w:fill="E8E8E8" w:themeFill="background2"/>
            <w:noWrap/>
            <w:vAlign w:val="center"/>
            <w:hideMark/>
          </w:tcPr>
          <w:p w14:paraId="3F233FE5" w14:textId="2378623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16%</w:t>
            </w:r>
          </w:p>
        </w:tc>
        <w:tc>
          <w:tcPr>
            <w:tcW w:w="1023" w:type="dxa"/>
            <w:shd w:val="clear" w:color="auto" w:fill="E8E8E8" w:themeFill="background2"/>
            <w:noWrap/>
            <w:vAlign w:val="center"/>
            <w:hideMark/>
          </w:tcPr>
          <w:p w14:paraId="46570EB4" w14:textId="3EBBB63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16%</w:t>
            </w:r>
          </w:p>
        </w:tc>
        <w:tc>
          <w:tcPr>
            <w:tcW w:w="1023" w:type="dxa"/>
            <w:shd w:val="clear" w:color="auto" w:fill="E8E8E8" w:themeFill="background2"/>
            <w:noWrap/>
            <w:vAlign w:val="center"/>
            <w:hideMark/>
          </w:tcPr>
          <w:p w14:paraId="14DBF96B" w14:textId="099C532B"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786" w:type="dxa"/>
            <w:shd w:val="clear" w:color="auto" w:fill="E8E8E8" w:themeFill="background2"/>
            <w:noWrap/>
            <w:vAlign w:val="center"/>
            <w:hideMark/>
          </w:tcPr>
          <w:p w14:paraId="55FC322C" w14:textId="2D6FAB43"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r>
      <w:tr w:rsidR="006C2372" w:rsidRPr="00C34888" w14:paraId="64940E5C" w14:textId="77777777" w:rsidTr="00673DCA">
        <w:trPr>
          <w:trHeight w:val="290"/>
          <w:jc w:val="center"/>
        </w:trPr>
        <w:tc>
          <w:tcPr>
            <w:tcW w:w="2160" w:type="dxa"/>
            <w:shd w:val="clear" w:color="auto" w:fill="E8E8E8" w:themeFill="background2"/>
            <w:vAlign w:val="center"/>
          </w:tcPr>
          <w:p w14:paraId="54B38D8D" w14:textId="080A6A1B"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Partnerships &amp; Collaborations</w:t>
            </w:r>
          </w:p>
        </w:tc>
        <w:tc>
          <w:tcPr>
            <w:tcW w:w="1023" w:type="dxa"/>
            <w:shd w:val="clear" w:color="auto" w:fill="E8E8E8" w:themeFill="background2"/>
            <w:vAlign w:val="center"/>
          </w:tcPr>
          <w:p w14:paraId="77A0EEC6" w14:textId="62984A59"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16%</w:t>
            </w:r>
          </w:p>
        </w:tc>
        <w:tc>
          <w:tcPr>
            <w:tcW w:w="1023" w:type="dxa"/>
            <w:shd w:val="clear" w:color="auto" w:fill="E8E8E8" w:themeFill="background2"/>
            <w:noWrap/>
            <w:vAlign w:val="center"/>
            <w:hideMark/>
          </w:tcPr>
          <w:p w14:paraId="074A2C93" w14:textId="065D649C"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52%</w:t>
            </w:r>
          </w:p>
        </w:tc>
        <w:tc>
          <w:tcPr>
            <w:tcW w:w="1023" w:type="dxa"/>
            <w:shd w:val="clear" w:color="auto" w:fill="E8E8E8" w:themeFill="background2"/>
            <w:noWrap/>
            <w:vAlign w:val="center"/>
            <w:hideMark/>
          </w:tcPr>
          <w:p w14:paraId="439CA86B" w14:textId="5F7B74E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38%</w:t>
            </w:r>
          </w:p>
        </w:tc>
        <w:tc>
          <w:tcPr>
            <w:tcW w:w="1024" w:type="dxa"/>
            <w:shd w:val="clear" w:color="auto" w:fill="E8E8E8" w:themeFill="background2"/>
            <w:noWrap/>
            <w:vAlign w:val="center"/>
            <w:hideMark/>
          </w:tcPr>
          <w:p w14:paraId="6BF5E05E" w14:textId="45A9158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21%</w:t>
            </w:r>
          </w:p>
        </w:tc>
        <w:tc>
          <w:tcPr>
            <w:tcW w:w="1023" w:type="dxa"/>
            <w:shd w:val="clear" w:color="auto" w:fill="E8E8E8" w:themeFill="background2"/>
            <w:noWrap/>
            <w:vAlign w:val="center"/>
            <w:hideMark/>
          </w:tcPr>
          <w:p w14:paraId="52AD6BA3" w14:textId="23983404"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14%</w:t>
            </w:r>
          </w:p>
        </w:tc>
        <w:tc>
          <w:tcPr>
            <w:tcW w:w="1023" w:type="dxa"/>
            <w:shd w:val="clear" w:color="auto" w:fill="E8E8E8" w:themeFill="background2"/>
            <w:noWrap/>
            <w:vAlign w:val="center"/>
            <w:hideMark/>
          </w:tcPr>
          <w:p w14:paraId="62071EDC" w14:textId="08C13A2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786" w:type="dxa"/>
            <w:shd w:val="clear" w:color="auto" w:fill="E8E8E8" w:themeFill="background2"/>
            <w:noWrap/>
            <w:vAlign w:val="center"/>
            <w:hideMark/>
          </w:tcPr>
          <w:p w14:paraId="4637C52C" w14:textId="71D26CF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6C2372" w:rsidRPr="00C34888" w14:paraId="41BFCFFD" w14:textId="77777777" w:rsidTr="00673DCA">
        <w:trPr>
          <w:trHeight w:val="290"/>
          <w:jc w:val="center"/>
        </w:trPr>
        <w:tc>
          <w:tcPr>
            <w:tcW w:w="2160" w:type="dxa"/>
            <w:shd w:val="clear" w:color="auto" w:fill="E8E8E8" w:themeFill="background2"/>
            <w:vAlign w:val="center"/>
          </w:tcPr>
          <w:p w14:paraId="1EF7D669" w14:textId="05F8C80A"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Negotiations &amp; Agreements</w:t>
            </w:r>
          </w:p>
        </w:tc>
        <w:tc>
          <w:tcPr>
            <w:tcW w:w="1023" w:type="dxa"/>
            <w:shd w:val="clear" w:color="auto" w:fill="E8E8E8" w:themeFill="background2"/>
            <w:vAlign w:val="center"/>
          </w:tcPr>
          <w:p w14:paraId="5DE7992B" w14:textId="07692009"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w:t>
            </w:r>
          </w:p>
        </w:tc>
        <w:tc>
          <w:tcPr>
            <w:tcW w:w="1023" w:type="dxa"/>
            <w:shd w:val="clear" w:color="auto" w:fill="E8E8E8" w:themeFill="background2"/>
            <w:noWrap/>
            <w:vAlign w:val="center"/>
            <w:hideMark/>
          </w:tcPr>
          <w:p w14:paraId="24E93EB5" w14:textId="268F290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30%</w:t>
            </w:r>
          </w:p>
        </w:tc>
        <w:tc>
          <w:tcPr>
            <w:tcW w:w="1023" w:type="dxa"/>
            <w:shd w:val="clear" w:color="auto" w:fill="E8E8E8" w:themeFill="background2"/>
            <w:noWrap/>
            <w:vAlign w:val="center"/>
            <w:hideMark/>
          </w:tcPr>
          <w:p w14:paraId="231760F3" w14:textId="1EEF9CDD"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40%</w:t>
            </w:r>
          </w:p>
        </w:tc>
        <w:tc>
          <w:tcPr>
            <w:tcW w:w="1024" w:type="dxa"/>
            <w:shd w:val="clear" w:color="auto" w:fill="E8E8E8" w:themeFill="background2"/>
            <w:noWrap/>
            <w:vAlign w:val="center"/>
            <w:hideMark/>
          </w:tcPr>
          <w:p w14:paraId="52EF10C9" w14:textId="600226E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20%</w:t>
            </w:r>
          </w:p>
        </w:tc>
        <w:tc>
          <w:tcPr>
            <w:tcW w:w="1023" w:type="dxa"/>
            <w:shd w:val="clear" w:color="auto" w:fill="E8E8E8" w:themeFill="background2"/>
            <w:noWrap/>
            <w:vAlign w:val="center"/>
            <w:hideMark/>
          </w:tcPr>
          <w:p w14:paraId="3863C5F0" w14:textId="4CE61E5D"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70%</w:t>
            </w:r>
          </w:p>
        </w:tc>
        <w:tc>
          <w:tcPr>
            <w:tcW w:w="1023" w:type="dxa"/>
            <w:shd w:val="clear" w:color="auto" w:fill="E8E8E8" w:themeFill="background2"/>
            <w:noWrap/>
            <w:vAlign w:val="center"/>
            <w:hideMark/>
          </w:tcPr>
          <w:p w14:paraId="66AD56A3" w14:textId="1452C142"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786" w:type="dxa"/>
            <w:shd w:val="clear" w:color="auto" w:fill="E8E8E8" w:themeFill="background2"/>
            <w:noWrap/>
            <w:vAlign w:val="center"/>
            <w:hideMark/>
          </w:tcPr>
          <w:p w14:paraId="22E18BE0" w14:textId="595EB5DF"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6C2372" w:rsidRPr="00C34888" w14:paraId="3324F893" w14:textId="77777777" w:rsidTr="00673DCA">
        <w:trPr>
          <w:trHeight w:val="290"/>
          <w:jc w:val="center"/>
        </w:trPr>
        <w:tc>
          <w:tcPr>
            <w:tcW w:w="2160" w:type="dxa"/>
            <w:shd w:val="clear" w:color="auto" w:fill="E8E8E8" w:themeFill="background2"/>
            <w:vAlign w:val="center"/>
          </w:tcPr>
          <w:p w14:paraId="769AFEEA" w14:textId="1C5FFE96"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Legal engagement</w:t>
            </w:r>
          </w:p>
        </w:tc>
        <w:tc>
          <w:tcPr>
            <w:tcW w:w="1023" w:type="dxa"/>
            <w:shd w:val="clear" w:color="auto" w:fill="E8E8E8" w:themeFill="background2"/>
            <w:vAlign w:val="center"/>
          </w:tcPr>
          <w:p w14:paraId="24A73DB9" w14:textId="66FEBBBB"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22%</w:t>
            </w:r>
          </w:p>
        </w:tc>
        <w:tc>
          <w:tcPr>
            <w:tcW w:w="1023" w:type="dxa"/>
            <w:shd w:val="clear" w:color="auto" w:fill="E8E8E8" w:themeFill="background2"/>
            <w:noWrap/>
            <w:vAlign w:val="center"/>
            <w:hideMark/>
          </w:tcPr>
          <w:p w14:paraId="33324754" w14:textId="7D3C14E7"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1023" w:type="dxa"/>
            <w:shd w:val="clear" w:color="auto" w:fill="E8E8E8" w:themeFill="background2"/>
            <w:noWrap/>
            <w:vAlign w:val="center"/>
            <w:hideMark/>
          </w:tcPr>
          <w:p w14:paraId="2AE71FC8" w14:textId="293A2025"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35%</w:t>
            </w:r>
          </w:p>
        </w:tc>
        <w:tc>
          <w:tcPr>
            <w:tcW w:w="1024" w:type="dxa"/>
            <w:shd w:val="clear" w:color="auto" w:fill="E8E8E8" w:themeFill="background2"/>
            <w:noWrap/>
            <w:vAlign w:val="center"/>
            <w:hideMark/>
          </w:tcPr>
          <w:p w14:paraId="7FBB1352" w14:textId="4FE2BC8C"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33%</w:t>
            </w:r>
          </w:p>
        </w:tc>
        <w:tc>
          <w:tcPr>
            <w:tcW w:w="1023" w:type="dxa"/>
            <w:shd w:val="clear" w:color="auto" w:fill="E8E8E8" w:themeFill="background2"/>
            <w:noWrap/>
            <w:vAlign w:val="center"/>
            <w:hideMark/>
          </w:tcPr>
          <w:p w14:paraId="46E11E8F" w14:textId="6155FB2F"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60%</w:t>
            </w:r>
          </w:p>
        </w:tc>
        <w:tc>
          <w:tcPr>
            <w:tcW w:w="1023" w:type="dxa"/>
            <w:shd w:val="clear" w:color="auto" w:fill="E8E8E8" w:themeFill="background2"/>
            <w:noWrap/>
            <w:vAlign w:val="center"/>
            <w:hideMark/>
          </w:tcPr>
          <w:p w14:paraId="455E31D6" w14:textId="13FB483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c>
          <w:tcPr>
            <w:tcW w:w="786" w:type="dxa"/>
            <w:shd w:val="clear" w:color="auto" w:fill="E8E8E8" w:themeFill="background2"/>
            <w:noWrap/>
            <w:vAlign w:val="center"/>
            <w:hideMark/>
          </w:tcPr>
          <w:p w14:paraId="49AAA912" w14:textId="52A993B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r>
      <w:tr w:rsidR="006C2372" w:rsidRPr="00C34888" w14:paraId="13CBE73A" w14:textId="77777777" w:rsidTr="00673DCA">
        <w:trPr>
          <w:trHeight w:val="302"/>
          <w:jc w:val="center"/>
        </w:trPr>
        <w:tc>
          <w:tcPr>
            <w:tcW w:w="2160" w:type="dxa"/>
            <w:shd w:val="clear" w:color="auto" w:fill="E8E8E8" w:themeFill="background2"/>
            <w:vAlign w:val="center"/>
          </w:tcPr>
          <w:p w14:paraId="2C60DB7F" w14:textId="5A982FA7" w:rsidR="006C2372" w:rsidRPr="00C34888" w:rsidRDefault="006C2372"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Resistance &amp; Political Mobilization</w:t>
            </w:r>
          </w:p>
        </w:tc>
        <w:tc>
          <w:tcPr>
            <w:tcW w:w="1023" w:type="dxa"/>
            <w:shd w:val="clear" w:color="auto" w:fill="E8E8E8" w:themeFill="background2"/>
            <w:vAlign w:val="center"/>
          </w:tcPr>
          <w:p w14:paraId="35ED517E" w14:textId="5574D331" w:rsidR="006C2372" w:rsidRPr="00C34888" w:rsidRDefault="006C2372"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16%</w:t>
            </w:r>
          </w:p>
        </w:tc>
        <w:tc>
          <w:tcPr>
            <w:tcW w:w="1023" w:type="dxa"/>
            <w:shd w:val="clear" w:color="auto" w:fill="E8E8E8" w:themeFill="background2"/>
            <w:noWrap/>
            <w:vAlign w:val="center"/>
            <w:hideMark/>
          </w:tcPr>
          <w:p w14:paraId="1AD1648A" w14:textId="0FB9ED69"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79%</w:t>
            </w:r>
          </w:p>
        </w:tc>
        <w:tc>
          <w:tcPr>
            <w:tcW w:w="1023" w:type="dxa"/>
            <w:shd w:val="clear" w:color="auto" w:fill="E8E8E8" w:themeFill="background2"/>
            <w:noWrap/>
            <w:vAlign w:val="center"/>
            <w:hideMark/>
          </w:tcPr>
          <w:p w14:paraId="6E0ACDF5" w14:textId="1BECF8B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38%</w:t>
            </w:r>
          </w:p>
        </w:tc>
        <w:tc>
          <w:tcPr>
            <w:tcW w:w="1024" w:type="dxa"/>
            <w:shd w:val="clear" w:color="auto" w:fill="E8E8E8" w:themeFill="background2"/>
            <w:noWrap/>
            <w:vAlign w:val="center"/>
            <w:hideMark/>
          </w:tcPr>
          <w:p w14:paraId="2F8C2950" w14:textId="2F35BCF0"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1023" w:type="dxa"/>
            <w:shd w:val="clear" w:color="auto" w:fill="E8E8E8" w:themeFill="background2"/>
            <w:noWrap/>
            <w:vAlign w:val="center"/>
            <w:hideMark/>
          </w:tcPr>
          <w:p w14:paraId="2F19BEE6" w14:textId="3903874A"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38%</w:t>
            </w:r>
          </w:p>
        </w:tc>
        <w:tc>
          <w:tcPr>
            <w:tcW w:w="1023" w:type="dxa"/>
            <w:shd w:val="clear" w:color="auto" w:fill="E8E8E8" w:themeFill="background2"/>
            <w:noWrap/>
            <w:vAlign w:val="center"/>
            <w:hideMark/>
          </w:tcPr>
          <w:p w14:paraId="09BD596C" w14:textId="15C89274"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786" w:type="dxa"/>
            <w:shd w:val="clear" w:color="auto" w:fill="E8E8E8" w:themeFill="background2"/>
            <w:noWrap/>
            <w:vAlign w:val="center"/>
            <w:hideMark/>
          </w:tcPr>
          <w:p w14:paraId="401C2BDF" w14:textId="0ABF27B1" w:rsidR="006C2372" w:rsidRPr="00C34888" w:rsidRDefault="006C2372"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bl>
    <w:p w14:paraId="2F1AFF48" w14:textId="77777777" w:rsidR="007A4BDA" w:rsidRPr="00C34888" w:rsidRDefault="007A4BDA" w:rsidP="003A0E43">
      <w:pPr>
        <w:spacing w:line="360" w:lineRule="auto"/>
        <w:rPr>
          <w:rFonts w:ascii="Calibri" w:hAnsi="Calibri" w:cs="Calibri"/>
          <w:sz w:val="22"/>
        </w:rPr>
      </w:pPr>
      <w:r w:rsidRPr="00C34888">
        <w:rPr>
          <w:rFonts w:ascii="Calibri" w:hAnsi="Calibri" w:cs="Calibri"/>
          <w:sz w:val="22"/>
        </w:rPr>
        <w:t>The percentages in the total column are a fraction of the total no. of case studies (n=182) while the percentages in the country/region columns are a fraction of the total no of case studies of that specific participation type.</w:t>
      </w:r>
    </w:p>
    <w:p w14:paraId="09D2536E" w14:textId="77777777" w:rsidR="00D22DEC" w:rsidRPr="00C34888" w:rsidRDefault="00D22DEC" w:rsidP="003A0E43">
      <w:pPr>
        <w:spacing w:line="360" w:lineRule="auto"/>
        <w:rPr>
          <w:rFonts w:ascii="Calibri" w:hAnsi="Calibri" w:cs="Calibri"/>
          <w:sz w:val="22"/>
        </w:rPr>
      </w:pPr>
    </w:p>
    <w:p w14:paraId="695B42DD" w14:textId="0EDEE61D" w:rsidR="007A4BDA" w:rsidRPr="00C34888" w:rsidRDefault="00B47490" w:rsidP="003639D4">
      <w:pPr>
        <w:pStyle w:val="Heading2"/>
      </w:pPr>
      <w:bookmarkStart w:id="32" w:name="_Toc182823441"/>
      <w:r w:rsidRPr="00C34888">
        <w:t>Themes by country/region</w:t>
      </w:r>
      <w:bookmarkEnd w:id="32"/>
      <w:r w:rsidRPr="00C34888">
        <w:t xml:space="preserve"> </w:t>
      </w:r>
    </w:p>
    <w:p w14:paraId="0515B49A" w14:textId="5765DA50" w:rsidR="00DD5BE6" w:rsidRPr="00C34888" w:rsidRDefault="00777A3E"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_Ref180400004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16</w:t>
      </w:r>
      <w:r w:rsidRPr="00C34888">
        <w:rPr>
          <w:rFonts w:ascii="Calibri" w:hAnsi="Calibri" w:cs="Calibri"/>
          <w:sz w:val="22"/>
        </w:rPr>
        <w:fldChar w:fldCharType="end"/>
      </w:r>
      <w:r w:rsidR="00DD5BE6" w:rsidRPr="00C34888">
        <w:rPr>
          <w:rFonts w:ascii="Calibri" w:hAnsi="Calibri" w:cs="Calibri"/>
          <w:sz w:val="22"/>
        </w:rPr>
        <w:t xml:space="preserve"> lists the themes within country/region. Totals are shown, and percentages are calculated both as a fraction of the totals of that specific country/region </w:t>
      </w:r>
      <w:r w:rsidRPr="00C34888">
        <w:rPr>
          <w:rFonts w:ascii="Calibri" w:hAnsi="Calibri" w:cs="Calibri"/>
          <w:sz w:val="22"/>
        </w:rPr>
        <w:t>(</w:t>
      </w:r>
      <w:r w:rsidRPr="00C34888">
        <w:rPr>
          <w:rFonts w:ascii="Calibri" w:hAnsi="Calibri" w:cs="Calibri"/>
          <w:sz w:val="22"/>
        </w:rPr>
        <w:fldChar w:fldCharType="begin"/>
      </w:r>
      <w:r w:rsidRPr="00C34888">
        <w:rPr>
          <w:rFonts w:ascii="Calibri" w:hAnsi="Calibri" w:cs="Calibri"/>
          <w:sz w:val="22"/>
        </w:rPr>
        <w:instrText xml:space="preserve"> REF _Ref180400006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17</w:t>
      </w:r>
      <w:r w:rsidRPr="00C34888">
        <w:rPr>
          <w:rFonts w:ascii="Calibri" w:hAnsi="Calibri" w:cs="Calibri"/>
          <w:sz w:val="22"/>
        </w:rPr>
        <w:fldChar w:fldCharType="end"/>
      </w:r>
      <w:r w:rsidRPr="00C34888">
        <w:rPr>
          <w:rFonts w:ascii="Calibri" w:hAnsi="Calibri" w:cs="Calibri"/>
          <w:sz w:val="22"/>
        </w:rPr>
        <w:t xml:space="preserve">) </w:t>
      </w:r>
      <w:r w:rsidR="00DD5BE6" w:rsidRPr="00C34888">
        <w:rPr>
          <w:rFonts w:ascii="Calibri" w:hAnsi="Calibri" w:cs="Calibri"/>
          <w:sz w:val="22"/>
        </w:rPr>
        <w:t>as well as the fraction of the total theme</w:t>
      </w:r>
      <w:r w:rsidRPr="00C34888">
        <w:rPr>
          <w:rFonts w:ascii="Calibri" w:hAnsi="Calibri" w:cs="Calibri"/>
          <w:sz w:val="22"/>
        </w:rPr>
        <w:t xml:space="preserve"> (</w:t>
      </w:r>
      <w:r w:rsidRPr="00C34888">
        <w:rPr>
          <w:rFonts w:ascii="Calibri" w:hAnsi="Calibri" w:cs="Calibri"/>
          <w:sz w:val="22"/>
        </w:rPr>
        <w:fldChar w:fldCharType="begin"/>
      </w:r>
      <w:r w:rsidRPr="00C34888">
        <w:rPr>
          <w:rFonts w:ascii="Calibri" w:hAnsi="Calibri" w:cs="Calibri"/>
          <w:sz w:val="22"/>
        </w:rPr>
        <w:instrText xml:space="preserve"> REF _Ref180400007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18</w:t>
      </w:r>
      <w:r w:rsidRPr="00C34888">
        <w:rPr>
          <w:rFonts w:ascii="Calibri" w:hAnsi="Calibri" w:cs="Calibri"/>
          <w:sz w:val="22"/>
        </w:rPr>
        <w:fldChar w:fldCharType="end"/>
      </w:r>
      <w:r w:rsidRPr="00C34888">
        <w:rPr>
          <w:rFonts w:ascii="Calibri" w:hAnsi="Calibri" w:cs="Calibri"/>
          <w:sz w:val="22"/>
        </w:rPr>
        <w:t>)</w:t>
      </w:r>
      <w:r w:rsidR="00DD5BE6" w:rsidRPr="00C34888">
        <w:rPr>
          <w:rFonts w:ascii="Calibri" w:hAnsi="Calibri" w:cs="Calibri"/>
          <w:sz w:val="22"/>
        </w:rPr>
        <w:t>.</w:t>
      </w:r>
    </w:p>
    <w:p w14:paraId="19BD0FD9" w14:textId="77777777" w:rsidR="00DD5BE6" w:rsidRPr="00C34888" w:rsidRDefault="00DD5BE6" w:rsidP="003A0E43">
      <w:pPr>
        <w:spacing w:line="360" w:lineRule="auto"/>
        <w:rPr>
          <w:rFonts w:ascii="Calibri" w:hAnsi="Calibri" w:cs="Calibri"/>
          <w:sz w:val="22"/>
        </w:rPr>
      </w:pPr>
    </w:p>
    <w:p w14:paraId="01B42F37" w14:textId="3CB1B42A" w:rsidR="00777A3E" w:rsidRPr="00C34888" w:rsidRDefault="00777A3E" w:rsidP="00673DCA">
      <w:pPr>
        <w:pStyle w:val="Caption"/>
        <w:rPr>
          <w:rFonts w:ascii="Calibri" w:hAnsi="Calibri" w:cs="Calibri"/>
        </w:rPr>
      </w:pPr>
      <w:bookmarkStart w:id="33" w:name="_Ref180400004"/>
      <w:r w:rsidRPr="00C34888">
        <w:rPr>
          <w:rFonts w:ascii="Calibri" w:hAnsi="Calibri" w:cs="Calibri"/>
        </w:rPr>
        <w:t xml:space="preserve">Table </w:t>
      </w:r>
      <w:r w:rsidRPr="00C34888">
        <w:rPr>
          <w:rFonts w:ascii="Calibri" w:hAnsi="Calibri" w:cs="Calibri"/>
        </w:rPr>
        <w:fldChar w:fldCharType="begin"/>
      </w:r>
      <w:r w:rsidRPr="00C34888">
        <w:rPr>
          <w:rFonts w:ascii="Calibri" w:hAnsi="Calibri" w:cs="Calibri"/>
        </w:rPr>
        <w:instrText xml:space="preserve"> SEQ Table \* ARABIC </w:instrText>
      </w:r>
      <w:r w:rsidRPr="00C34888">
        <w:rPr>
          <w:rFonts w:ascii="Calibri" w:hAnsi="Calibri" w:cs="Calibri"/>
        </w:rPr>
        <w:fldChar w:fldCharType="separate"/>
      </w:r>
      <w:r w:rsidRPr="00C34888">
        <w:rPr>
          <w:rFonts w:ascii="Calibri" w:hAnsi="Calibri" w:cs="Calibri"/>
          <w:noProof/>
        </w:rPr>
        <w:t>16</w:t>
      </w:r>
      <w:r w:rsidRPr="00C34888">
        <w:rPr>
          <w:rFonts w:ascii="Calibri" w:hAnsi="Calibri" w:cs="Calibri"/>
          <w:noProof/>
        </w:rPr>
        <w:fldChar w:fldCharType="end"/>
      </w:r>
      <w:bookmarkEnd w:id="33"/>
      <w:r w:rsidRPr="00C34888">
        <w:rPr>
          <w:rFonts w:ascii="Calibri" w:hAnsi="Calibri" w:cs="Calibri"/>
        </w:rPr>
        <w:t xml:space="preserve">:  Different participation themes by country/region </w:t>
      </w:r>
    </w:p>
    <w:p w14:paraId="1D095EF5" w14:textId="77777777" w:rsidR="0058393E" w:rsidRPr="00C34888" w:rsidRDefault="0058393E" w:rsidP="003A0E43">
      <w:pPr>
        <w:spacing w:line="360" w:lineRule="auto"/>
        <w:rPr>
          <w:rFonts w:ascii="Calibri" w:hAnsi="Calibri" w:cs="Calibri"/>
          <w:sz w:val="22"/>
        </w:rPr>
      </w:pPr>
    </w:p>
    <w:tbl>
      <w:tblPr>
        <w:tblW w:w="4979"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457"/>
        <w:gridCol w:w="691"/>
        <w:gridCol w:w="690"/>
        <w:gridCol w:w="690"/>
        <w:gridCol w:w="691"/>
        <w:gridCol w:w="691"/>
        <w:gridCol w:w="691"/>
        <w:gridCol w:w="691"/>
        <w:gridCol w:w="686"/>
      </w:tblGrid>
      <w:tr w:rsidR="00A72E71" w:rsidRPr="00C34888" w14:paraId="2BAA92F4" w14:textId="77777777" w:rsidTr="00A72E71">
        <w:trPr>
          <w:trHeight w:val="1700"/>
        </w:trPr>
        <w:tc>
          <w:tcPr>
            <w:tcW w:w="1925" w:type="pct"/>
            <w:shd w:val="clear" w:color="auto" w:fill="FAE2D5" w:themeFill="accent2" w:themeFillTint="33"/>
            <w:noWrap/>
            <w:vAlign w:val="center"/>
            <w:hideMark/>
          </w:tcPr>
          <w:p w14:paraId="5508F336" w14:textId="77777777" w:rsidR="00A83E8A" w:rsidRPr="00C34888" w:rsidRDefault="00A83E8A" w:rsidP="00C34888">
            <w:pPr>
              <w:spacing w:line="276" w:lineRule="auto"/>
              <w:jc w:val="center"/>
              <w:rPr>
                <w:rFonts w:ascii="Calibri" w:eastAsia="Times New Roman" w:hAnsi="Calibri" w:cs="Calibri"/>
                <w:sz w:val="22"/>
                <w:lang w:eastAsia="ko-KR"/>
              </w:rPr>
            </w:pPr>
          </w:p>
        </w:tc>
        <w:tc>
          <w:tcPr>
            <w:tcW w:w="385" w:type="pct"/>
            <w:shd w:val="clear" w:color="auto" w:fill="FAE2D5" w:themeFill="accent2" w:themeFillTint="33"/>
            <w:textDirection w:val="btLr"/>
            <w:vAlign w:val="center"/>
          </w:tcPr>
          <w:p w14:paraId="09DB7329" w14:textId="7FDD7E2F"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Total</w:t>
            </w:r>
          </w:p>
        </w:tc>
        <w:tc>
          <w:tcPr>
            <w:tcW w:w="384" w:type="pct"/>
            <w:shd w:val="clear" w:color="auto" w:fill="FAE2D5" w:themeFill="accent2" w:themeFillTint="33"/>
            <w:noWrap/>
            <w:textDirection w:val="btLr"/>
            <w:vAlign w:val="center"/>
            <w:hideMark/>
          </w:tcPr>
          <w:p w14:paraId="53673801" w14:textId="558B1E29"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384" w:type="pct"/>
            <w:shd w:val="clear" w:color="auto" w:fill="FAE2D5" w:themeFill="accent2" w:themeFillTint="33"/>
            <w:noWrap/>
            <w:textDirection w:val="btLr"/>
            <w:vAlign w:val="center"/>
            <w:hideMark/>
          </w:tcPr>
          <w:p w14:paraId="39DC72F4" w14:textId="057CC274"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385" w:type="pct"/>
            <w:shd w:val="clear" w:color="auto" w:fill="FAE2D5" w:themeFill="accent2" w:themeFillTint="33"/>
            <w:noWrap/>
            <w:textDirection w:val="btLr"/>
            <w:vAlign w:val="center"/>
            <w:hideMark/>
          </w:tcPr>
          <w:p w14:paraId="5932C664" w14:textId="14EE2B9B"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385" w:type="pct"/>
            <w:shd w:val="clear" w:color="auto" w:fill="FAE2D5" w:themeFill="accent2" w:themeFillTint="33"/>
            <w:noWrap/>
            <w:textDirection w:val="btLr"/>
            <w:vAlign w:val="center"/>
            <w:hideMark/>
          </w:tcPr>
          <w:p w14:paraId="0BF1DCAC" w14:textId="29B123D3"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385" w:type="pct"/>
            <w:shd w:val="clear" w:color="auto" w:fill="FAE2D5" w:themeFill="accent2" w:themeFillTint="33"/>
            <w:noWrap/>
            <w:textDirection w:val="btLr"/>
            <w:vAlign w:val="center"/>
            <w:hideMark/>
          </w:tcPr>
          <w:p w14:paraId="58AB6D01" w14:textId="747C333C"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385" w:type="pct"/>
            <w:shd w:val="clear" w:color="auto" w:fill="FAE2D5" w:themeFill="accent2" w:themeFillTint="33"/>
            <w:noWrap/>
            <w:textDirection w:val="btLr"/>
            <w:vAlign w:val="center"/>
            <w:hideMark/>
          </w:tcPr>
          <w:p w14:paraId="5D131ABE" w14:textId="782E349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384" w:type="pct"/>
            <w:shd w:val="clear" w:color="auto" w:fill="FAE2D5" w:themeFill="accent2" w:themeFillTint="33"/>
            <w:noWrap/>
            <w:textDirection w:val="btLr"/>
            <w:vAlign w:val="center"/>
            <w:hideMark/>
          </w:tcPr>
          <w:p w14:paraId="40F5DC77" w14:textId="070CD121"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A72E71" w:rsidRPr="00C34888" w14:paraId="22003290" w14:textId="77777777" w:rsidTr="00A72E71">
        <w:trPr>
          <w:trHeight w:val="512"/>
        </w:trPr>
        <w:tc>
          <w:tcPr>
            <w:tcW w:w="1925" w:type="pct"/>
            <w:shd w:val="clear" w:color="auto" w:fill="E8E8E8" w:themeFill="background2"/>
            <w:noWrap/>
            <w:vAlign w:val="center"/>
          </w:tcPr>
          <w:p w14:paraId="738A5481" w14:textId="11FE40A1" w:rsidR="00A83E8A" w:rsidRPr="00C34888" w:rsidRDefault="00A83E8A" w:rsidP="00C34888">
            <w:pPr>
              <w:spacing w:line="276" w:lineRule="auto"/>
              <w:jc w:val="center"/>
              <w:rPr>
                <w:rFonts w:ascii="Calibri" w:eastAsia="Times New Roman" w:hAnsi="Calibri" w:cs="Calibri"/>
                <w:b/>
                <w:bCs/>
                <w:i/>
                <w:iCs/>
                <w:sz w:val="22"/>
                <w:lang w:eastAsia="ko-KR"/>
              </w:rPr>
            </w:pPr>
            <w:r w:rsidRPr="00C34888">
              <w:rPr>
                <w:rFonts w:ascii="Calibri" w:eastAsia="Times New Roman" w:hAnsi="Calibri" w:cs="Calibri"/>
                <w:b/>
                <w:bCs/>
                <w:i/>
                <w:iCs/>
                <w:sz w:val="22"/>
                <w:lang w:eastAsia="ko-KR"/>
              </w:rPr>
              <w:t>Total</w:t>
            </w:r>
          </w:p>
        </w:tc>
        <w:tc>
          <w:tcPr>
            <w:tcW w:w="385" w:type="pct"/>
            <w:shd w:val="clear" w:color="auto" w:fill="E8E8E8" w:themeFill="background2"/>
            <w:vAlign w:val="center"/>
          </w:tcPr>
          <w:p w14:paraId="1CD8DFD0" w14:textId="70FF7350"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182</w:t>
            </w:r>
          </w:p>
        </w:tc>
        <w:tc>
          <w:tcPr>
            <w:tcW w:w="384" w:type="pct"/>
            <w:shd w:val="clear" w:color="auto" w:fill="E8E8E8" w:themeFill="background2"/>
            <w:noWrap/>
            <w:vAlign w:val="center"/>
          </w:tcPr>
          <w:p w14:paraId="470EE748" w14:textId="12F7C7DD"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57</w:t>
            </w:r>
          </w:p>
        </w:tc>
        <w:tc>
          <w:tcPr>
            <w:tcW w:w="384" w:type="pct"/>
            <w:shd w:val="clear" w:color="auto" w:fill="E8E8E8" w:themeFill="background2"/>
            <w:noWrap/>
            <w:vAlign w:val="center"/>
          </w:tcPr>
          <w:p w14:paraId="21CBA241" w14:textId="46BB303E"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385" w:type="pct"/>
            <w:shd w:val="clear" w:color="auto" w:fill="E8E8E8" w:themeFill="background2"/>
            <w:noWrap/>
            <w:vAlign w:val="center"/>
          </w:tcPr>
          <w:p w14:paraId="1C1C5D13" w14:textId="163694E4"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27</w:t>
            </w:r>
          </w:p>
        </w:tc>
        <w:tc>
          <w:tcPr>
            <w:tcW w:w="385" w:type="pct"/>
            <w:shd w:val="clear" w:color="auto" w:fill="E8E8E8" w:themeFill="background2"/>
            <w:noWrap/>
            <w:vAlign w:val="center"/>
          </w:tcPr>
          <w:p w14:paraId="072B63FE" w14:textId="46FAA48D"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19</w:t>
            </w:r>
          </w:p>
        </w:tc>
        <w:tc>
          <w:tcPr>
            <w:tcW w:w="385" w:type="pct"/>
            <w:shd w:val="clear" w:color="auto" w:fill="E8E8E8" w:themeFill="background2"/>
            <w:noWrap/>
            <w:vAlign w:val="center"/>
          </w:tcPr>
          <w:p w14:paraId="26A7C2B2" w14:textId="01617A27"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38</w:t>
            </w:r>
          </w:p>
        </w:tc>
        <w:tc>
          <w:tcPr>
            <w:tcW w:w="385" w:type="pct"/>
            <w:shd w:val="clear" w:color="auto" w:fill="E8E8E8" w:themeFill="background2"/>
            <w:noWrap/>
            <w:vAlign w:val="center"/>
          </w:tcPr>
          <w:p w14:paraId="42CDC609" w14:textId="591ABD35"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w:t>
            </w:r>
          </w:p>
        </w:tc>
        <w:tc>
          <w:tcPr>
            <w:tcW w:w="384" w:type="pct"/>
            <w:shd w:val="clear" w:color="auto" w:fill="E8E8E8" w:themeFill="background2"/>
            <w:noWrap/>
            <w:vAlign w:val="center"/>
          </w:tcPr>
          <w:p w14:paraId="6B3316D7" w14:textId="71D96F72"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6</w:t>
            </w:r>
          </w:p>
        </w:tc>
      </w:tr>
      <w:tr w:rsidR="00A72E71" w:rsidRPr="00C34888" w14:paraId="6842CA85" w14:textId="77777777" w:rsidTr="00A72E71">
        <w:trPr>
          <w:trHeight w:val="312"/>
        </w:trPr>
        <w:tc>
          <w:tcPr>
            <w:tcW w:w="1925" w:type="pct"/>
            <w:shd w:val="clear" w:color="auto" w:fill="E8E8E8" w:themeFill="background2"/>
            <w:noWrap/>
            <w:vAlign w:val="center"/>
            <w:hideMark/>
          </w:tcPr>
          <w:p w14:paraId="49D46BCA"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rights &amp; laws</w:t>
            </w:r>
          </w:p>
        </w:tc>
        <w:tc>
          <w:tcPr>
            <w:tcW w:w="385" w:type="pct"/>
            <w:shd w:val="clear" w:color="auto" w:fill="E8E8E8" w:themeFill="background2"/>
            <w:vAlign w:val="center"/>
          </w:tcPr>
          <w:p w14:paraId="0847FEB1" w14:textId="5919C869"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39</w:t>
            </w:r>
          </w:p>
        </w:tc>
        <w:tc>
          <w:tcPr>
            <w:tcW w:w="384" w:type="pct"/>
            <w:shd w:val="clear" w:color="auto" w:fill="E8E8E8" w:themeFill="background2"/>
            <w:noWrap/>
            <w:vAlign w:val="center"/>
            <w:hideMark/>
          </w:tcPr>
          <w:p w14:paraId="7537F35B" w14:textId="546CA07D"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384" w:type="pct"/>
            <w:shd w:val="clear" w:color="auto" w:fill="E8E8E8" w:themeFill="background2"/>
            <w:noWrap/>
            <w:vAlign w:val="center"/>
            <w:hideMark/>
          </w:tcPr>
          <w:p w14:paraId="7E7FD521" w14:textId="76DA267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5" w:type="pct"/>
            <w:shd w:val="clear" w:color="auto" w:fill="E8E8E8" w:themeFill="background2"/>
            <w:noWrap/>
            <w:vAlign w:val="center"/>
            <w:hideMark/>
          </w:tcPr>
          <w:p w14:paraId="0920428F" w14:textId="4FCC6F28"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c>
          <w:tcPr>
            <w:tcW w:w="385" w:type="pct"/>
            <w:shd w:val="clear" w:color="auto" w:fill="E8E8E8" w:themeFill="background2"/>
            <w:noWrap/>
            <w:vAlign w:val="center"/>
            <w:hideMark/>
          </w:tcPr>
          <w:p w14:paraId="35A62D42" w14:textId="269BA91B"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5" w:type="pct"/>
            <w:shd w:val="clear" w:color="auto" w:fill="E8E8E8" w:themeFill="background2"/>
            <w:noWrap/>
            <w:vAlign w:val="center"/>
            <w:hideMark/>
          </w:tcPr>
          <w:p w14:paraId="4323177D" w14:textId="293A4FD6"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12</w:t>
            </w:r>
          </w:p>
        </w:tc>
        <w:tc>
          <w:tcPr>
            <w:tcW w:w="385" w:type="pct"/>
            <w:shd w:val="clear" w:color="auto" w:fill="E8E8E8" w:themeFill="background2"/>
            <w:noWrap/>
            <w:vAlign w:val="center"/>
            <w:hideMark/>
          </w:tcPr>
          <w:p w14:paraId="6FA27CFC" w14:textId="2476C5B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47A1C782" w14:textId="4F37D98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A72E71" w:rsidRPr="00C34888" w14:paraId="0E3299D9" w14:textId="77777777" w:rsidTr="00A72E71">
        <w:trPr>
          <w:trHeight w:val="312"/>
        </w:trPr>
        <w:tc>
          <w:tcPr>
            <w:tcW w:w="1925" w:type="pct"/>
            <w:shd w:val="clear" w:color="auto" w:fill="E8E8E8" w:themeFill="background2"/>
            <w:noWrap/>
            <w:vAlign w:val="center"/>
            <w:hideMark/>
          </w:tcPr>
          <w:p w14:paraId="65603DEF"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General water &amp;</w:t>
            </w:r>
            <w:r w:rsidRPr="00C34888">
              <w:rPr>
                <w:rFonts w:ascii="Calibri" w:eastAsia="Times New Roman" w:hAnsi="Calibri" w:cs="Calibri"/>
                <w:i/>
                <w:iCs/>
                <w:color w:val="000000"/>
                <w:sz w:val="22"/>
                <w:lang w:eastAsia="ko-KR"/>
              </w:rPr>
              <w:br/>
              <w:t>water governance</w:t>
            </w:r>
          </w:p>
        </w:tc>
        <w:tc>
          <w:tcPr>
            <w:tcW w:w="385" w:type="pct"/>
            <w:shd w:val="clear" w:color="auto" w:fill="E8E8E8" w:themeFill="background2"/>
            <w:vAlign w:val="center"/>
          </w:tcPr>
          <w:p w14:paraId="7AC293BD" w14:textId="4D2A54E9"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36</w:t>
            </w:r>
          </w:p>
        </w:tc>
        <w:tc>
          <w:tcPr>
            <w:tcW w:w="384" w:type="pct"/>
            <w:shd w:val="clear" w:color="auto" w:fill="E8E8E8" w:themeFill="background2"/>
            <w:noWrap/>
            <w:vAlign w:val="center"/>
            <w:hideMark/>
          </w:tcPr>
          <w:p w14:paraId="3834F010" w14:textId="1611B40D"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22</w:t>
            </w:r>
          </w:p>
        </w:tc>
        <w:tc>
          <w:tcPr>
            <w:tcW w:w="384" w:type="pct"/>
            <w:shd w:val="clear" w:color="auto" w:fill="E8E8E8" w:themeFill="background2"/>
            <w:noWrap/>
            <w:vAlign w:val="center"/>
            <w:hideMark/>
          </w:tcPr>
          <w:p w14:paraId="61EA616A" w14:textId="17B748B2"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85" w:type="pct"/>
            <w:shd w:val="clear" w:color="auto" w:fill="E8E8E8" w:themeFill="background2"/>
            <w:noWrap/>
            <w:vAlign w:val="center"/>
            <w:hideMark/>
          </w:tcPr>
          <w:p w14:paraId="77A803E9" w14:textId="79BAC736"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5" w:type="pct"/>
            <w:shd w:val="clear" w:color="auto" w:fill="E8E8E8" w:themeFill="background2"/>
            <w:noWrap/>
            <w:vAlign w:val="center"/>
            <w:hideMark/>
          </w:tcPr>
          <w:p w14:paraId="03AAEAC6" w14:textId="01950949"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5" w:type="pct"/>
            <w:shd w:val="clear" w:color="auto" w:fill="E8E8E8" w:themeFill="background2"/>
            <w:noWrap/>
            <w:vAlign w:val="center"/>
            <w:hideMark/>
          </w:tcPr>
          <w:p w14:paraId="4EFD5B69" w14:textId="7FF33CFF"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w:t>
            </w:r>
          </w:p>
        </w:tc>
        <w:tc>
          <w:tcPr>
            <w:tcW w:w="385" w:type="pct"/>
            <w:shd w:val="clear" w:color="auto" w:fill="E8E8E8" w:themeFill="background2"/>
            <w:noWrap/>
            <w:vAlign w:val="center"/>
            <w:hideMark/>
          </w:tcPr>
          <w:p w14:paraId="2A46B847" w14:textId="65BB85B7"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4" w:type="pct"/>
            <w:shd w:val="clear" w:color="auto" w:fill="E8E8E8" w:themeFill="background2"/>
            <w:noWrap/>
            <w:vAlign w:val="center"/>
            <w:hideMark/>
          </w:tcPr>
          <w:p w14:paraId="76185268" w14:textId="03B8465B"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r>
      <w:tr w:rsidR="00A72E71" w:rsidRPr="00C34888" w14:paraId="11119433" w14:textId="77777777" w:rsidTr="00A72E71">
        <w:trPr>
          <w:trHeight w:val="312"/>
        </w:trPr>
        <w:tc>
          <w:tcPr>
            <w:tcW w:w="1925" w:type="pct"/>
            <w:shd w:val="clear" w:color="auto" w:fill="E8E8E8" w:themeFill="background2"/>
            <w:noWrap/>
            <w:vAlign w:val="center"/>
            <w:hideMark/>
          </w:tcPr>
          <w:p w14:paraId="4644DEEA"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Dams, mining &amp;</w:t>
            </w:r>
            <w:r w:rsidRPr="00C34888">
              <w:rPr>
                <w:rFonts w:ascii="Calibri" w:eastAsia="Times New Roman" w:hAnsi="Calibri" w:cs="Calibri"/>
                <w:i/>
                <w:iCs/>
                <w:color w:val="000000"/>
                <w:sz w:val="22"/>
                <w:lang w:eastAsia="ko-KR"/>
              </w:rPr>
              <w:br/>
              <w:t>development projects</w:t>
            </w:r>
          </w:p>
        </w:tc>
        <w:tc>
          <w:tcPr>
            <w:tcW w:w="385" w:type="pct"/>
            <w:shd w:val="clear" w:color="auto" w:fill="E8E8E8" w:themeFill="background2"/>
            <w:vAlign w:val="center"/>
          </w:tcPr>
          <w:p w14:paraId="28653CCA" w14:textId="6C0856A5"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27</w:t>
            </w:r>
          </w:p>
        </w:tc>
        <w:tc>
          <w:tcPr>
            <w:tcW w:w="384" w:type="pct"/>
            <w:shd w:val="clear" w:color="auto" w:fill="E8E8E8" w:themeFill="background2"/>
            <w:noWrap/>
            <w:vAlign w:val="center"/>
            <w:hideMark/>
          </w:tcPr>
          <w:p w14:paraId="5B28A2FA" w14:textId="0CB44287"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84" w:type="pct"/>
            <w:shd w:val="clear" w:color="auto" w:fill="E8E8E8" w:themeFill="background2"/>
            <w:noWrap/>
            <w:vAlign w:val="center"/>
            <w:hideMark/>
          </w:tcPr>
          <w:p w14:paraId="41014735" w14:textId="4FDF2C87"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5" w:type="pct"/>
            <w:shd w:val="clear" w:color="auto" w:fill="E8E8E8" w:themeFill="background2"/>
            <w:noWrap/>
            <w:vAlign w:val="center"/>
            <w:hideMark/>
          </w:tcPr>
          <w:p w14:paraId="691595CB" w14:textId="2C1D0892"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85" w:type="pct"/>
            <w:shd w:val="clear" w:color="auto" w:fill="E8E8E8" w:themeFill="background2"/>
            <w:noWrap/>
            <w:vAlign w:val="center"/>
            <w:hideMark/>
          </w:tcPr>
          <w:p w14:paraId="7C2068E8" w14:textId="240AD23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02657629" w14:textId="65A7118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385" w:type="pct"/>
            <w:shd w:val="clear" w:color="auto" w:fill="E8E8E8" w:themeFill="background2"/>
            <w:noWrap/>
            <w:vAlign w:val="center"/>
            <w:hideMark/>
          </w:tcPr>
          <w:p w14:paraId="0ED702B1" w14:textId="25CC72B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4" w:type="pct"/>
            <w:shd w:val="clear" w:color="auto" w:fill="E8E8E8" w:themeFill="background2"/>
            <w:noWrap/>
            <w:vAlign w:val="center"/>
            <w:hideMark/>
          </w:tcPr>
          <w:p w14:paraId="698EFE7B" w14:textId="082B1030"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A72E71" w:rsidRPr="00C34888" w14:paraId="5B94E4EA" w14:textId="77777777" w:rsidTr="00A72E71">
        <w:trPr>
          <w:trHeight w:val="312"/>
        </w:trPr>
        <w:tc>
          <w:tcPr>
            <w:tcW w:w="1925" w:type="pct"/>
            <w:shd w:val="clear" w:color="auto" w:fill="E8E8E8" w:themeFill="background2"/>
            <w:noWrap/>
            <w:vAlign w:val="center"/>
            <w:hideMark/>
          </w:tcPr>
          <w:p w14:paraId="6A6F16C1"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lastRenderedPageBreak/>
              <w:t>Indigenous knowledge &amp;</w:t>
            </w:r>
            <w:r w:rsidRPr="00C34888">
              <w:rPr>
                <w:rFonts w:ascii="Calibri" w:eastAsia="Times New Roman" w:hAnsi="Calibri" w:cs="Calibri"/>
                <w:i/>
                <w:iCs/>
                <w:color w:val="000000"/>
                <w:sz w:val="22"/>
                <w:lang w:eastAsia="ko-KR"/>
              </w:rPr>
              <w:br/>
              <w:t>cultural flows</w:t>
            </w:r>
          </w:p>
        </w:tc>
        <w:tc>
          <w:tcPr>
            <w:tcW w:w="385" w:type="pct"/>
            <w:shd w:val="clear" w:color="auto" w:fill="E8E8E8" w:themeFill="background2"/>
            <w:vAlign w:val="center"/>
          </w:tcPr>
          <w:p w14:paraId="3F833DB0" w14:textId="16F0D647"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13</w:t>
            </w:r>
          </w:p>
        </w:tc>
        <w:tc>
          <w:tcPr>
            <w:tcW w:w="384" w:type="pct"/>
            <w:shd w:val="clear" w:color="auto" w:fill="E8E8E8" w:themeFill="background2"/>
            <w:noWrap/>
            <w:vAlign w:val="center"/>
            <w:hideMark/>
          </w:tcPr>
          <w:p w14:paraId="42C8ED17" w14:textId="39E2C113"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84" w:type="pct"/>
            <w:shd w:val="clear" w:color="auto" w:fill="E8E8E8" w:themeFill="background2"/>
            <w:noWrap/>
            <w:vAlign w:val="center"/>
            <w:hideMark/>
          </w:tcPr>
          <w:p w14:paraId="313C5250" w14:textId="19432D29"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85" w:type="pct"/>
            <w:shd w:val="clear" w:color="auto" w:fill="E8E8E8" w:themeFill="background2"/>
            <w:noWrap/>
            <w:vAlign w:val="center"/>
            <w:hideMark/>
          </w:tcPr>
          <w:p w14:paraId="722EA16C" w14:textId="3DB5DE4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01F3AEB0" w14:textId="58ADE597"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85" w:type="pct"/>
            <w:shd w:val="clear" w:color="auto" w:fill="E8E8E8" w:themeFill="background2"/>
            <w:noWrap/>
            <w:vAlign w:val="center"/>
            <w:hideMark/>
          </w:tcPr>
          <w:p w14:paraId="7C81528D" w14:textId="4BFA6E6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w:t>
            </w:r>
          </w:p>
        </w:tc>
        <w:tc>
          <w:tcPr>
            <w:tcW w:w="385" w:type="pct"/>
            <w:shd w:val="clear" w:color="auto" w:fill="E8E8E8" w:themeFill="background2"/>
            <w:noWrap/>
            <w:vAlign w:val="center"/>
            <w:hideMark/>
          </w:tcPr>
          <w:p w14:paraId="702F00D6" w14:textId="4CC8B84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56400B93" w14:textId="20C89086"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A72E71" w:rsidRPr="00C34888" w14:paraId="365E2A80" w14:textId="77777777" w:rsidTr="00A72E71">
        <w:trPr>
          <w:trHeight w:val="312"/>
        </w:trPr>
        <w:tc>
          <w:tcPr>
            <w:tcW w:w="1925" w:type="pct"/>
            <w:shd w:val="clear" w:color="auto" w:fill="E8E8E8" w:themeFill="background2"/>
            <w:noWrap/>
            <w:vAlign w:val="center"/>
            <w:hideMark/>
          </w:tcPr>
          <w:p w14:paraId="7A1ED805"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Lakes and rivers</w:t>
            </w:r>
          </w:p>
        </w:tc>
        <w:tc>
          <w:tcPr>
            <w:tcW w:w="385" w:type="pct"/>
            <w:shd w:val="clear" w:color="auto" w:fill="E8E8E8" w:themeFill="background2"/>
            <w:vAlign w:val="center"/>
          </w:tcPr>
          <w:p w14:paraId="434D0ABD" w14:textId="30592FA5"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15</w:t>
            </w:r>
          </w:p>
        </w:tc>
        <w:tc>
          <w:tcPr>
            <w:tcW w:w="384" w:type="pct"/>
            <w:shd w:val="clear" w:color="auto" w:fill="E8E8E8" w:themeFill="background2"/>
            <w:noWrap/>
            <w:vAlign w:val="center"/>
            <w:hideMark/>
          </w:tcPr>
          <w:p w14:paraId="0C52310E" w14:textId="2E70F638"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84" w:type="pct"/>
            <w:shd w:val="clear" w:color="auto" w:fill="E8E8E8" w:themeFill="background2"/>
            <w:noWrap/>
            <w:vAlign w:val="center"/>
            <w:hideMark/>
          </w:tcPr>
          <w:p w14:paraId="483095AA" w14:textId="4F796381"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5" w:type="pct"/>
            <w:shd w:val="clear" w:color="auto" w:fill="E8E8E8" w:themeFill="background2"/>
            <w:noWrap/>
            <w:vAlign w:val="center"/>
            <w:hideMark/>
          </w:tcPr>
          <w:p w14:paraId="0AEA81B6" w14:textId="1DB92013"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5" w:type="pct"/>
            <w:shd w:val="clear" w:color="auto" w:fill="E8E8E8" w:themeFill="background2"/>
            <w:noWrap/>
            <w:vAlign w:val="center"/>
            <w:hideMark/>
          </w:tcPr>
          <w:p w14:paraId="617EEC9F" w14:textId="235AC1B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385" w:type="pct"/>
            <w:shd w:val="clear" w:color="auto" w:fill="E8E8E8" w:themeFill="background2"/>
            <w:noWrap/>
            <w:vAlign w:val="center"/>
            <w:hideMark/>
          </w:tcPr>
          <w:p w14:paraId="5D4870DE" w14:textId="310153DB"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w:t>
            </w:r>
          </w:p>
        </w:tc>
        <w:tc>
          <w:tcPr>
            <w:tcW w:w="385" w:type="pct"/>
            <w:shd w:val="clear" w:color="auto" w:fill="E8E8E8" w:themeFill="background2"/>
            <w:noWrap/>
            <w:vAlign w:val="center"/>
            <w:hideMark/>
          </w:tcPr>
          <w:p w14:paraId="1E3A482F" w14:textId="328087C1"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3CEFFF47" w14:textId="6D179601"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A72E71" w:rsidRPr="00C34888" w14:paraId="72DAF3A2" w14:textId="77777777" w:rsidTr="00A72E71">
        <w:trPr>
          <w:trHeight w:val="312"/>
        </w:trPr>
        <w:tc>
          <w:tcPr>
            <w:tcW w:w="1925" w:type="pct"/>
            <w:shd w:val="clear" w:color="auto" w:fill="E8E8E8" w:themeFill="background2"/>
            <w:noWrap/>
            <w:vAlign w:val="center"/>
            <w:hideMark/>
          </w:tcPr>
          <w:p w14:paraId="55914744"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 xml:space="preserve">Water </w:t>
            </w:r>
            <w:proofErr w:type="gramStart"/>
            <w:r w:rsidRPr="00C34888">
              <w:rPr>
                <w:rFonts w:ascii="Calibri" w:eastAsia="Times New Roman" w:hAnsi="Calibri" w:cs="Calibri"/>
                <w:i/>
                <w:iCs/>
                <w:color w:val="000000"/>
                <w:sz w:val="22"/>
                <w:lang w:eastAsia="ko-KR"/>
              </w:rPr>
              <w:t>Quality  &amp;</w:t>
            </w:r>
            <w:proofErr w:type="gramEnd"/>
            <w:r w:rsidRPr="00C34888">
              <w:rPr>
                <w:rFonts w:ascii="Calibri" w:eastAsia="Times New Roman" w:hAnsi="Calibri" w:cs="Calibri"/>
                <w:i/>
                <w:iCs/>
                <w:color w:val="000000"/>
                <w:sz w:val="22"/>
                <w:lang w:eastAsia="ko-KR"/>
              </w:rPr>
              <w:br/>
              <w:t>Pollution</w:t>
            </w:r>
          </w:p>
        </w:tc>
        <w:tc>
          <w:tcPr>
            <w:tcW w:w="385" w:type="pct"/>
            <w:shd w:val="clear" w:color="auto" w:fill="E8E8E8" w:themeFill="background2"/>
            <w:vAlign w:val="center"/>
          </w:tcPr>
          <w:p w14:paraId="28F54F7E" w14:textId="68859C37"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13</w:t>
            </w:r>
          </w:p>
        </w:tc>
        <w:tc>
          <w:tcPr>
            <w:tcW w:w="384" w:type="pct"/>
            <w:shd w:val="clear" w:color="auto" w:fill="E8E8E8" w:themeFill="background2"/>
            <w:noWrap/>
            <w:vAlign w:val="center"/>
            <w:hideMark/>
          </w:tcPr>
          <w:p w14:paraId="4167E294" w14:textId="60883E28"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4" w:type="pct"/>
            <w:shd w:val="clear" w:color="auto" w:fill="E8E8E8" w:themeFill="background2"/>
            <w:noWrap/>
            <w:vAlign w:val="center"/>
            <w:hideMark/>
          </w:tcPr>
          <w:p w14:paraId="496C30AA" w14:textId="43EDE5E2"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5693CEFC" w14:textId="3FCDD8F6"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385" w:type="pct"/>
            <w:shd w:val="clear" w:color="auto" w:fill="E8E8E8" w:themeFill="background2"/>
            <w:noWrap/>
            <w:vAlign w:val="center"/>
            <w:hideMark/>
          </w:tcPr>
          <w:p w14:paraId="7F788298" w14:textId="158A5FC2"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4D36F462" w14:textId="23CB003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385" w:type="pct"/>
            <w:shd w:val="clear" w:color="auto" w:fill="E8E8E8" w:themeFill="background2"/>
            <w:noWrap/>
            <w:vAlign w:val="center"/>
            <w:hideMark/>
          </w:tcPr>
          <w:p w14:paraId="49CC4D91" w14:textId="221B119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3DC88952" w14:textId="3868256D"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A72E71" w:rsidRPr="00C34888" w14:paraId="7E9F9E20" w14:textId="77777777" w:rsidTr="00A72E71">
        <w:trPr>
          <w:trHeight w:val="312"/>
        </w:trPr>
        <w:tc>
          <w:tcPr>
            <w:tcW w:w="1925" w:type="pct"/>
            <w:shd w:val="clear" w:color="auto" w:fill="E8E8E8" w:themeFill="background2"/>
            <w:noWrap/>
            <w:vAlign w:val="center"/>
            <w:hideMark/>
          </w:tcPr>
          <w:p w14:paraId="54C193D3"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Groundwater</w:t>
            </w:r>
          </w:p>
        </w:tc>
        <w:tc>
          <w:tcPr>
            <w:tcW w:w="385" w:type="pct"/>
            <w:shd w:val="clear" w:color="auto" w:fill="E8E8E8" w:themeFill="background2"/>
            <w:vAlign w:val="center"/>
          </w:tcPr>
          <w:p w14:paraId="160A2B74" w14:textId="68C6CA90"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5</w:t>
            </w:r>
          </w:p>
        </w:tc>
        <w:tc>
          <w:tcPr>
            <w:tcW w:w="384" w:type="pct"/>
            <w:shd w:val="clear" w:color="auto" w:fill="E8E8E8" w:themeFill="background2"/>
            <w:noWrap/>
            <w:vAlign w:val="center"/>
            <w:hideMark/>
          </w:tcPr>
          <w:p w14:paraId="2150D6CD" w14:textId="4BDE3A8D"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84" w:type="pct"/>
            <w:shd w:val="clear" w:color="auto" w:fill="E8E8E8" w:themeFill="background2"/>
            <w:noWrap/>
            <w:vAlign w:val="center"/>
            <w:hideMark/>
          </w:tcPr>
          <w:p w14:paraId="354D4573" w14:textId="2688DA93"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706E117C" w14:textId="12709B83"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5" w:type="pct"/>
            <w:shd w:val="clear" w:color="auto" w:fill="E8E8E8" w:themeFill="background2"/>
            <w:noWrap/>
            <w:vAlign w:val="center"/>
            <w:hideMark/>
          </w:tcPr>
          <w:p w14:paraId="49A1B18A" w14:textId="0558E570"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5B24DFC3" w14:textId="76F3FEB0"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w:t>
            </w:r>
          </w:p>
        </w:tc>
        <w:tc>
          <w:tcPr>
            <w:tcW w:w="385" w:type="pct"/>
            <w:shd w:val="clear" w:color="auto" w:fill="E8E8E8" w:themeFill="background2"/>
            <w:noWrap/>
            <w:vAlign w:val="center"/>
            <w:hideMark/>
          </w:tcPr>
          <w:p w14:paraId="615E29A2" w14:textId="774432B6"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747009A9" w14:textId="3F26650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A72E71" w:rsidRPr="00C34888" w14:paraId="6BF320D7" w14:textId="77777777" w:rsidTr="00A72E71">
        <w:trPr>
          <w:trHeight w:val="312"/>
        </w:trPr>
        <w:tc>
          <w:tcPr>
            <w:tcW w:w="1925" w:type="pct"/>
            <w:shd w:val="clear" w:color="auto" w:fill="E8E8E8" w:themeFill="background2"/>
            <w:noWrap/>
            <w:vAlign w:val="center"/>
            <w:hideMark/>
          </w:tcPr>
          <w:p w14:paraId="4C821AAD"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Drinking water &amp;</w:t>
            </w:r>
            <w:r w:rsidRPr="00C34888">
              <w:rPr>
                <w:rFonts w:ascii="Calibri" w:eastAsia="Times New Roman" w:hAnsi="Calibri" w:cs="Calibri"/>
                <w:i/>
                <w:iCs/>
                <w:color w:val="000000"/>
                <w:sz w:val="22"/>
                <w:lang w:eastAsia="ko-KR"/>
              </w:rPr>
              <w:br/>
              <w:t>source water protection</w:t>
            </w:r>
          </w:p>
        </w:tc>
        <w:tc>
          <w:tcPr>
            <w:tcW w:w="385" w:type="pct"/>
            <w:shd w:val="clear" w:color="auto" w:fill="E8E8E8" w:themeFill="background2"/>
            <w:vAlign w:val="center"/>
          </w:tcPr>
          <w:p w14:paraId="4380A5BF" w14:textId="2D55D553"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6</w:t>
            </w:r>
          </w:p>
        </w:tc>
        <w:tc>
          <w:tcPr>
            <w:tcW w:w="384" w:type="pct"/>
            <w:shd w:val="clear" w:color="auto" w:fill="E8E8E8" w:themeFill="background2"/>
            <w:noWrap/>
            <w:vAlign w:val="center"/>
            <w:hideMark/>
          </w:tcPr>
          <w:p w14:paraId="36462BCD" w14:textId="0578094A"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3D0B1FDB" w14:textId="2550856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385" w:type="pct"/>
            <w:shd w:val="clear" w:color="auto" w:fill="E8E8E8" w:themeFill="background2"/>
            <w:noWrap/>
            <w:vAlign w:val="center"/>
            <w:hideMark/>
          </w:tcPr>
          <w:p w14:paraId="6ED1D9DD" w14:textId="0ECDB4C3"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039FF42A" w14:textId="7DD2ED4C"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2A66B2EB" w14:textId="5762CB4F"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w:t>
            </w:r>
          </w:p>
        </w:tc>
        <w:tc>
          <w:tcPr>
            <w:tcW w:w="385" w:type="pct"/>
            <w:shd w:val="clear" w:color="auto" w:fill="E8E8E8" w:themeFill="background2"/>
            <w:noWrap/>
            <w:vAlign w:val="center"/>
            <w:hideMark/>
          </w:tcPr>
          <w:p w14:paraId="083C76DF" w14:textId="12F0E446"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12A8F513" w14:textId="386C5BDB"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A72E71" w:rsidRPr="00C34888" w14:paraId="0C63F0D6" w14:textId="77777777" w:rsidTr="00A72E71">
        <w:trPr>
          <w:trHeight w:val="312"/>
        </w:trPr>
        <w:tc>
          <w:tcPr>
            <w:tcW w:w="1925" w:type="pct"/>
            <w:shd w:val="clear" w:color="auto" w:fill="E8E8E8" w:themeFill="background2"/>
            <w:noWrap/>
            <w:vAlign w:val="center"/>
            <w:hideMark/>
          </w:tcPr>
          <w:p w14:paraId="693FCE1E" w14:textId="77777777" w:rsidR="00AA2421" w:rsidRPr="00C34888" w:rsidRDefault="00AA242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Environmental Watering &amp;</w:t>
            </w:r>
            <w:r w:rsidRPr="00C34888">
              <w:rPr>
                <w:rFonts w:ascii="Calibri" w:eastAsia="Times New Roman" w:hAnsi="Calibri" w:cs="Calibri"/>
                <w:i/>
                <w:iCs/>
                <w:color w:val="000000"/>
                <w:sz w:val="22"/>
                <w:lang w:eastAsia="ko-KR"/>
              </w:rPr>
              <w:br/>
            </w:r>
            <w:proofErr w:type="gramStart"/>
            <w:r w:rsidRPr="00C34888">
              <w:rPr>
                <w:rFonts w:ascii="Calibri" w:eastAsia="Times New Roman" w:hAnsi="Calibri" w:cs="Calibri"/>
                <w:i/>
                <w:iCs/>
                <w:color w:val="000000"/>
                <w:sz w:val="22"/>
                <w:lang w:eastAsia="ko-KR"/>
              </w:rPr>
              <w:t>environmental  flows</w:t>
            </w:r>
            <w:proofErr w:type="gramEnd"/>
          </w:p>
        </w:tc>
        <w:tc>
          <w:tcPr>
            <w:tcW w:w="385" w:type="pct"/>
            <w:shd w:val="clear" w:color="auto" w:fill="E8E8E8" w:themeFill="background2"/>
            <w:vAlign w:val="center"/>
          </w:tcPr>
          <w:p w14:paraId="6C823F23" w14:textId="50E590EA" w:rsidR="00AA2421" w:rsidRPr="00C34888" w:rsidRDefault="00AA242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10</w:t>
            </w:r>
          </w:p>
        </w:tc>
        <w:tc>
          <w:tcPr>
            <w:tcW w:w="384" w:type="pct"/>
            <w:shd w:val="clear" w:color="auto" w:fill="E8E8E8" w:themeFill="background2"/>
            <w:noWrap/>
            <w:vAlign w:val="center"/>
            <w:hideMark/>
          </w:tcPr>
          <w:p w14:paraId="4FD33209" w14:textId="2C577C9F"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384" w:type="pct"/>
            <w:shd w:val="clear" w:color="auto" w:fill="E8E8E8" w:themeFill="background2"/>
            <w:noWrap/>
            <w:vAlign w:val="center"/>
            <w:hideMark/>
          </w:tcPr>
          <w:p w14:paraId="743354A4" w14:textId="3A7ACD35"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7042FB74" w14:textId="0BCF5D90"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54B5964A" w14:textId="4CECCF34"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5553662E" w14:textId="202261DD"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w:t>
            </w:r>
          </w:p>
        </w:tc>
        <w:tc>
          <w:tcPr>
            <w:tcW w:w="385" w:type="pct"/>
            <w:shd w:val="clear" w:color="auto" w:fill="E8E8E8" w:themeFill="background2"/>
            <w:noWrap/>
            <w:vAlign w:val="center"/>
            <w:hideMark/>
          </w:tcPr>
          <w:p w14:paraId="0AC0E999" w14:textId="26ED55D3"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25CE362D" w14:textId="41E6255C" w:rsidR="00AA2421"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r w:rsidR="00A72E71" w:rsidRPr="00C34888" w14:paraId="6099F7A3" w14:textId="77777777" w:rsidTr="00A72E71">
        <w:trPr>
          <w:trHeight w:val="312"/>
        </w:trPr>
        <w:tc>
          <w:tcPr>
            <w:tcW w:w="1925" w:type="pct"/>
            <w:shd w:val="clear" w:color="auto" w:fill="E8E8E8" w:themeFill="background2"/>
            <w:noWrap/>
            <w:vAlign w:val="center"/>
            <w:hideMark/>
          </w:tcPr>
          <w:p w14:paraId="711AE6FB" w14:textId="77777777"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Conservation &amp;</w:t>
            </w:r>
            <w:r w:rsidRPr="00C34888">
              <w:rPr>
                <w:rFonts w:ascii="Calibri" w:eastAsia="Times New Roman" w:hAnsi="Calibri" w:cs="Calibri"/>
                <w:i/>
                <w:iCs/>
                <w:color w:val="000000"/>
                <w:sz w:val="22"/>
                <w:lang w:eastAsia="ko-KR"/>
              </w:rPr>
              <w:br/>
              <w:t>watershed management</w:t>
            </w:r>
          </w:p>
        </w:tc>
        <w:tc>
          <w:tcPr>
            <w:tcW w:w="385" w:type="pct"/>
            <w:shd w:val="clear" w:color="auto" w:fill="E8E8E8" w:themeFill="background2"/>
            <w:vAlign w:val="center"/>
          </w:tcPr>
          <w:p w14:paraId="28458DE7" w14:textId="11F550F4"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12</w:t>
            </w:r>
          </w:p>
        </w:tc>
        <w:tc>
          <w:tcPr>
            <w:tcW w:w="384" w:type="pct"/>
            <w:shd w:val="clear" w:color="auto" w:fill="E8E8E8" w:themeFill="background2"/>
            <w:noWrap/>
            <w:vAlign w:val="center"/>
            <w:hideMark/>
          </w:tcPr>
          <w:p w14:paraId="301C0F97" w14:textId="0208497E"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4" w:type="pct"/>
            <w:shd w:val="clear" w:color="auto" w:fill="E8E8E8" w:themeFill="background2"/>
            <w:noWrap/>
            <w:vAlign w:val="center"/>
            <w:hideMark/>
          </w:tcPr>
          <w:p w14:paraId="3F8ED69E" w14:textId="314E82DE"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385" w:type="pct"/>
            <w:shd w:val="clear" w:color="auto" w:fill="E8E8E8" w:themeFill="background2"/>
            <w:noWrap/>
            <w:vAlign w:val="center"/>
            <w:hideMark/>
          </w:tcPr>
          <w:p w14:paraId="65CC3F2B" w14:textId="7D010FF1"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67A0314E" w14:textId="65484D15"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079071A1" w14:textId="157CC12F" w:rsidR="00A83E8A" w:rsidRPr="00C34888" w:rsidRDefault="00AA242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5" w:type="pct"/>
            <w:shd w:val="clear" w:color="auto" w:fill="E8E8E8" w:themeFill="background2"/>
            <w:noWrap/>
            <w:vAlign w:val="center"/>
            <w:hideMark/>
          </w:tcPr>
          <w:p w14:paraId="51303B9C" w14:textId="7D6B69ED"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426BAF0E" w14:textId="4DFF4BB7"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A72E71" w:rsidRPr="00C34888" w14:paraId="0898E424" w14:textId="77777777" w:rsidTr="00A72E71">
        <w:trPr>
          <w:trHeight w:val="312"/>
        </w:trPr>
        <w:tc>
          <w:tcPr>
            <w:tcW w:w="1925" w:type="pct"/>
            <w:shd w:val="clear" w:color="auto" w:fill="E8E8E8" w:themeFill="background2"/>
            <w:noWrap/>
            <w:vAlign w:val="center"/>
            <w:hideMark/>
          </w:tcPr>
          <w:p w14:paraId="0DBE122B" w14:textId="77777777" w:rsidR="00A83E8A" w:rsidRPr="00C34888" w:rsidRDefault="00A83E8A"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Floods</w:t>
            </w:r>
          </w:p>
        </w:tc>
        <w:tc>
          <w:tcPr>
            <w:tcW w:w="385" w:type="pct"/>
            <w:shd w:val="clear" w:color="auto" w:fill="E8E8E8" w:themeFill="background2"/>
            <w:vAlign w:val="center"/>
          </w:tcPr>
          <w:p w14:paraId="25880EBA" w14:textId="0B2F625B" w:rsidR="00A83E8A" w:rsidRPr="00C34888" w:rsidRDefault="00A83E8A"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w:t>
            </w:r>
          </w:p>
        </w:tc>
        <w:tc>
          <w:tcPr>
            <w:tcW w:w="384" w:type="pct"/>
            <w:shd w:val="clear" w:color="auto" w:fill="E8E8E8" w:themeFill="background2"/>
            <w:noWrap/>
            <w:vAlign w:val="center"/>
            <w:hideMark/>
          </w:tcPr>
          <w:p w14:paraId="4FCBA8F4" w14:textId="6FCFD37A"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531D6E5C" w14:textId="4C886E7F"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85" w:type="pct"/>
            <w:shd w:val="clear" w:color="auto" w:fill="E8E8E8" w:themeFill="background2"/>
            <w:noWrap/>
            <w:vAlign w:val="center"/>
            <w:hideMark/>
          </w:tcPr>
          <w:p w14:paraId="2B1F9178" w14:textId="14D1B45D"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751C7E75" w14:textId="60EA6B34"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85" w:type="pct"/>
            <w:shd w:val="clear" w:color="auto" w:fill="E8E8E8" w:themeFill="background2"/>
            <w:noWrap/>
            <w:vAlign w:val="center"/>
            <w:hideMark/>
          </w:tcPr>
          <w:p w14:paraId="612C54D9" w14:textId="052F1382"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5" w:type="pct"/>
            <w:shd w:val="clear" w:color="auto" w:fill="E8E8E8" w:themeFill="background2"/>
            <w:noWrap/>
            <w:vAlign w:val="center"/>
            <w:hideMark/>
          </w:tcPr>
          <w:p w14:paraId="6C55C4E4" w14:textId="4DF08D3D"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c>
          <w:tcPr>
            <w:tcW w:w="384" w:type="pct"/>
            <w:shd w:val="clear" w:color="auto" w:fill="E8E8E8" w:themeFill="background2"/>
            <w:noWrap/>
            <w:vAlign w:val="center"/>
            <w:hideMark/>
          </w:tcPr>
          <w:p w14:paraId="316F47A7" w14:textId="34F4B2CF" w:rsidR="00A83E8A" w:rsidRPr="00C34888" w:rsidRDefault="00A83E8A"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t>
            </w:r>
          </w:p>
        </w:tc>
      </w:tr>
    </w:tbl>
    <w:p w14:paraId="29E3181E" w14:textId="77777777" w:rsidR="0058393E" w:rsidRPr="00C34888" w:rsidRDefault="0058393E" w:rsidP="003A0E43">
      <w:pPr>
        <w:spacing w:line="360" w:lineRule="auto"/>
        <w:rPr>
          <w:rFonts w:ascii="Calibri" w:hAnsi="Calibri" w:cs="Calibri"/>
          <w:sz w:val="22"/>
        </w:rPr>
      </w:pPr>
    </w:p>
    <w:p w14:paraId="15DF9D24" w14:textId="3AD42D88" w:rsidR="00562EEA" w:rsidRPr="00C34888" w:rsidRDefault="00562EEA" w:rsidP="00673DCA">
      <w:pPr>
        <w:pStyle w:val="Caption"/>
        <w:rPr>
          <w:rFonts w:ascii="Calibri" w:hAnsi="Calibri" w:cs="Calibri"/>
        </w:rPr>
      </w:pPr>
      <w:bookmarkStart w:id="34" w:name="_Ref180400006"/>
      <w:r w:rsidRPr="00C34888">
        <w:rPr>
          <w:rFonts w:ascii="Calibri" w:hAnsi="Calibri" w:cs="Calibri"/>
        </w:rPr>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17</w:t>
      </w:r>
      <w:r w:rsidR="00777A3E" w:rsidRPr="00C34888">
        <w:rPr>
          <w:rFonts w:ascii="Calibri" w:hAnsi="Calibri" w:cs="Calibri"/>
          <w:noProof/>
        </w:rPr>
        <w:fldChar w:fldCharType="end"/>
      </w:r>
      <w:bookmarkEnd w:id="34"/>
      <w:r w:rsidRPr="00C34888">
        <w:rPr>
          <w:rFonts w:ascii="Calibri" w:hAnsi="Calibri" w:cs="Calibri"/>
        </w:rPr>
        <w:t>:  Percentage of case studies of a certain theme within each country/region as a fraction of the total case studies within that country/region.</w:t>
      </w:r>
    </w:p>
    <w:tbl>
      <w:tblPr>
        <w:tblW w:w="93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32"/>
        <w:gridCol w:w="711"/>
        <w:gridCol w:w="691"/>
        <w:gridCol w:w="691"/>
        <w:gridCol w:w="691"/>
        <w:gridCol w:w="691"/>
        <w:gridCol w:w="691"/>
        <w:gridCol w:w="691"/>
        <w:gridCol w:w="691"/>
      </w:tblGrid>
      <w:tr w:rsidR="00A86861" w:rsidRPr="00C34888" w14:paraId="07E263A0" w14:textId="77777777" w:rsidTr="00C34888">
        <w:trPr>
          <w:trHeight w:val="1862"/>
        </w:trPr>
        <w:tc>
          <w:tcPr>
            <w:tcW w:w="3832" w:type="dxa"/>
            <w:shd w:val="clear" w:color="auto" w:fill="FAE2D5" w:themeFill="accent2" w:themeFillTint="33"/>
            <w:noWrap/>
            <w:vAlign w:val="center"/>
            <w:hideMark/>
          </w:tcPr>
          <w:p w14:paraId="7FC504C9"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 </w:t>
            </w:r>
          </w:p>
        </w:tc>
        <w:tc>
          <w:tcPr>
            <w:tcW w:w="711" w:type="dxa"/>
            <w:shd w:val="clear" w:color="auto" w:fill="FAE2D5" w:themeFill="accent2" w:themeFillTint="33"/>
            <w:textDirection w:val="btLr"/>
          </w:tcPr>
          <w:p w14:paraId="44559505"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Total</w:t>
            </w:r>
          </w:p>
        </w:tc>
        <w:tc>
          <w:tcPr>
            <w:tcW w:w="691" w:type="dxa"/>
            <w:shd w:val="clear" w:color="auto" w:fill="FAE2D5" w:themeFill="accent2" w:themeFillTint="33"/>
            <w:noWrap/>
            <w:textDirection w:val="btLr"/>
            <w:vAlign w:val="center"/>
            <w:hideMark/>
          </w:tcPr>
          <w:p w14:paraId="2242C05A"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 xml:space="preserve">Australia </w:t>
            </w:r>
          </w:p>
        </w:tc>
        <w:tc>
          <w:tcPr>
            <w:tcW w:w="691" w:type="dxa"/>
            <w:shd w:val="clear" w:color="auto" w:fill="FAE2D5" w:themeFill="accent2" w:themeFillTint="33"/>
            <w:noWrap/>
            <w:textDirection w:val="btLr"/>
            <w:vAlign w:val="center"/>
            <w:hideMark/>
          </w:tcPr>
          <w:p w14:paraId="75DA06DF"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691" w:type="dxa"/>
            <w:shd w:val="clear" w:color="auto" w:fill="FAE2D5" w:themeFill="accent2" w:themeFillTint="33"/>
            <w:noWrap/>
            <w:textDirection w:val="btLr"/>
            <w:vAlign w:val="center"/>
            <w:hideMark/>
          </w:tcPr>
          <w:p w14:paraId="48469278"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US</w:t>
            </w:r>
          </w:p>
        </w:tc>
        <w:tc>
          <w:tcPr>
            <w:tcW w:w="691" w:type="dxa"/>
            <w:shd w:val="clear" w:color="auto" w:fill="FAE2D5" w:themeFill="accent2" w:themeFillTint="33"/>
            <w:noWrap/>
            <w:textDirection w:val="btLr"/>
            <w:vAlign w:val="center"/>
            <w:hideMark/>
          </w:tcPr>
          <w:p w14:paraId="566DF05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691" w:type="dxa"/>
            <w:shd w:val="clear" w:color="auto" w:fill="FAE2D5" w:themeFill="accent2" w:themeFillTint="33"/>
            <w:noWrap/>
            <w:textDirection w:val="btLr"/>
            <w:vAlign w:val="center"/>
            <w:hideMark/>
          </w:tcPr>
          <w:p w14:paraId="52AB19C5" w14:textId="0CD3E4B8"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691" w:type="dxa"/>
            <w:shd w:val="clear" w:color="auto" w:fill="FAE2D5" w:themeFill="accent2" w:themeFillTint="33"/>
            <w:noWrap/>
            <w:textDirection w:val="btLr"/>
            <w:vAlign w:val="center"/>
            <w:hideMark/>
          </w:tcPr>
          <w:p w14:paraId="22BD1E98" w14:textId="23EF754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 xml:space="preserve">Others </w:t>
            </w:r>
          </w:p>
        </w:tc>
        <w:tc>
          <w:tcPr>
            <w:tcW w:w="691" w:type="dxa"/>
            <w:shd w:val="clear" w:color="auto" w:fill="FAE2D5" w:themeFill="accent2" w:themeFillTint="33"/>
            <w:noWrap/>
            <w:textDirection w:val="btLr"/>
            <w:vAlign w:val="center"/>
            <w:hideMark/>
          </w:tcPr>
          <w:p w14:paraId="4C4B82B6"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A86861" w:rsidRPr="00C34888" w14:paraId="1264AEF0" w14:textId="77777777" w:rsidTr="00A72E71">
        <w:trPr>
          <w:trHeight w:val="170"/>
        </w:trPr>
        <w:tc>
          <w:tcPr>
            <w:tcW w:w="3832" w:type="dxa"/>
            <w:shd w:val="clear" w:color="auto" w:fill="E8E8E8" w:themeFill="background2"/>
            <w:noWrap/>
            <w:vAlign w:val="center"/>
          </w:tcPr>
          <w:p w14:paraId="5A6A1F1E" w14:textId="446F7A59"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b/>
                <w:bCs/>
                <w:i/>
                <w:iCs/>
                <w:color w:val="000000"/>
                <w:sz w:val="22"/>
                <w:lang w:eastAsia="ko-KR"/>
              </w:rPr>
              <w:t>Total</w:t>
            </w:r>
          </w:p>
        </w:tc>
        <w:tc>
          <w:tcPr>
            <w:tcW w:w="711" w:type="dxa"/>
            <w:shd w:val="clear" w:color="auto" w:fill="E8E8E8" w:themeFill="background2"/>
            <w:vAlign w:val="center"/>
          </w:tcPr>
          <w:p w14:paraId="34389F56" w14:textId="03B58F36"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100%</w:t>
            </w:r>
          </w:p>
        </w:tc>
        <w:tc>
          <w:tcPr>
            <w:tcW w:w="691" w:type="dxa"/>
            <w:shd w:val="clear" w:color="auto" w:fill="E8E8E8" w:themeFill="background2"/>
            <w:noWrap/>
            <w:vAlign w:val="bottom"/>
          </w:tcPr>
          <w:p w14:paraId="7B456D1F" w14:textId="21D58A33"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31%</w:t>
            </w:r>
          </w:p>
        </w:tc>
        <w:tc>
          <w:tcPr>
            <w:tcW w:w="691" w:type="dxa"/>
            <w:shd w:val="clear" w:color="auto" w:fill="E8E8E8" w:themeFill="background2"/>
            <w:noWrap/>
            <w:vAlign w:val="bottom"/>
          </w:tcPr>
          <w:p w14:paraId="31783805" w14:textId="182384CC"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17%</w:t>
            </w:r>
          </w:p>
        </w:tc>
        <w:tc>
          <w:tcPr>
            <w:tcW w:w="691" w:type="dxa"/>
            <w:shd w:val="clear" w:color="auto" w:fill="E8E8E8" w:themeFill="background2"/>
            <w:noWrap/>
            <w:vAlign w:val="bottom"/>
          </w:tcPr>
          <w:p w14:paraId="6C09F819" w14:textId="25AA376A"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15%</w:t>
            </w:r>
          </w:p>
        </w:tc>
        <w:tc>
          <w:tcPr>
            <w:tcW w:w="691" w:type="dxa"/>
            <w:shd w:val="clear" w:color="auto" w:fill="E8E8E8" w:themeFill="background2"/>
            <w:noWrap/>
            <w:vAlign w:val="bottom"/>
          </w:tcPr>
          <w:p w14:paraId="557FC095" w14:textId="0E1CA4EB"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10%</w:t>
            </w:r>
          </w:p>
        </w:tc>
        <w:tc>
          <w:tcPr>
            <w:tcW w:w="691" w:type="dxa"/>
            <w:shd w:val="clear" w:color="auto" w:fill="E8E8E8" w:themeFill="background2"/>
            <w:noWrap/>
            <w:vAlign w:val="bottom"/>
          </w:tcPr>
          <w:p w14:paraId="210BE461" w14:textId="7E2EF8A5"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32%</w:t>
            </w:r>
          </w:p>
        </w:tc>
        <w:tc>
          <w:tcPr>
            <w:tcW w:w="691" w:type="dxa"/>
            <w:shd w:val="clear" w:color="auto" w:fill="E8E8E8" w:themeFill="background2"/>
            <w:noWrap/>
            <w:vAlign w:val="bottom"/>
          </w:tcPr>
          <w:p w14:paraId="57B58A96" w14:textId="2B004689"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w:t>
            </w:r>
          </w:p>
        </w:tc>
        <w:tc>
          <w:tcPr>
            <w:tcW w:w="691" w:type="dxa"/>
            <w:shd w:val="clear" w:color="auto" w:fill="E8E8E8" w:themeFill="background2"/>
            <w:noWrap/>
            <w:vAlign w:val="bottom"/>
          </w:tcPr>
          <w:p w14:paraId="6A92877D" w14:textId="449EB875"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r>
      <w:tr w:rsidR="00A86861" w:rsidRPr="00C34888" w14:paraId="403FECB0" w14:textId="77777777" w:rsidTr="00A72E71">
        <w:trPr>
          <w:trHeight w:val="324"/>
        </w:trPr>
        <w:tc>
          <w:tcPr>
            <w:tcW w:w="3832" w:type="dxa"/>
            <w:shd w:val="clear" w:color="auto" w:fill="E8E8E8" w:themeFill="background2"/>
            <w:noWrap/>
            <w:vAlign w:val="center"/>
            <w:hideMark/>
          </w:tcPr>
          <w:p w14:paraId="1314ACFF" w14:textId="3A0CF692"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rights &amp; laws</w:t>
            </w:r>
          </w:p>
        </w:tc>
        <w:tc>
          <w:tcPr>
            <w:tcW w:w="711" w:type="dxa"/>
            <w:shd w:val="clear" w:color="auto" w:fill="E8E8E8" w:themeFill="background2"/>
            <w:vAlign w:val="bottom"/>
          </w:tcPr>
          <w:p w14:paraId="1B3D6B23"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21%</w:t>
            </w:r>
          </w:p>
        </w:tc>
        <w:tc>
          <w:tcPr>
            <w:tcW w:w="691" w:type="dxa"/>
            <w:shd w:val="clear" w:color="auto" w:fill="E8E8E8" w:themeFill="background2"/>
            <w:noWrap/>
            <w:vAlign w:val="center"/>
            <w:hideMark/>
          </w:tcPr>
          <w:p w14:paraId="1E43CF8B"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691" w:type="dxa"/>
            <w:shd w:val="clear" w:color="auto" w:fill="E8E8E8" w:themeFill="background2"/>
            <w:noWrap/>
            <w:vAlign w:val="center"/>
            <w:hideMark/>
          </w:tcPr>
          <w:p w14:paraId="2A7DD952"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691" w:type="dxa"/>
            <w:shd w:val="clear" w:color="auto" w:fill="E8E8E8" w:themeFill="background2"/>
            <w:noWrap/>
            <w:vAlign w:val="center"/>
            <w:hideMark/>
          </w:tcPr>
          <w:p w14:paraId="3906DFC1"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63%</w:t>
            </w:r>
          </w:p>
        </w:tc>
        <w:tc>
          <w:tcPr>
            <w:tcW w:w="691" w:type="dxa"/>
            <w:shd w:val="clear" w:color="auto" w:fill="E8E8E8" w:themeFill="background2"/>
            <w:noWrap/>
            <w:vAlign w:val="center"/>
            <w:hideMark/>
          </w:tcPr>
          <w:p w14:paraId="57C2B518"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691" w:type="dxa"/>
            <w:shd w:val="clear" w:color="auto" w:fill="E8E8E8" w:themeFill="background2"/>
            <w:noWrap/>
            <w:vAlign w:val="center"/>
            <w:hideMark/>
          </w:tcPr>
          <w:p w14:paraId="63AA4C95" w14:textId="22FFAF0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32%</w:t>
            </w:r>
          </w:p>
        </w:tc>
        <w:tc>
          <w:tcPr>
            <w:tcW w:w="691" w:type="dxa"/>
            <w:shd w:val="clear" w:color="auto" w:fill="E8E8E8" w:themeFill="background2"/>
            <w:noWrap/>
            <w:vAlign w:val="center"/>
            <w:hideMark/>
          </w:tcPr>
          <w:p w14:paraId="6116C2A2"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4135991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A86861" w:rsidRPr="00C34888" w14:paraId="282A5A06" w14:textId="77777777" w:rsidTr="00A72E71">
        <w:trPr>
          <w:trHeight w:val="324"/>
        </w:trPr>
        <w:tc>
          <w:tcPr>
            <w:tcW w:w="3832" w:type="dxa"/>
            <w:shd w:val="clear" w:color="auto" w:fill="E8E8E8" w:themeFill="background2"/>
            <w:noWrap/>
            <w:vAlign w:val="center"/>
            <w:hideMark/>
          </w:tcPr>
          <w:p w14:paraId="6F67FF24" w14:textId="4B143A6D"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General water &amp; water governance</w:t>
            </w:r>
          </w:p>
        </w:tc>
        <w:tc>
          <w:tcPr>
            <w:tcW w:w="711" w:type="dxa"/>
            <w:shd w:val="clear" w:color="auto" w:fill="E8E8E8" w:themeFill="background2"/>
            <w:vAlign w:val="bottom"/>
          </w:tcPr>
          <w:p w14:paraId="03B3F4CE"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20%</w:t>
            </w:r>
          </w:p>
        </w:tc>
        <w:tc>
          <w:tcPr>
            <w:tcW w:w="691" w:type="dxa"/>
            <w:shd w:val="clear" w:color="auto" w:fill="E8E8E8" w:themeFill="background2"/>
            <w:noWrap/>
            <w:vAlign w:val="center"/>
            <w:hideMark/>
          </w:tcPr>
          <w:p w14:paraId="29C32588"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39%</w:t>
            </w:r>
          </w:p>
        </w:tc>
        <w:tc>
          <w:tcPr>
            <w:tcW w:w="691" w:type="dxa"/>
            <w:shd w:val="clear" w:color="auto" w:fill="E8E8E8" w:themeFill="background2"/>
            <w:noWrap/>
            <w:vAlign w:val="center"/>
            <w:hideMark/>
          </w:tcPr>
          <w:p w14:paraId="3E8389B4"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691" w:type="dxa"/>
            <w:shd w:val="clear" w:color="auto" w:fill="E8E8E8" w:themeFill="background2"/>
            <w:noWrap/>
            <w:vAlign w:val="center"/>
            <w:hideMark/>
          </w:tcPr>
          <w:p w14:paraId="57469A2D"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691" w:type="dxa"/>
            <w:shd w:val="clear" w:color="auto" w:fill="E8E8E8" w:themeFill="background2"/>
            <w:noWrap/>
            <w:vAlign w:val="center"/>
            <w:hideMark/>
          </w:tcPr>
          <w:p w14:paraId="4A959DB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691" w:type="dxa"/>
            <w:shd w:val="clear" w:color="auto" w:fill="E8E8E8" w:themeFill="background2"/>
            <w:noWrap/>
            <w:vAlign w:val="center"/>
            <w:hideMark/>
          </w:tcPr>
          <w:p w14:paraId="68D1635A" w14:textId="4BDB5D54"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11%</w:t>
            </w:r>
          </w:p>
        </w:tc>
        <w:tc>
          <w:tcPr>
            <w:tcW w:w="691" w:type="dxa"/>
            <w:shd w:val="clear" w:color="auto" w:fill="E8E8E8" w:themeFill="background2"/>
            <w:noWrap/>
            <w:vAlign w:val="center"/>
            <w:hideMark/>
          </w:tcPr>
          <w:p w14:paraId="216C3376"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50%</w:t>
            </w:r>
          </w:p>
        </w:tc>
        <w:tc>
          <w:tcPr>
            <w:tcW w:w="691" w:type="dxa"/>
            <w:shd w:val="clear" w:color="auto" w:fill="E8E8E8" w:themeFill="background2"/>
            <w:noWrap/>
            <w:vAlign w:val="center"/>
            <w:hideMark/>
          </w:tcPr>
          <w:p w14:paraId="4EFF0331"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r>
      <w:tr w:rsidR="00A86861" w:rsidRPr="00C34888" w14:paraId="32B18362" w14:textId="77777777" w:rsidTr="00A72E71">
        <w:trPr>
          <w:trHeight w:val="324"/>
        </w:trPr>
        <w:tc>
          <w:tcPr>
            <w:tcW w:w="3832" w:type="dxa"/>
            <w:shd w:val="clear" w:color="auto" w:fill="E8E8E8" w:themeFill="background2"/>
            <w:noWrap/>
            <w:vAlign w:val="center"/>
            <w:hideMark/>
          </w:tcPr>
          <w:p w14:paraId="7BCC6F3E" w14:textId="7027ED9C"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Dams, mining &amp; development projects</w:t>
            </w:r>
          </w:p>
        </w:tc>
        <w:tc>
          <w:tcPr>
            <w:tcW w:w="711" w:type="dxa"/>
            <w:shd w:val="clear" w:color="auto" w:fill="E8E8E8" w:themeFill="background2"/>
            <w:vAlign w:val="bottom"/>
          </w:tcPr>
          <w:p w14:paraId="6CD4A045"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15%</w:t>
            </w:r>
          </w:p>
        </w:tc>
        <w:tc>
          <w:tcPr>
            <w:tcW w:w="691" w:type="dxa"/>
            <w:shd w:val="clear" w:color="auto" w:fill="E8E8E8" w:themeFill="background2"/>
            <w:noWrap/>
            <w:vAlign w:val="center"/>
            <w:hideMark/>
          </w:tcPr>
          <w:p w14:paraId="341575EC"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691" w:type="dxa"/>
            <w:shd w:val="clear" w:color="auto" w:fill="E8E8E8" w:themeFill="background2"/>
            <w:noWrap/>
            <w:vAlign w:val="center"/>
            <w:hideMark/>
          </w:tcPr>
          <w:p w14:paraId="3659A624"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691" w:type="dxa"/>
            <w:shd w:val="clear" w:color="auto" w:fill="E8E8E8" w:themeFill="background2"/>
            <w:noWrap/>
            <w:vAlign w:val="center"/>
            <w:hideMark/>
          </w:tcPr>
          <w:p w14:paraId="284790E4"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691" w:type="dxa"/>
            <w:shd w:val="clear" w:color="auto" w:fill="E8E8E8" w:themeFill="background2"/>
            <w:noWrap/>
            <w:vAlign w:val="center"/>
            <w:hideMark/>
          </w:tcPr>
          <w:p w14:paraId="5C8E3E30"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57F49C97" w14:textId="22558D48"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39%</w:t>
            </w:r>
          </w:p>
        </w:tc>
        <w:tc>
          <w:tcPr>
            <w:tcW w:w="691" w:type="dxa"/>
            <w:shd w:val="clear" w:color="auto" w:fill="E8E8E8" w:themeFill="background2"/>
            <w:noWrap/>
            <w:vAlign w:val="center"/>
            <w:hideMark/>
          </w:tcPr>
          <w:p w14:paraId="469D7E1C"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50%</w:t>
            </w:r>
          </w:p>
        </w:tc>
        <w:tc>
          <w:tcPr>
            <w:tcW w:w="691" w:type="dxa"/>
            <w:shd w:val="clear" w:color="auto" w:fill="E8E8E8" w:themeFill="background2"/>
            <w:noWrap/>
            <w:vAlign w:val="center"/>
            <w:hideMark/>
          </w:tcPr>
          <w:p w14:paraId="22FBD89B"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A86861" w:rsidRPr="00C34888" w14:paraId="0CF11CBA" w14:textId="77777777" w:rsidTr="00A72E71">
        <w:trPr>
          <w:trHeight w:val="324"/>
        </w:trPr>
        <w:tc>
          <w:tcPr>
            <w:tcW w:w="3832" w:type="dxa"/>
            <w:shd w:val="clear" w:color="auto" w:fill="E8E8E8" w:themeFill="background2"/>
            <w:noWrap/>
            <w:vAlign w:val="center"/>
            <w:hideMark/>
          </w:tcPr>
          <w:p w14:paraId="5F0A0E9B" w14:textId="76255C9E"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Indigenous knowledge &amp; cultural flows</w:t>
            </w:r>
          </w:p>
        </w:tc>
        <w:tc>
          <w:tcPr>
            <w:tcW w:w="711" w:type="dxa"/>
            <w:shd w:val="clear" w:color="auto" w:fill="E8E8E8" w:themeFill="background2"/>
            <w:vAlign w:val="bottom"/>
          </w:tcPr>
          <w:p w14:paraId="1FDF3F81"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691" w:type="dxa"/>
            <w:shd w:val="clear" w:color="auto" w:fill="E8E8E8" w:themeFill="background2"/>
            <w:noWrap/>
            <w:vAlign w:val="center"/>
            <w:hideMark/>
          </w:tcPr>
          <w:p w14:paraId="5294009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691" w:type="dxa"/>
            <w:shd w:val="clear" w:color="auto" w:fill="E8E8E8" w:themeFill="background2"/>
            <w:noWrap/>
            <w:vAlign w:val="center"/>
            <w:hideMark/>
          </w:tcPr>
          <w:p w14:paraId="12E8958D"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691" w:type="dxa"/>
            <w:shd w:val="clear" w:color="auto" w:fill="E8E8E8" w:themeFill="background2"/>
            <w:noWrap/>
            <w:vAlign w:val="center"/>
            <w:hideMark/>
          </w:tcPr>
          <w:p w14:paraId="7FBE0821"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384AC5E3"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21%</w:t>
            </w:r>
          </w:p>
        </w:tc>
        <w:tc>
          <w:tcPr>
            <w:tcW w:w="691" w:type="dxa"/>
            <w:shd w:val="clear" w:color="auto" w:fill="E8E8E8" w:themeFill="background2"/>
            <w:noWrap/>
            <w:vAlign w:val="center"/>
            <w:hideMark/>
          </w:tcPr>
          <w:p w14:paraId="27965E86" w14:textId="428B5EFC"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691" w:type="dxa"/>
            <w:shd w:val="clear" w:color="auto" w:fill="E8E8E8" w:themeFill="background2"/>
            <w:noWrap/>
            <w:vAlign w:val="center"/>
            <w:hideMark/>
          </w:tcPr>
          <w:p w14:paraId="0EB3DF9C"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25962AB5"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A86861" w:rsidRPr="00C34888" w14:paraId="3B8669F6" w14:textId="77777777" w:rsidTr="00A72E71">
        <w:trPr>
          <w:trHeight w:val="324"/>
        </w:trPr>
        <w:tc>
          <w:tcPr>
            <w:tcW w:w="3832" w:type="dxa"/>
            <w:shd w:val="clear" w:color="auto" w:fill="E8E8E8" w:themeFill="background2"/>
            <w:noWrap/>
            <w:vAlign w:val="center"/>
            <w:hideMark/>
          </w:tcPr>
          <w:p w14:paraId="18E7BD2D" w14:textId="62553E12"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Lakes &amp; rivers</w:t>
            </w:r>
          </w:p>
        </w:tc>
        <w:tc>
          <w:tcPr>
            <w:tcW w:w="711" w:type="dxa"/>
            <w:shd w:val="clear" w:color="auto" w:fill="E8E8E8" w:themeFill="background2"/>
            <w:vAlign w:val="bottom"/>
          </w:tcPr>
          <w:p w14:paraId="0D512445"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w:t>
            </w:r>
          </w:p>
        </w:tc>
        <w:tc>
          <w:tcPr>
            <w:tcW w:w="691" w:type="dxa"/>
            <w:shd w:val="clear" w:color="auto" w:fill="E8E8E8" w:themeFill="background2"/>
            <w:noWrap/>
            <w:vAlign w:val="center"/>
            <w:hideMark/>
          </w:tcPr>
          <w:p w14:paraId="7CE91207"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691" w:type="dxa"/>
            <w:shd w:val="clear" w:color="auto" w:fill="E8E8E8" w:themeFill="background2"/>
            <w:noWrap/>
            <w:vAlign w:val="center"/>
            <w:hideMark/>
          </w:tcPr>
          <w:p w14:paraId="146581C5"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691" w:type="dxa"/>
            <w:shd w:val="clear" w:color="auto" w:fill="E8E8E8" w:themeFill="background2"/>
            <w:noWrap/>
            <w:vAlign w:val="center"/>
            <w:hideMark/>
          </w:tcPr>
          <w:p w14:paraId="15301359"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691" w:type="dxa"/>
            <w:shd w:val="clear" w:color="auto" w:fill="E8E8E8" w:themeFill="background2"/>
            <w:noWrap/>
            <w:vAlign w:val="center"/>
            <w:hideMark/>
          </w:tcPr>
          <w:p w14:paraId="7062FA52"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42%</w:t>
            </w:r>
          </w:p>
        </w:tc>
        <w:tc>
          <w:tcPr>
            <w:tcW w:w="691" w:type="dxa"/>
            <w:shd w:val="clear" w:color="auto" w:fill="E8E8E8" w:themeFill="background2"/>
            <w:noWrap/>
            <w:vAlign w:val="center"/>
            <w:hideMark/>
          </w:tcPr>
          <w:p w14:paraId="202A1673" w14:textId="482361AB"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691" w:type="dxa"/>
            <w:shd w:val="clear" w:color="auto" w:fill="E8E8E8" w:themeFill="background2"/>
            <w:noWrap/>
            <w:vAlign w:val="center"/>
            <w:hideMark/>
          </w:tcPr>
          <w:p w14:paraId="25B95144"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516F7272"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A86861" w:rsidRPr="00C34888" w14:paraId="33FB3F9A" w14:textId="77777777" w:rsidTr="00A72E71">
        <w:trPr>
          <w:trHeight w:val="324"/>
        </w:trPr>
        <w:tc>
          <w:tcPr>
            <w:tcW w:w="3832" w:type="dxa"/>
            <w:shd w:val="clear" w:color="auto" w:fill="E8E8E8" w:themeFill="background2"/>
            <w:noWrap/>
            <w:vAlign w:val="center"/>
            <w:hideMark/>
          </w:tcPr>
          <w:p w14:paraId="2E9BE772" w14:textId="28225809"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Quality &amp; Pollution</w:t>
            </w:r>
          </w:p>
        </w:tc>
        <w:tc>
          <w:tcPr>
            <w:tcW w:w="711" w:type="dxa"/>
            <w:shd w:val="clear" w:color="auto" w:fill="E8E8E8" w:themeFill="background2"/>
            <w:vAlign w:val="bottom"/>
          </w:tcPr>
          <w:p w14:paraId="2E0ADB87"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691" w:type="dxa"/>
            <w:shd w:val="clear" w:color="auto" w:fill="E8E8E8" w:themeFill="background2"/>
            <w:noWrap/>
            <w:vAlign w:val="center"/>
            <w:hideMark/>
          </w:tcPr>
          <w:p w14:paraId="71949F15"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691" w:type="dxa"/>
            <w:shd w:val="clear" w:color="auto" w:fill="E8E8E8" w:themeFill="background2"/>
            <w:noWrap/>
            <w:vAlign w:val="center"/>
            <w:hideMark/>
          </w:tcPr>
          <w:p w14:paraId="6DA7EF0C"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5E8A9A77"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c>
          <w:tcPr>
            <w:tcW w:w="691" w:type="dxa"/>
            <w:shd w:val="clear" w:color="auto" w:fill="E8E8E8" w:themeFill="background2"/>
            <w:noWrap/>
            <w:vAlign w:val="center"/>
            <w:hideMark/>
          </w:tcPr>
          <w:p w14:paraId="0654B1DB"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7A37E43D" w14:textId="4F1E51B2"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w:t>
            </w:r>
          </w:p>
        </w:tc>
        <w:tc>
          <w:tcPr>
            <w:tcW w:w="691" w:type="dxa"/>
            <w:shd w:val="clear" w:color="auto" w:fill="E8E8E8" w:themeFill="background2"/>
            <w:noWrap/>
            <w:vAlign w:val="center"/>
            <w:hideMark/>
          </w:tcPr>
          <w:p w14:paraId="10469E73"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00395EEC"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A86861" w:rsidRPr="00C34888" w14:paraId="61C45EF8" w14:textId="77777777" w:rsidTr="00A72E71">
        <w:trPr>
          <w:trHeight w:val="324"/>
        </w:trPr>
        <w:tc>
          <w:tcPr>
            <w:tcW w:w="3832" w:type="dxa"/>
            <w:shd w:val="clear" w:color="auto" w:fill="E8E8E8" w:themeFill="background2"/>
            <w:noWrap/>
            <w:vAlign w:val="center"/>
            <w:hideMark/>
          </w:tcPr>
          <w:p w14:paraId="48C3D5CE" w14:textId="77777777"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Groundwater</w:t>
            </w:r>
          </w:p>
        </w:tc>
        <w:tc>
          <w:tcPr>
            <w:tcW w:w="711" w:type="dxa"/>
            <w:shd w:val="clear" w:color="auto" w:fill="E8E8E8" w:themeFill="background2"/>
            <w:vAlign w:val="bottom"/>
          </w:tcPr>
          <w:p w14:paraId="1BEE266A"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691" w:type="dxa"/>
            <w:shd w:val="clear" w:color="auto" w:fill="E8E8E8" w:themeFill="background2"/>
            <w:noWrap/>
            <w:vAlign w:val="center"/>
            <w:hideMark/>
          </w:tcPr>
          <w:p w14:paraId="1A447D89"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691" w:type="dxa"/>
            <w:shd w:val="clear" w:color="auto" w:fill="E8E8E8" w:themeFill="background2"/>
            <w:noWrap/>
            <w:vAlign w:val="center"/>
            <w:hideMark/>
          </w:tcPr>
          <w:p w14:paraId="5090C01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5C272673"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691" w:type="dxa"/>
            <w:shd w:val="clear" w:color="auto" w:fill="E8E8E8" w:themeFill="background2"/>
            <w:noWrap/>
            <w:vAlign w:val="center"/>
            <w:hideMark/>
          </w:tcPr>
          <w:p w14:paraId="64FAE4AA"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08233443" w14:textId="4525B71B"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691" w:type="dxa"/>
            <w:shd w:val="clear" w:color="auto" w:fill="E8E8E8" w:themeFill="background2"/>
            <w:noWrap/>
            <w:vAlign w:val="center"/>
            <w:hideMark/>
          </w:tcPr>
          <w:p w14:paraId="024D8087"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72487BDA"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A86861" w:rsidRPr="00C34888" w14:paraId="28FF664E" w14:textId="77777777" w:rsidTr="00A72E71">
        <w:trPr>
          <w:trHeight w:val="324"/>
        </w:trPr>
        <w:tc>
          <w:tcPr>
            <w:tcW w:w="3832" w:type="dxa"/>
            <w:shd w:val="clear" w:color="auto" w:fill="E8E8E8" w:themeFill="background2"/>
            <w:noWrap/>
            <w:vAlign w:val="center"/>
            <w:hideMark/>
          </w:tcPr>
          <w:p w14:paraId="457C3BEA" w14:textId="4E0BA8D6"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Drinking water &amp; source water protection</w:t>
            </w:r>
          </w:p>
        </w:tc>
        <w:tc>
          <w:tcPr>
            <w:tcW w:w="711" w:type="dxa"/>
            <w:shd w:val="clear" w:color="auto" w:fill="E8E8E8" w:themeFill="background2"/>
            <w:vAlign w:val="bottom"/>
          </w:tcPr>
          <w:p w14:paraId="4A136875"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691" w:type="dxa"/>
            <w:shd w:val="clear" w:color="auto" w:fill="E8E8E8" w:themeFill="background2"/>
            <w:noWrap/>
            <w:vAlign w:val="center"/>
            <w:hideMark/>
          </w:tcPr>
          <w:p w14:paraId="659B3249"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0DE4F5EF"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19%</w:t>
            </w:r>
          </w:p>
        </w:tc>
        <w:tc>
          <w:tcPr>
            <w:tcW w:w="691" w:type="dxa"/>
            <w:shd w:val="clear" w:color="auto" w:fill="E8E8E8" w:themeFill="background2"/>
            <w:noWrap/>
            <w:vAlign w:val="center"/>
            <w:hideMark/>
          </w:tcPr>
          <w:p w14:paraId="23BB9C61"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6F6B04CF"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77A475A7" w14:textId="1DA2961E"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691" w:type="dxa"/>
            <w:shd w:val="clear" w:color="auto" w:fill="E8E8E8" w:themeFill="background2"/>
            <w:noWrap/>
            <w:vAlign w:val="center"/>
            <w:hideMark/>
          </w:tcPr>
          <w:p w14:paraId="40B41B28"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5882B24F"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A86861" w:rsidRPr="00C34888" w14:paraId="079EBCED" w14:textId="77777777" w:rsidTr="00A72E71">
        <w:trPr>
          <w:trHeight w:val="324"/>
        </w:trPr>
        <w:tc>
          <w:tcPr>
            <w:tcW w:w="3832" w:type="dxa"/>
            <w:shd w:val="clear" w:color="auto" w:fill="E8E8E8" w:themeFill="background2"/>
            <w:noWrap/>
            <w:vAlign w:val="center"/>
            <w:hideMark/>
          </w:tcPr>
          <w:p w14:paraId="69047D80" w14:textId="7D2A7176"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Environmental Watering &amp; flows</w:t>
            </w:r>
          </w:p>
        </w:tc>
        <w:tc>
          <w:tcPr>
            <w:tcW w:w="711" w:type="dxa"/>
            <w:shd w:val="clear" w:color="auto" w:fill="E8E8E8" w:themeFill="background2"/>
            <w:vAlign w:val="bottom"/>
          </w:tcPr>
          <w:p w14:paraId="6C4F760F"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w:t>
            </w:r>
          </w:p>
        </w:tc>
        <w:tc>
          <w:tcPr>
            <w:tcW w:w="691" w:type="dxa"/>
            <w:shd w:val="clear" w:color="auto" w:fill="E8E8E8" w:themeFill="background2"/>
            <w:noWrap/>
            <w:vAlign w:val="center"/>
            <w:hideMark/>
          </w:tcPr>
          <w:p w14:paraId="3F710021"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18%</w:t>
            </w:r>
          </w:p>
        </w:tc>
        <w:tc>
          <w:tcPr>
            <w:tcW w:w="691" w:type="dxa"/>
            <w:shd w:val="clear" w:color="auto" w:fill="E8E8E8" w:themeFill="background2"/>
            <w:noWrap/>
            <w:vAlign w:val="center"/>
            <w:hideMark/>
          </w:tcPr>
          <w:p w14:paraId="6D1ED45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52C606F2"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120541DE"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6EBC8DDB" w14:textId="379EC85B"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691" w:type="dxa"/>
            <w:shd w:val="clear" w:color="auto" w:fill="E8E8E8" w:themeFill="background2"/>
            <w:noWrap/>
            <w:vAlign w:val="center"/>
            <w:hideMark/>
          </w:tcPr>
          <w:p w14:paraId="1C3023AF"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7DD5A16D"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A86861" w:rsidRPr="00C34888" w14:paraId="21A515F1" w14:textId="77777777" w:rsidTr="00A72E71">
        <w:trPr>
          <w:trHeight w:val="324"/>
        </w:trPr>
        <w:tc>
          <w:tcPr>
            <w:tcW w:w="3832" w:type="dxa"/>
            <w:shd w:val="clear" w:color="auto" w:fill="E8E8E8" w:themeFill="background2"/>
            <w:noWrap/>
            <w:vAlign w:val="center"/>
            <w:hideMark/>
          </w:tcPr>
          <w:p w14:paraId="6FC279FB" w14:textId="4788ED05"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Conservation &amp; watershed management</w:t>
            </w:r>
          </w:p>
        </w:tc>
        <w:tc>
          <w:tcPr>
            <w:tcW w:w="711" w:type="dxa"/>
            <w:shd w:val="clear" w:color="auto" w:fill="E8E8E8" w:themeFill="background2"/>
            <w:vAlign w:val="bottom"/>
          </w:tcPr>
          <w:p w14:paraId="12CE80A2"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691" w:type="dxa"/>
            <w:shd w:val="clear" w:color="auto" w:fill="E8E8E8" w:themeFill="background2"/>
            <w:noWrap/>
            <w:vAlign w:val="center"/>
            <w:hideMark/>
          </w:tcPr>
          <w:p w14:paraId="17297071"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691" w:type="dxa"/>
            <w:shd w:val="clear" w:color="auto" w:fill="E8E8E8" w:themeFill="background2"/>
            <w:noWrap/>
            <w:vAlign w:val="center"/>
            <w:hideMark/>
          </w:tcPr>
          <w:p w14:paraId="2BCB4B43"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29%</w:t>
            </w:r>
          </w:p>
        </w:tc>
        <w:tc>
          <w:tcPr>
            <w:tcW w:w="691" w:type="dxa"/>
            <w:shd w:val="clear" w:color="auto" w:fill="E8E8E8" w:themeFill="background2"/>
            <w:noWrap/>
            <w:vAlign w:val="center"/>
            <w:hideMark/>
          </w:tcPr>
          <w:p w14:paraId="31130343"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4170E47A"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22F9EC92" w14:textId="7D110524"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691" w:type="dxa"/>
            <w:shd w:val="clear" w:color="auto" w:fill="E8E8E8" w:themeFill="background2"/>
            <w:noWrap/>
            <w:vAlign w:val="center"/>
            <w:hideMark/>
          </w:tcPr>
          <w:p w14:paraId="29352610"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7701F872"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A86861" w:rsidRPr="00C34888" w14:paraId="7D733DEF" w14:textId="77777777" w:rsidTr="00A72E71">
        <w:trPr>
          <w:trHeight w:val="324"/>
        </w:trPr>
        <w:tc>
          <w:tcPr>
            <w:tcW w:w="3832" w:type="dxa"/>
            <w:shd w:val="clear" w:color="auto" w:fill="E8E8E8" w:themeFill="background2"/>
            <w:noWrap/>
            <w:vAlign w:val="center"/>
            <w:hideMark/>
          </w:tcPr>
          <w:p w14:paraId="55478103" w14:textId="77777777" w:rsidR="00A86861" w:rsidRPr="00C34888" w:rsidRDefault="00A86861"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Floods</w:t>
            </w:r>
          </w:p>
        </w:tc>
        <w:tc>
          <w:tcPr>
            <w:tcW w:w="711" w:type="dxa"/>
            <w:shd w:val="clear" w:color="auto" w:fill="E8E8E8" w:themeFill="background2"/>
            <w:vAlign w:val="bottom"/>
          </w:tcPr>
          <w:p w14:paraId="332D2E5A" w14:textId="77777777" w:rsidR="00A86861" w:rsidRPr="00C34888" w:rsidRDefault="00A86861"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w:t>
            </w:r>
          </w:p>
        </w:tc>
        <w:tc>
          <w:tcPr>
            <w:tcW w:w="691" w:type="dxa"/>
            <w:shd w:val="clear" w:color="auto" w:fill="E8E8E8" w:themeFill="background2"/>
            <w:noWrap/>
            <w:vAlign w:val="center"/>
            <w:hideMark/>
          </w:tcPr>
          <w:p w14:paraId="6757F980"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350B964B"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691" w:type="dxa"/>
            <w:shd w:val="clear" w:color="auto" w:fill="E8E8E8" w:themeFill="background2"/>
            <w:noWrap/>
            <w:vAlign w:val="center"/>
            <w:hideMark/>
          </w:tcPr>
          <w:p w14:paraId="18917937"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1FE3EEC7"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691" w:type="dxa"/>
            <w:shd w:val="clear" w:color="auto" w:fill="E8E8E8" w:themeFill="background2"/>
            <w:noWrap/>
            <w:vAlign w:val="center"/>
            <w:hideMark/>
          </w:tcPr>
          <w:p w14:paraId="064BF9D3" w14:textId="267100E8"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691" w:type="dxa"/>
            <w:shd w:val="clear" w:color="auto" w:fill="E8E8E8" w:themeFill="background2"/>
            <w:noWrap/>
            <w:vAlign w:val="center"/>
            <w:hideMark/>
          </w:tcPr>
          <w:p w14:paraId="5E31EA64"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691" w:type="dxa"/>
            <w:shd w:val="clear" w:color="auto" w:fill="E8E8E8" w:themeFill="background2"/>
            <w:noWrap/>
            <w:vAlign w:val="center"/>
            <w:hideMark/>
          </w:tcPr>
          <w:p w14:paraId="3BF9E92D" w14:textId="77777777" w:rsidR="00A86861" w:rsidRPr="00C34888" w:rsidRDefault="00A86861"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bl>
    <w:p w14:paraId="491BEAD1" w14:textId="77777777" w:rsidR="00562EEA" w:rsidRPr="00C34888" w:rsidRDefault="00562EEA" w:rsidP="003A0E43">
      <w:pPr>
        <w:spacing w:line="360" w:lineRule="auto"/>
        <w:rPr>
          <w:rFonts w:ascii="Calibri" w:hAnsi="Calibri" w:cs="Calibri"/>
          <w:sz w:val="22"/>
        </w:rPr>
      </w:pPr>
    </w:p>
    <w:p w14:paraId="3343C40F" w14:textId="78E39B96" w:rsidR="001B1DF1" w:rsidRPr="00C34888" w:rsidRDefault="001B1DF1" w:rsidP="00673DCA">
      <w:pPr>
        <w:pStyle w:val="Caption"/>
        <w:rPr>
          <w:rFonts w:ascii="Calibri" w:hAnsi="Calibri" w:cs="Calibri"/>
        </w:rPr>
      </w:pPr>
      <w:bookmarkStart w:id="35" w:name="_Ref180400007"/>
      <w:r w:rsidRPr="00C34888">
        <w:rPr>
          <w:rFonts w:ascii="Calibri" w:hAnsi="Calibri" w:cs="Calibri"/>
        </w:rPr>
        <w:lastRenderedPageBreak/>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18</w:t>
      </w:r>
      <w:r w:rsidR="00777A3E" w:rsidRPr="00C34888">
        <w:rPr>
          <w:rFonts w:ascii="Calibri" w:hAnsi="Calibri" w:cs="Calibri"/>
          <w:noProof/>
        </w:rPr>
        <w:fldChar w:fldCharType="end"/>
      </w:r>
      <w:bookmarkEnd w:id="35"/>
      <w:r w:rsidRPr="00C34888">
        <w:rPr>
          <w:rFonts w:ascii="Calibri" w:hAnsi="Calibri" w:cs="Calibri"/>
        </w:rPr>
        <w:t>:  Percentage of case studies of a certain theme within each country/region as a fraction of the total case studies of that participation theme.</w:t>
      </w:r>
    </w:p>
    <w:tbl>
      <w:tblPr>
        <w:tblW w:w="494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253"/>
        <w:gridCol w:w="792"/>
        <w:gridCol w:w="624"/>
        <w:gridCol w:w="707"/>
        <w:gridCol w:w="707"/>
        <w:gridCol w:w="707"/>
        <w:gridCol w:w="707"/>
        <w:gridCol w:w="707"/>
        <w:gridCol w:w="706"/>
      </w:tblGrid>
      <w:tr w:rsidR="00286D53" w:rsidRPr="00C34888" w14:paraId="010A6590" w14:textId="3AFFF049" w:rsidTr="00A72E71">
        <w:trPr>
          <w:trHeight w:val="1903"/>
        </w:trPr>
        <w:tc>
          <w:tcPr>
            <w:tcW w:w="1825" w:type="pct"/>
            <w:shd w:val="clear" w:color="auto" w:fill="FAE2D5" w:themeFill="accent2" w:themeFillTint="33"/>
            <w:noWrap/>
            <w:vAlign w:val="center"/>
            <w:hideMark/>
          </w:tcPr>
          <w:p w14:paraId="4EB2171D" w14:textId="29617780" w:rsidR="00286D53" w:rsidRPr="00C34888" w:rsidRDefault="00286D53" w:rsidP="00C34888">
            <w:pPr>
              <w:spacing w:line="276" w:lineRule="auto"/>
              <w:jc w:val="center"/>
              <w:rPr>
                <w:rFonts w:ascii="Calibri" w:eastAsia="Times New Roman" w:hAnsi="Calibri" w:cs="Calibri"/>
                <w:color w:val="000000"/>
                <w:sz w:val="22"/>
                <w:lang w:eastAsia="ko-KR"/>
              </w:rPr>
            </w:pPr>
          </w:p>
        </w:tc>
        <w:tc>
          <w:tcPr>
            <w:tcW w:w="444" w:type="pct"/>
            <w:shd w:val="clear" w:color="auto" w:fill="FAE2D5" w:themeFill="accent2" w:themeFillTint="33"/>
            <w:noWrap/>
            <w:textDirection w:val="btLr"/>
            <w:vAlign w:val="center"/>
            <w:hideMark/>
          </w:tcPr>
          <w:p w14:paraId="212D8B94" w14:textId="47908A16"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350" w:type="pct"/>
            <w:shd w:val="clear" w:color="auto" w:fill="FAE2D5" w:themeFill="accent2" w:themeFillTint="33"/>
            <w:noWrap/>
            <w:textDirection w:val="btLr"/>
            <w:vAlign w:val="center"/>
            <w:hideMark/>
          </w:tcPr>
          <w:p w14:paraId="6B5070A6" w14:textId="32E37CA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Australia</w:t>
            </w:r>
          </w:p>
        </w:tc>
        <w:tc>
          <w:tcPr>
            <w:tcW w:w="397" w:type="pct"/>
            <w:shd w:val="clear" w:color="auto" w:fill="FAE2D5" w:themeFill="accent2" w:themeFillTint="33"/>
            <w:noWrap/>
            <w:textDirection w:val="btLr"/>
            <w:vAlign w:val="center"/>
            <w:hideMark/>
          </w:tcPr>
          <w:p w14:paraId="07FE7FE0" w14:textId="1C5D9C9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Canada</w:t>
            </w:r>
          </w:p>
        </w:tc>
        <w:tc>
          <w:tcPr>
            <w:tcW w:w="397" w:type="pct"/>
            <w:shd w:val="clear" w:color="auto" w:fill="FAE2D5" w:themeFill="accent2" w:themeFillTint="33"/>
            <w:noWrap/>
            <w:textDirection w:val="btLr"/>
            <w:vAlign w:val="center"/>
            <w:hideMark/>
          </w:tcPr>
          <w:p w14:paraId="497C79AF" w14:textId="1541E0F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United States</w:t>
            </w:r>
          </w:p>
        </w:tc>
        <w:tc>
          <w:tcPr>
            <w:tcW w:w="397" w:type="pct"/>
            <w:shd w:val="clear" w:color="auto" w:fill="FAE2D5" w:themeFill="accent2" w:themeFillTint="33"/>
            <w:noWrap/>
            <w:textDirection w:val="btLr"/>
            <w:vAlign w:val="center"/>
            <w:hideMark/>
          </w:tcPr>
          <w:p w14:paraId="47550916" w14:textId="532A3E1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New Zealand</w:t>
            </w:r>
          </w:p>
        </w:tc>
        <w:tc>
          <w:tcPr>
            <w:tcW w:w="397" w:type="pct"/>
            <w:shd w:val="clear" w:color="auto" w:fill="FAE2D5" w:themeFill="accent2" w:themeFillTint="33"/>
            <w:noWrap/>
            <w:textDirection w:val="btLr"/>
            <w:vAlign w:val="center"/>
            <w:hideMark/>
          </w:tcPr>
          <w:p w14:paraId="244A7B05" w14:textId="201F485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South America</w:t>
            </w:r>
          </w:p>
        </w:tc>
        <w:tc>
          <w:tcPr>
            <w:tcW w:w="397" w:type="pct"/>
            <w:shd w:val="clear" w:color="auto" w:fill="FAE2D5" w:themeFill="accent2" w:themeFillTint="33"/>
            <w:noWrap/>
            <w:textDirection w:val="btLr"/>
            <w:vAlign w:val="center"/>
            <w:hideMark/>
          </w:tcPr>
          <w:p w14:paraId="2E76077F" w14:textId="788B9AD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Others</w:t>
            </w:r>
          </w:p>
        </w:tc>
        <w:tc>
          <w:tcPr>
            <w:tcW w:w="396" w:type="pct"/>
            <w:shd w:val="clear" w:color="auto" w:fill="FAE2D5" w:themeFill="accent2" w:themeFillTint="33"/>
            <w:textDirection w:val="btLr"/>
            <w:vAlign w:val="center"/>
          </w:tcPr>
          <w:p w14:paraId="07B1F6B1" w14:textId="38677EF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286D53" w:rsidRPr="00C34888" w14:paraId="4971F73F" w14:textId="47AF0E9B" w:rsidTr="00A72E71">
        <w:trPr>
          <w:trHeight w:val="326"/>
        </w:trPr>
        <w:tc>
          <w:tcPr>
            <w:tcW w:w="1825" w:type="pct"/>
            <w:shd w:val="clear" w:color="auto" w:fill="E8E8E8" w:themeFill="background2"/>
            <w:noWrap/>
            <w:vAlign w:val="center"/>
          </w:tcPr>
          <w:p w14:paraId="5555EA4A" w14:textId="22F0E4B3"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b/>
                <w:bCs/>
                <w:i/>
                <w:iCs/>
                <w:color w:val="000000"/>
                <w:sz w:val="22"/>
                <w:lang w:eastAsia="ko-KR"/>
              </w:rPr>
              <w:t>Total</w:t>
            </w:r>
          </w:p>
        </w:tc>
        <w:tc>
          <w:tcPr>
            <w:tcW w:w="444" w:type="pct"/>
            <w:shd w:val="clear" w:color="auto" w:fill="E8E8E8" w:themeFill="background2"/>
            <w:noWrap/>
            <w:vAlign w:val="center"/>
          </w:tcPr>
          <w:p w14:paraId="5C09FEC9" w14:textId="0E826D50" w:rsidR="00286D53" w:rsidRPr="00C34888" w:rsidRDefault="00286D53" w:rsidP="00C34888">
            <w:pPr>
              <w:spacing w:line="276" w:lineRule="auto"/>
              <w:jc w:val="center"/>
              <w:rPr>
                <w:rFonts w:ascii="Calibri" w:hAnsi="Calibri" w:cs="Calibri"/>
                <w:color w:val="000000"/>
                <w:sz w:val="22"/>
              </w:rPr>
            </w:pPr>
            <w:r w:rsidRPr="00C34888">
              <w:rPr>
                <w:rFonts w:ascii="Calibri" w:eastAsia="Times New Roman" w:hAnsi="Calibri" w:cs="Calibri"/>
                <w:b/>
                <w:bCs/>
                <w:color w:val="000000"/>
                <w:sz w:val="22"/>
                <w:lang w:eastAsia="ko-KR"/>
              </w:rPr>
              <w:t>100%</w:t>
            </w:r>
          </w:p>
        </w:tc>
        <w:tc>
          <w:tcPr>
            <w:tcW w:w="350" w:type="pct"/>
            <w:shd w:val="clear" w:color="auto" w:fill="E8E8E8" w:themeFill="background2"/>
            <w:noWrap/>
            <w:vAlign w:val="center"/>
          </w:tcPr>
          <w:p w14:paraId="06804010" w14:textId="25F6AF8A"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15%</w:t>
            </w:r>
          </w:p>
        </w:tc>
        <w:tc>
          <w:tcPr>
            <w:tcW w:w="397" w:type="pct"/>
            <w:shd w:val="clear" w:color="auto" w:fill="E8E8E8" w:themeFill="background2"/>
            <w:noWrap/>
            <w:vAlign w:val="center"/>
          </w:tcPr>
          <w:p w14:paraId="01264D87" w14:textId="6F2A15AE"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5%</w:t>
            </w:r>
          </w:p>
        </w:tc>
        <w:tc>
          <w:tcPr>
            <w:tcW w:w="397" w:type="pct"/>
            <w:shd w:val="clear" w:color="auto" w:fill="E8E8E8" w:themeFill="background2"/>
            <w:noWrap/>
            <w:vAlign w:val="center"/>
          </w:tcPr>
          <w:p w14:paraId="3578F1DC" w14:textId="4584881B"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44%</w:t>
            </w:r>
          </w:p>
        </w:tc>
        <w:tc>
          <w:tcPr>
            <w:tcW w:w="397" w:type="pct"/>
            <w:shd w:val="clear" w:color="auto" w:fill="E8E8E8" w:themeFill="background2"/>
            <w:noWrap/>
            <w:vAlign w:val="center"/>
          </w:tcPr>
          <w:p w14:paraId="7BE35924" w14:textId="57421089"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5%</w:t>
            </w:r>
          </w:p>
        </w:tc>
        <w:tc>
          <w:tcPr>
            <w:tcW w:w="397" w:type="pct"/>
            <w:shd w:val="clear" w:color="auto" w:fill="E8E8E8" w:themeFill="background2"/>
            <w:noWrap/>
            <w:vAlign w:val="center"/>
          </w:tcPr>
          <w:p w14:paraId="5BDFA5AC" w14:textId="3F1D7647"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32%</w:t>
            </w:r>
          </w:p>
        </w:tc>
        <w:tc>
          <w:tcPr>
            <w:tcW w:w="397" w:type="pct"/>
            <w:shd w:val="clear" w:color="auto" w:fill="E8E8E8" w:themeFill="background2"/>
            <w:noWrap/>
            <w:vAlign w:val="center"/>
          </w:tcPr>
          <w:p w14:paraId="1319377A" w14:textId="69A8BA54"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59137EBA" w14:textId="08E3764B" w:rsidR="00286D53" w:rsidRPr="00C34888" w:rsidRDefault="00286D53" w:rsidP="00C34888">
            <w:pPr>
              <w:spacing w:after="160"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5EA6D96E" w14:textId="73CC01B8" w:rsidTr="00A72E71">
        <w:trPr>
          <w:trHeight w:val="326"/>
        </w:trPr>
        <w:tc>
          <w:tcPr>
            <w:tcW w:w="1825" w:type="pct"/>
            <w:shd w:val="clear" w:color="auto" w:fill="E8E8E8" w:themeFill="background2"/>
            <w:noWrap/>
            <w:vAlign w:val="center"/>
            <w:hideMark/>
          </w:tcPr>
          <w:p w14:paraId="06E6F14D" w14:textId="36FCEA93"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rights &amp; laws</w:t>
            </w:r>
          </w:p>
        </w:tc>
        <w:tc>
          <w:tcPr>
            <w:tcW w:w="444" w:type="pct"/>
            <w:shd w:val="clear" w:color="auto" w:fill="E8E8E8" w:themeFill="background2"/>
            <w:noWrap/>
            <w:vAlign w:val="center"/>
            <w:hideMark/>
          </w:tcPr>
          <w:p w14:paraId="64C3BBFD" w14:textId="0287F3B4"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21%</w:t>
            </w:r>
          </w:p>
        </w:tc>
        <w:tc>
          <w:tcPr>
            <w:tcW w:w="350" w:type="pct"/>
            <w:shd w:val="clear" w:color="auto" w:fill="E8E8E8" w:themeFill="background2"/>
            <w:noWrap/>
            <w:vAlign w:val="center"/>
            <w:hideMark/>
          </w:tcPr>
          <w:p w14:paraId="440FB3E9" w14:textId="716195B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61%</w:t>
            </w:r>
          </w:p>
        </w:tc>
        <w:tc>
          <w:tcPr>
            <w:tcW w:w="397" w:type="pct"/>
            <w:shd w:val="clear" w:color="auto" w:fill="E8E8E8" w:themeFill="background2"/>
            <w:noWrap/>
            <w:vAlign w:val="center"/>
            <w:hideMark/>
          </w:tcPr>
          <w:p w14:paraId="2975CF75" w14:textId="195F5C92"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8%</w:t>
            </w:r>
          </w:p>
        </w:tc>
        <w:tc>
          <w:tcPr>
            <w:tcW w:w="397" w:type="pct"/>
            <w:shd w:val="clear" w:color="auto" w:fill="E8E8E8" w:themeFill="background2"/>
            <w:noWrap/>
            <w:vAlign w:val="center"/>
            <w:hideMark/>
          </w:tcPr>
          <w:p w14:paraId="27A47EDE" w14:textId="11D21E5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3%</w:t>
            </w:r>
          </w:p>
        </w:tc>
        <w:tc>
          <w:tcPr>
            <w:tcW w:w="397" w:type="pct"/>
            <w:shd w:val="clear" w:color="auto" w:fill="E8E8E8" w:themeFill="background2"/>
            <w:noWrap/>
            <w:vAlign w:val="center"/>
            <w:hideMark/>
          </w:tcPr>
          <w:p w14:paraId="6CA3C970" w14:textId="477458D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6%</w:t>
            </w:r>
          </w:p>
        </w:tc>
        <w:tc>
          <w:tcPr>
            <w:tcW w:w="397" w:type="pct"/>
            <w:shd w:val="clear" w:color="auto" w:fill="E8E8E8" w:themeFill="background2"/>
            <w:noWrap/>
            <w:vAlign w:val="center"/>
            <w:hideMark/>
          </w:tcPr>
          <w:p w14:paraId="6273AFC4" w14:textId="330ECF34"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397" w:type="pct"/>
            <w:shd w:val="clear" w:color="auto" w:fill="E8E8E8" w:themeFill="background2"/>
            <w:noWrap/>
            <w:vAlign w:val="center"/>
            <w:hideMark/>
          </w:tcPr>
          <w:p w14:paraId="084F20B8" w14:textId="04852A5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6%</w:t>
            </w:r>
          </w:p>
        </w:tc>
        <w:tc>
          <w:tcPr>
            <w:tcW w:w="396" w:type="pct"/>
            <w:shd w:val="clear" w:color="auto" w:fill="E8E8E8" w:themeFill="background2"/>
            <w:vAlign w:val="center"/>
          </w:tcPr>
          <w:p w14:paraId="746ADC30" w14:textId="03B70F13"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6%</w:t>
            </w:r>
          </w:p>
        </w:tc>
      </w:tr>
      <w:tr w:rsidR="00286D53" w:rsidRPr="00C34888" w14:paraId="23EAAB49" w14:textId="0441F9C2" w:rsidTr="00A72E71">
        <w:trPr>
          <w:trHeight w:val="326"/>
        </w:trPr>
        <w:tc>
          <w:tcPr>
            <w:tcW w:w="1825" w:type="pct"/>
            <w:shd w:val="clear" w:color="auto" w:fill="E8E8E8" w:themeFill="background2"/>
            <w:noWrap/>
            <w:vAlign w:val="center"/>
            <w:hideMark/>
          </w:tcPr>
          <w:p w14:paraId="41F03FB5" w14:textId="1D8F2971"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General water &amp; water governance</w:t>
            </w:r>
          </w:p>
        </w:tc>
        <w:tc>
          <w:tcPr>
            <w:tcW w:w="444" w:type="pct"/>
            <w:shd w:val="clear" w:color="auto" w:fill="E8E8E8" w:themeFill="background2"/>
            <w:noWrap/>
            <w:vAlign w:val="center"/>
            <w:hideMark/>
          </w:tcPr>
          <w:p w14:paraId="38C8C810" w14:textId="03FC808F"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20%</w:t>
            </w:r>
          </w:p>
        </w:tc>
        <w:tc>
          <w:tcPr>
            <w:tcW w:w="350" w:type="pct"/>
            <w:shd w:val="clear" w:color="auto" w:fill="E8E8E8" w:themeFill="background2"/>
            <w:noWrap/>
            <w:vAlign w:val="center"/>
            <w:hideMark/>
          </w:tcPr>
          <w:p w14:paraId="09AFE854" w14:textId="0128D479"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15%</w:t>
            </w:r>
          </w:p>
        </w:tc>
        <w:tc>
          <w:tcPr>
            <w:tcW w:w="397" w:type="pct"/>
            <w:shd w:val="clear" w:color="auto" w:fill="E8E8E8" w:themeFill="background2"/>
            <w:noWrap/>
            <w:vAlign w:val="center"/>
            <w:hideMark/>
          </w:tcPr>
          <w:p w14:paraId="3C70A22D" w14:textId="4358DF4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7%</w:t>
            </w:r>
          </w:p>
        </w:tc>
        <w:tc>
          <w:tcPr>
            <w:tcW w:w="397" w:type="pct"/>
            <w:shd w:val="clear" w:color="auto" w:fill="E8E8E8" w:themeFill="background2"/>
            <w:noWrap/>
            <w:vAlign w:val="center"/>
            <w:hideMark/>
          </w:tcPr>
          <w:p w14:paraId="480A7303" w14:textId="6BB8EE16"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15%</w:t>
            </w:r>
          </w:p>
        </w:tc>
        <w:tc>
          <w:tcPr>
            <w:tcW w:w="397" w:type="pct"/>
            <w:shd w:val="clear" w:color="auto" w:fill="E8E8E8" w:themeFill="background2"/>
            <w:noWrap/>
            <w:vAlign w:val="center"/>
            <w:hideMark/>
          </w:tcPr>
          <w:p w14:paraId="53EB0BB0" w14:textId="04684102"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7B2C315B" w14:textId="75DED059"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11%</w:t>
            </w:r>
          </w:p>
        </w:tc>
        <w:tc>
          <w:tcPr>
            <w:tcW w:w="397" w:type="pct"/>
            <w:shd w:val="clear" w:color="auto" w:fill="E8E8E8" w:themeFill="background2"/>
            <w:noWrap/>
            <w:vAlign w:val="center"/>
            <w:hideMark/>
          </w:tcPr>
          <w:p w14:paraId="4BB61905" w14:textId="4DE6886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7%</w:t>
            </w:r>
          </w:p>
        </w:tc>
        <w:tc>
          <w:tcPr>
            <w:tcW w:w="396" w:type="pct"/>
            <w:shd w:val="clear" w:color="auto" w:fill="E8E8E8" w:themeFill="background2"/>
            <w:vAlign w:val="center"/>
          </w:tcPr>
          <w:p w14:paraId="72173601" w14:textId="200C5CEC"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63DC138C" w14:textId="641F550E" w:rsidTr="00A72E71">
        <w:trPr>
          <w:trHeight w:val="326"/>
        </w:trPr>
        <w:tc>
          <w:tcPr>
            <w:tcW w:w="1825" w:type="pct"/>
            <w:shd w:val="clear" w:color="auto" w:fill="E8E8E8" w:themeFill="background2"/>
            <w:noWrap/>
            <w:vAlign w:val="center"/>
            <w:hideMark/>
          </w:tcPr>
          <w:p w14:paraId="7CB9DA85" w14:textId="5B4938EF"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Dams, mining &amp; development projects</w:t>
            </w:r>
          </w:p>
        </w:tc>
        <w:tc>
          <w:tcPr>
            <w:tcW w:w="444" w:type="pct"/>
            <w:shd w:val="clear" w:color="auto" w:fill="E8E8E8" w:themeFill="background2"/>
            <w:noWrap/>
            <w:vAlign w:val="center"/>
            <w:hideMark/>
          </w:tcPr>
          <w:p w14:paraId="010119B4" w14:textId="14BC122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350" w:type="pct"/>
            <w:shd w:val="clear" w:color="auto" w:fill="E8E8E8" w:themeFill="background2"/>
            <w:noWrap/>
            <w:vAlign w:val="center"/>
            <w:hideMark/>
          </w:tcPr>
          <w:p w14:paraId="2243CBC2" w14:textId="0B44173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38%</w:t>
            </w:r>
          </w:p>
        </w:tc>
        <w:tc>
          <w:tcPr>
            <w:tcW w:w="397" w:type="pct"/>
            <w:shd w:val="clear" w:color="auto" w:fill="E8E8E8" w:themeFill="background2"/>
            <w:noWrap/>
            <w:vAlign w:val="center"/>
            <w:hideMark/>
          </w:tcPr>
          <w:p w14:paraId="1DECA241" w14:textId="48D8F5F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23%</w:t>
            </w:r>
          </w:p>
        </w:tc>
        <w:tc>
          <w:tcPr>
            <w:tcW w:w="397" w:type="pct"/>
            <w:shd w:val="clear" w:color="auto" w:fill="E8E8E8" w:themeFill="background2"/>
            <w:noWrap/>
            <w:vAlign w:val="center"/>
            <w:hideMark/>
          </w:tcPr>
          <w:p w14:paraId="1A194F40" w14:textId="76FA998D"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58020BD9" w14:textId="184371D6"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31%</w:t>
            </w:r>
          </w:p>
        </w:tc>
        <w:tc>
          <w:tcPr>
            <w:tcW w:w="397" w:type="pct"/>
            <w:shd w:val="clear" w:color="auto" w:fill="E8E8E8" w:themeFill="background2"/>
            <w:noWrap/>
            <w:vAlign w:val="center"/>
            <w:hideMark/>
          </w:tcPr>
          <w:p w14:paraId="618D71DD" w14:textId="16377BB2"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56%</w:t>
            </w:r>
          </w:p>
        </w:tc>
        <w:tc>
          <w:tcPr>
            <w:tcW w:w="397" w:type="pct"/>
            <w:shd w:val="clear" w:color="auto" w:fill="E8E8E8" w:themeFill="background2"/>
            <w:noWrap/>
            <w:vAlign w:val="center"/>
            <w:hideMark/>
          </w:tcPr>
          <w:p w14:paraId="2270FE64" w14:textId="5E907A28"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210EF56C" w14:textId="67AB30D0"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8%</w:t>
            </w:r>
          </w:p>
        </w:tc>
      </w:tr>
      <w:tr w:rsidR="00286D53" w:rsidRPr="00C34888" w14:paraId="21B74E2D" w14:textId="1B9F91DE" w:rsidTr="00A72E71">
        <w:trPr>
          <w:trHeight w:val="326"/>
        </w:trPr>
        <w:tc>
          <w:tcPr>
            <w:tcW w:w="1825" w:type="pct"/>
            <w:shd w:val="clear" w:color="auto" w:fill="E8E8E8" w:themeFill="background2"/>
            <w:noWrap/>
            <w:vAlign w:val="center"/>
            <w:hideMark/>
          </w:tcPr>
          <w:p w14:paraId="0CE6DE2B" w14:textId="3A51E97F"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Indigenous knowledge &amp; cultural flows</w:t>
            </w:r>
          </w:p>
        </w:tc>
        <w:tc>
          <w:tcPr>
            <w:tcW w:w="444" w:type="pct"/>
            <w:shd w:val="clear" w:color="auto" w:fill="E8E8E8" w:themeFill="background2"/>
            <w:noWrap/>
            <w:vAlign w:val="center"/>
            <w:hideMark/>
          </w:tcPr>
          <w:p w14:paraId="0FE5D836" w14:textId="572C671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350" w:type="pct"/>
            <w:shd w:val="clear" w:color="auto" w:fill="E8E8E8" w:themeFill="background2"/>
            <w:noWrap/>
            <w:vAlign w:val="center"/>
            <w:hideMark/>
          </w:tcPr>
          <w:p w14:paraId="7FA4591E" w14:textId="1D098710"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20%</w:t>
            </w:r>
          </w:p>
        </w:tc>
        <w:tc>
          <w:tcPr>
            <w:tcW w:w="397" w:type="pct"/>
            <w:shd w:val="clear" w:color="auto" w:fill="E8E8E8" w:themeFill="background2"/>
            <w:noWrap/>
            <w:vAlign w:val="center"/>
            <w:hideMark/>
          </w:tcPr>
          <w:p w14:paraId="5EFBDB5E" w14:textId="3E8678F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7%</w:t>
            </w:r>
          </w:p>
        </w:tc>
        <w:tc>
          <w:tcPr>
            <w:tcW w:w="397" w:type="pct"/>
            <w:shd w:val="clear" w:color="auto" w:fill="E8E8E8" w:themeFill="background2"/>
            <w:noWrap/>
            <w:vAlign w:val="center"/>
            <w:hideMark/>
          </w:tcPr>
          <w:p w14:paraId="7F1B8E92" w14:textId="6E4AE8C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13%</w:t>
            </w:r>
          </w:p>
        </w:tc>
        <w:tc>
          <w:tcPr>
            <w:tcW w:w="397" w:type="pct"/>
            <w:shd w:val="clear" w:color="auto" w:fill="E8E8E8" w:themeFill="background2"/>
            <w:noWrap/>
            <w:vAlign w:val="center"/>
            <w:hideMark/>
          </w:tcPr>
          <w:p w14:paraId="5F3966AE" w14:textId="77ACC4E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53%</w:t>
            </w:r>
          </w:p>
        </w:tc>
        <w:tc>
          <w:tcPr>
            <w:tcW w:w="397" w:type="pct"/>
            <w:shd w:val="clear" w:color="auto" w:fill="E8E8E8" w:themeFill="background2"/>
            <w:noWrap/>
            <w:vAlign w:val="center"/>
            <w:hideMark/>
          </w:tcPr>
          <w:p w14:paraId="382513ED" w14:textId="7C972E6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397" w:type="pct"/>
            <w:shd w:val="clear" w:color="auto" w:fill="E8E8E8" w:themeFill="background2"/>
            <w:noWrap/>
            <w:vAlign w:val="center"/>
            <w:hideMark/>
          </w:tcPr>
          <w:p w14:paraId="4B3A96C8" w14:textId="10070D4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53ABBC20" w14:textId="79950ACC"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7%</w:t>
            </w:r>
          </w:p>
        </w:tc>
      </w:tr>
      <w:tr w:rsidR="00286D53" w:rsidRPr="00C34888" w14:paraId="75C94979" w14:textId="1F6CA37A" w:rsidTr="00A72E71">
        <w:trPr>
          <w:trHeight w:val="326"/>
        </w:trPr>
        <w:tc>
          <w:tcPr>
            <w:tcW w:w="1825" w:type="pct"/>
            <w:shd w:val="clear" w:color="auto" w:fill="E8E8E8" w:themeFill="background2"/>
            <w:noWrap/>
            <w:vAlign w:val="center"/>
            <w:hideMark/>
          </w:tcPr>
          <w:p w14:paraId="103ED949" w14:textId="4A45C4B8"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Lakes &amp; rivers</w:t>
            </w:r>
          </w:p>
        </w:tc>
        <w:tc>
          <w:tcPr>
            <w:tcW w:w="444" w:type="pct"/>
            <w:shd w:val="clear" w:color="auto" w:fill="E8E8E8" w:themeFill="background2"/>
            <w:noWrap/>
            <w:vAlign w:val="center"/>
            <w:hideMark/>
          </w:tcPr>
          <w:p w14:paraId="56227D31" w14:textId="152C09D2"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w:t>
            </w:r>
          </w:p>
        </w:tc>
        <w:tc>
          <w:tcPr>
            <w:tcW w:w="350" w:type="pct"/>
            <w:shd w:val="clear" w:color="auto" w:fill="E8E8E8" w:themeFill="background2"/>
            <w:noWrap/>
            <w:vAlign w:val="center"/>
            <w:hideMark/>
          </w:tcPr>
          <w:p w14:paraId="04299912" w14:textId="6348121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8%</w:t>
            </w:r>
          </w:p>
        </w:tc>
        <w:tc>
          <w:tcPr>
            <w:tcW w:w="397" w:type="pct"/>
            <w:shd w:val="clear" w:color="auto" w:fill="E8E8E8" w:themeFill="background2"/>
            <w:noWrap/>
            <w:vAlign w:val="center"/>
            <w:hideMark/>
          </w:tcPr>
          <w:p w14:paraId="4AE1F9F7" w14:textId="0A1B59FD"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5A3F5BEF" w14:textId="0628BB1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69%</w:t>
            </w:r>
          </w:p>
        </w:tc>
        <w:tc>
          <w:tcPr>
            <w:tcW w:w="397" w:type="pct"/>
            <w:shd w:val="clear" w:color="auto" w:fill="E8E8E8" w:themeFill="background2"/>
            <w:noWrap/>
            <w:vAlign w:val="center"/>
            <w:hideMark/>
          </w:tcPr>
          <w:p w14:paraId="4BB6CC8B" w14:textId="361870B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3ED1DFD7" w14:textId="6DC7601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397" w:type="pct"/>
            <w:shd w:val="clear" w:color="auto" w:fill="E8E8E8" w:themeFill="background2"/>
            <w:noWrap/>
            <w:vAlign w:val="center"/>
            <w:hideMark/>
          </w:tcPr>
          <w:p w14:paraId="50089F04" w14:textId="14CE2850"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25C8441B" w14:textId="43ED4CFE"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684E8DC4" w14:textId="62C5F86C" w:rsidTr="00A72E71">
        <w:trPr>
          <w:trHeight w:val="326"/>
        </w:trPr>
        <w:tc>
          <w:tcPr>
            <w:tcW w:w="1825" w:type="pct"/>
            <w:shd w:val="clear" w:color="auto" w:fill="E8E8E8" w:themeFill="background2"/>
            <w:noWrap/>
            <w:vAlign w:val="center"/>
            <w:hideMark/>
          </w:tcPr>
          <w:p w14:paraId="46148BCF" w14:textId="0639B82F"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Quality &amp; Pollution</w:t>
            </w:r>
          </w:p>
        </w:tc>
        <w:tc>
          <w:tcPr>
            <w:tcW w:w="444" w:type="pct"/>
            <w:shd w:val="clear" w:color="auto" w:fill="E8E8E8" w:themeFill="background2"/>
            <w:noWrap/>
            <w:vAlign w:val="center"/>
            <w:hideMark/>
          </w:tcPr>
          <w:p w14:paraId="1D4470EC" w14:textId="61EC9F94"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350" w:type="pct"/>
            <w:shd w:val="clear" w:color="auto" w:fill="E8E8E8" w:themeFill="background2"/>
            <w:noWrap/>
            <w:vAlign w:val="center"/>
            <w:hideMark/>
          </w:tcPr>
          <w:p w14:paraId="65ACD6B6" w14:textId="47E0BF60"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60%</w:t>
            </w:r>
          </w:p>
        </w:tc>
        <w:tc>
          <w:tcPr>
            <w:tcW w:w="397" w:type="pct"/>
            <w:shd w:val="clear" w:color="auto" w:fill="E8E8E8" w:themeFill="background2"/>
            <w:noWrap/>
            <w:vAlign w:val="center"/>
            <w:hideMark/>
          </w:tcPr>
          <w:p w14:paraId="32B6012C" w14:textId="5E84C019"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0B57D4E5" w14:textId="63319452"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20%</w:t>
            </w:r>
          </w:p>
        </w:tc>
        <w:tc>
          <w:tcPr>
            <w:tcW w:w="397" w:type="pct"/>
            <w:shd w:val="clear" w:color="auto" w:fill="E8E8E8" w:themeFill="background2"/>
            <w:noWrap/>
            <w:vAlign w:val="center"/>
            <w:hideMark/>
          </w:tcPr>
          <w:p w14:paraId="438F1BD9" w14:textId="19DD184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642C38AF" w14:textId="4E226A9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23%</w:t>
            </w:r>
          </w:p>
        </w:tc>
        <w:tc>
          <w:tcPr>
            <w:tcW w:w="397" w:type="pct"/>
            <w:shd w:val="clear" w:color="auto" w:fill="E8E8E8" w:themeFill="background2"/>
            <w:noWrap/>
            <w:vAlign w:val="center"/>
            <w:hideMark/>
          </w:tcPr>
          <w:p w14:paraId="5BFF32D9" w14:textId="012E9EBA"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5FD8317B" w14:textId="748BE8C9"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345B21AC" w14:textId="082E5561" w:rsidTr="00A72E71">
        <w:trPr>
          <w:trHeight w:val="326"/>
        </w:trPr>
        <w:tc>
          <w:tcPr>
            <w:tcW w:w="1825" w:type="pct"/>
            <w:shd w:val="clear" w:color="auto" w:fill="E8E8E8" w:themeFill="background2"/>
            <w:noWrap/>
            <w:vAlign w:val="center"/>
            <w:hideMark/>
          </w:tcPr>
          <w:p w14:paraId="28A1775D" w14:textId="2624827C"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Groundwater</w:t>
            </w:r>
          </w:p>
        </w:tc>
        <w:tc>
          <w:tcPr>
            <w:tcW w:w="444" w:type="pct"/>
            <w:shd w:val="clear" w:color="auto" w:fill="E8E8E8" w:themeFill="background2"/>
            <w:noWrap/>
            <w:vAlign w:val="center"/>
            <w:hideMark/>
          </w:tcPr>
          <w:p w14:paraId="556CF87C" w14:textId="6454B174"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350" w:type="pct"/>
            <w:shd w:val="clear" w:color="auto" w:fill="E8E8E8" w:themeFill="background2"/>
            <w:noWrap/>
            <w:vAlign w:val="center"/>
            <w:hideMark/>
          </w:tcPr>
          <w:p w14:paraId="508594BF" w14:textId="40DD3CA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2FA84C36" w14:textId="059A037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100%</w:t>
            </w:r>
          </w:p>
        </w:tc>
        <w:tc>
          <w:tcPr>
            <w:tcW w:w="397" w:type="pct"/>
            <w:shd w:val="clear" w:color="auto" w:fill="E8E8E8" w:themeFill="background2"/>
            <w:noWrap/>
            <w:vAlign w:val="center"/>
            <w:hideMark/>
          </w:tcPr>
          <w:p w14:paraId="668091E0" w14:textId="69DFB616"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6D692B8B" w14:textId="6CDA4D74"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76B86649" w14:textId="14EF0D80"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20%</w:t>
            </w:r>
          </w:p>
        </w:tc>
        <w:tc>
          <w:tcPr>
            <w:tcW w:w="397" w:type="pct"/>
            <w:shd w:val="clear" w:color="auto" w:fill="E8E8E8" w:themeFill="background2"/>
            <w:noWrap/>
            <w:vAlign w:val="center"/>
            <w:hideMark/>
          </w:tcPr>
          <w:p w14:paraId="7063810F" w14:textId="3842382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748E3204" w14:textId="5F7075DF"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408474B2" w14:textId="33CB8EFF" w:rsidTr="00A72E71">
        <w:trPr>
          <w:trHeight w:val="326"/>
        </w:trPr>
        <w:tc>
          <w:tcPr>
            <w:tcW w:w="1825" w:type="pct"/>
            <w:shd w:val="clear" w:color="auto" w:fill="E8E8E8" w:themeFill="background2"/>
            <w:noWrap/>
            <w:vAlign w:val="center"/>
            <w:hideMark/>
          </w:tcPr>
          <w:p w14:paraId="27279BD4" w14:textId="02477886"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Drinking water &amp; source water protection</w:t>
            </w:r>
          </w:p>
        </w:tc>
        <w:tc>
          <w:tcPr>
            <w:tcW w:w="444" w:type="pct"/>
            <w:shd w:val="clear" w:color="auto" w:fill="E8E8E8" w:themeFill="background2"/>
            <w:noWrap/>
            <w:vAlign w:val="center"/>
            <w:hideMark/>
          </w:tcPr>
          <w:p w14:paraId="3591CD69" w14:textId="5237E78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350" w:type="pct"/>
            <w:shd w:val="clear" w:color="auto" w:fill="E8E8E8" w:themeFill="background2"/>
            <w:noWrap/>
            <w:vAlign w:val="center"/>
            <w:hideMark/>
          </w:tcPr>
          <w:p w14:paraId="3582143B" w14:textId="1DAF209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100%</w:t>
            </w:r>
          </w:p>
        </w:tc>
        <w:tc>
          <w:tcPr>
            <w:tcW w:w="397" w:type="pct"/>
            <w:shd w:val="clear" w:color="auto" w:fill="E8E8E8" w:themeFill="background2"/>
            <w:noWrap/>
            <w:vAlign w:val="center"/>
            <w:hideMark/>
          </w:tcPr>
          <w:p w14:paraId="5A4EE22A" w14:textId="47C50FD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1F475115" w14:textId="1DC8B11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0DFE54B8" w14:textId="67DB195F"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7104D242" w14:textId="50A8184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397" w:type="pct"/>
            <w:shd w:val="clear" w:color="auto" w:fill="E8E8E8" w:themeFill="background2"/>
            <w:noWrap/>
            <w:vAlign w:val="center"/>
            <w:hideMark/>
          </w:tcPr>
          <w:p w14:paraId="524BC9AB" w14:textId="6B249DE5"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233998FE" w14:textId="76CA3F0B"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5FB51543" w14:textId="2D426790" w:rsidTr="00A72E71">
        <w:trPr>
          <w:trHeight w:val="326"/>
        </w:trPr>
        <w:tc>
          <w:tcPr>
            <w:tcW w:w="1825" w:type="pct"/>
            <w:shd w:val="clear" w:color="auto" w:fill="E8E8E8" w:themeFill="background2"/>
            <w:noWrap/>
            <w:vAlign w:val="center"/>
            <w:hideMark/>
          </w:tcPr>
          <w:p w14:paraId="347DA6C2" w14:textId="68D0F6AB"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Environmental Watering &amp; flows</w:t>
            </w:r>
          </w:p>
        </w:tc>
        <w:tc>
          <w:tcPr>
            <w:tcW w:w="444" w:type="pct"/>
            <w:shd w:val="clear" w:color="auto" w:fill="E8E8E8" w:themeFill="background2"/>
            <w:noWrap/>
            <w:vAlign w:val="center"/>
            <w:hideMark/>
          </w:tcPr>
          <w:p w14:paraId="53732F00" w14:textId="03F7AAB8"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w:t>
            </w:r>
          </w:p>
        </w:tc>
        <w:tc>
          <w:tcPr>
            <w:tcW w:w="350" w:type="pct"/>
            <w:shd w:val="clear" w:color="auto" w:fill="E8E8E8" w:themeFill="background2"/>
            <w:noWrap/>
            <w:vAlign w:val="center"/>
            <w:hideMark/>
          </w:tcPr>
          <w:p w14:paraId="04DEFAA1" w14:textId="2F6DDCE6"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8%</w:t>
            </w:r>
          </w:p>
        </w:tc>
        <w:tc>
          <w:tcPr>
            <w:tcW w:w="397" w:type="pct"/>
            <w:shd w:val="clear" w:color="auto" w:fill="E8E8E8" w:themeFill="background2"/>
            <w:noWrap/>
            <w:vAlign w:val="center"/>
            <w:hideMark/>
          </w:tcPr>
          <w:p w14:paraId="7941ADFA" w14:textId="7E92B6C4"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75%</w:t>
            </w:r>
          </w:p>
        </w:tc>
        <w:tc>
          <w:tcPr>
            <w:tcW w:w="397" w:type="pct"/>
            <w:shd w:val="clear" w:color="auto" w:fill="E8E8E8" w:themeFill="background2"/>
            <w:noWrap/>
            <w:vAlign w:val="center"/>
            <w:hideMark/>
          </w:tcPr>
          <w:p w14:paraId="67BC5890" w14:textId="3C5850EA"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3F9E792F" w14:textId="5C704BB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3D9BD6FE" w14:textId="5CDBE5E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397" w:type="pct"/>
            <w:shd w:val="clear" w:color="auto" w:fill="E8E8E8" w:themeFill="background2"/>
            <w:noWrap/>
            <w:vAlign w:val="center"/>
            <w:hideMark/>
          </w:tcPr>
          <w:p w14:paraId="1FF045DE" w14:textId="7E59D520"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678BBFC0" w14:textId="57522DF3"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8%</w:t>
            </w:r>
          </w:p>
        </w:tc>
      </w:tr>
      <w:tr w:rsidR="00286D53" w:rsidRPr="00C34888" w14:paraId="0F0BBBF6" w14:textId="0EA5BCC7" w:rsidTr="00A72E71">
        <w:trPr>
          <w:trHeight w:val="326"/>
        </w:trPr>
        <w:tc>
          <w:tcPr>
            <w:tcW w:w="1825" w:type="pct"/>
            <w:shd w:val="clear" w:color="auto" w:fill="E8E8E8" w:themeFill="background2"/>
            <w:noWrap/>
            <w:vAlign w:val="center"/>
            <w:hideMark/>
          </w:tcPr>
          <w:p w14:paraId="40FD8D59" w14:textId="4F53CE87"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Conservation &amp; watershed management</w:t>
            </w:r>
          </w:p>
        </w:tc>
        <w:tc>
          <w:tcPr>
            <w:tcW w:w="444" w:type="pct"/>
            <w:shd w:val="clear" w:color="auto" w:fill="E8E8E8" w:themeFill="background2"/>
            <w:noWrap/>
            <w:vAlign w:val="center"/>
            <w:hideMark/>
          </w:tcPr>
          <w:p w14:paraId="5A245949" w14:textId="3F48C122"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350" w:type="pct"/>
            <w:shd w:val="clear" w:color="auto" w:fill="E8E8E8" w:themeFill="background2"/>
            <w:noWrap/>
            <w:vAlign w:val="center"/>
            <w:hideMark/>
          </w:tcPr>
          <w:p w14:paraId="3F822A13" w14:textId="1CC4376E"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7F94EB99" w14:textId="48F972B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67%</w:t>
            </w:r>
          </w:p>
        </w:tc>
        <w:tc>
          <w:tcPr>
            <w:tcW w:w="397" w:type="pct"/>
            <w:shd w:val="clear" w:color="auto" w:fill="E8E8E8" w:themeFill="background2"/>
            <w:noWrap/>
            <w:vAlign w:val="center"/>
            <w:hideMark/>
          </w:tcPr>
          <w:p w14:paraId="0F1F3E7A" w14:textId="786D711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7" w:type="pct"/>
            <w:shd w:val="clear" w:color="auto" w:fill="E8E8E8" w:themeFill="background2"/>
            <w:noWrap/>
            <w:vAlign w:val="center"/>
            <w:hideMark/>
          </w:tcPr>
          <w:p w14:paraId="3CAC8565" w14:textId="73D0A6A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33%</w:t>
            </w:r>
          </w:p>
        </w:tc>
        <w:tc>
          <w:tcPr>
            <w:tcW w:w="397" w:type="pct"/>
            <w:shd w:val="clear" w:color="auto" w:fill="E8E8E8" w:themeFill="background2"/>
            <w:noWrap/>
            <w:vAlign w:val="center"/>
            <w:hideMark/>
          </w:tcPr>
          <w:p w14:paraId="41863A93" w14:textId="4B7277D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w:t>
            </w:r>
          </w:p>
        </w:tc>
        <w:tc>
          <w:tcPr>
            <w:tcW w:w="397" w:type="pct"/>
            <w:shd w:val="clear" w:color="auto" w:fill="E8E8E8" w:themeFill="background2"/>
            <w:noWrap/>
            <w:vAlign w:val="center"/>
            <w:hideMark/>
          </w:tcPr>
          <w:p w14:paraId="74662E50" w14:textId="5353ADB9"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0747D631" w14:textId="4C3C7689"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r w:rsidR="00286D53" w:rsidRPr="00C34888" w14:paraId="17197EEB" w14:textId="7A6BB868" w:rsidTr="00A72E71">
        <w:trPr>
          <w:trHeight w:val="326"/>
        </w:trPr>
        <w:tc>
          <w:tcPr>
            <w:tcW w:w="1825" w:type="pct"/>
            <w:shd w:val="clear" w:color="auto" w:fill="E8E8E8" w:themeFill="background2"/>
            <w:noWrap/>
            <w:vAlign w:val="center"/>
            <w:hideMark/>
          </w:tcPr>
          <w:p w14:paraId="50367A73" w14:textId="3A24853B" w:rsidR="00286D53" w:rsidRPr="00C34888" w:rsidRDefault="00286D5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Floods</w:t>
            </w:r>
          </w:p>
        </w:tc>
        <w:tc>
          <w:tcPr>
            <w:tcW w:w="444" w:type="pct"/>
            <w:shd w:val="clear" w:color="auto" w:fill="E8E8E8" w:themeFill="background2"/>
            <w:noWrap/>
            <w:vAlign w:val="center"/>
            <w:hideMark/>
          </w:tcPr>
          <w:p w14:paraId="55045C73" w14:textId="007218DB"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w:t>
            </w:r>
          </w:p>
        </w:tc>
        <w:tc>
          <w:tcPr>
            <w:tcW w:w="350" w:type="pct"/>
            <w:shd w:val="clear" w:color="auto" w:fill="E8E8E8" w:themeFill="background2"/>
            <w:noWrap/>
            <w:vAlign w:val="center"/>
            <w:hideMark/>
          </w:tcPr>
          <w:p w14:paraId="235B9D58" w14:textId="748026FC"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15%</w:t>
            </w:r>
          </w:p>
        </w:tc>
        <w:tc>
          <w:tcPr>
            <w:tcW w:w="397" w:type="pct"/>
            <w:shd w:val="clear" w:color="auto" w:fill="E8E8E8" w:themeFill="background2"/>
            <w:noWrap/>
            <w:vAlign w:val="center"/>
            <w:hideMark/>
          </w:tcPr>
          <w:p w14:paraId="0CAFEC39" w14:textId="74972027"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5%</w:t>
            </w:r>
          </w:p>
        </w:tc>
        <w:tc>
          <w:tcPr>
            <w:tcW w:w="397" w:type="pct"/>
            <w:shd w:val="clear" w:color="auto" w:fill="E8E8E8" w:themeFill="background2"/>
            <w:noWrap/>
            <w:vAlign w:val="center"/>
            <w:hideMark/>
          </w:tcPr>
          <w:p w14:paraId="54060379" w14:textId="371B4AFD"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44%</w:t>
            </w:r>
          </w:p>
        </w:tc>
        <w:tc>
          <w:tcPr>
            <w:tcW w:w="397" w:type="pct"/>
            <w:shd w:val="clear" w:color="auto" w:fill="E8E8E8" w:themeFill="background2"/>
            <w:noWrap/>
            <w:vAlign w:val="center"/>
            <w:hideMark/>
          </w:tcPr>
          <w:p w14:paraId="05C01EB7" w14:textId="23C13DC3"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5%</w:t>
            </w:r>
          </w:p>
        </w:tc>
        <w:tc>
          <w:tcPr>
            <w:tcW w:w="397" w:type="pct"/>
            <w:shd w:val="clear" w:color="auto" w:fill="E8E8E8" w:themeFill="background2"/>
            <w:noWrap/>
            <w:vAlign w:val="center"/>
            <w:hideMark/>
          </w:tcPr>
          <w:p w14:paraId="3666F938" w14:textId="4FA6657A"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397" w:type="pct"/>
            <w:shd w:val="clear" w:color="auto" w:fill="E8E8E8" w:themeFill="background2"/>
            <w:noWrap/>
            <w:vAlign w:val="center"/>
            <w:hideMark/>
          </w:tcPr>
          <w:p w14:paraId="1C26C9D4" w14:textId="438E65C6" w:rsidR="00286D53" w:rsidRPr="00C34888" w:rsidRDefault="00286D53" w:rsidP="00C34888">
            <w:pPr>
              <w:spacing w:line="276" w:lineRule="auto"/>
              <w:jc w:val="center"/>
              <w:rPr>
                <w:rFonts w:ascii="Calibri" w:eastAsia="Times New Roman" w:hAnsi="Calibri" w:cs="Calibri"/>
                <w:color w:val="000000"/>
                <w:sz w:val="22"/>
                <w:lang w:eastAsia="ko-KR"/>
              </w:rPr>
            </w:pPr>
            <w:r w:rsidRPr="00C34888">
              <w:rPr>
                <w:rFonts w:ascii="Calibri" w:eastAsiaTheme="minorEastAsia" w:hAnsi="Calibri" w:cs="Calibri"/>
                <w:color w:val="000000"/>
                <w:sz w:val="22"/>
                <w:lang w:eastAsia="ko-KR"/>
                <w14:ligatures w14:val="standardContextual"/>
              </w:rPr>
              <w:t>0%</w:t>
            </w:r>
          </w:p>
        </w:tc>
        <w:tc>
          <w:tcPr>
            <w:tcW w:w="396" w:type="pct"/>
            <w:shd w:val="clear" w:color="auto" w:fill="E8E8E8" w:themeFill="background2"/>
            <w:vAlign w:val="center"/>
          </w:tcPr>
          <w:p w14:paraId="118E764E" w14:textId="48E345AE" w:rsidR="00286D53" w:rsidRPr="00C34888" w:rsidRDefault="00286D53" w:rsidP="00C34888">
            <w:pPr>
              <w:spacing w:line="276" w:lineRule="auto"/>
              <w:jc w:val="center"/>
              <w:rPr>
                <w:rFonts w:ascii="Calibri" w:hAnsi="Calibri" w:cs="Calibri"/>
                <w:color w:val="000000"/>
                <w:sz w:val="22"/>
              </w:rPr>
            </w:pPr>
            <w:r w:rsidRPr="00C34888">
              <w:rPr>
                <w:rFonts w:ascii="Calibri" w:eastAsiaTheme="minorEastAsia" w:hAnsi="Calibri" w:cs="Calibri"/>
                <w:color w:val="000000"/>
                <w:sz w:val="22"/>
                <w:lang w:eastAsia="ko-KR"/>
                <w14:ligatures w14:val="standardContextual"/>
              </w:rPr>
              <w:t>0%</w:t>
            </w:r>
          </w:p>
        </w:tc>
      </w:tr>
    </w:tbl>
    <w:p w14:paraId="1BB454B7" w14:textId="77777777" w:rsidR="00D80341" w:rsidRPr="00C34888" w:rsidRDefault="00D80341" w:rsidP="003A0E43">
      <w:pPr>
        <w:spacing w:line="360" w:lineRule="auto"/>
        <w:rPr>
          <w:rFonts w:ascii="Calibri" w:hAnsi="Calibri" w:cs="Calibri"/>
          <w:sz w:val="22"/>
        </w:rPr>
      </w:pPr>
    </w:p>
    <w:p w14:paraId="7EF21590" w14:textId="4B5B1ABD" w:rsidR="001B1DF1" w:rsidRPr="00C34888" w:rsidRDefault="001B1DF1" w:rsidP="003639D4">
      <w:pPr>
        <w:pStyle w:val="Heading2"/>
      </w:pPr>
      <w:bookmarkStart w:id="36" w:name="_Toc182823442"/>
      <w:r w:rsidRPr="00C34888">
        <w:t>Theme by scale</w:t>
      </w:r>
      <w:bookmarkEnd w:id="36"/>
    </w:p>
    <w:p w14:paraId="4B1BE455" w14:textId="02786A40" w:rsidR="00777A3E" w:rsidRPr="00C34888" w:rsidRDefault="006818DA" w:rsidP="003A0E43">
      <w:pPr>
        <w:spacing w:line="360" w:lineRule="auto"/>
        <w:rPr>
          <w:rFonts w:ascii="Calibri" w:hAnsi="Calibri" w:cs="Calibri"/>
          <w:sz w:val="22"/>
        </w:rPr>
      </w:pPr>
      <w:r w:rsidRPr="00C34888">
        <w:rPr>
          <w:rFonts w:ascii="Calibri" w:hAnsi="Calibri" w:cs="Calibri"/>
          <w:sz w:val="22"/>
        </w:rPr>
        <w:fldChar w:fldCharType="begin"/>
      </w:r>
      <w:r w:rsidRPr="00C34888">
        <w:rPr>
          <w:rFonts w:ascii="Calibri" w:hAnsi="Calibri" w:cs="Calibri"/>
          <w:sz w:val="22"/>
        </w:rPr>
        <w:instrText xml:space="preserve"> REF _Ref180400366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19</w:t>
      </w:r>
      <w:r w:rsidRPr="00C34888">
        <w:rPr>
          <w:rFonts w:ascii="Calibri" w:hAnsi="Calibri" w:cs="Calibri"/>
          <w:sz w:val="22"/>
        </w:rPr>
        <w:fldChar w:fldCharType="end"/>
      </w:r>
      <w:r w:rsidRPr="00C34888">
        <w:rPr>
          <w:rFonts w:ascii="Calibri" w:hAnsi="Calibri" w:cs="Calibri"/>
          <w:sz w:val="22"/>
        </w:rPr>
        <w:t xml:space="preserve"> lists the types of participation within each scale. Totals are shown, and percentages are calculated both as a fraction of the totals of that specific scale (</w:t>
      </w:r>
      <w:r w:rsidRPr="00C34888">
        <w:rPr>
          <w:rFonts w:ascii="Calibri" w:hAnsi="Calibri" w:cs="Calibri"/>
          <w:sz w:val="22"/>
        </w:rPr>
        <w:fldChar w:fldCharType="begin"/>
      </w:r>
      <w:r w:rsidRPr="00C34888">
        <w:rPr>
          <w:rFonts w:ascii="Calibri" w:hAnsi="Calibri" w:cs="Calibri"/>
          <w:sz w:val="22"/>
        </w:rPr>
        <w:instrText xml:space="preserve"> REF _Ref180400368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20</w:t>
      </w:r>
      <w:r w:rsidRPr="00C34888">
        <w:rPr>
          <w:rFonts w:ascii="Calibri" w:hAnsi="Calibri" w:cs="Calibri"/>
          <w:sz w:val="22"/>
        </w:rPr>
        <w:fldChar w:fldCharType="end"/>
      </w:r>
      <w:r w:rsidRPr="00C34888">
        <w:rPr>
          <w:rFonts w:ascii="Calibri" w:hAnsi="Calibri" w:cs="Calibri"/>
          <w:sz w:val="22"/>
        </w:rPr>
        <w:t>)as well as the fraction of the total participation type (</w:t>
      </w:r>
      <w:r w:rsidRPr="00C34888">
        <w:rPr>
          <w:rFonts w:ascii="Calibri" w:hAnsi="Calibri" w:cs="Calibri"/>
          <w:sz w:val="22"/>
        </w:rPr>
        <w:fldChar w:fldCharType="begin"/>
      </w:r>
      <w:r w:rsidRPr="00C34888">
        <w:rPr>
          <w:rFonts w:ascii="Calibri" w:hAnsi="Calibri" w:cs="Calibri"/>
          <w:sz w:val="22"/>
        </w:rPr>
        <w:instrText xml:space="preserve"> REF _Ref180400370 </w:instrText>
      </w:r>
      <w:r w:rsidR="003A0E43" w:rsidRPr="00C34888">
        <w:rPr>
          <w:rFonts w:ascii="Calibri" w:hAnsi="Calibri" w:cs="Calibri"/>
          <w:sz w:val="22"/>
        </w:rPr>
        <w:instrText xml:space="preserve"> \* MERGEFORMAT </w:instrText>
      </w:r>
      <w:r w:rsidRPr="00C34888">
        <w:rPr>
          <w:rFonts w:ascii="Calibri" w:hAnsi="Calibri" w:cs="Calibri"/>
          <w:sz w:val="22"/>
        </w:rPr>
        <w:fldChar w:fldCharType="separate"/>
      </w:r>
      <w:r w:rsidRPr="00C34888">
        <w:rPr>
          <w:rFonts w:ascii="Calibri" w:hAnsi="Calibri" w:cs="Calibri"/>
          <w:sz w:val="22"/>
        </w:rPr>
        <w:t xml:space="preserve">Table </w:t>
      </w:r>
      <w:r w:rsidRPr="00C34888">
        <w:rPr>
          <w:rFonts w:ascii="Calibri" w:hAnsi="Calibri" w:cs="Calibri"/>
          <w:noProof/>
          <w:sz w:val="22"/>
        </w:rPr>
        <w:t>21</w:t>
      </w:r>
      <w:r w:rsidRPr="00C34888">
        <w:rPr>
          <w:rFonts w:ascii="Calibri" w:hAnsi="Calibri" w:cs="Calibri"/>
          <w:sz w:val="22"/>
        </w:rPr>
        <w:fldChar w:fldCharType="end"/>
      </w:r>
      <w:r w:rsidRPr="00C34888">
        <w:rPr>
          <w:rFonts w:ascii="Calibri" w:hAnsi="Calibri" w:cs="Calibri"/>
          <w:sz w:val="22"/>
        </w:rPr>
        <w:t>).</w:t>
      </w:r>
    </w:p>
    <w:p w14:paraId="305272E6" w14:textId="7F0ADAF6" w:rsidR="00777A3E" w:rsidRPr="00C34888" w:rsidRDefault="00777A3E" w:rsidP="00673DCA">
      <w:pPr>
        <w:pStyle w:val="Caption"/>
        <w:rPr>
          <w:rFonts w:ascii="Calibri" w:hAnsi="Calibri" w:cs="Calibri"/>
        </w:rPr>
      </w:pPr>
      <w:bookmarkStart w:id="37" w:name="_Ref180400366"/>
      <w:r w:rsidRPr="00C34888">
        <w:rPr>
          <w:rFonts w:ascii="Calibri" w:hAnsi="Calibri" w:cs="Calibri"/>
        </w:rPr>
        <w:t xml:space="preserve">Table </w:t>
      </w:r>
      <w:r w:rsidRPr="00C34888">
        <w:rPr>
          <w:rFonts w:ascii="Calibri" w:hAnsi="Calibri" w:cs="Calibri"/>
        </w:rPr>
        <w:fldChar w:fldCharType="begin"/>
      </w:r>
      <w:r w:rsidRPr="00C34888">
        <w:rPr>
          <w:rFonts w:ascii="Calibri" w:hAnsi="Calibri" w:cs="Calibri"/>
        </w:rPr>
        <w:instrText xml:space="preserve"> SEQ Table \* ARABIC </w:instrText>
      </w:r>
      <w:r w:rsidRPr="00C34888">
        <w:rPr>
          <w:rFonts w:ascii="Calibri" w:hAnsi="Calibri" w:cs="Calibri"/>
        </w:rPr>
        <w:fldChar w:fldCharType="separate"/>
      </w:r>
      <w:r w:rsidRPr="00C34888">
        <w:rPr>
          <w:rFonts w:ascii="Calibri" w:hAnsi="Calibri" w:cs="Calibri"/>
          <w:noProof/>
        </w:rPr>
        <w:t>19</w:t>
      </w:r>
      <w:r w:rsidRPr="00C34888">
        <w:rPr>
          <w:rFonts w:ascii="Calibri" w:hAnsi="Calibri" w:cs="Calibri"/>
          <w:noProof/>
        </w:rPr>
        <w:fldChar w:fldCharType="end"/>
      </w:r>
      <w:bookmarkEnd w:id="37"/>
      <w:r w:rsidRPr="00C34888">
        <w:rPr>
          <w:rFonts w:ascii="Calibri" w:hAnsi="Calibri" w:cs="Calibri"/>
        </w:rPr>
        <w:t xml:space="preserve">:  Different participation themes at a certain scale </w:t>
      </w:r>
    </w:p>
    <w:tbl>
      <w:tblPr>
        <w:tblW w:w="4845" w:type="pct"/>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4612"/>
        <w:gridCol w:w="644"/>
        <w:gridCol w:w="581"/>
        <w:gridCol w:w="580"/>
        <w:gridCol w:w="580"/>
        <w:gridCol w:w="580"/>
        <w:gridCol w:w="580"/>
        <w:gridCol w:w="580"/>
      </w:tblGrid>
      <w:tr w:rsidR="00E03D30" w:rsidRPr="00C34888" w14:paraId="07E81681" w14:textId="77777777" w:rsidTr="00A72E71">
        <w:trPr>
          <w:trHeight w:val="1782"/>
        </w:trPr>
        <w:tc>
          <w:tcPr>
            <w:tcW w:w="2637" w:type="pct"/>
            <w:shd w:val="clear" w:color="auto" w:fill="FAE2D5" w:themeFill="accent2" w:themeFillTint="33"/>
            <w:noWrap/>
            <w:vAlign w:val="center"/>
            <w:hideMark/>
          </w:tcPr>
          <w:p w14:paraId="5EBAF14F" w14:textId="0A2967AF" w:rsidR="00E03D30" w:rsidRPr="00C34888" w:rsidRDefault="00E03D30" w:rsidP="00C34888">
            <w:pPr>
              <w:spacing w:line="276" w:lineRule="auto"/>
              <w:jc w:val="center"/>
              <w:rPr>
                <w:rFonts w:ascii="Calibri" w:eastAsia="Times New Roman" w:hAnsi="Calibri" w:cs="Calibri"/>
                <w:color w:val="000000"/>
                <w:sz w:val="22"/>
                <w:lang w:eastAsia="ko-KR"/>
              </w:rPr>
            </w:pPr>
          </w:p>
        </w:tc>
        <w:tc>
          <w:tcPr>
            <w:tcW w:w="368" w:type="pct"/>
            <w:shd w:val="clear" w:color="auto" w:fill="FAE2D5" w:themeFill="accent2" w:themeFillTint="33"/>
            <w:textDirection w:val="btLr"/>
            <w:vAlign w:val="center"/>
          </w:tcPr>
          <w:p w14:paraId="3CE81E89" w14:textId="02513798"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332" w:type="pct"/>
            <w:shd w:val="clear" w:color="auto" w:fill="FAE2D5" w:themeFill="accent2" w:themeFillTint="33"/>
            <w:noWrap/>
            <w:textDirection w:val="btLr"/>
            <w:vAlign w:val="center"/>
            <w:hideMark/>
          </w:tcPr>
          <w:p w14:paraId="44C8458E" w14:textId="0AEAC653"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332" w:type="pct"/>
            <w:shd w:val="clear" w:color="auto" w:fill="FAE2D5" w:themeFill="accent2" w:themeFillTint="33"/>
            <w:noWrap/>
            <w:textDirection w:val="btLr"/>
            <w:vAlign w:val="center"/>
            <w:hideMark/>
          </w:tcPr>
          <w:p w14:paraId="52213AF7" w14:textId="5137EBEF"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332" w:type="pct"/>
            <w:shd w:val="clear" w:color="auto" w:fill="FAE2D5" w:themeFill="accent2" w:themeFillTint="33"/>
            <w:noWrap/>
            <w:textDirection w:val="btLr"/>
            <w:vAlign w:val="center"/>
            <w:hideMark/>
          </w:tcPr>
          <w:p w14:paraId="5FE00286" w14:textId="1A566F53"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332" w:type="pct"/>
            <w:shd w:val="clear" w:color="auto" w:fill="FAE2D5" w:themeFill="accent2" w:themeFillTint="33"/>
            <w:noWrap/>
            <w:textDirection w:val="btLr"/>
            <w:vAlign w:val="center"/>
            <w:hideMark/>
          </w:tcPr>
          <w:p w14:paraId="2FCDC4FE" w14:textId="00176FD5"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332" w:type="pct"/>
            <w:shd w:val="clear" w:color="auto" w:fill="FAE2D5" w:themeFill="accent2" w:themeFillTint="33"/>
            <w:noWrap/>
            <w:textDirection w:val="btLr"/>
            <w:vAlign w:val="center"/>
            <w:hideMark/>
          </w:tcPr>
          <w:p w14:paraId="040B16D9" w14:textId="4AF3B2EF"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International</w:t>
            </w:r>
          </w:p>
        </w:tc>
        <w:tc>
          <w:tcPr>
            <w:tcW w:w="332" w:type="pct"/>
            <w:shd w:val="clear" w:color="auto" w:fill="FAE2D5" w:themeFill="accent2" w:themeFillTint="33"/>
            <w:noWrap/>
            <w:textDirection w:val="btLr"/>
            <w:vAlign w:val="center"/>
            <w:hideMark/>
          </w:tcPr>
          <w:p w14:paraId="38783CC1" w14:textId="49D1BCDF" w:rsidR="00E03D30" w:rsidRPr="00C34888" w:rsidRDefault="00E03D30"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0B1A05" w:rsidRPr="00C34888" w14:paraId="5FF6C16E" w14:textId="77777777" w:rsidTr="006818DA">
        <w:trPr>
          <w:trHeight w:val="331"/>
        </w:trPr>
        <w:tc>
          <w:tcPr>
            <w:tcW w:w="2637" w:type="pct"/>
            <w:shd w:val="clear" w:color="auto" w:fill="E8E8E8" w:themeFill="background2"/>
            <w:noWrap/>
            <w:vAlign w:val="center"/>
          </w:tcPr>
          <w:p w14:paraId="37908034" w14:textId="7ECFEFA4" w:rsidR="000B1A05" w:rsidRPr="00C34888" w:rsidRDefault="00A72E71" w:rsidP="00C34888">
            <w:pPr>
              <w:spacing w:line="276" w:lineRule="auto"/>
              <w:jc w:val="center"/>
              <w:rPr>
                <w:rFonts w:ascii="Calibri" w:eastAsia="Times New Roman" w:hAnsi="Calibri" w:cs="Calibri"/>
                <w:b/>
                <w:bCs/>
                <w:i/>
                <w:iCs/>
                <w:color w:val="000000"/>
                <w:sz w:val="22"/>
                <w:lang w:eastAsia="ko-KR"/>
              </w:rPr>
            </w:pPr>
            <w:r w:rsidRPr="00C34888">
              <w:rPr>
                <w:rFonts w:ascii="Calibri" w:eastAsia="Times New Roman" w:hAnsi="Calibri" w:cs="Calibri"/>
                <w:b/>
                <w:bCs/>
                <w:i/>
                <w:iCs/>
                <w:color w:val="000000"/>
                <w:sz w:val="22"/>
                <w:lang w:eastAsia="ko-KR"/>
              </w:rPr>
              <w:t>Total</w:t>
            </w:r>
          </w:p>
        </w:tc>
        <w:tc>
          <w:tcPr>
            <w:tcW w:w="368" w:type="pct"/>
            <w:shd w:val="clear" w:color="auto" w:fill="E8E8E8" w:themeFill="background2"/>
            <w:vAlign w:val="center"/>
          </w:tcPr>
          <w:p w14:paraId="3D931286" w14:textId="4D59B8AB"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182</w:t>
            </w:r>
          </w:p>
        </w:tc>
        <w:tc>
          <w:tcPr>
            <w:tcW w:w="332" w:type="pct"/>
            <w:shd w:val="clear" w:color="auto" w:fill="E8E8E8" w:themeFill="background2"/>
            <w:noWrap/>
            <w:vAlign w:val="bottom"/>
          </w:tcPr>
          <w:p w14:paraId="4E3A6B08" w14:textId="4718F082"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81</w:t>
            </w:r>
          </w:p>
        </w:tc>
        <w:tc>
          <w:tcPr>
            <w:tcW w:w="332" w:type="pct"/>
            <w:shd w:val="clear" w:color="auto" w:fill="E8E8E8" w:themeFill="background2"/>
            <w:noWrap/>
            <w:vAlign w:val="bottom"/>
          </w:tcPr>
          <w:p w14:paraId="3228EF45" w14:textId="22CF92C8"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45</w:t>
            </w:r>
          </w:p>
        </w:tc>
        <w:tc>
          <w:tcPr>
            <w:tcW w:w="332" w:type="pct"/>
            <w:shd w:val="clear" w:color="auto" w:fill="E8E8E8" w:themeFill="background2"/>
            <w:noWrap/>
            <w:vAlign w:val="bottom"/>
          </w:tcPr>
          <w:p w14:paraId="676FE9FA" w14:textId="103EB72F"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41</w:t>
            </w:r>
          </w:p>
        </w:tc>
        <w:tc>
          <w:tcPr>
            <w:tcW w:w="332" w:type="pct"/>
            <w:shd w:val="clear" w:color="auto" w:fill="E8E8E8" w:themeFill="background2"/>
            <w:noWrap/>
            <w:vAlign w:val="bottom"/>
          </w:tcPr>
          <w:p w14:paraId="4B7019B3" w14:textId="51064636"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56</w:t>
            </w:r>
          </w:p>
        </w:tc>
        <w:tc>
          <w:tcPr>
            <w:tcW w:w="332" w:type="pct"/>
            <w:shd w:val="clear" w:color="auto" w:fill="E8E8E8" w:themeFill="background2"/>
            <w:noWrap/>
            <w:vAlign w:val="bottom"/>
          </w:tcPr>
          <w:p w14:paraId="2696C7DD" w14:textId="78C07209"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332" w:type="pct"/>
            <w:shd w:val="clear" w:color="auto" w:fill="E8E8E8" w:themeFill="background2"/>
            <w:noWrap/>
            <w:vAlign w:val="bottom"/>
          </w:tcPr>
          <w:p w14:paraId="017E28FA" w14:textId="09E3BD1B" w:rsidR="000B1A05" w:rsidRPr="00C34888" w:rsidRDefault="000B1A05"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6</w:t>
            </w:r>
          </w:p>
        </w:tc>
      </w:tr>
      <w:tr w:rsidR="00BC44A3" w:rsidRPr="00C34888" w14:paraId="0F60D12A" w14:textId="77777777" w:rsidTr="00A72E71">
        <w:trPr>
          <w:trHeight w:val="272"/>
        </w:trPr>
        <w:tc>
          <w:tcPr>
            <w:tcW w:w="2637" w:type="pct"/>
            <w:shd w:val="clear" w:color="auto" w:fill="E8E8E8" w:themeFill="background2"/>
            <w:noWrap/>
            <w:vAlign w:val="center"/>
            <w:hideMark/>
          </w:tcPr>
          <w:p w14:paraId="6DB3F4A7" w14:textId="7D210CA5"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rights &amp; laws</w:t>
            </w:r>
          </w:p>
        </w:tc>
        <w:tc>
          <w:tcPr>
            <w:tcW w:w="368" w:type="pct"/>
            <w:shd w:val="clear" w:color="auto" w:fill="E8E8E8" w:themeFill="background2"/>
            <w:vAlign w:val="center"/>
          </w:tcPr>
          <w:p w14:paraId="35CE84E5" w14:textId="19EFCC0B"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39</w:t>
            </w:r>
          </w:p>
        </w:tc>
        <w:tc>
          <w:tcPr>
            <w:tcW w:w="332" w:type="pct"/>
            <w:shd w:val="clear" w:color="auto" w:fill="E8E8E8" w:themeFill="background2"/>
            <w:noWrap/>
            <w:vAlign w:val="center"/>
            <w:hideMark/>
          </w:tcPr>
          <w:p w14:paraId="2BBDA7CD" w14:textId="2EF2DB2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12</w:t>
            </w:r>
          </w:p>
        </w:tc>
        <w:tc>
          <w:tcPr>
            <w:tcW w:w="332" w:type="pct"/>
            <w:shd w:val="clear" w:color="auto" w:fill="E8E8E8" w:themeFill="background2"/>
            <w:noWrap/>
            <w:vAlign w:val="center"/>
            <w:hideMark/>
          </w:tcPr>
          <w:p w14:paraId="25DB242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332" w:type="pct"/>
            <w:shd w:val="clear" w:color="auto" w:fill="E8E8E8" w:themeFill="background2"/>
            <w:noWrap/>
            <w:vAlign w:val="center"/>
            <w:hideMark/>
          </w:tcPr>
          <w:p w14:paraId="6306233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332" w:type="pct"/>
            <w:shd w:val="clear" w:color="auto" w:fill="E8E8E8" w:themeFill="background2"/>
            <w:noWrap/>
            <w:vAlign w:val="center"/>
            <w:hideMark/>
          </w:tcPr>
          <w:p w14:paraId="7D80C56C"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23</w:t>
            </w:r>
          </w:p>
        </w:tc>
        <w:tc>
          <w:tcPr>
            <w:tcW w:w="332" w:type="pct"/>
            <w:shd w:val="clear" w:color="auto" w:fill="E8E8E8" w:themeFill="background2"/>
            <w:noWrap/>
            <w:vAlign w:val="center"/>
            <w:hideMark/>
          </w:tcPr>
          <w:p w14:paraId="5022AA0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32" w:type="pct"/>
            <w:shd w:val="clear" w:color="auto" w:fill="E8E8E8" w:themeFill="background2"/>
            <w:noWrap/>
            <w:vAlign w:val="center"/>
            <w:hideMark/>
          </w:tcPr>
          <w:p w14:paraId="5CE1E10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6F86735E" w14:textId="77777777" w:rsidTr="00A72E71">
        <w:trPr>
          <w:trHeight w:val="272"/>
        </w:trPr>
        <w:tc>
          <w:tcPr>
            <w:tcW w:w="2637" w:type="pct"/>
            <w:shd w:val="clear" w:color="auto" w:fill="E8E8E8" w:themeFill="background2"/>
            <w:noWrap/>
            <w:vAlign w:val="center"/>
            <w:hideMark/>
          </w:tcPr>
          <w:p w14:paraId="1044EECF" w14:textId="2B876BE0"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General water &amp; water governance</w:t>
            </w:r>
          </w:p>
        </w:tc>
        <w:tc>
          <w:tcPr>
            <w:tcW w:w="368" w:type="pct"/>
            <w:shd w:val="clear" w:color="auto" w:fill="E8E8E8" w:themeFill="background2"/>
            <w:vAlign w:val="center"/>
          </w:tcPr>
          <w:p w14:paraId="505963A4" w14:textId="1F7386B5"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36</w:t>
            </w:r>
          </w:p>
        </w:tc>
        <w:tc>
          <w:tcPr>
            <w:tcW w:w="332" w:type="pct"/>
            <w:shd w:val="clear" w:color="auto" w:fill="E8E8E8" w:themeFill="background2"/>
            <w:noWrap/>
            <w:vAlign w:val="center"/>
            <w:hideMark/>
          </w:tcPr>
          <w:p w14:paraId="3F8A37AB" w14:textId="5EB7E85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332" w:type="pct"/>
            <w:shd w:val="clear" w:color="auto" w:fill="E8E8E8" w:themeFill="background2"/>
            <w:noWrap/>
            <w:vAlign w:val="center"/>
            <w:hideMark/>
          </w:tcPr>
          <w:p w14:paraId="3486650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332" w:type="pct"/>
            <w:shd w:val="clear" w:color="auto" w:fill="E8E8E8" w:themeFill="background2"/>
            <w:noWrap/>
            <w:vAlign w:val="center"/>
            <w:hideMark/>
          </w:tcPr>
          <w:p w14:paraId="22DD8E9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332" w:type="pct"/>
            <w:shd w:val="clear" w:color="auto" w:fill="E8E8E8" w:themeFill="background2"/>
            <w:noWrap/>
            <w:vAlign w:val="center"/>
            <w:hideMark/>
          </w:tcPr>
          <w:p w14:paraId="28B3E55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332" w:type="pct"/>
            <w:shd w:val="clear" w:color="auto" w:fill="E8E8E8" w:themeFill="background2"/>
            <w:noWrap/>
            <w:vAlign w:val="center"/>
            <w:hideMark/>
          </w:tcPr>
          <w:p w14:paraId="1870F93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32" w:type="pct"/>
            <w:shd w:val="clear" w:color="auto" w:fill="E8E8E8" w:themeFill="background2"/>
            <w:noWrap/>
            <w:vAlign w:val="center"/>
            <w:hideMark/>
          </w:tcPr>
          <w:p w14:paraId="411593F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r>
      <w:tr w:rsidR="00BC44A3" w:rsidRPr="00C34888" w14:paraId="7F90FD81" w14:textId="77777777" w:rsidTr="00A72E71">
        <w:trPr>
          <w:trHeight w:val="272"/>
        </w:trPr>
        <w:tc>
          <w:tcPr>
            <w:tcW w:w="2637" w:type="pct"/>
            <w:shd w:val="clear" w:color="auto" w:fill="E8E8E8" w:themeFill="background2"/>
            <w:noWrap/>
            <w:vAlign w:val="center"/>
            <w:hideMark/>
          </w:tcPr>
          <w:p w14:paraId="1404CEF8" w14:textId="58AD8E1A"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lastRenderedPageBreak/>
              <w:t>Dams, mining &amp; development projects</w:t>
            </w:r>
          </w:p>
        </w:tc>
        <w:tc>
          <w:tcPr>
            <w:tcW w:w="368" w:type="pct"/>
            <w:shd w:val="clear" w:color="auto" w:fill="E8E8E8" w:themeFill="background2"/>
            <w:vAlign w:val="center"/>
          </w:tcPr>
          <w:p w14:paraId="5C129BAA" w14:textId="2E0396E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27</w:t>
            </w:r>
          </w:p>
        </w:tc>
        <w:tc>
          <w:tcPr>
            <w:tcW w:w="332" w:type="pct"/>
            <w:shd w:val="clear" w:color="auto" w:fill="E8E8E8" w:themeFill="background2"/>
            <w:noWrap/>
            <w:vAlign w:val="center"/>
            <w:hideMark/>
          </w:tcPr>
          <w:p w14:paraId="1784B047" w14:textId="62651CE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332" w:type="pct"/>
            <w:shd w:val="clear" w:color="auto" w:fill="E8E8E8" w:themeFill="background2"/>
            <w:noWrap/>
            <w:vAlign w:val="center"/>
            <w:hideMark/>
          </w:tcPr>
          <w:p w14:paraId="586B3F6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8</w:t>
            </w:r>
          </w:p>
        </w:tc>
        <w:tc>
          <w:tcPr>
            <w:tcW w:w="332" w:type="pct"/>
            <w:shd w:val="clear" w:color="auto" w:fill="E8E8E8" w:themeFill="background2"/>
            <w:noWrap/>
            <w:vAlign w:val="center"/>
            <w:hideMark/>
          </w:tcPr>
          <w:p w14:paraId="256C215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32" w:type="pct"/>
            <w:shd w:val="clear" w:color="auto" w:fill="E8E8E8" w:themeFill="background2"/>
            <w:noWrap/>
            <w:vAlign w:val="center"/>
            <w:hideMark/>
          </w:tcPr>
          <w:p w14:paraId="4047048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32" w:type="pct"/>
            <w:shd w:val="clear" w:color="auto" w:fill="E8E8E8" w:themeFill="background2"/>
            <w:noWrap/>
            <w:vAlign w:val="center"/>
            <w:hideMark/>
          </w:tcPr>
          <w:p w14:paraId="7F85A2A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44BDEB4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5E75F6C5" w14:textId="77777777" w:rsidTr="00A72E71">
        <w:trPr>
          <w:trHeight w:val="272"/>
        </w:trPr>
        <w:tc>
          <w:tcPr>
            <w:tcW w:w="2637" w:type="pct"/>
            <w:shd w:val="clear" w:color="auto" w:fill="E8E8E8" w:themeFill="background2"/>
            <w:noWrap/>
            <w:vAlign w:val="center"/>
            <w:hideMark/>
          </w:tcPr>
          <w:p w14:paraId="785A37EB" w14:textId="2433BA11"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Indigenous knowledge &amp; cultural flows</w:t>
            </w:r>
          </w:p>
        </w:tc>
        <w:tc>
          <w:tcPr>
            <w:tcW w:w="368" w:type="pct"/>
            <w:shd w:val="clear" w:color="auto" w:fill="E8E8E8" w:themeFill="background2"/>
            <w:vAlign w:val="center"/>
          </w:tcPr>
          <w:p w14:paraId="08D4323C" w14:textId="5AC040BB"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332" w:type="pct"/>
            <w:shd w:val="clear" w:color="auto" w:fill="E8E8E8" w:themeFill="background2"/>
            <w:noWrap/>
            <w:vAlign w:val="center"/>
            <w:hideMark/>
          </w:tcPr>
          <w:p w14:paraId="38202E87" w14:textId="5F2E287D"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45A5CA2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0448531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65A78F6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32" w:type="pct"/>
            <w:shd w:val="clear" w:color="auto" w:fill="E8E8E8" w:themeFill="background2"/>
            <w:noWrap/>
            <w:vAlign w:val="center"/>
            <w:hideMark/>
          </w:tcPr>
          <w:p w14:paraId="68359FFC"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6C47758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BC44A3" w:rsidRPr="00C34888" w14:paraId="16769238" w14:textId="77777777" w:rsidTr="00A72E71">
        <w:trPr>
          <w:trHeight w:val="272"/>
        </w:trPr>
        <w:tc>
          <w:tcPr>
            <w:tcW w:w="2637" w:type="pct"/>
            <w:shd w:val="clear" w:color="auto" w:fill="E8E8E8" w:themeFill="background2"/>
            <w:noWrap/>
            <w:vAlign w:val="center"/>
            <w:hideMark/>
          </w:tcPr>
          <w:p w14:paraId="6E88CEB6" w14:textId="1ABB8E82"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Lakes &amp; rivers</w:t>
            </w:r>
          </w:p>
        </w:tc>
        <w:tc>
          <w:tcPr>
            <w:tcW w:w="368" w:type="pct"/>
            <w:shd w:val="clear" w:color="auto" w:fill="E8E8E8" w:themeFill="background2"/>
            <w:vAlign w:val="center"/>
          </w:tcPr>
          <w:p w14:paraId="35307F45" w14:textId="1C801D9A"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332" w:type="pct"/>
            <w:shd w:val="clear" w:color="auto" w:fill="E8E8E8" w:themeFill="background2"/>
            <w:noWrap/>
            <w:vAlign w:val="center"/>
            <w:hideMark/>
          </w:tcPr>
          <w:p w14:paraId="116F1295" w14:textId="7063869F"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332" w:type="pct"/>
            <w:shd w:val="clear" w:color="auto" w:fill="E8E8E8" w:themeFill="background2"/>
            <w:noWrap/>
            <w:vAlign w:val="center"/>
            <w:hideMark/>
          </w:tcPr>
          <w:p w14:paraId="6D28985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332" w:type="pct"/>
            <w:shd w:val="clear" w:color="auto" w:fill="E8E8E8" w:themeFill="background2"/>
            <w:noWrap/>
            <w:vAlign w:val="center"/>
            <w:hideMark/>
          </w:tcPr>
          <w:p w14:paraId="49696D5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6C9488B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32" w:type="pct"/>
            <w:shd w:val="clear" w:color="auto" w:fill="E8E8E8" w:themeFill="background2"/>
            <w:noWrap/>
            <w:vAlign w:val="center"/>
            <w:hideMark/>
          </w:tcPr>
          <w:p w14:paraId="194E5DE1"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6E74429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BC44A3" w:rsidRPr="00C34888" w14:paraId="11627FF8" w14:textId="77777777" w:rsidTr="00A72E71">
        <w:trPr>
          <w:trHeight w:val="272"/>
        </w:trPr>
        <w:tc>
          <w:tcPr>
            <w:tcW w:w="2637" w:type="pct"/>
            <w:shd w:val="clear" w:color="auto" w:fill="E8E8E8" w:themeFill="background2"/>
            <w:noWrap/>
            <w:vAlign w:val="center"/>
            <w:hideMark/>
          </w:tcPr>
          <w:p w14:paraId="5DD41F6C" w14:textId="26546194"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Quality &amp; Pollution</w:t>
            </w:r>
          </w:p>
        </w:tc>
        <w:tc>
          <w:tcPr>
            <w:tcW w:w="368" w:type="pct"/>
            <w:shd w:val="clear" w:color="auto" w:fill="E8E8E8" w:themeFill="background2"/>
            <w:vAlign w:val="center"/>
          </w:tcPr>
          <w:p w14:paraId="0846D146" w14:textId="79FC645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13</w:t>
            </w:r>
          </w:p>
        </w:tc>
        <w:tc>
          <w:tcPr>
            <w:tcW w:w="332" w:type="pct"/>
            <w:shd w:val="clear" w:color="auto" w:fill="E8E8E8" w:themeFill="background2"/>
            <w:noWrap/>
            <w:vAlign w:val="center"/>
            <w:hideMark/>
          </w:tcPr>
          <w:p w14:paraId="2DC64B1A" w14:textId="6FC8E00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32" w:type="pct"/>
            <w:shd w:val="clear" w:color="auto" w:fill="E8E8E8" w:themeFill="background2"/>
            <w:noWrap/>
            <w:vAlign w:val="center"/>
            <w:hideMark/>
          </w:tcPr>
          <w:p w14:paraId="2B3BE84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3449EE3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32" w:type="pct"/>
            <w:shd w:val="clear" w:color="auto" w:fill="E8E8E8" w:themeFill="background2"/>
            <w:noWrap/>
            <w:vAlign w:val="center"/>
            <w:hideMark/>
          </w:tcPr>
          <w:p w14:paraId="13447D5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332" w:type="pct"/>
            <w:shd w:val="clear" w:color="auto" w:fill="E8E8E8" w:themeFill="background2"/>
            <w:noWrap/>
            <w:vAlign w:val="center"/>
            <w:hideMark/>
          </w:tcPr>
          <w:p w14:paraId="45891F6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3886F0D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5B6839BD" w14:textId="77777777" w:rsidTr="00A72E71">
        <w:trPr>
          <w:trHeight w:val="272"/>
        </w:trPr>
        <w:tc>
          <w:tcPr>
            <w:tcW w:w="2637" w:type="pct"/>
            <w:shd w:val="clear" w:color="auto" w:fill="E8E8E8" w:themeFill="background2"/>
            <w:noWrap/>
            <w:vAlign w:val="center"/>
            <w:hideMark/>
          </w:tcPr>
          <w:p w14:paraId="0AD3F901" w14:textId="69DF2158"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Groundwater</w:t>
            </w:r>
          </w:p>
        </w:tc>
        <w:tc>
          <w:tcPr>
            <w:tcW w:w="368" w:type="pct"/>
            <w:shd w:val="clear" w:color="auto" w:fill="E8E8E8" w:themeFill="background2"/>
            <w:vAlign w:val="center"/>
          </w:tcPr>
          <w:p w14:paraId="451344F7" w14:textId="62A2AE81"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32" w:type="pct"/>
            <w:shd w:val="clear" w:color="auto" w:fill="E8E8E8" w:themeFill="background2"/>
            <w:noWrap/>
            <w:vAlign w:val="center"/>
            <w:hideMark/>
          </w:tcPr>
          <w:p w14:paraId="01045FC7" w14:textId="26667E9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1FDB028D"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2FFDA9F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316E9721"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7AA88AC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2EE0651F"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68AD7E27" w14:textId="77777777" w:rsidTr="00A72E71">
        <w:trPr>
          <w:trHeight w:val="272"/>
        </w:trPr>
        <w:tc>
          <w:tcPr>
            <w:tcW w:w="2637" w:type="pct"/>
            <w:shd w:val="clear" w:color="auto" w:fill="E8E8E8" w:themeFill="background2"/>
            <w:noWrap/>
            <w:vAlign w:val="center"/>
            <w:hideMark/>
          </w:tcPr>
          <w:p w14:paraId="487BF32F" w14:textId="4F8FD650"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Drinking water &amp; source water protection</w:t>
            </w:r>
          </w:p>
        </w:tc>
        <w:tc>
          <w:tcPr>
            <w:tcW w:w="368" w:type="pct"/>
            <w:shd w:val="clear" w:color="auto" w:fill="E8E8E8" w:themeFill="background2"/>
            <w:vAlign w:val="center"/>
          </w:tcPr>
          <w:p w14:paraId="5D23B20D" w14:textId="160D749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332" w:type="pct"/>
            <w:shd w:val="clear" w:color="auto" w:fill="E8E8E8" w:themeFill="background2"/>
            <w:noWrap/>
            <w:vAlign w:val="center"/>
            <w:hideMark/>
          </w:tcPr>
          <w:p w14:paraId="562D1EA6" w14:textId="20CC6AA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332" w:type="pct"/>
            <w:shd w:val="clear" w:color="auto" w:fill="E8E8E8" w:themeFill="background2"/>
            <w:noWrap/>
            <w:vAlign w:val="center"/>
            <w:hideMark/>
          </w:tcPr>
          <w:p w14:paraId="1BFDB89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6F9E92F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3178734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74EB667F"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05C8121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013869DB" w14:textId="77777777" w:rsidTr="00A72E71">
        <w:trPr>
          <w:trHeight w:val="283"/>
        </w:trPr>
        <w:tc>
          <w:tcPr>
            <w:tcW w:w="2637" w:type="pct"/>
            <w:shd w:val="clear" w:color="auto" w:fill="E8E8E8" w:themeFill="background2"/>
            <w:noWrap/>
            <w:vAlign w:val="center"/>
            <w:hideMark/>
          </w:tcPr>
          <w:p w14:paraId="62CD9B85" w14:textId="77B7DEA3"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Environmental Watering &amp; flows</w:t>
            </w:r>
          </w:p>
        </w:tc>
        <w:tc>
          <w:tcPr>
            <w:tcW w:w="368" w:type="pct"/>
            <w:shd w:val="clear" w:color="auto" w:fill="E8E8E8" w:themeFill="background2"/>
            <w:vAlign w:val="center"/>
          </w:tcPr>
          <w:p w14:paraId="164DCEEC" w14:textId="1D3E83A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332" w:type="pct"/>
            <w:shd w:val="clear" w:color="auto" w:fill="E8E8E8" w:themeFill="background2"/>
            <w:noWrap/>
            <w:vAlign w:val="center"/>
            <w:hideMark/>
          </w:tcPr>
          <w:p w14:paraId="04D4391A" w14:textId="06F8EAA1"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332" w:type="pct"/>
            <w:shd w:val="clear" w:color="auto" w:fill="E8E8E8" w:themeFill="background2"/>
            <w:noWrap/>
            <w:vAlign w:val="center"/>
            <w:hideMark/>
          </w:tcPr>
          <w:p w14:paraId="5C9F509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66E4A3C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32" w:type="pct"/>
            <w:shd w:val="clear" w:color="auto" w:fill="E8E8E8" w:themeFill="background2"/>
            <w:noWrap/>
            <w:vAlign w:val="center"/>
            <w:hideMark/>
          </w:tcPr>
          <w:p w14:paraId="6C6ADB3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32" w:type="pct"/>
            <w:shd w:val="clear" w:color="auto" w:fill="E8E8E8" w:themeFill="background2"/>
            <w:noWrap/>
            <w:vAlign w:val="center"/>
            <w:hideMark/>
          </w:tcPr>
          <w:p w14:paraId="5A69688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18DB29A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1B46EF0D" w14:textId="77777777" w:rsidTr="00A72E71">
        <w:trPr>
          <w:trHeight w:val="295"/>
        </w:trPr>
        <w:tc>
          <w:tcPr>
            <w:tcW w:w="2637" w:type="pct"/>
            <w:shd w:val="clear" w:color="auto" w:fill="E8E8E8" w:themeFill="background2"/>
            <w:noWrap/>
            <w:vAlign w:val="center"/>
            <w:hideMark/>
          </w:tcPr>
          <w:p w14:paraId="6C41B6FF" w14:textId="63C55D08"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Conservation &amp; watershed management</w:t>
            </w:r>
          </w:p>
        </w:tc>
        <w:tc>
          <w:tcPr>
            <w:tcW w:w="368" w:type="pct"/>
            <w:shd w:val="clear" w:color="auto" w:fill="E8E8E8" w:themeFill="background2"/>
            <w:vAlign w:val="center"/>
          </w:tcPr>
          <w:p w14:paraId="1A4749AB" w14:textId="024D330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12</w:t>
            </w:r>
          </w:p>
        </w:tc>
        <w:tc>
          <w:tcPr>
            <w:tcW w:w="332" w:type="pct"/>
            <w:shd w:val="clear" w:color="auto" w:fill="E8E8E8" w:themeFill="background2"/>
            <w:noWrap/>
            <w:vAlign w:val="center"/>
            <w:hideMark/>
          </w:tcPr>
          <w:p w14:paraId="30163692" w14:textId="4D6AEE5D"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332" w:type="pct"/>
            <w:shd w:val="clear" w:color="auto" w:fill="E8E8E8" w:themeFill="background2"/>
            <w:noWrap/>
            <w:vAlign w:val="center"/>
            <w:hideMark/>
          </w:tcPr>
          <w:p w14:paraId="5F384DA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0E0754D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332" w:type="pct"/>
            <w:shd w:val="clear" w:color="auto" w:fill="E8E8E8" w:themeFill="background2"/>
            <w:noWrap/>
            <w:vAlign w:val="center"/>
            <w:hideMark/>
          </w:tcPr>
          <w:p w14:paraId="4A4D66EF"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1672C195"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4B79340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r>
      <w:tr w:rsidR="00BC44A3" w:rsidRPr="00C34888" w14:paraId="31C24801" w14:textId="77777777" w:rsidTr="00A72E71">
        <w:trPr>
          <w:trHeight w:val="54"/>
        </w:trPr>
        <w:tc>
          <w:tcPr>
            <w:tcW w:w="2637" w:type="pct"/>
            <w:shd w:val="clear" w:color="auto" w:fill="E8E8E8" w:themeFill="background2"/>
            <w:noWrap/>
            <w:vAlign w:val="center"/>
            <w:hideMark/>
          </w:tcPr>
          <w:p w14:paraId="0B4D9467" w14:textId="79173397"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Floods</w:t>
            </w:r>
          </w:p>
        </w:tc>
        <w:tc>
          <w:tcPr>
            <w:tcW w:w="368" w:type="pct"/>
            <w:shd w:val="clear" w:color="auto" w:fill="E8E8E8" w:themeFill="background2"/>
            <w:vAlign w:val="center"/>
          </w:tcPr>
          <w:p w14:paraId="7B495BC4" w14:textId="66AB3E1A"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w:t>
            </w:r>
          </w:p>
        </w:tc>
        <w:tc>
          <w:tcPr>
            <w:tcW w:w="332" w:type="pct"/>
            <w:shd w:val="clear" w:color="auto" w:fill="E8E8E8" w:themeFill="background2"/>
            <w:noWrap/>
            <w:vAlign w:val="center"/>
            <w:hideMark/>
          </w:tcPr>
          <w:p w14:paraId="3A42DC41" w14:textId="2E1874E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3208833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0B9F2B34"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w:t>
            </w:r>
          </w:p>
        </w:tc>
        <w:tc>
          <w:tcPr>
            <w:tcW w:w="332" w:type="pct"/>
            <w:shd w:val="clear" w:color="auto" w:fill="E8E8E8" w:themeFill="background2"/>
            <w:noWrap/>
            <w:vAlign w:val="center"/>
            <w:hideMark/>
          </w:tcPr>
          <w:p w14:paraId="7449294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332" w:type="pct"/>
            <w:shd w:val="clear" w:color="auto" w:fill="E8E8E8" w:themeFill="background2"/>
            <w:noWrap/>
            <w:vAlign w:val="center"/>
            <w:hideMark/>
          </w:tcPr>
          <w:p w14:paraId="35C17C4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332" w:type="pct"/>
            <w:shd w:val="clear" w:color="auto" w:fill="E8E8E8" w:themeFill="background2"/>
            <w:noWrap/>
            <w:vAlign w:val="center"/>
            <w:hideMark/>
          </w:tcPr>
          <w:p w14:paraId="5AC8C65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bl>
    <w:p w14:paraId="1C10869A" w14:textId="77777777" w:rsidR="004220BB" w:rsidRPr="00C34888" w:rsidRDefault="004220BB" w:rsidP="003A0E43">
      <w:pPr>
        <w:spacing w:line="360" w:lineRule="auto"/>
        <w:rPr>
          <w:rFonts w:ascii="Calibri" w:hAnsi="Calibri" w:cs="Calibri"/>
          <w:sz w:val="22"/>
        </w:rPr>
      </w:pPr>
    </w:p>
    <w:p w14:paraId="66940FC7" w14:textId="77777777" w:rsidR="00481909" w:rsidRPr="00C34888" w:rsidRDefault="00481909" w:rsidP="003A0E43">
      <w:pPr>
        <w:spacing w:line="360" w:lineRule="auto"/>
        <w:rPr>
          <w:rFonts w:ascii="Calibri" w:hAnsi="Calibri" w:cs="Calibri"/>
          <w:sz w:val="22"/>
        </w:rPr>
      </w:pPr>
    </w:p>
    <w:p w14:paraId="448111DD" w14:textId="22525DA9" w:rsidR="00481909" w:rsidRPr="00C34888" w:rsidRDefault="00481909" w:rsidP="00673DCA">
      <w:pPr>
        <w:pStyle w:val="Caption"/>
        <w:rPr>
          <w:rFonts w:ascii="Calibri" w:hAnsi="Calibri" w:cs="Calibri"/>
        </w:rPr>
      </w:pPr>
      <w:bookmarkStart w:id="38" w:name="_Ref180400368"/>
      <w:r w:rsidRPr="00C34888">
        <w:rPr>
          <w:rFonts w:ascii="Calibri" w:hAnsi="Calibri" w:cs="Calibri"/>
        </w:rPr>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20</w:t>
      </w:r>
      <w:r w:rsidR="00777A3E" w:rsidRPr="00C34888">
        <w:rPr>
          <w:rFonts w:ascii="Calibri" w:hAnsi="Calibri" w:cs="Calibri"/>
          <w:noProof/>
        </w:rPr>
        <w:fldChar w:fldCharType="end"/>
      </w:r>
      <w:bookmarkEnd w:id="38"/>
      <w:r w:rsidRPr="00C34888">
        <w:rPr>
          <w:rFonts w:ascii="Calibri" w:hAnsi="Calibri" w:cs="Calibri"/>
        </w:rPr>
        <w:t xml:space="preserve">:  Percentage of case studies of a certain theme within each scale as a fraction of the total case studies of that </w:t>
      </w:r>
      <w:r w:rsidR="00B62BB9" w:rsidRPr="00C34888">
        <w:rPr>
          <w:rFonts w:ascii="Calibri" w:hAnsi="Calibri" w:cs="Calibri"/>
        </w:rPr>
        <w:t>scale</w:t>
      </w:r>
      <w:r w:rsidRPr="00C34888">
        <w:rPr>
          <w:rFonts w:ascii="Calibri" w:hAnsi="Calibri" w:cs="Calibri"/>
        </w:rPr>
        <w:t>.</w:t>
      </w:r>
    </w:p>
    <w:p w14:paraId="51ABBD11" w14:textId="77777777" w:rsidR="00481909" w:rsidRPr="00C34888" w:rsidRDefault="00481909" w:rsidP="003A0E43">
      <w:pPr>
        <w:spacing w:line="360" w:lineRule="auto"/>
        <w:rPr>
          <w:rFonts w:ascii="Calibri" w:hAnsi="Calibri" w:cs="Calibri"/>
          <w:sz w:val="22"/>
        </w:rPr>
      </w:pPr>
    </w:p>
    <w:tbl>
      <w:tblPr>
        <w:tblW w:w="9032"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FFFFFF" w:themeFill="background1"/>
        <w:tblLayout w:type="fixed"/>
        <w:tblLook w:val="04A0" w:firstRow="1" w:lastRow="0" w:firstColumn="1" w:lastColumn="0" w:noHBand="0" w:noVBand="1"/>
      </w:tblPr>
      <w:tblGrid>
        <w:gridCol w:w="3744"/>
        <w:gridCol w:w="755"/>
        <w:gridCol w:w="755"/>
        <w:gridCol w:w="756"/>
        <w:gridCol w:w="755"/>
        <w:gridCol w:w="756"/>
        <w:gridCol w:w="755"/>
        <w:gridCol w:w="756"/>
      </w:tblGrid>
      <w:tr w:rsidR="00286D53" w:rsidRPr="00C34888" w14:paraId="12067BB2" w14:textId="77777777" w:rsidTr="00A72E71">
        <w:trPr>
          <w:trHeight w:val="1884"/>
        </w:trPr>
        <w:tc>
          <w:tcPr>
            <w:tcW w:w="3744" w:type="dxa"/>
            <w:shd w:val="clear" w:color="auto" w:fill="FAE2D5" w:themeFill="accent2" w:themeFillTint="33"/>
            <w:vAlign w:val="center"/>
          </w:tcPr>
          <w:p w14:paraId="5C740BEB" w14:textId="635E124B" w:rsidR="00DB3E99" w:rsidRPr="00C34888" w:rsidRDefault="00DB3E99" w:rsidP="00C34888">
            <w:pPr>
              <w:spacing w:line="276" w:lineRule="auto"/>
              <w:jc w:val="center"/>
              <w:rPr>
                <w:rFonts w:ascii="Calibri" w:eastAsia="Times New Roman" w:hAnsi="Calibri" w:cs="Calibri"/>
                <w:color w:val="000000"/>
                <w:sz w:val="22"/>
                <w:lang w:eastAsia="ko-KR"/>
              </w:rPr>
            </w:pPr>
          </w:p>
        </w:tc>
        <w:tc>
          <w:tcPr>
            <w:tcW w:w="755" w:type="dxa"/>
            <w:shd w:val="clear" w:color="auto" w:fill="FAE2D5" w:themeFill="accent2" w:themeFillTint="33"/>
            <w:textDirection w:val="btLr"/>
            <w:vAlign w:val="center"/>
          </w:tcPr>
          <w:p w14:paraId="46AEBD8E" w14:textId="046DAC65"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TOTAL</w:t>
            </w:r>
          </w:p>
        </w:tc>
        <w:tc>
          <w:tcPr>
            <w:tcW w:w="755" w:type="dxa"/>
            <w:shd w:val="clear" w:color="auto" w:fill="FAE2D5" w:themeFill="accent2" w:themeFillTint="33"/>
            <w:noWrap/>
            <w:textDirection w:val="btLr"/>
            <w:vAlign w:val="center"/>
            <w:hideMark/>
          </w:tcPr>
          <w:p w14:paraId="4F2C55CA" w14:textId="5E117603"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756" w:type="dxa"/>
            <w:shd w:val="clear" w:color="auto" w:fill="FAE2D5" w:themeFill="accent2" w:themeFillTint="33"/>
            <w:noWrap/>
            <w:textDirection w:val="btLr"/>
            <w:vAlign w:val="center"/>
            <w:hideMark/>
          </w:tcPr>
          <w:p w14:paraId="72E4028B" w14:textId="35E692AE"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755" w:type="dxa"/>
            <w:shd w:val="clear" w:color="auto" w:fill="FAE2D5" w:themeFill="accent2" w:themeFillTint="33"/>
            <w:noWrap/>
            <w:textDirection w:val="btLr"/>
            <w:vAlign w:val="center"/>
            <w:hideMark/>
          </w:tcPr>
          <w:p w14:paraId="3042785F" w14:textId="38984661"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756" w:type="dxa"/>
            <w:shd w:val="clear" w:color="auto" w:fill="FAE2D5" w:themeFill="accent2" w:themeFillTint="33"/>
            <w:noWrap/>
            <w:textDirection w:val="btLr"/>
            <w:vAlign w:val="center"/>
            <w:hideMark/>
          </w:tcPr>
          <w:p w14:paraId="0110A151" w14:textId="18BB4BE8"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755" w:type="dxa"/>
            <w:shd w:val="clear" w:color="auto" w:fill="FAE2D5" w:themeFill="accent2" w:themeFillTint="33"/>
            <w:noWrap/>
            <w:textDirection w:val="btLr"/>
            <w:vAlign w:val="center"/>
            <w:hideMark/>
          </w:tcPr>
          <w:p w14:paraId="76095ADE" w14:textId="30E31B18"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International</w:t>
            </w:r>
          </w:p>
        </w:tc>
        <w:tc>
          <w:tcPr>
            <w:tcW w:w="756" w:type="dxa"/>
            <w:shd w:val="clear" w:color="auto" w:fill="FAE2D5" w:themeFill="accent2" w:themeFillTint="33"/>
            <w:noWrap/>
            <w:textDirection w:val="btLr"/>
            <w:vAlign w:val="center"/>
            <w:hideMark/>
          </w:tcPr>
          <w:p w14:paraId="5FEFEA90" w14:textId="10ABFAA1" w:rsidR="00DB3E99" w:rsidRPr="00C34888" w:rsidRDefault="00DB3E9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Transboundary</w:t>
            </w:r>
          </w:p>
        </w:tc>
      </w:tr>
      <w:tr w:rsidR="00286D53" w:rsidRPr="00C34888" w14:paraId="4C32D313" w14:textId="77777777" w:rsidTr="00A72E71">
        <w:trPr>
          <w:trHeight w:val="288"/>
        </w:trPr>
        <w:tc>
          <w:tcPr>
            <w:tcW w:w="3744" w:type="dxa"/>
            <w:shd w:val="clear" w:color="auto" w:fill="E8E8E8" w:themeFill="background2"/>
            <w:vAlign w:val="center"/>
          </w:tcPr>
          <w:p w14:paraId="07C2B6AA" w14:textId="1155A2FE"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Total</w:t>
            </w:r>
          </w:p>
        </w:tc>
        <w:tc>
          <w:tcPr>
            <w:tcW w:w="755" w:type="dxa"/>
            <w:shd w:val="clear" w:color="auto" w:fill="E8E8E8" w:themeFill="background2"/>
            <w:vAlign w:val="center"/>
          </w:tcPr>
          <w:p w14:paraId="53E64CF5" w14:textId="5413A960" w:rsidR="00E905A6" w:rsidRPr="00C34888" w:rsidRDefault="006818DA" w:rsidP="00C34888">
            <w:pPr>
              <w:spacing w:line="276" w:lineRule="auto"/>
              <w:jc w:val="center"/>
              <w:rPr>
                <w:rFonts w:ascii="Calibri" w:hAnsi="Calibri" w:cs="Calibri"/>
                <w:b/>
                <w:bCs/>
                <w:color w:val="000000"/>
                <w:sz w:val="22"/>
              </w:rPr>
            </w:pPr>
            <w:r w:rsidRPr="00C34888">
              <w:rPr>
                <w:rFonts w:ascii="Calibri" w:hAnsi="Calibri" w:cs="Calibri"/>
                <w:b/>
                <w:bCs/>
                <w:color w:val="000000"/>
                <w:sz w:val="22"/>
              </w:rPr>
              <w:t>100%</w:t>
            </w:r>
          </w:p>
        </w:tc>
        <w:tc>
          <w:tcPr>
            <w:tcW w:w="755" w:type="dxa"/>
            <w:shd w:val="clear" w:color="auto" w:fill="E8E8E8" w:themeFill="background2"/>
            <w:noWrap/>
            <w:vAlign w:val="center"/>
          </w:tcPr>
          <w:p w14:paraId="45232B7F" w14:textId="6385BAEF"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45%</w:t>
            </w:r>
          </w:p>
        </w:tc>
        <w:tc>
          <w:tcPr>
            <w:tcW w:w="756" w:type="dxa"/>
            <w:shd w:val="clear" w:color="auto" w:fill="E8E8E8" w:themeFill="background2"/>
            <w:noWrap/>
            <w:vAlign w:val="center"/>
          </w:tcPr>
          <w:p w14:paraId="71486E77" w14:textId="1C615E75"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25%</w:t>
            </w:r>
          </w:p>
        </w:tc>
        <w:tc>
          <w:tcPr>
            <w:tcW w:w="755" w:type="dxa"/>
            <w:shd w:val="clear" w:color="auto" w:fill="E8E8E8" w:themeFill="background2"/>
            <w:noWrap/>
            <w:vAlign w:val="center"/>
          </w:tcPr>
          <w:p w14:paraId="02C2C871" w14:textId="5E717D1A"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23%</w:t>
            </w:r>
          </w:p>
        </w:tc>
        <w:tc>
          <w:tcPr>
            <w:tcW w:w="756" w:type="dxa"/>
            <w:shd w:val="clear" w:color="auto" w:fill="E8E8E8" w:themeFill="background2"/>
            <w:noWrap/>
            <w:vAlign w:val="center"/>
          </w:tcPr>
          <w:p w14:paraId="0590383F" w14:textId="42D93D0A"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31%</w:t>
            </w:r>
          </w:p>
        </w:tc>
        <w:tc>
          <w:tcPr>
            <w:tcW w:w="755" w:type="dxa"/>
            <w:shd w:val="clear" w:color="auto" w:fill="E8E8E8" w:themeFill="background2"/>
            <w:noWrap/>
            <w:vAlign w:val="center"/>
          </w:tcPr>
          <w:p w14:paraId="08CA8E47" w14:textId="2307865F"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w:t>
            </w:r>
          </w:p>
        </w:tc>
        <w:tc>
          <w:tcPr>
            <w:tcW w:w="756" w:type="dxa"/>
            <w:shd w:val="clear" w:color="auto" w:fill="E8E8E8" w:themeFill="background2"/>
            <w:noWrap/>
            <w:vAlign w:val="center"/>
          </w:tcPr>
          <w:p w14:paraId="5DC0E58A" w14:textId="72BAA6E7"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w:t>
            </w:r>
          </w:p>
        </w:tc>
      </w:tr>
      <w:tr w:rsidR="00286D53" w:rsidRPr="00C34888" w14:paraId="3947D9A8" w14:textId="77777777" w:rsidTr="00A72E71">
        <w:trPr>
          <w:trHeight w:val="288"/>
        </w:trPr>
        <w:tc>
          <w:tcPr>
            <w:tcW w:w="3744" w:type="dxa"/>
            <w:shd w:val="clear" w:color="auto" w:fill="E8E8E8" w:themeFill="background2"/>
            <w:vAlign w:val="center"/>
          </w:tcPr>
          <w:p w14:paraId="0473C10C" w14:textId="5D3738F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Water rights &amp; laws</w:t>
            </w:r>
          </w:p>
        </w:tc>
        <w:tc>
          <w:tcPr>
            <w:tcW w:w="755" w:type="dxa"/>
            <w:shd w:val="clear" w:color="auto" w:fill="E8E8E8" w:themeFill="background2"/>
            <w:vAlign w:val="center"/>
          </w:tcPr>
          <w:p w14:paraId="58D78851" w14:textId="50B08EF7"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21%</w:t>
            </w:r>
          </w:p>
        </w:tc>
        <w:tc>
          <w:tcPr>
            <w:tcW w:w="755" w:type="dxa"/>
            <w:shd w:val="clear" w:color="auto" w:fill="E8E8E8" w:themeFill="background2"/>
            <w:noWrap/>
            <w:vAlign w:val="center"/>
            <w:hideMark/>
          </w:tcPr>
          <w:p w14:paraId="1DC405ED" w14:textId="56CB85C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15%</w:t>
            </w:r>
          </w:p>
        </w:tc>
        <w:tc>
          <w:tcPr>
            <w:tcW w:w="756" w:type="dxa"/>
            <w:shd w:val="clear" w:color="auto" w:fill="E8E8E8" w:themeFill="background2"/>
            <w:noWrap/>
            <w:vAlign w:val="center"/>
            <w:hideMark/>
          </w:tcPr>
          <w:p w14:paraId="042419A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20%</w:t>
            </w:r>
          </w:p>
        </w:tc>
        <w:tc>
          <w:tcPr>
            <w:tcW w:w="755" w:type="dxa"/>
            <w:shd w:val="clear" w:color="auto" w:fill="E8E8E8" w:themeFill="background2"/>
            <w:noWrap/>
            <w:vAlign w:val="center"/>
            <w:hideMark/>
          </w:tcPr>
          <w:p w14:paraId="77F9239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34%</w:t>
            </w:r>
          </w:p>
        </w:tc>
        <w:tc>
          <w:tcPr>
            <w:tcW w:w="756" w:type="dxa"/>
            <w:shd w:val="clear" w:color="auto" w:fill="E8E8E8" w:themeFill="background2"/>
            <w:noWrap/>
            <w:vAlign w:val="center"/>
            <w:hideMark/>
          </w:tcPr>
          <w:p w14:paraId="2BD71E5D"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41%</w:t>
            </w:r>
          </w:p>
        </w:tc>
        <w:tc>
          <w:tcPr>
            <w:tcW w:w="755" w:type="dxa"/>
            <w:shd w:val="clear" w:color="auto" w:fill="E8E8E8" w:themeFill="background2"/>
            <w:noWrap/>
            <w:vAlign w:val="center"/>
            <w:hideMark/>
          </w:tcPr>
          <w:p w14:paraId="76B4ACC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14%</w:t>
            </w:r>
          </w:p>
        </w:tc>
        <w:tc>
          <w:tcPr>
            <w:tcW w:w="756" w:type="dxa"/>
            <w:shd w:val="clear" w:color="auto" w:fill="E8E8E8" w:themeFill="background2"/>
            <w:noWrap/>
            <w:vAlign w:val="center"/>
            <w:hideMark/>
          </w:tcPr>
          <w:p w14:paraId="0C5523B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7DDEBBBB" w14:textId="77777777" w:rsidTr="00A72E71">
        <w:trPr>
          <w:trHeight w:val="288"/>
        </w:trPr>
        <w:tc>
          <w:tcPr>
            <w:tcW w:w="3744" w:type="dxa"/>
            <w:shd w:val="clear" w:color="auto" w:fill="E8E8E8" w:themeFill="background2"/>
            <w:vAlign w:val="center"/>
          </w:tcPr>
          <w:p w14:paraId="45B661D3" w14:textId="1EE67D8B"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General water &amp; water governance</w:t>
            </w:r>
          </w:p>
        </w:tc>
        <w:tc>
          <w:tcPr>
            <w:tcW w:w="755" w:type="dxa"/>
            <w:shd w:val="clear" w:color="auto" w:fill="E8E8E8" w:themeFill="background2"/>
            <w:vAlign w:val="center"/>
          </w:tcPr>
          <w:p w14:paraId="17431532" w14:textId="2069870E"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20%</w:t>
            </w:r>
          </w:p>
        </w:tc>
        <w:tc>
          <w:tcPr>
            <w:tcW w:w="755" w:type="dxa"/>
            <w:shd w:val="clear" w:color="auto" w:fill="E8E8E8" w:themeFill="background2"/>
            <w:noWrap/>
            <w:vAlign w:val="center"/>
            <w:hideMark/>
          </w:tcPr>
          <w:p w14:paraId="1475C206" w14:textId="7571512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12%</w:t>
            </w:r>
          </w:p>
        </w:tc>
        <w:tc>
          <w:tcPr>
            <w:tcW w:w="756" w:type="dxa"/>
            <w:shd w:val="clear" w:color="auto" w:fill="E8E8E8" w:themeFill="background2"/>
            <w:noWrap/>
            <w:vAlign w:val="center"/>
            <w:hideMark/>
          </w:tcPr>
          <w:p w14:paraId="04A1184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18%</w:t>
            </w:r>
          </w:p>
        </w:tc>
        <w:tc>
          <w:tcPr>
            <w:tcW w:w="755" w:type="dxa"/>
            <w:shd w:val="clear" w:color="auto" w:fill="E8E8E8" w:themeFill="background2"/>
            <w:noWrap/>
            <w:vAlign w:val="center"/>
            <w:hideMark/>
          </w:tcPr>
          <w:p w14:paraId="332E1DB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c>
          <w:tcPr>
            <w:tcW w:w="756" w:type="dxa"/>
            <w:shd w:val="clear" w:color="auto" w:fill="E8E8E8" w:themeFill="background2"/>
            <w:noWrap/>
            <w:vAlign w:val="center"/>
            <w:hideMark/>
          </w:tcPr>
          <w:p w14:paraId="0B35A901"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16%</w:t>
            </w:r>
          </w:p>
        </w:tc>
        <w:tc>
          <w:tcPr>
            <w:tcW w:w="755" w:type="dxa"/>
            <w:shd w:val="clear" w:color="auto" w:fill="E8E8E8" w:themeFill="background2"/>
            <w:noWrap/>
            <w:vAlign w:val="center"/>
            <w:hideMark/>
          </w:tcPr>
          <w:p w14:paraId="24A14A74"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57%</w:t>
            </w:r>
          </w:p>
        </w:tc>
        <w:tc>
          <w:tcPr>
            <w:tcW w:w="756" w:type="dxa"/>
            <w:shd w:val="clear" w:color="auto" w:fill="E8E8E8" w:themeFill="background2"/>
            <w:noWrap/>
            <w:vAlign w:val="center"/>
            <w:hideMark/>
          </w:tcPr>
          <w:p w14:paraId="5AB21BB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r>
      <w:tr w:rsidR="00286D53" w:rsidRPr="00C34888" w14:paraId="0021BC55" w14:textId="77777777" w:rsidTr="00A72E71">
        <w:trPr>
          <w:trHeight w:val="288"/>
        </w:trPr>
        <w:tc>
          <w:tcPr>
            <w:tcW w:w="3744" w:type="dxa"/>
            <w:shd w:val="clear" w:color="auto" w:fill="E8E8E8" w:themeFill="background2"/>
            <w:vAlign w:val="center"/>
          </w:tcPr>
          <w:p w14:paraId="4561AA44" w14:textId="218B880B"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Dams, mining &amp; development projects</w:t>
            </w:r>
          </w:p>
        </w:tc>
        <w:tc>
          <w:tcPr>
            <w:tcW w:w="755" w:type="dxa"/>
            <w:shd w:val="clear" w:color="auto" w:fill="E8E8E8" w:themeFill="background2"/>
            <w:vAlign w:val="center"/>
          </w:tcPr>
          <w:p w14:paraId="4C8C37FE" w14:textId="0B6ED817"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15%</w:t>
            </w:r>
          </w:p>
        </w:tc>
        <w:tc>
          <w:tcPr>
            <w:tcW w:w="755" w:type="dxa"/>
            <w:shd w:val="clear" w:color="auto" w:fill="E8E8E8" w:themeFill="background2"/>
            <w:noWrap/>
            <w:vAlign w:val="center"/>
            <w:hideMark/>
          </w:tcPr>
          <w:p w14:paraId="64D4FD3A" w14:textId="314F5C1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c>
          <w:tcPr>
            <w:tcW w:w="756" w:type="dxa"/>
            <w:shd w:val="clear" w:color="auto" w:fill="E8E8E8" w:themeFill="background2"/>
            <w:noWrap/>
            <w:vAlign w:val="center"/>
            <w:hideMark/>
          </w:tcPr>
          <w:p w14:paraId="5A03837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18%</w:t>
            </w:r>
          </w:p>
        </w:tc>
        <w:tc>
          <w:tcPr>
            <w:tcW w:w="755" w:type="dxa"/>
            <w:shd w:val="clear" w:color="auto" w:fill="E8E8E8" w:themeFill="background2"/>
            <w:noWrap/>
            <w:vAlign w:val="center"/>
            <w:hideMark/>
          </w:tcPr>
          <w:p w14:paraId="53D8686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756" w:type="dxa"/>
            <w:shd w:val="clear" w:color="auto" w:fill="E8E8E8" w:themeFill="background2"/>
            <w:noWrap/>
            <w:vAlign w:val="center"/>
            <w:hideMark/>
          </w:tcPr>
          <w:p w14:paraId="302A9D1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755" w:type="dxa"/>
            <w:shd w:val="clear" w:color="auto" w:fill="E8E8E8" w:themeFill="background2"/>
            <w:noWrap/>
            <w:vAlign w:val="center"/>
            <w:hideMark/>
          </w:tcPr>
          <w:p w14:paraId="6DD8B15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29%</w:t>
            </w:r>
          </w:p>
        </w:tc>
        <w:tc>
          <w:tcPr>
            <w:tcW w:w="756" w:type="dxa"/>
            <w:shd w:val="clear" w:color="auto" w:fill="E8E8E8" w:themeFill="background2"/>
            <w:noWrap/>
            <w:vAlign w:val="center"/>
            <w:hideMark/>
          </w:tcPr>
          <w:p w14:paraId="2D17ABAC"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796DFE22" w14:textId="77777777" w:rsidTr="00A72E71">
        <w:trPr>
          <w:trHeight w:val="288"/>
        </w:trPr>
        <w:tc>
          <w:tcPr>
            <w:tcW w:w="3744" w:type="dxa"/>
            <w:shd w:val="clear" w:color="auto" w:fill="E8E8E8" w:themeFill="background2"/>
            <w:vAlign w:val="center"/>
          </w:tcPr>
          <w:p w14:paraId="1B710F21" w14:textId="6601E84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Indigenous knowledge &amp; cultural flows</w:t>
            </w:r>
          </w:p>
        </w:tc>
        <w:tc>
          <w:tcPr>
            <w:tcW w:w="755" w:type="dxa"/>
            <w:shd w:val="clear" w:color="auto" w:fill="E8E8E8" w:themeFill="background2"/>
            <w:vAlign w:val="center"/>
          </w:tcPr>
          <w:p w14:paraId="3F935D2B" w14:textId="3664A014"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755" w:type="dxa"/>
            <w:shd w:val="clear" w:color="auto" w:fill="E8E8E8" w:themeFill="background2"/>
            <w:noWrap/>
            <w:vAlign w:val="center"/>
            <w:hideMark/>
          </w:tcPr>
          <w:p w14:paraId="2942AA00" w14:textId="62FDD9A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756" w:type="dxa"/>
            <w:shd w:val="clear" w:color="auto" w:fill="E8E8E8" w:themeFill="background2"/>
            <w:noWrap/>
            <w:vAlign w:val="center"/>
            <w:hideMark/>
          </w:tcPr>
          <w:p w14:paraId="7D80806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755" w:type="dxa"/>
            <w:shd w:val="clear" w:color="auto" w:fill="E8E8E8" w:themeFill="background2"/>
            <w:noWrap/>
            <w:vAlign w:val="center"/>
            <w:hideMark/>
          </w:tcPr>
          <w:p w14:paraId="45CB567F"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6" w:type="dxa"/>
            <w:shd w:val="clear" w:color="auto" w:fill="E8E8E8" w:themeFill="background2"/>
            <w:noWrap/>
            <w:vAlign w:val="center"/>
            <w:hideMark/>
          </w:tcPr>
          <w:p w14:paraId="24C226DF"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5" w:type="dxa"/>
            <w:shd w:val="clear" w:color="auto" w:fill="E8E8E8" w:themeFill="background2"/>
            <w:noWrap/>
            <w:vAlign w:val="center"/>
            <w:hideMark/>
          </w:tcPr>
          <w:p w14:paraId="4759FF9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62AF481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286D53" w:rsidRPr="00C34888" w14:paraId="45E6F5EC" w14:textId="77777777" w:rsidTr="00A72E71">
        <w:trPr>
          <w:trHeight w:val="288"/>
        </w:trPr>
        <w:tc>
          <w:tcPr>
            <w:tcW w:w="3744" w:type="dxa"/>
            <w:shd w:val="clear" w:color="auto" w:fill="E8E8E8" w:themeFill="background2"/>
            <w:vAlign w:val="center"/>
          </w:tcPr>
          <w:p w14:paraId="27F921D1" w14:textId="09BA55B2"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Lakes &amp; rivers</w:t>
            </w:r>
          </w:p>
        </w:tc>
        <w:tc>
          <w:tcPr>
            <w:tcW w:w="755" w:type="dxa"/>
            <w:shd w:val="clear" w:color="auto" w:fill="E8E8E8" w:themeFill="background2"/>
            <w:vAlign w:val="center"/>
          </w:tcPr>
          <w:p w14:paraId="1072EBCA" w14:textId="4D5E022C"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w:t>
            </w:r>
          </w:p>
        </w:tc>
        <w:tc>
          <w:tcPr>
            <w:tcW w:w="755" w:type="dxa"/>
            <w:shd w:val="clear" w:color="auto" w:fill="E8E8E8" w:themeFill="background2"/>
            <w:noWrap/>
            <w:vAlign w:val="center"/>
            <w:hideMark/>
          </w:tcPr>
          <w:p w14:paraId="0BBB65C0" w14:textId="7B8DF81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756" w:type="dxa"/>
            <w:shd w:val="clear" w:color="auto" w:fill="E8E8E8" w:themeFill="background2"/>
            <w:noWrap/>
            <w:vAlign w:val="center"/>
            <w:hideMark/>
          </w:tcPr>
          <w:p w14:paraId="2F3B32E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20%</w:t>
            </w:r>
          </w:p>
        </w:tc>
        <w:tc>
          <w:tcPr>
            <w:tcW w:w="755" w:type="dxa"/>
            <w:shd w:val="clear" w:color="auto" w:fill="E8E8E8" w:themeFill="background2"/>
            <w:noWrap/>
            <w:vAlign w:val="center"/>
            <w:hideMark/>
          </w:tcPr>
          <w:p w14:paraId="0D1D35B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34A381B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5" w:type="dxa"/>
            <w:shd w:val="clear" w:color="auto" w:fill="E8E8E8" w:themeFill="background2"/>
            <w:noWrap/>
            <w:vAlign w:val="center"/>
            <w:hideMark/>
          </w:tcPr>
          <w:p w14:paraId="7FB4B64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52C0B4D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286D53" w:rsidRPr="00C34888" w14:paraId="3BD340FE" w14:textId="77777777" w:rsidTr="00A72E71">
        <w:trPr>
          <w:trHeight w:val="288"/>
        </w:trPr>
        <w:tc>
          <w:tcPr>
            <w:tcW w:w="3744" w:type="dxa"/>
            <w:shd w:val="clear" w:color="auto" w:fill="E8E8E8" w:themeFill="background2"/>
            <w:vAlign w:val="center"/>
          </w:tcPr>
          <w:p w14:paraId="128B77B6" w14:textId="6E71A1F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Water Quality &amp; Pollution</w:t>
            </w:r>
          </w:p>
        </w:tc>
        <w:tc>
          <w:tcPr>
            <w:tcW w:w="755" w:type="dxa"/>
            <w:shd w:val="clear" w:color="auto" w:fill="E8E8E8" w:themeFill="background2"/>
            <w:vAlign w:val="center"/>
          </w:tcPr>
          <w:p w14:paraId="2F71479E" w14:textId="2A8622D5"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755" w:type="dxa"/>
            <w:shd w:val="clear" w:color="auto" w:fill="E8E8E8" w:themeFill="background2"/>
            <w:noWrap/>
            <w:vAlign w:val="center"/>
            <w:hideMark/>
          </w:tcPr>
          <w:p w14:paraId="487539B2" w14:textId="07DFCABC"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756" w:type="dxa"/>
            <w:shd w:val="clear" w:color="auto" w:fill="E8E8E8" w:themeFill="background2"/>
            <w:noWrap/>
            <w:vAlign w:val="center"/>
            <w:hideMark/>
          </w:tcPr>
          <w:p w14:paraId="54334F2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5" w:type="dxa"/>
            <w:shd w:val="clear" w:color="auto" w:fill="E8E8E8" w:themeFill="background2"/>
            <w:noWrap/>
            <w:vAlign w:val="center"/>
            <w:hideMark/>
          </w:tcPr>
          <w:p w14:paraId="4F6FB3A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12%</w:t>
            </w:r>
          </w:p>
        </w:tc>
        <w:tc>
          <w:tcPr>
            <w:tcW w:w="756" w:type="dxa"/>
            <w:shd w:val="clear" w:color="auto" w:fill="E8E8E8" w:themeFill="background2"/>
            <w:noWrap/>
            <w:vAlign w:val="center"/>
            <w:hideMark/>
          </w:tcPr>
          <w:p w14:paraId="0B4BE184"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11%</w:t>
            </w:r>
          </w:p>
        </w:tc>
        <w:tc>
          <w:tcPr>
            <w:tcW w:w="755" w:type="dxa"/>
            <w:shd w:val="clear" w:color="auto" w:fill="E8E8E8" w:themeFill="background2"/>
            <w:noWrap/>
            <w:vAlign w:val="center"/>
            <w:hideMark/>
          </w:tcPr>
          <w:p w14:paraId="7917423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0C5534B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79B981A9" w14:textId="77777777" w:rsidTr="00A72E71">
        <w:trPr>
          <w:trHeight w:val="288"/>
        </w:trPr>
        <w:tc>
          <w:tcPr>
            <w:tcW w:w="3744" w:type="dxa"/>
            <w:shd w:val="clear" w:color="auto" w:fill="E8E8E8" w:themeFill="background2"/>
            <w:vAlign w:val="center"/>
          </w:tcPr>
          <w:p w14:paraId="7D8EE971" w14:textId="2D422B1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Groundwater</w:t>
            </w:r>
          </w:p>
        </w:tc>
        <w:tc>
          <w:tcPr>
            <w:tcW w:w="755" w:type="dxa"/>
            <w:shd w:val="clear" w:color="auto" w:fill="E8E8E8" w:themeFill="background2"/>
            <w:vAlign w:val="center"/>
          </w:tcPr>
          <w:p w14:paraId="1E034A21" w14:textId="76F31ED7"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755" w:type="dxa"/>
            <w:shd w:val="clear" w:color="auto" w:fill="E8E8E8" w:themeFill="background2"/>
            <w:noWrap/>
            <w:vAlign w:val="center"/>
            <w:hideMark/>
          </w:tcPr>
          <w:p w14:paraId="3271302F" w14:textId="3E38A44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756" w:type="dxa"/>
            <w:shd w:val="clear" w:color="auto" w:fill="E8E8E8" w:themeFill="background2"/>
            <w:noWrap/>
            <w:vAlign w:val="center"/>
            <w:hideMark/>
          </w:tcPr>
          <w:p w14:paraId="3B5241B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5" w:type="dxa"/>
            <w:shd w:val="clear" w:color="auto" w:fill="E8E8E8" w:themeFill="background2"/>
            <w:noWrap/>
            <w:vAlign w:val="center"/>
            <w:hideMark/>
          </w:tcPr>
          <w:p w14:paraId="5DB087C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5%</w:t>
            </w:r>
          </w:p>
        </w:tc>
        <w:tc>
          <w:tcPr>
            <w:tcW w:w="756" w:type="dxa"/>
            <w:shd w:val="clear" w:color="auto" w:fill="E8E8E8" w:themeFill="background2"/>
            <w:noWrap/>
            <w:vAlign w:val="center"/>
            <w:hideMark/>
          </w:tcPr>
          <w:p w14:paraId="5856169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755" w:type="dxa"/>
            <w:shd w:val="clear" w:color="auto" w:fill="E8E8E8" w:themeFill="background2"/>
            <w:noWrap/>
            <w:vAlign w:val="center"/>
            <w:hideMark/>
          </w:tcPr>
          <w:p w14:paraId="79AD804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101E6947"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76D4327C" w14:textId="77777777" w:rsidTr="00A72E71">
        <w:trPr>
          <w:trHeight w:val="288"/>
        </w:trPr>
        <w:tc>
          <w:tcPr>
            <w:tcW w:w="3744" w:type="dxa"/>
            <w:shd w:val="clear" w:color="auto" w:fill="E8E8E8" w:themeFill="background2"/>
            <w:vAlign w:val="center"/>
          </w:tcPr>
          <w:p w14:paraId="6E29B3FC" w14:textId="3B7A5D8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Drinking water &amp; source water protection</w:t>
            </w:r>
          </w:p>
        </w:tc>
        <w:tc>
          <w:tcPr>
            <w:tcW w:w="755" w:type="dxa"/>
            <w:shd w:val="clear" w:color="auto" w:fill="E8E8E8" w:themeFill="background2"/>
            <w:vAlign w:val="center"/>
          </w:tcPr>
          <w:p w14:paraId="17EB160D" w14:textId="67F319A9"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755" w:type="dxa"/>
            <w:shd w:val="clear" w:color="auto" w:fill="E8E8E8" w:themeFill="background2"/>
            <w:noWrap/>
            <w:vAlign w:val="center"/>
            <w:hideMark/>
          </w:tcPr>
          <w:p w14:paraId="5CB02B6D" w14:textId="294D5CBA"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6%</w:t>
            </w:r>
          </w:p>
        </w:tc>
        <w:tc>
          <w:tcPr>
            <w:tcW w:w="756" w:type="dxa"/>
            <w:shd w:val="clear" w:color="auto" w:fill="E8E8E8" w:themeFill="background2"/>
            <w:noWrap/>
            <w:vAlign w:val="center"/>
            <w:hideMark/>
          </w:tcPr>
          <w:p w14:paraId="6D7ED85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5" w:type="dxa"/>
            <w:shd w:val="clear" w:color="auto" w:fill="E8E8E8" w:themeFill="background2"/>
            <w:noWrap/>
            <w:vAlign w:val="center"/>
            <w:hideMark/>
          </w:tcPr>
          <w:p w14:paraId="363DDF4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6" w:type="dxa"/>
            <w:shd w:val="clear" w:color="auto" w:fill="E8E8E8" w:themeFill="background2"/>
            <w:noWrap/>
            <w:vAlign w:val="center"/>
            <w:hideMark/>
          </w:tcPr>
          <w:p w14:paraId="7EABEC8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755" w:type="dxa"/>
            <w:shd w:val="clear" w:color="auto" w:fill="E8E8E8" w:themeFill="background2"/>
            <w:noWrap/>
            <w:vAlign w:val="center"/>
            <w:hideMark/>
          </w:tcPr>
          <w:p w14:paraId="249DDE4C"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5765C8C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44398AA1" w14:textId="77777777" w:rsidTr="00A72E71">
        <w:trPr>
          <w:trHeight w:val="300"/>
        </w:trPr>
        <w:tc>
          <w:tcPr>
            <w:tcW w:w="3744" w:type="dxa"/>
            <w:shd w:val="clear" w:color="auto" w:fill="E8E8E8" w:themeFill="background2"/>
            <w:vAlign w:val="center"/>
          </w:tcPr>
          <w:p w14:paraId="189FD727" w14:textId="39A22B30"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Environmental Watering &amp; flows</w:t>
            </w:r>
          </w:p>
        </w:tc>
        <w:tc>
          <w:tcPr>
            <w:tcW w:w="755" w:type="dxa"/>
            <w:shd w:val="clear" w:color="auto" w:fill="E8E8E8" w:themeFill="background2"/>
            <w:vAlign w:val="center"/>
          </w:tcPr>
          <w:p w14:paraId="2E2EA1C7" w14:textId="742C5676"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w:t>
            </w:r>
          </w:p>
        </w:tc>
        <w:tc>
          <w:tcPr>
            <w:tcW w:w="755" w:type="dxa"/>
            <w:shd w:val="clear" w:color="auto" w:fill="E8E8E8" w:themeFill="background2"/>
            <w:noWrap/>
            <w:vAlign w:val="center"/>
            <w:hideMark/>
          </w:tcPr>
          <w:p w14:paraId="45A1C817" w14:textId="206DC51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756" w:type="dxa"/>
            <w:shd w:val="clear" w:color="auto" w:fill="E8E8E8" w:themeFill="background2"/>
            <w:noWrap/>
            <w:vAlign w:val="center"/>
            <w:hideMark/>
          </w:tcPr>
          <w:p w14:paraId="6A85FCBC"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5" w:type="dxa"/>
            <w:shd w:val="clear" w:color="auto" w:fill="E8E8E8" w:themeFill="background2"/>
            <w:noWrap/>
            <w:vAlign w:val="center"/>
            <w:hideMark/>
          </w:tcPr>
          <w:p w14:paraId="313DA518"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756" w:type="dxa"/>
            <w:shd w:val="clear" w:color="auto" w:fill="E8E8E8" w:themeFill="background2"/>
            <w:noWrap/>
            <w:vAlign w:val="center"/>
            <w:hideMark/>
          </w:tcPr>
          <w:p w14:paraId="24F359A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755" w:type="dxa"/>
            <w:shd w:val="clear" w:color="auto" w:fill="E8E8E8" w:themeFill="background2"/>
            <w:noWrap/>
            <w:vAlign w:val="center"/>
            <w:hideMark/>
          </w:tcPr>
          <w:p w14:paraId="26C3C7B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3FD0B195"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286D53" w:rsidRPr="00C34888" w14:paraId="3BF9B75C" w14:textId="77777777" w:rsidTr="00A72E71">
        <w:trPr>
          <w:trHeight w:val="312"/>
        </w:trPr>
        <w:tc>
          <w:tcPr>
            <w:tcW w:w="3744" w:type="dxa"/>
            <w:shd w:val="clear" w:color="auto" w:fill="E8E8E8" w:themeFill="background2"/>
            <w:vAlign w:val="center"/>
          </w:tcPr>
          <w:p w14:paraId="5BF292FF" w14:textId="78B8671C"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Conservation &amp; watershed management</w:t>
            </w:r>
          </w:p>
        </w:tc>
        <w:tc>
          <w:tcPr>
            <w:tcW w:w="755" w:type="dxa"/>
            <w:shd w:val="clear" w:color="auto" w:fill="E8E8E8" w:themeFill="background2"/>
            <w:vAlign w:val="center"/>
          </w:tcPr>
          <w:p w14:paraId="169ADEE8" w14:textId="63FDE68D"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755" w:type="dxa"/>
            <w:shd w:val="clear" w:color="auto" w:fill="E8E8E8" w:themeFill="background2"/>
            <w:noWrap/>
            <w:vAlign w:val="center"/>
            <w:hideMark/>
          </w:tcPr>
          <w:p w14:paraId="6E8812BC" w14:textId="4AB82CC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9%</w:t>
            </w:r>
          </w:p>
        </w:tc>
        <w:tc>
          <w:tcPr>
            <w:tcW w:w="756" w:type="dxa"/>
            <w:shd w:val="clear" w:color="auto" w:fill="E8E8E8" w:themeFill="background2"/>
            <w:noWrap/>
            <w:vAlign w:val="center"/>
            <w:hideMark/>
          </w:tcPr>
          <w:p w14:paraId="7543A4BD"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7%</w:t>
            </w:r>
          </w:p>
        </w:tc>
        <w:tc>
          <w:tcPr>
            <w:tcW w:w="755" w:type="dxa"/>
            <w:shd w:val="clear" w:color="auto" w:fill="E8E8E8" w:themeFill="background2"/>
            <w:noWrap/>
            <w:vAlign w:val="center"/>
            <w:hideMark/>
          </w:tcPr>
          <w:p w14:paraId="3F13DCF9"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10%</w:t>
            </w:r>
          </w:p>
        </w:tc>
        <w:tc>
          <w:tcPr>
            <w:tcW w:w="756" w:type="dxa"/>
            <w:shd w:val="clear" w:color="auto" w:fill="E8E8E8" w:themeFill="background2"/>
            <w:noWrap/>
            <w:vAlign w:val="center"/>
            <w:hideMark/>
          </w:tcPr>
          <w:p w14:paraId="78110F1A"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5" w:type="dxa"/>
            <w:shd w:val="clear" w:color="auto" w:fill="E8E8E8" w:themeFill="background2"/>
            <w:noWrap/>
            <w:vAlign w:val="center"/>
            <w:hideMark/>
          </w:tcPr>
          <w:p w14:paraId="417D3FB2"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7D017530"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17%</w:t>
            </w:r>
          </w:p>
        </w:tc>
      </w:tr>
      <w:tr w:rsidR="00286D53" w:rsidRPr="00C34888" w14:paraId="65D32E0F" w14:textId="77777777" w:rsidTr="00A72E71">
        <w:trPr>
          <w:trHeight w:val="300"/>
        </w:trPr>
        <w:tc>
          <w:tcPr>
            <w:tcW w:w="3744" w:type="dxa"/>
            <w:shd w:val="clear" w:color="auto" w:fill="E8E8E8" w:themeFill="background2"/>
            <w:vAlign w:val="center"/>
          </w:tcPr>
          <w:p w14:paraId="006EAFA3" w14:textId="43861E7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Floods</w:t>
            </w:r>
          </w:p>
        </w:tc>
        <w:tc>
          <w:tcPr>
            <w:tcW w:w="755" w:type="dxa"/>
            <w:shd w:val="clear" w:color="auto" w:fill="E8E8E8" w:themeFill="background2"/>
            <w:vAlign w:val="center"/>
          </w:tcPr>
          <w:p w14:paraId="00C43B32" w14:textId="1E828877"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w:t>
            </w:r>
          </w:p>
        </w:tc>
        <w:tc>
          <w:tcPr>
            <w:tcW w:w="755" w:type="dxa"/>
            <w:shd w:val="clear" w:color="auto" w:fill="E8E8E8" w:themeFill="background2"/>
            <w:noWrap/>
            <w:vAlign w:val="center"/>
            <w:hideMark/>
          </w:tcPr>
          <w:p w14:paraId="75FC2740" w14:textId="317C187D"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756" w:type="dxa"/>
            <w:shd w:val="clear" w:color="auto" w:fill="E8E8E8" w:themeFill="background2"/>
            <w:noWrap/>
            <w:vAlign w:val="center"/>
            <w:hideMark/>
          </w:tcPr>
          <w:p w14:paraId="657AB27E"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5" w:type="dxa"/>
            <w:shd w:val="clear" w:color="auto" w:fill="E8E8E8" w:themeFill="background2"/>
            <w:noWrap/>
            <w:vAlign w:val="center"/>
            <w:hideMark/>
          </w:tcPr>
          <w:p w14:paraId="2F1E698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w:t>
            </w:r>
          </w:p>
        </w:tc>
        <w:tc>
          <w:tcPr>
            <w:tcW w:w="756" w:type="dxa"/>
            <w:shd w:val="clear" w:color="auto" w:fill="E8E8E8" w:themeFill="background2"/>
            <w:noWrap/>
            <w:vAlign w:val="center"/>
            <w:hideMark/>
          </w:tcPr>
          <w:p w14:paraId="3CC282FC"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755" w:type="dxa"/>
            <w:shd w:val="clear" w:color="auto" w:fill="E8E8E8" w:themeFill="background2"/>
            <w:noWrap/>
            <w:vAlign w:val="center"/>
            <w:hideMark/>
          </w:tcPr>
          <w:p w14:paraId="0D27C07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756" w:type="dxa"/>
            <w:shd w:val="clear" w:color="auto" w:fill="E8E8E8" w:themeFill="background2"/>
            <w:noWrap/>
            <w:vAlign w:val="center"/>
            <w:hideMark/>
          </w:tcPr>
          <w:p w14:paraId="490F2A36"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bl>
    <w:p w14:paraId="011D9450" w14:textId="77777777" w:rsidR="001B1DF1" w:rsidRPr="00C34888" w:rsidRDefault="001B1DF1" w:rsidP="003A0E43">
      <w:pPr>
        <w:spacing w:line="360" w:lineRule="auto"/>
        <w:rPr>
          <w:rFonts w:ascii="Calibri" w:hAnsi="Calibri" w:cs="Calibri"/>
          <w:sz w:val="22"/>
        </w:rPr>
      </w:pPr>
    </w:p>
    <w:p w14:paraId="7850751E" w14:textId="675E4E60" w:rsidR="001B1DF1" w:rsidRPr="00C34888" w:rsidRDefault="00481909" w:rsidP="00673DCA">
      <w:pPr>
        <w:pStyle w:val="Caption"/>
        <w:rPr>
          <w:rFonts w:ascii="Calibri" w:hAnsi="Calibri" w:cs="Calibri"/>
        </w:rPr>
      </w:pPr>
      <w:bookmarkStart w:id="39" w:name="_Ref180400370"/>
      <w:r w:rsidRPr="00C34888">
        <w:rPr>
          <w:rFonts w:ascii="Calibri" w:hAnsi="Calibri" w:cs="Calibri"/>
        </w:rPr>
        <w:t xml:space="preserve">Table </w:t>
      </w:r>
      <w:r w:rsidR="00777A3E" w:rsidRPr="00C34888">
        <w:rPr>
          <w:rFonts w:ascii="Calibri" w:hAnsi="Calibri" w:cs="Calibri"/>
        </w:rPr>
        <w:fldChar w:fldCharType="begin"/>
      </w:r>
      <w:r w:rsidR="00777A3E" w:rsidRPr="00C34888">
        <w:rPr>
          <w:rFonts w:ascii="Calibri" w:hAnsi="Calibri" w:cs="Calibri"/>
        </w:rPr>
        <w:instrText xml:space="preserve"> SEQ Table \* ARABIC </w:instrText>
      </w:r>
      <w:r w:rsidR="00777A3E" w:rsidRPr="00C34888">
        <w:rPr>
          <w:rFonts w:ascii="Calibri" w:hAnsi="Calibri" w:cs="Calibri"/>
        </w:rPr>
        <w:fldChar w:fldCharType="separate"/>
      </w:r>
      <w:r w:rsidR="00777A3E" w:rsidRPr="00C34888">
        <w:rPr>
          <w:rFonts w:ascii="Calibri" w:hAnsi="Calibri" w:cs="Calibri"/>
          <w:noProof/>
        </w:rPr>
        <w:t>21</w:t>
      </w:r>
      <w:r w:rsidR="00777A3E" w:rsidRPr="00C34888">
        <w:rPr>
          <w:rFonts w:ascii="Calibri" w:hAnsi="Calibri" w:cs="Calibri"/>
          <w:noProof/>
        </w:rPr>
        <w:fldChar w:fldCharType="end"/>
      </w:r>
      <w:bookmarkEnd w:id="39"/>
      <w:r w:rsidRPr="00C34888">
        <w:rPr>
          <w:rFonts w:ascii="Calibri" w:hAnsi="Calibri" w:cs="Calibri"/>
        </w:rPr>
        <w:t>:  Percentage of case studies of a certain theme within each country/region as a fraction of the total case studies of that theme.</w:t>
      </w:r>
    </w:p>
    <w:p w14:paraId="13533203" w14:textId="77777777" w:rsidR="00564A8C" w:rsidRPr="00C34888" w:rsidRDefault="00564A8C" w:rsidP="003A0E43">
      <w:pPr>
        <w:spacing w:line="360" w:lineRule="auto"/>
        <w:rPr>
          <w:rFonts w:ascii="Calibri" w:hAnsi="Calibri" w:cs="Calibri"/>
          <w:sz w:val="22"/>
        </w:rPr>
      </w:pPr>
    </w:p>
    <w:tbl>
      <w:tblPr>
        <w:tblW w:w="9699"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2880"/>
        <w:gridCol w:w="974"/>
        <w:gridCol w:w="974"/>
        <w:gridCol w:w="974"/>
        <w:gridCol w:w="974"/>
        <w:gridCol w:w="974"/>
        <w:gridCol w:w="974"/>
        <w:gridCol w:w="975"/>
      </w:tblGrid>
      <w:tr w:rsidR="00481909" w:rsidRPr="00C34888" w14:paraId="5F0A33A0" w14:textId="5AE31DDC" w:rsidTr="00A72E71">
        <w:trPr>
          <w:trHeight w:val="1583"/>
        </w:trPr>
        <w:tc>
          <w:tcPr>
            <w:tcW w:w="2880" w:type="dxa"/>
            <w:shd w:val="clear" w:color="auto" w:fill="FAE2D5" w:themeFill="accent2" w:themeFillTint="33"/>
            <w:vAlign w:val="center"/>
          </w:tcPr>
          <w:p w14:paraId="6917E30B" w14:textId="77777777" w:rsidR="00481909" w:rsidRPr="00C34888" w:rsidRDefault="00481909" w:rsidP="00C34888">
            <w:pPr>
              <w:spacing w:line="276" w:lineRule="auto"/>
              <w:jc w:val="center"/>
              <w:rPr>
                <w:rFonts w:ascii="Calibri" w:eastAsia="Times New Roman" w:hAnsi="Calibri" w:cs="Calibri"/>
                <w:color w:val="000000"/>
                <w:sz w:val="22"/>
                <w:lang w:eastAsia="ko-KR"/>
              </w:rPr>
            </w:pPr>
          </w:p>
        </w:tc>
        <w:tc>
          <w:tcPr>
            <w:tcW w:w="974" w:type="dxa"/>
            <w:shd w:val="clear" w:color="auto" w:fill="FAE2D5" w:themeFill="accent2" w:themeFillTint="33"/>
            <w:textDirection w:val="btLr"/>
            <w:vAlign w:val="center"/>
          </w:tcPr>
          <w:p w14:paraId="54B6DF37" w14:textId="5AA97C32" w:rsidR="00481909" w:rsidRPr="00C34888" w:rsidRDefault="00481909"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TOTAL</w:t>
            </w:r>
          </w:p>
        </w:tc>
        <w:tc>
          <w:tcPr>
            <w:tcW w:w="974" w:type="dxa"/>
            <w:shd w:val="clear" w:color="auto" w:fill="FAE2D5" w:themeFill="accent2" w:themeFillTint="33"/>
            <w:noWrap/>
            <w:textDirection w:val="btLr"/>
            <w:vAlign w:val="center"/>
            <w:hideMark/>
          </w:tcPr>
          <w:p w14:paraId="134DDC72" w14:textId="4AFCA214" w:rsidR="00481909" w:rsidRPr="00C34888" w:rsidRDefault="0048190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Local</w:t>
            </w:r>
          </w:p>
        </w:tc>
        <w:tc>
          <w:tcPr>
            <w:tcW w:w="974" w:type="dxa"/>
            <w:shd w:val="clear" w:color="auto" w:fill="FAE2D5" w:themeFill="accent2" w:themeFillTint="33"/>
            <w:noWrap/>
            <w:textDirection w:val="btLr"/>
            <w:vAlign w:val="center"/>
            <w:hideMark/>
          </w:tcPr>
          <w:p w14:paraId="2D0EAD40" w14:textId="0A5D173C" w:rsidR="00481909" w:rsidRPr="00C34888" w:rsidRDefault="0048190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Regional</w:t>
            </w:r>
          </w:p>
        </w:tc>
        <w:tc>
          <w:tcPr>
            <w:tcW w:w="974" w:type="dxa"/>
            <w:shd w:val="clear" w:color="auto" w:fill="FAE2D5" w:themeFill="accent2" w:themeFillTint="33"/>
            <w:noWrap/>
            <w:textDirection w:val="btLr"/>
            <w:vAlign w:val="center"/>
            <w:hideMark/>
          </w:tcPr>
          <w:p w14:paraId="27192DB1" w14:textId="338F65BA" w:rsidR="00481909" w:rsidRPr="00C34888" w:rsidRDefault="0048190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Provincial</w:t>
            </w:r>
          </w:p>
        </w:tc>
        <w:tc>
          <w:tcPr>
            <w:tcW w:w="974" w:type="dxa"/>
            <w:shd w:val="clear" w:color="auto" w:fill="FAE2D5" w:themeFill="accent2" w:themeFillTint="33"/>
            <w:noWrap/>
            <w:textDirection w:val="btLr"/>
            <w:vAlign w:val="center"/>
            <w:hideMark/>
          </w:tcPr>
          <w:p w14:paraId="0BFAB70C" w14:textId="3831B391" w:rsidR="00481909" w:rsidRPr="00C34888" w:rsidRDefault="0048190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Federal</w:t>
            </w:r>
          </w:p>
        </w:tc>
        <w:tc>
          <w:tcPr>
            <w:tcW w:w="974" w:type="dxa"/>
            <w:shd w:val="clear" w:color="auto" w:fill="FAE2D5" w:themeFill="accent2" w:themeFillTint="33"/>
            <w:noWrap/>
            <w:textDirection w:val="btLr"/>
            <w:vAlign w:val="center"/>
            <w:hideMark/>
          </w:tcPr>
          <w:p w14:paraId="2C4CEF5F" w14:textId="766D41C5" w:rsidR="00481909" w:rsidRPr="00C34888" w:rsidRDefault="00481909"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International</w:t>
            </w:r>
          </w:p>
        </w:tc>
        <w:tc>
          <w:tcPr>
            <w:tcW w:w="975" w:type="dxa"/>
            <w:shd w:val="clear" w:color="auto" w:fill="FAE2D5" w:themeFill="accent2" w:themeFillTint="33"/>
            <w:textDirection w:val="btLr"/>
            <w:vAlign w:val="center"/>
          </w:tcPr>
          <w:p w14:paraId="55FD67F2" w14:textId="588107B8" w:rsidR="00481909" w:rsidRPr="00C34888" w:rsidRDefault="00481909" w:rsidP="00C34888">
            <w:pPr>
              <w:spacing w:line="276" w:lineRule="auto"/>
              <w:jc w:val="center"/>
              <w:rPr>
                <w:rFonts w:ascii="Calibri" w:eastAsia="Times New Roman" w:hAnsi="Calibri" w:cs="Calibri"/>
                <w:sz w:val="22"/>
                <w:lang w:eastAsia="ko-KR"/>
              </w:rPr>
            </w:pPr>
            <w:r w:rsidRPr="00C34888">
              <w:rPr>
                <w:rFonts w:ascii="Calibri" w:eastAsia="Times New Roman" w:hAnsi="Calibri" w:cs="Calibri"/>
                <w:color w:val="000000"/>
                <w:sz w:val="22"/>
                <w:lang w:eastAsia="ko-KR"/>
              </w:rPr>
              <w:t>Transboundary</w:t>
            </w:r>
          </w:p>
        </w:tc>
      </w:tr>
      <w:tr w:rsidR="00E905A6" w:rsidRPr="00C34888" w14:paraId="456BC958" w14:textId="77777777" w:rsidTr="00A72E71">
        <w:trPr>
          <w:trHeight w:val="288"/>
        </w:trPr>
        <w:tc>
          <w:tcPr>
            <w:tcW w:w="2880" w:type="dxa"/>
            <w:shd w:val="clear" w:color="auto" w:fill="E8E8E8" w:themeFill="background2"/>
            <w:vAlign w:val="center"/>
          </w:tcPr>
          <w:p w14:paraId="0BE04C17" w14:textId="1F141EB9" w:rsidR="00E905A6" w:rsidRPr="00C34888" w:rsidRDefault="00E905A6" w:rsidP="00C34888">
            <w:pPr>
              <w:spacing w:line="276" w:lineRule="auto"/>
              <w:jc w:val="center"/>
              <w:rPr>
                <w:rFonts w:ascii="Calibri" w:eastAsia="Times New Roman" w:hAnsi="Calibri" w:cs="Calibri"/>
                <w:b/>
                <w:bCs/>
                <w:i/>
                <w:iCs/>
                <w:color w:val="000000"/>
                <w:sz w:val="22"/>
                <w:lang w:eastAsia="ko-KR"/>
              </w:rPr>
            </w:pPr>
            <w:r w:rsidRPr="00C34888">
              <w:rPr>
                <w:rFonts w:ascii="Calibri" w:eastAsia="Times New Roman" w:hAnsi="Calibri" w:cs="Calibri"/>
                <w:b/>
                <w:bCs/>
                <w:i/>
                <w:iCs/>
                <w:color w:val="000000"/>
                <w:sz w:val="22"/>
                <w:lang w:eastAsia="ko-KR"/>
              </w:rPr>
              <w:t>Total</w:t>
            </w:r>
          </w:p>
        </w:tc>
        <w:tc>
          <w:tcPr>
            <w:tcW w:w="974" w:type="dxa"/>
            <w:shd w:val="clear" w:color="auto" w:fill="E8E8E8" w:themeFill="background2"/>
            <w:vAlign w:val="center"/>
          </w:tcPr>
          <w:p w14:paraId="36D3CA26" w14:textId="220E710F" w:rsidR="00E905A6" w:rsidRPr="00C34888" w:rsidRDefault="00A244FB" w:rsidP="00C34888">
            <w:pPr>
              <w:spacing w:line="276" w:lineRule="auto"/>
              <w:jc w:val="center"/>
              <w:rPr>
                <w:rFonts w:ascii="Calibri" w:hAnsi="Calibri" w:cs="Calibri"/>
                <w:b/>
                <w:bCs/>
                <w:color w:val="000000"/>
                <w:sz w:val="22"/>
              </w:rPr>
            </w:pPr>
            <w:r w:rsidRPr="00C34888">
              <w:rPr>
                <w:rFonts w:ascii="Calibri" w:hAnsi="Calibri" w:cs="Calibri"/>
                <w:b/>
                <w:bCs/>
                <w:color w:val="000000"/>
                <w:sz w:val="22"/>
              </w:rPr>
              <w:t>100%</w:t>
            </w:r>
          </w:p>
        </w:tc>
        <w:tc>
          <w:tcPr>
            <w:tcW w:w="974" w:type="dxa"/>
            <w:shd w:val="clear" w:color="auto" w:fill="E8E8E8" w:themeFill="background2"/>
            <w:noWrap/>
            <w:vAlign w:val="center"/>
          </w:tcPr>
          <w:p w14:paraId="75FEEBB1" w14:textId="7F3CDA3D"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45%</w:t>
            </w:r>
          </w:p>
        </w:tc>
        <w:tc>
          <w:tcPr>
            <w:tcW w:w="974" w:type="dxa"/>
            <w:shd w:val="clear" w:color="auto" w:fill="E8E8E8" w:themeFill="background2"/>
            <w:noWrap/>
            <w:vAlign w:val="center"/>
          </w:tcPr>
          <w:p w14:paraId="4FA4E7FA" w14:textId="5C8D5876"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25%</w:t>
            </w:r>
          </w:p>
        </w:tc>
        <w:tc>
          <w:tcPr>
            <w:tcW w:w="974" w:type="dxa"/>
            <w:shd w:val="clear" w:color="auto" w:fill="E8E8E8" w:themeFill="background2"/>
            <w:noWrap/>
            <w:vAlign w:val="center"/>
          </w:tcPr>
          <w:p w14:paraId="04643345" w14:textId="35877BE9"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23%</w:t>
            </w:r>
          </w:p>
        </w:tc>
        <w:tc>
          <w:tcPr>
            <w:tcW w:w="974" w:type="dxa"/>
            <w:shd w:val="clear" w:color="auto" w:fill="E8E8E8" w:themeFill="background2"/>
            <w:noWrap/>
            <w:vAlign w:val="center"/>
          </w:tcPr>
          <w:p w14:paraId="130FA28E" w14:textId="29A979B4"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31%</w:t>
            </w:r>
          </w:p>
        </w:tc>
        <w:tc>
          <w:tcPr>
            <w:tcW w:w="974" w:type="dxa"/>
            <w:shd w:val="clear" w:color="auto" w:fill="E8E8E8" w:themeFill="background2"/>
            <w:noWrap/>
            <w:vAlign w:val="center"/>
          </w:tcPr>
          <w:p w14:paraId="59DBD5CF" w14:textId="65AEC2FC"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4%</w:t>
            </w:r>
          </w:p>
        </w:tc>
        <w:tc>
          <w:tcPr>
            <w:tcW w:w="975" w:type="dxa"/>
            <w:shd w:val="clear" w:color="auto" w:fill="E8E8E8" w:themeFill="background2"/>
            <w:noWrap/>
            <w:vAlign w:val="center"/>
          </w:tcPr>
          <w:p w14:paraId="61A65730" w14:textId="7C7B1A28" w:rsidR="00E905A6" w:rsidRPr="00C34888" w:rsidRDefault="00E905A6" w:rsidP="00C34888">
            <w:pPr>
              <w:spacing w:line="276" w:lineRule="auto"/>
              <w:jc w:val="center"/>
              <w:rPr>
                <w:rFonts w:ascii="Calibri" w:eastAsia="Times New Roman" w:hAnsi="Calibri" w:cs="Calibri"/>
                <w:b/>
                <w:bCs/>
                <w:color w:val="000000"/>
                <w:sz w:val="22"/>
                <w:lang w:eastAsia="ko-KR"/>
              </w:rPr>
            </w:pPr>
            <w:r w:rsidRPr="00C34888">
              <w:rPr>
                <w:rFonts w:ascii="Calibri" w:eastAsia="Times New Roman" w:hAnsi="Calibri" w:cs="Calibri"/>
                <w:b/>
                <w:bCs/>
                <w:color w:val="000000"/>
                <w:sz w:val="22"/>
                <w:lang w:eastAsia="ko-KR"/>
              </w:rPr>
              <w:t>3%</w:t>
            </w:r>
          </w:p>
        </w:tc>
      </w:tr>
      <w:tr w:rsidR="00BC44A3" w:rsidRPr="00C34888" w14:paraId="15AF1CAC" w14:textId="77777777" w:rsidTr="00A72E71">
        <w:trPr>
          <w:trHeight w:val="288"/>
        </w:trPr>
        <w:tc>
          <w:tcPr>
            <w:tcW w:w="2880" w:type="dxa"/>
            <w:shd w:val="clear" w:color="auto" w:fill="E8E8E8" w:themeFill="background2"/>
            <w:vAlign w:val="center"/>
          </w:tcPr>
          <w:p w14:paraId="6AB19E34" w14:textId="72E9D394"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rights &amp; laws</w:t>
            </w:r>
          </w:p>
        </w:tc>
        <w:tc>
          <w:tcPr>
            <w:tcW w:w="974" w:type="dxa"/>
            <w:shd w:val="clear" w:color="auto" w:fill="E8E8E8" w:themeFill="background2"/>
            <w:vAlign w:val="center"/>
          </w:tcPr>
          <w:p w14:paraId="56CBF7F4" w14:textId="67A67C73"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21%</w:t>
            </w:r>
          </w:p>
        </w:tc>
        <w:tc>
          <w:tcPr>
            <w:tcW w:w="974" w:type="dxa"/>
            <w:shd w:val="clear" w:color="auto" w:fill="E8E8E8" w:themeFill="background2"/>
            <w:noWrap/>
            <w:vAlign w:val="center"/>
            <w:hideMark/>
          </w:tcPr>
          <w:p w14:paraId="256B62C2" w14:textId="526DBBD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25%</w:t>
            </w:r>
          </w:p>
        </w:tc>
        <w:tc>
          <w:tcPr>
            <w:tcW w:w="974" w:type="dxa"/>
            <w:shd w:val="clear" w:color="auto" w:fill="E8E8E8" w:themeFill="background2"/>
            <w:noWrap/>
            <w:vAlign w:val="center"/>
            <w:hideMark/>
          </w:tcPr>
          <w:p w14:paraId="23B879F4"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4%</w:t>
            </w:r>
          </w:p>
        </w:tc>
        <w:tc>
          <w:tcPr>
            <w:tcW w:w="974" w:type="dxa"/>
            <w:shd w:val="clear" w:color="auto" w:fill="E8E8E8" w:themeFill="background2"/>
            <w:noWrap/>
            <w:vAlign w:val="center"/>
            <w:hideMark/>
          </w:tcPr>
          <w:p w14:paraId="772B586F"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38%</w:t>
            </w:r>
          </w:p>
        </w:tc>
        <w:tc>
          <w:tcPr>
            <w:tcW w:w="974" w:type="dxa"/>
            <w:shd w:val="clear" w:color="auto" w:fill="E8E8E8" w:themeFill="background2"/>
            <w:noWrap/>
            <w:vAlign w:val="center"/>
            <w:hideMark/>
          </w:tcPr>
          <w:p w14:paraId="54EC8F83"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33%</w:t>
            </w:r>
          </w:p>
        </w:tc>
        <w:tc>
          <w:tcPr>
            <w:tcW w:w="974" w:type="dxa"/>
            <w:shd w:val="clear" w:color="auto" w:fill="E8E8E8" w:themeFill="background2"/>
            <w:noWrap/>
            <w:vAlign w:val="center"/>
            <w:hideMark/>
          </w:tcPr>
          <w:p w14:paraId="124A71BB"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c>
          <w:tcPr>
            <w:tcW w:w="975" w:type="dxa"/>
            <w:shd w:val="clear" w:color="auto" w:fill="E8E8E8" w:themeFill="background2"/>
            <w:noWrap/>
            <w:vAlign w:val="center"/>
            <w:hideMark/>
          </w:tcPr>
          <w:p w14:paraId="4CF9BDF1" w14:textId="777777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eastAsia="Times New Roman" w:hAnsi="Calibri" w:cs="Calibri"/>
                <w:color w:val="000000"/>
                <w:sz w:val="22"/>
                <w:lang w:eastAsia="ko-KR"/>
              </w:rPr>
              <w:t>0%</w:t>
            </w:r>
          </w:p>
        </w:tc>
      </w:tr>
      <w:tr w:rsidR="00BC44A3" w:rsidRPr="00C34888" w14:paraId="26E59306" w14:textId="77777777" w:rsidTr="00A72E71">
        <w:trPr>
          <w:trHeight w:val="288"/>
        </w:trPr>
        <w:tc>
          <w:tcPr>
            <w:tcW w:w="2880" w:type="dxa"/>
            <w:shd w:val="clear" w:color="auto" w:fill="E8E8E8" w:themeFill="background2"/>
            <w:vAlign w:val="center"/>
          </w:tcPr>
          <w:p w14:paraId="27172DBC" w14:textId="77A038DB"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General water &amp; water governance</w:t>
            </w:r>
          </w:p>
        </w:tc>
        <w:tc>
          <w:tcPr>
            <w:tcW w:w="974" w:type="dxa"/>
            <w:shd w:val="clear" w:color="auto" w:fill="E8E8E8" w:themeFill="background2"/>
            <w:vAlign w:val="center"/>
          </w:tcPr>
          <w:p w14:paraId="3D1D7DFD" w14:textId="3F6FEE29"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20%</w:t>
            </w:r>
          </w:p>
        </w:tc>
        <w:tc>
          <w:tcPr>
            <w:tcW w:w="974" w:type="dxa"/>
            <w:shd w:val="clear" w:color="auto" w:fill="E8E8E8" w:themeFill="background2"/>
            <w:noWrap/>
            <w:vAlign w:val="center"/>
            <w:hideMark/>
          </w:tcPr>
          <w:p w14:paraId="79EBBCBC" w14:textId="082A3120"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974" w:type="dxa"/>
            <w:shd w:val="clear" w:color="auto" w:fill="E8E8E8" w:themeFill="background2"/>
            <w:noWrap/>
            <w:vAlign w:val="center"/>
            <w:hideMark/>
          </w:tcPr>
          <w:p w14:paraId="63B478B9" w14:textId="2995DBF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23%</w:t>
            </w:r>
          </w:p>
        </w:tc>
        <w:tc>
          <w:tcPr>
            <w:tcW w:w="974" w:type="dxa"/>
            <w:shd w:val="clear" w:color="auto" w:fill="E8E8E8" w:themeFill="background2"/>
            <w:noWrap/>
            <w:vAlign w:val="center"/>
            <w:hideMark/>
          </w:tcPr>
          <w:p w14:paraId="1D8837F0" w14:textId="15C41C6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36%</w:t>
            </w:r>
          </w:p>
        </w:tc>
        <w:tc>
          <w:tcPr>
            <w:tcW w:w="974" w:type="dxa"/>
            <w:shd w:val="clear" w:color="auto" w:fill="E8E8E8" w:themeFill="background2"/>
            <w:noWrap/>
            <w:vAlign w:val="center"/>
            <w:hideMark/>
          </w:tcPr>
          <w:p w14:paraId="0DD6A6CA" w14:textId="6C042932"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59%</w:t>
            </w:r>
          </w:p>
        </w:tc>
        <w:tc>
          <w:tcPr>
            <w:tcW w:w="974" w:type="dxa"/>
            <w:shd w:val="clear" w:color="auto" w:fill="E8E8E8" w:themeFill="background2"/>
            <w:noWrap/>
            <w:vAlign w:val="center"/>
            <w:hideMark/>
          </w:tcPr>
          <w:p w14:paraId="7EC95A7C" w14:textId="73BBAB0D"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w:t>
            </w:r>
          </w:p>
        </w:tc>
        <w:tc>
          <w:tcPr>
            <w:tcW w:w="975" w:type="dxa"/>
            <w:shd w:val="clear" w:color="auto" w:fill="E8E8E8" w:themeFill="background2"/>
            <w:noWrap/>
            <w:vAlign w:val="center"/>
            <w:hideMark/>
          </w:tcPr>
          <w:p w14:paraId="0DA155B7" w14:textId="23EF733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BC44A3" w:rsidRPr="00C34888" w14:paraId="4EDF7487" w14:textId="77777777" w:rsidTr="00A72E71">
        <w:trPr>
          <w:trHeight w:val="288"/>
        </w:trPr>
        <w:tc>
          <w:tcPr>
            <w:tcW w:w="2880" w:type="dxa"/>
            <w:shd w:val="clear" w:color="auto" w:fill="E8E8E8" w:themeFill="background2"/>
            <w:vAlign w:val="center"/>
          </w:tcPr>
          <w:p w14:paraId="47774D42" w14:textId="42587949"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Dams, mining &amp; development projects</w:t>
            </w:r>
          </w:p>
        </w:tc>
        <w:tc>
          <w:tcPr>
            <w:tcW w:w="974" w:type="dxa"/>
            <w:shd w:val="clear" w:color="auto" w:fill="E8E8E8" w:themeFill="background2"/>
            <w:vAlign w:val="center"/>
          </w:tcPr>
          <w:p w14:paraId="5F062515" w14:textId="45866B8A"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15%</w:t>
            </w:r>
          </w:p>
        </w:tc>
        <w:tc>
          <w:tcPr>
            <w:tcW w:w="974" w:type="dxa"/>
            <w:shd w:val="clear" w:color="auto" w:fill="E8E8E8" w:themeFill="background2"/>
            <w:noWrap/>
            <w:vAlign w:val="center"/>
            <w:hideMark/>
          </w:tcPr>
          <w:p w14:paraId="504616FC" w14:textId="5B6506C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28%</w:t>
            </w:r>
          </w:p>
        </w:tc>
        <w:tc>
          <w:tcPr>
            <w:tcW w:w="974" w:type="dxa"/>
            <w:shd w:val="clear" w:color="auto" w:fill="E8E8E8" w:themeFill="background2"/>
            <w:noWrap/>
            <w:vAlign w:val="center"/>
            <w:hideMark/>
          </w:tcPr>
          <w:p w14:paraId="2BECA3AB" w14:textId="2E662FF5"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22%</w:t>
            </w:r>
          </w:p>
        </w:tc>
        <w:tc>
          <w:tcPr>
            <w:tcW w:w="974" w:type="dxa"/>
            <w:shd w:val="clear" w:color="auto" w:fill="E8E8E8" w:themeFill="background2"/>
            <w:noWrap/>
            <w:vAlign w:val="center"/>
            <w:hideMark/>
          </w:tcPr>
          <w:p w14:paraId="304F984F" w14:textId="436BD5F5"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19%</w:t>
            </w:r>
          </w:p>
        </w:tc>
        <w:tc>
          <w:tcPr>
            <w:tcW w:w="974" w:type="dxa"/>
            <w:shd w:val="clear" w:color="auto" w:fill="E8E8E8" w:themeFill="background2"/>
            <w:noWrap/>
            <w:vAlign w:val="center"/>
            <w:hideMark/>
          </w:tcPr>
          <w:p w14:paraId="7892E996" w14:textId="4DC1C56B"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25%</w:t>
            </w:r>
          </w:p>
        </w:tc>
        <w:tc>
          <w:tcPr>
            <w:tcW w:w="974" w:type="dxa"/>
            <w:shd w:val="clear" w:color="auto" w:fill="E8E8E8" w:themeFill="background2"/>
            <w:noWrap/>
            <w:vAlign w:val="center"/>
            <w:hideMark/>
          </w:tcPr>
          <w:p w14:paraId="371805FF" w14:textId="53FDA7D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11%</w:t>
            </w:r>
          </w:p>
        </w:tc>
        <w:tc>
          <w:tcPr>
            <w:tcW w:w="975" w:type="dxa"/>
            <w:shd w:val="clear" w:color="auto" w:fill="E8E8E8" w:themeFill="background2"/>
            <w:noWrap/>
            <w:vAlign w:val="center"/>
            <w:hideMark/>
          </w:tcPr>
          <w:p w14:paraId="2FAACDB2" w14:textId="7D74BFF5"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6%</w:t>
            </w:r>
          </w:p>
        </w:tc>
      </w:tr>
      <w:tr w:rsidR="00BC44A3" w:rsidRPr="00C34888" w14:paraId="0FA30D2A" w14:textId="77777777" w:rsidTr="00A72E71">
        <w:trPr>
          <w:trHeight w:val="288"/>
        </w:trPr>
        <w:tc>
          <w:tcPr>
            <w:tcW w:w="2880" w:type="dxa"/>
            <w:shd w:val="clear" w:color="auto" w:fill="E8E8E8" w:themeFill="background2"/>
            <w:vAlign w:val="center"/>
          </w:tcPr>
          <w:p w14:paraId="22E86AB7" w14:textId="28B832EB"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Indigenous knowledge &amp; cultural flows</w:t>
            </w:r>
          </w:p>
        </w:tc>
        <w:tc>
          <w:tcPr>
            <w:tcW w:w="974" w:type="dxa"/>
            <w:shd w:val="clear" w:color="auto" w:fill="E8E8E8" w:themeFill="background2"/>
            <w:vAlign w:val="center"/>
          </w:tcPr>
          <w:p w14:paraId="38768577" w14:textId="18973445"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974" w:type="dxa"/>
            <w:shd w:val="clear" w:color="auto" w:fill="E8E8E8" w:themeFill="background2"/>
            <w:noWrap/>
            <w:vAlign w:val="center"/>
            <w:hideMark/>
          </w:tcPr>
          <w:p w14:paraId="6D863D73" w14:textId="10517120"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52%</w:t>
            </w:r>
          </w:p>
        </w:tc>
        <w:tc>
          <w:tcPr>
            <w:tcW w:w="974" w:type="dxa"/>
            <w:shd w:val="clear" w:color="auto" w:fill="E8E8E8" w:themeFill="background2"/>
            <w:noWrap/>
            <w:vAlign w:val="center"/>
            <w:hideMark/>
          </w:tcPr>
          <w:p w14:paraId="51F05FE2" w14:textId="48570D9D"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30%</w:t>
            </w:r>
          </w:p>
        </w:tc>
        <w:tc>
          <w:tcPr>
            <w:tcW w:w="974" w:type="dxa"/>
            <w:shd w:val="clear" w:color="auto" w:fill="E8E8E8" w:themeFill="background2"/>
            <w:noWrap/>
            <w:vAlign w:val="center"/>
            <w:hideMark/>
          </w:tcPr>
          <w:p w14:paraId="0D9B4BBA" w14:textId="1F97CF12"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974" w:type="dxa"/>
            <w:shd w:val="clear" w:color="auto" w:fill="E8E8E8" w:themeFill="background2"/>
            <w:noWrap/>
            <w:vAlign w:val="center"/>
            <w:hideMark/>
          </w:tcPr>
          <w:p w14:paraId="19B4E442" w14:textId="0C6EF8E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19%</w:t>
            </w:r>
          </w:p>
        </w:tc>
        <w:tc>
          <w:tcPr>
            <w:tcW w:w="974" w:type="dxa"/>
            <w:shd w:val="clear" w:color="auto" w:fill="E8E8E8" w:themeFill="background2"/>
            <w:noWrap/>
            <w:vAlign w:val="center"/>
            <w:hideMark/>
          </w:tcPr>
          <w:p w14:paraId="4BA5689B" w14:textId="2263E40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c>
          <w:tcPr>
            <w:tcW w:w="975" w:type="dxa"/>
            <w:shd w:val="clear" w:color="auto" w:fill="E8E8E8" w:themeFill="background2"/>
            <w:noWrap/>
            <w:vAlign w:val="center"/>
            <w:hideMark/>
          </w:tcPr>
          <w:p w14:paraId="23AAD7BB" w14:textId="63A2307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BC44A3" w:rsidRPr="00C34888" w14:paraId="2B5604B9" w14:textId="77777777" w:rsidTr="00A72E71">
        <w:trPr>
          <w:trHeight w:val="288"/>
        </w:trPr>
        <w:tc>
          <w:tcPr>
            <w:tcW w:w="2880" w:type="dxa"/>
            <w:shd w:val="clear" w:color="auto" w:fill="E8E8E8" w:themeFill="background2"/>
            <w:vAlign w:val="center"/>
          </w:tcPr>
          <w:p w14:paraId="59BBD4C7" w14:textId="5D7B67C0"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Lakes &amp; rivers</w:t>
            </w:r>
          </w:p>
        </w:tc>
        <w:tc>
          <w:tcPr>
            <w:tcW w:w="974" w:type="dxa"/>
            <w:shd w:val="clear" w:color="auto" w:fill="E8E8E8" w:themeFill="background2"/>
            <w:vAlign w:val="center"/>
          </w:tcPr>
          <w:p w14:paraId="4845CA54" w14:textId="1C8ABFFA"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8%</w:t>
            </w:r>
          </w:p>
        </w:tc>
        <w:tc>
          <w:tcPr>
            <w:tcW w:w="974" w:type="dxa"/>
            <w:shd w:val="clear" w:color="auto" w:fill="E8E8E8" w:themeFill="background2"/>
            <w:noWrap/>
            <w:vAlign w:val="center"/>
            <w:hideMark/>
          </w:tcPr>
          <w:p w14:paraId="7D3CBC87" w14:textId="50438A2B"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23%</w:t>
            </w:r>
          </w:p>
        </w:tc>
        <w:tc>
          <w:tcPr>
            <w:tcW w:w="974" w:type="dxa"/>
            <w:shd w:val="clear" w:color="auto" w:fill="E8E8E8" w:themeFill="background2"/>
            <w:noWrap/>
            <w:vAlign w:val="center"/>
            <w:hideMark/>
          </w:tcPr>
          <w:p w14:paraId="1E1970B2" w14:textId="27CFC6A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15%</w:t>
            </w:r>
          </w:p>
        </w:tc>
        <w:tc>
          <w:tcPr>
            <w:tcW w:w="974" w:type="dxa"/>
            <w:shd w:val="clear" w:color="auto" w:fill="E8E8E8" w:themeFill="background2"/>
            <w:noWrap/>
            <w:vAlign w:val="center"/>
            <w:hideMark/>
          </w:tcPr>
          <w:p w14:paraId="510514A3" w14:textId="7FF34C81"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23%</w:t>
            </w:r>
          </w:p>
        </w:tc>
        <w:tc>
          <w:tcPr>
            <w:tcW w:w="974" w:type="dxa"/>
            <w:shd w:val="clear" w:color="auto" w:fill="E8E8E8" w:themeFill="background2"/>
            <w:noWrap/>
            <w:vAlign w:val="center"/>
            <w:hideMark/>
          </w:tcPr>
          <w:p w14:paraId="4AF57EFD" w14:textId="0CE21BAA"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974" w:type="dxa"/>
            <w:shd w:val="clear" w:color="auto" w:fill="E8E8E8" w:themeFill="background2"/>
            <w:noWrap/>
            <w:vAlign w:val="center"/>
            <w:hideMark/>
          </w:tcPr>
          <w:p w14:paraId="47159E94" w14:textId="55EF9AC0"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hideMark/>
          </w:tcPr>
          <w:p w14:paraId="23717879" w14:textId="69974C12"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w:t>
            </w:r>
          </w:p>
        </w:tc>
      </w:tr>
      <w:tr w:rsidR="00BC44A3" w:rsidRPr="00C34888" w14:paraId="097E7575" w14:textId="77777777" w:rsidTr="00A72E71">
        <w:trPr>
          <w:trHeight w:val="288"/>
        </w:trPr>
        <w:tc>
          <w:tcPr>
            <w:tcW w:w="2880" w:type="dxa"/>
            <w:shd w:val="clear" w:color="auto" w:fill="E8E8E8" w:themeFill="background2"/>
            <w:vAlign w:val="center"/>
          </w:tcPr>
          <w:p w14:paraId="7496335C" w14:textId="0329993E"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Water Quality &amp; Pollution</w:t>
            </w:r>
          </w:p>
        </w:tc>
        <w:tc>
          <w:tcPr>
            <w:tcW w:w="974" w:type="dxa"/>
            <w:shd w:val="clear" w:color="auto" w:fill="E8E8E8" w:themeFill="background2"/>
            <w:vAlign w:val="center"/>
          </w:tcPr>
          <w:p w14:paraId="5DBF557F" w14:textId="4AC7C885"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974" w:type="dxa"/>
            <w:shd w:val="clear" w:color="auto" w:fill="E8E8E8" w:themeFill="background2"/>
            <w:noWrap/>
            <w:vAlign w:val="center"/>
            <w:hideMark/>
          </w:tcPr>
          <w:p w14:paraId="1DFFE508" w14:textId="0FC8A7E2"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47%</w:t>
            </w:r>
          </w:p>
        </w:tc>
        <w:tc>
          <w:tcPr>
            <w:tcW w:w="974" w:type="dxa"/>
            <w:shd w:val="clear" w:color="auto" w:fill="E8E8E8" w:themeFill="background2"/>
            <w:noWrap/>
            <w:vAlign w:val="center"/>
            <w:hideMark/>
          </w:tcPr>
          <w:p w14:paraId="7D0223BE" w14:textId="088327BF"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60%</w:t>
            </w:r>
          </w:p>
        </w:tc>
        <w:tc>
          <w:tcPr>
            <w:tcW w:w="974" w:type="dxa"/>
            <w:shd w:val="clear" w:color="auto" w:fill="E8E8E8" w:themeFill="background2"/>
            <w:noWrap/>
            <w:vAlign w:val="center"/>
            <w:hideMark/>
          </w:tcPr>
          <w:p w14:paraId="562226EF" w14:textId="3915827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4" w:type="dxa"/>
            <w:shd w:val="clear" w:color="auto" w:fill="E8E8E8" w:themeFill="background2"/>
            <w:noWrap/>
            <w:vAlign w:val="center"/>
            <w:hideMark/>
          </w:tcPr>
          <w:p w14:paraId="773C82DA" w14:textId="2481DC3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27%</w:t>
            </w:r>
          </w:p>
        </w:tc>
        <w:tc>
          <w:tcPr>
            <w:tcW w:w="974" w:type="dxa"/>
            <w:shd w:val="clear" w:color="auto" w:fill="E8E8E8" w:themeFill="background2"/>
            <w:noWrap/>
            <w:vAlign w:val="center"/>
            <w:hideMark/>
          </w:tcPr>
          <w:p w14:paraId="6774D1D7" w14:textId="27AE405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hideMark/>
          </w:tcPr>
          <w:p w14:paraId="07A30DA2" w14:textId="3F713C2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w:t>
            </w:r>
          </w:p>
        </w:tc>
      </w:tr>
      <w:tr w:rsidR="00BC44A3" w:rsidRPr="00C34888" w14:paraId="1780972C" w14:textId="77777777" w:rsidTr="00A72E71">
        <w:trPr>
          <w:trHeight w:val="288"/>
        </w:trPr>
        <w:tc>
          <w:tcPr>
            <w:tcW w:w="2880" w:type="dxa"/>
            <w:shd w:val="clear" w:color="auto" w:fill="E8E8E8" w:themeFill="background2"/>
            <w:vAlign w:val="center"/>
          </w:tcPr>
          <w:p w14:paraId="0040964A" w14:textId="10368357"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Groundwater</w:t>
            </w:r>
          </w:p>
        </w:tc>
        <w:tc>
          <w:tcPr>
            <w:tcW w:w="974" w:type="dxa"/>
            <w:shd w:val="clear" w:color="auto" w:fill="E8E8E8" w:themeFill="background2"/>
            <w:vAlign w:val="center"/>
          </w:tcPr>
          <w:p w14:paraId="5D09817D" w14:textId="3F01D94B"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974" w:type="dxa"/>
            <w:shd w:val="clear" w:color="auto" w:fill="E8E8E8" w:themeFill="background2"/>
            <w:noWrap/>
            <w:vAlign w:val="center"/>
            <w:hideMark/>
          </w:tcPr>
          <w:p w14:paraId="536CAE11" w14:textId="67F2FC4E"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31%</w:t>
            </w:r>
          </w:p>
        </w:tc>
        <w:tc>
          <w:tcPr>
            <w:tcW w:w="974" w:type="dxa"/>
            <w:shd w:val="clear" w:color="auto" w:fill="E8E8E8" w:themeFill="background2"/>
            <w:noWrap/>
            <w:vAlign w:val="center"/>
            <w:hideMark/>
          </w:tcPr>
          <w:p w14:paraId="0B5EB498" w14:textId="21416080"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23%</w:t>
            </w:r>
          </w:p>
        </w:tc>
        <w:tc>
          <w:tcPr>
            <w:tcW w:w="974" w:type="dxa"/>
            <w:shd w:val="clear" w:color="auto" w:fill="E8E8E8" w:themeFill="background2"/>
            <w:noWrap/>
            <w:vAlign w:val="center"/>
            <w:hideMark/>
          </w:tcPr>
          <w:p w14:paraId="4B42ECB5" w14:textId="3269D99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38%</w:t>
            </w:r>
          </w:p>
        </w:tc>
        <w:tc>
          <w:tcPr>
            <w:tcW w:w="974" w:type="dxa"/>
            <w:shd w:val="clear" w:color="auto" w:fill="E8E8E8" w:themeFill="background2"/>
            <w:noWrap/>
            <w:vAlign w:val="center"/>
            <w:hideMark/>
          </w:tcPr>
          <w:p w14:paraId="617FAC26" w14:textId="62D22823"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46%</w:t>
            </w:r>
          </w:p>
        </w:tc>
        <w:tc>
          <w:tcPr>
            <w:tcW w:w="974" w:type="dxa"/>
            <w:shd w:val="clear" w:color="auto" w:fill="E8E8E8" w:themeFill="background2"/>
            <w:noWrap/>
            <w:vAlign w:val="center"/>
            <w:hideMark/>
          </w:tcPr>
          <w:p w14:paraId="79FC2A2F" w14:textId="37E22CD8"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hideMark/>
          </w:tcPr>
          <w:p w14:paraId="59EB3AFE" w14:textId="5E0961D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BC44A3" w:rsidRPr="00C34888" w14:paraId="092BF958" w14:textId="77777777" w:rsidTr="00A72E71">
        <w:trPr>
          <w:trHeight w:val="288"/>
        </w:trPr>
        <w:tc>
          <w:tcPr>
            <w:tcW w:w="2880" w:type="dxa"/>
            <w:shd w:val="clear" w:color="auto" w:fill="E8E8E8" w:themeFill="background2"/>
            <w:vAlign w:val="center"/>
          </w:tcPr>
          <w:p w14:paraId="72FAF3D8" w14:textId="7B32445A"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Drinking water &amp; source water protection</w:t>
            </w:r>
          </w:p>
        </w:tc>
        <w:tc>
          <w:tcPr>
            <w:tcW w:w="974" w:type="dxa"/>
            <w:shd w:val="clear" w:color="auto" w:fill="E8E8E8" w:themeFill="background2"/>
            <w:vAlign w:val="center"/>
          </w:tcPr>
          <w:p w14:paraId="35B8DAAB" w14:textId="41E5E50B"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3%</w:t>
            </w:r>
          </w:p>
        </w:tc>
        <w:tc>
          <w:tcPr>
            <w:tcW w:w="974" w:type="dxa"/>
            <w:shd w:val="clear" w:color="auto" w:fill="E8E8E8" w:themeFill="background2"/>
            <w:noWrap/>
            <w:vAlign w:val="center"/>
            <w:hideMark/>
          </w:tcPr>
          <w:p w14:paraId="3B342E67" w14:textId="4B07F77C"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60%</w:t>
            </w:r>
          </w:p>
        </w:tc>
        <w:tc>
          <w:tcPr>
            <w:tcW w:w="974" w:type="dxa"/>
            <w:shd w:val="clear" w:color="auto" w:fill="E8E8E8" w:themeFill="background2"/>
            <w:noWrap/>
            <w:vAlign w:val="center"/>
            <w:hideMark/>
          </w:tcPr>
          <w:p w14:paraId="5BE500D4" w14:textId="32CC03AC"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4" w:type="dxa"/>
            <w:shd w:val="clear" w:color="auto" w:fill="E8E8E8" w:themeFill="background2"/>
            <w:noWrap/>
            <w:vAlign w:val="center"/>
            <w:hideMark/>
          </w:tcPr>
          <w:p w14:paraId="7B5DB5EE" w14:textId="71B9B7A6"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40%</w:t>
            </w:r>
          </w:p>
        </w:tc>
        <w:tc>
          <w:tcPr>
            <w:tcW w:w="974" w:type="dxa"/>
            <w:shd w:val="clear" w:color="auto" w:fill="E8E8E8" w:themeFill="background2"/>
            <w:noWrap/>
            <w:vAlign w:val="center"/>
            <w:hideMark/>
          </w:tcPr>
          <w:p w14:paraId="55196166" w14:textId="0548306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40%</w:t>
            </w:r>
          </w:p>
        </w:tc>
        <w:tc>
          <w:tcPr>
            <w:tcW w:w="974" w:type="dxa"/>
            <w:shd w:val="clear" w:color="auto" w:fill="E8E8E8" w:themeFill="background2"/>
            <w:noWrap/>
            <w:vAlign w:val="center"/>
            <w:hideMark/>
          </w:tcPr>
          <w:p w14:paraId="49BA5C4C" w14:textId="6EE55EDC"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hideMark/>
          </w:tcPr>
          <w:p w14:paraId="0D73AC13" w14:textId="584B00C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BC44A3" w:rsidRPr="00C34888" w14:paraId="574C0EEC" w14:textId="77777777" w:rsidTr="00A72E71">
        <w:trPr>
          <w:trHeight w:val="288"/>
        </w:trPr>
        <w:tc>
          <w:tcPr>
            <w:tcW w:w="2880" w:type="dxa"/>
            <w:shd w:val="clear" w:color="auto" w:fill="E8E8E8" w:themeFill="background2"/>
            <w:vAlign w:val="center"/>
          </w:tcPr>
          <w:p w14:paraId="25335B14" w14:textId="720D59E4"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Environmental Watering &amp; flows</w:t>
            </w:r>
          </w:p>
        </w:tc>
        <w:tc>
          <w:tcPr>
            <w:tcW w:w="974" w:type="dxa"/>
            <w:shd w:val="clear" w:color="auto" w:fill="E8E8E8" w:themeFill="background2"/>
            <w:vAlign w:val="center"/>
          </w:tcPr>
          <w:p w14:paraId="119A80F0" w14:textId="6B66762F"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5%</w:t>
            </w:r>
          </w:p>
        </w:tc>
        <w:tc>
          <w:tcPr>
            <w:tcW w:w="974" w:type="dxa"/>
            <w:shd w:val="clear" w:color="auto" w:fill="E8E8E8" w:themeFill="background2"/>
            <w:noWrap/>
            <w:vAlign w:val="center"/>
            <w:hideMark/>
          </w:tcPr>
          <w:p w14:paraId="770959F1" w14:textId="0C9F600C"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83%</w:t>
            </w:r>
          </w:p>
        </w:tc>
        <w:tc>
          <w:tcPr>
            <w:tcW w:w="974" w:type="dxa"/>
            <w:shd w:val="clear" w:color="auto" w:fill="E8E8E8" w:themeFill="background2"/>
            <w:noWrap/>
            <w:vAlign w:val="center"/>
            <w:hideMark/>
          </w:tcPr>
          <w:p w14:paraId="3CCC5C80" w14:textId="4792BA5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4" w:type="dxa"/>
            <w:shd w:val="clear" w:color="auto" w:fill="E8E8E8" w:themeFill="background2"/>
            <w:noWrap/>
            <w:vAlign w:val="center"/>
            <w:hideMark/>
          </w:tcPr>
          <w:p w14:paraId="07056E59" w14:textId="088C0B8F"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50%</w:t>
            </w:r>
          </w:p>
        </w:tc>
        <w:tc>
          <w:tcPr>
            <w:tcW w:w="974" w:type="dxa"/>
            <w:shd w:val="clear" w:color="auto" w:fill="E8E8E8" w:themeFill="background2"/>
            <w:noWrap/>
            <w:vAlign w:val="center"/>
            <w:hideMark/>
          </w:tcPr>
          <w:p w14:paraId="7667099F" w14:textId="55299687"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33%</w:t>
            </w:r>
          </w:p>
        </w:tc>
        <w:tc>
          <w:tcPr>
            <w:tcW w:w="974" w:type="dxa"/>
            <w:shd w:val="clear" w:color="auto" w:fill="E8E8E8" w:themeFill="background2"/>
            <w:noWrap/>
            <w:vAlign w:val="center"/>
            <w:hideMark/>
          </w:tcPr>
          <w:p w14:paraId="69E908ED" w14:textId="5E610DCD"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hideMark/>
          </w:tcPr>
          <w:p w14:paraId="2C086928" w14:textId="68112EF4"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0%</w:t>
            </w:r>
          </w:p>
        </w:tc>
      </w:tr>
      <w:tr w:rsidR="00BC44A3" w:rsidRPr="00C34888" w14:paraId="55303329" w14:textId="77777777" w:rsidTr="00A72E71">
        <w:trPr>
          <w:trHeight w:val="300"/>
        </w:trPr>
        <w:tc>
          <w:tcPr>
            <w:tcW w:w="2880" w:type="dxa"/>
            <w:shd w:val="clear" w:color="auto" w:fill="E8E8E8" w:themeFill="background2"/>
            <w:vAlign w:val="center"/>
          </w:tcPr>
          <w:p w14:paraId="66800627" w14:textId="45645709"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Conservation &amp; watershed management</w:t>
            </w:r>
          </w:p>
        </w:tc>
        <w:tc>
          <w:tcPr>
            <w:tcW w:w="974" w:type="dxa"/>
            <w:shd w:val="clear" w:color="auto" w:fill="E8E8E8" w:themeFill="background2"/>
            <w:vAlign w:val="center"/>
          </w:tcPr>
          <w:p w14:paraId="27CFD1D8" w14:textId="6BE8ADAD" w:rsidR="00BC44A3" w:rsidRPr="00C34888" w:rsidRDefault="00BC44A3" w:rsidP="00C34888">
            <w:pPr>
              <w:spacing w:line="276" w:lineRule="auto"/>
              <w:jc w:val="center"/>
              <w:rPr>
                <w:rFonts w:ascii="Calibri" w:eastAsia="Times New Roman" w:hAnsi="Calibri" w:cs="Calibri"/>
                <w:b/>
                <w:bCs/>
                <w:color w:val="000000"/>
                <w:sz w:val="22"/>
                <w:lang w:eastAsia="ko-KR"/>
              </w:rPr>
            </w:pPr>
            <w:r w:rsidRPr="00C34888">
              <w:rPr>
                <w:rFonts w:ascii="Calibri" w:hAnsi="Calibri" w:cs="Calibri"/>
                <w:b/>
                <w:bCs/>
                <w:color w:val="000000"/>
                <w:sz w:val="22"/>
              </w:rPr>
              <w:t>7%</w:t>
            </w:r>
          </w:p>
        </w:tc>
        <w:tc>
          <w:tcPr>
            <w:tcW w:w="974" w:type="dxa"/>
            <w:shd w:val="clear" w:color="auto" w:fill="E8E8E8" w:themeFill="background2"/>
            <w:noWrap/>
            <w:vAlign w:val="center"/>
            <w:hideMark/>
          </w:tcPr>
          <w:p w14:paraId="1BE55897" w14:textId="764330A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70%</w:t>
            </w:r>
          </w:p>
        </w:tc>
        <w:tc>
          <w:tcPr>
            <w:tcW w:w="974" w:type="dxa"/>
            <w:shd w:val="clear" w:color="auto" w:fill="E8E8E8" w:themeFill="background2"/>
            <w:noWrap/>
            <w:vAlign w:val="center"/>
            <w:hideMark/>
          </w:tcPr>
          <w:p w14:paraId="48845F10" w14:textId="0AAEC46D"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30%</w:t>
            </w:r>
          </w:p>
        </w:tc>
        <w:tc>
          <w:tcPr>
            <w:tcW w:w="974" w:type="dxa"/>
            <w:shd w:val="clear" w:color="auto" w:fill="E8E8E8" w:themeFill="background2"/>
            <w:noWrap/>
            <w:vAlign w:val="center"/>
            <w:hideMark/>
          </w:tcPr>
          <w:p w14:paraId="193FCA39" w14:textId="6DB234FB"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10%</w:t>
            </w:r>
          </w:p>
        </w:tc>
        <w:tc>
          <w:tcPr>
            <w:tcW w:w="974" w:type="dxa"/>
            <w:shd w:val="clear" w:color="auto" w:fill="E8E8E8" w:themeFill="background2"/>
            <w:noWrap/>
            <w:vAlign w:val="center"/>
            <w:hideMark/>
          </w:tcPr>
          <w:p w14:paraId="3F3DA547" w14:textId="68A7618A"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10%</w:t>
            </w:r>
          </w:p>
        </w:tc>
        <w:tc>
          <w:tcPr>
            <w:tcW w:w="974" w:type="dxa"/>
            <w:shd w:val="clear" w:color="auto" w:fill="E8E8E8" w:themeFill="background2"/>
            <w:noWrap/>
            <w:vAlign w:val="center"/>
            <w:hideMark/>
          </w:tcPr>
          <w:p w14:paraId="3AFA73F4" w14:textId="7855DBBF"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hideMark/>
          </w:tcPr>
          <w:p w14:paraId="353F2558" w14:textId="10DC2ED1"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0%</w:t>
            </w:r>
          </w:p>
        </w:tc>
      </w:tr>
      <w:tr w:rsidR="00BC44A3" w:rsidRPr="00C34888" w14:paraId="5692EADC" w14:textId="77777777" w:rsidTr="00A72E71">
        <w:trPr>
          <w:trHeight w:val="300"/>
        </w:trPr>
        <w:tc>
          <w:tcPr>
            <w:tcW w:w="2880" w:type="dxa"/>
            <w:shd w:val="clear" w:color="auto" w:fill="E8E8E8" w:themeFill="background2"/>
            <w:vAlign w:val="center"/>
          </w:tcPr>
          <w:p w14:paraId="36286C0B" w14:textId="049AF0AA" w:rsidR="00BC44A3" w:rsidRPr="00C34888" w:rsidRDefault="00BC44A3" w:rsidP="00C34888">
            <w:pPr>
              <w:spacing w:line="276" w:lineRule="auto"/>
              <w:jc w:val="center"/>
              <w:rPr>
                <w:rFonts w:ascii="Calibri" w:eastAsia="Times New Roman" w:hAnsi="Calibri" w:cs="Calibri"/>
                <w:i/>
                <w:iCs/>
                <w:color w:val="000000"/>
                <w:sz w:val="22"/>
                <w:lang w:eastAsia="ko-KR"/>
              </w:rPr>
            </w:pPr>
            <w:r w:rsidRPr="00C34888">
              <w:rPr>
                <w:rFonts w:ascii="Calibri" w:eastAsia="Times New Roman" w:hAnsi="Calibri" w:cs="Calibri"/>
                <w:i/>
                <w:iCs/>
                <w:color w:val="000000"/>
                <w:sz w:val="22"/>
                <w:lang w:eastAsia="ko-KR"/>
              </w:rPr>
              <w:t>Floods</w:t>
            </w:r>
          </w:p>
        </w:tc>
        <w:tc>
          <w:tcPr>
            <w:tcW w:w="974" w:type="dxa"/>
            <w:shd w:val="clear" w:color="auto" w:fill="E8E8E8" w:themeFill="background2"/>
            <w:vAlign w:val="center"/>
          </w:tcPr>
          <w:p w14:paraId="47C5BA09" w14:textId="52491F76" w:rsidR="00BC44A3" w:rsidRPr="00C34888" w:rsidRDefault="00BC44A3" w:rsidP="00C34888">
            <w:pPr>
              <w:spacing w:line="276" w:lineRule="auto"/>
              <w:jc w:val="center"/>
              <w:rPr>
                <w:rFonts w:ascii="Calibri" w:hAnsi="Calibri" w:cs="Calibri"/>
                <w:b/>
                <w:bCs/>
                <w:color w:val="000000"/>
                <w:sz w:val="22"/>
              </w:rPr>
            </w:pPr>
            <w:r w:rsidRPr="00C34888">
              <w:rPr>
                <w:rFonts w:ascii="Calibri" w:hAnsi="Calibri" w:cs="Calibri"/>
                <w:b/>
                <w:bCs/>
                <w:color w:val="000000"/>
                <w:sz w:val="22"/>
              </w:rPr>
              <w:t>2%</w:t>
            </w:r>
          </w:p>
        </w:tc>
        <w:tc>
          <w:tcPr>
            <w:tcW w:w="974" w:type="dxa"/>
            <w:shd w:val="clear" w:color="auto" w:fill="E8E8E8" w:themeFill="background2"/>
            <w:noWrap/>
            <w:vAlign w:val="center"/>
          </w:tcPr>
          <w:p w14:paraId="077ED586" w14:textId="69FCC849" w:rsidR="00BC44A3" w:rsidRPr="00C34888" w:rsidRDefault="00BC44A3" w:rsidP="00C34888">
            <w:pPr>
              <w:spacing w:line="276" w:lineRule="auto"/>
              <w:jc w:val="center"/>
              <w:rPr>
                <w:rFonts w:ascii="Calibri" w:eastAsia="Times New Roman" w:hAnsi="Calibri" w:cs="Calibri"/>
                <w:color w:val="000000"/>
                <w:sz w:val="22"/>
                <w:lang w:eastAsia="ko-KR"/>
              </w:rPr>
            </w:pPr>
            <w:r w:rsidRPr="00C34888">
              <w:rPr>
                <w:rFonts w:ascii="Calibri" w:hAnsi="Calibri" w:cs="Calibri"/>
                <w:color w:val="000000"/>
                <w:sz w:val="22"/>
              </w:rPr>
              <w:t>58%</w:t>
            </w:r>
          </w:p>
        </w:tc>
        <w:tc>
          <w:tcPr>
            <w:tcW w:w="974" w:type="dxa"/>
            <w:shd w:val="clear" w:color="auto" w:fill="E8E8E8" w:themeFill="background2"/>
            <w:noWrap/>
            <w:vAlign w:val="center"/>
          </w:tcPr>
          <w:p w14:paraId="27D21886" w14:textId="219C99D9"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25%</w:t>
            </w:r>
          </w:p>
        </w:tc>
        <w:tc>
          <w:tcPr>
            <w:tcW w:w="974" w:type="dxa"/>
            <w:shd w:val="clear" w:color="auto" w:fill="E8E8E8" w:themeFill="background2"/>
            <w:noWrap/>
            <w:vAlign w:val="center"/>
          </w:tcPr>
          <w:p w14:paraId="420391EA" w14:textId="0FC6E0F1"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33%</w:t>
            </w:r>
          </w:p>
        </w:tc>
        <w:tc>
          <w:tcPr>
            <w:tcW w:w="974" w:type="dxa"/>
            <w:shd w:val="clear" w:color="auto" w:fill="E8E8E8" w:themeFill="background2"/>
            <w:noWrap/>
            <w:vAlign w:val="center"/>
          </w:tcPr>
          <w:p w14:paraId="1E01918E" w14:textId="5BB03F7C"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0%</w:t>
            </w:r>
          </w:p>
        </w:tc>
        <w:tc>
          <w:tcPr>
            <w:tcW w:w="974" w:type="dxa"/>
            <w:shd w:val="clear" w:color="auto" w:fill="E8E8E8" w:themeFill="background2"/>
            <w:noWrap/>
            <w:vAlign w:val="center"/>
          </w:tcPr>
          <w:p w14:paraId="3D39BC5E" w14:textId="13807242"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0%</w:t>
            </w:r>
          </w:p>
        </w:tc>
        <w:tc>
          <w:tcPr>
            <w:tcW w:w="975" w:type="dxa"/>
            <w:shd w:val="clear" w:color="auto" w:fill="E8E8E8" w:themeFill="background2"/>
            <w:noWrap/>
            <w:vAlign w:val="center"/>
          </w:tcPr>
          <w:p w14:paraId="6AFC3C6F" w14:textId="41AC0B45" w:rsidR="00BC44A3" w:rsidRPr="00C34888" w:rsidRDefault="00BC44A3" w:rsidP="00C34888">
            <w:pPr>
              <w:spacing w:line="276" w:lineRule="auto"/>
              <w:jc w:val="center"/>
              <w:rPr>
                <w:rFonts w:ascii="Calibri" w:eastAsia="Times New Roman" w:hAnsi="Calibri" w:cs="Calibri"/>
                <w:sz w:val="22"/>
                <w:lang w:eastAsia="ko-KR"/>
              </w:rPr>
            </w:pPr>
            <w:r w:rsidRPr="00C34888">
              <w:rPr>
                <w:rFonts w:ascii="Calibri" w:hAnsi="Calibri" w:cs="Calibri"/>
                <w:color w:val="000000"/>
                <w:sz w:val="22"/>
              </w:rPr>
              <w:t>8%</w:t>
            </w:r>
          </w:p>
        </w:tc>
      </w:tr>
    </w:tbl>
    <w:p w14:paraId="66CF77C2" w14:textId="77777777" w:rsidR="001B1DF1" w:rsidRPr="00C34888" w:rsidRDefault="001B1DF1" w:rsidP="003A0E43">
      <w:pPr>
        <w:spacing w:line="360" w:lineRule="auto"/>
        <w:rPr>
          <w:rFonts w:ascii="Calibri" w:hAnsi="Calibri" w:cs="Calibri"/>
          <w:sz w:val="22"/>
        </w:rPr>
      </w:pPr>
    </w:p>
    <w:p w14:paraId="083F29F6" w14:textId="32A5A992" w:rsidR="001969FA" w:rsidRPr="00C34888" w:rsidRDefault="00321408" w:rsidP="003639D4">
      <w:pPr>
        <w:pStyle w:val="Heading2"/>
      </w:pPr>
      <w:bookmarkStart w:id="40" w:name="_Toc182823443"/>
      <w:r w:rsidRPr="00C34888">
        <w:t xml:space="preserve">Selected </w:t>
      </w:r>
      <w:r w:rsidR="001969FA" w:rsidRPr="00C34888">
        <w:t>Case studies</w:t>
      </w:r>
      <w:r w:rsidRPr="00C34888">
        <w:t xml:space="preserve"> with</w:t>
      </w:r>
      <w:r w:rsidR="001969FA" w:rsidRPr="00C34888">
        <w:t xml:space="preserve"> </w:t>
      </w:r>
      <w:r w:rsidRPr="00C34888">
        <w:t>evaluation</w:t>
      </w:r>
      <w:bookmarkEnd w:id="40"/>
    </w:p>
    <w:p w14:paraId="5185F8EE" w14:textId="59808D08" w:rsidR="008E4D3F" w:rsidRPr="00C34888" w:rsidRDefault="00A45785" w:rsidP="003A0E43">
      <w:pPr>
        <w:spacing w:line="360" w:lineRule="auto"/>
        <w:jc w:val="both"/>
        <w:rPr>
          <w:rFonts w:ascii="Calibri" w:hAnsi="Calibri" w:cs="Calibri"/>
          <w:sz w:val="22"/>
        </w:rPr>
      </w:pPr>
      <w:r w:rsidRPr="00C34888">
        <w:rPr>
          <w:rFonts w:ascii="Calibri" w:hAnsi="Calibri" w:cs="Calibri"/>
          <w:sz w:val="22"/>
        </w:rPr>
        <w:t xml:space="preserve">Of the 182 case studies, 27 case studies had some form of evaluation. A distinction was made on whether the evaluation was limited, that is there were only a few sentences around the process, its outcomes and generalised recommendations, or it was </w:t>
      </w:r>
      <w:r w:rsidR="00C34888">
        <w:rPr>
          <w:rFonts w:ascii="Calibri" w:hAnsi="Calibri" w:cs="Calibri"/>
          <w:sz w:val="22"/>
        </w:rPr>
        <w:t xml:space="preserve">detailed </w:t>
      </w:r>
      <w:r w:rsidRPr="00C34888">
        <w:rPr>
          <w:rFonts w:ascii="Calibri" w:hAnsi="Calibri" w:cs="Calibri"/>
          <w:sz w:val="22"/>
        </w:rPr>
        <w:t xml:space="preserve">evaluation, where there was a more </w:t>
      </w:r>
      <w:r w:rsidR="00FF3084" w:rsidRPr="00C34888">
        <w:rPr>
          <w:rFonts w:ascii="Calibri" w:hAnsi="Calibri" w:cs="Calibri"/>
          <w:sz w:val="22"/>
        </w:rPr>
        <w:t>in-depth</w:t>
      </w:r>
      <w:r w:rsidRPr="00C34888">
        <w:rPr>
          <w:rFonts w:ascii="Calibri" w:hAnsi="Calibri" w:cs="Calibri"/>
          <w:sz w:val="22"/>
        </w:rPr>
        <w:t xml:space="preserve"> discussion about the process of participation and its outcomes. </w:t>
      </w:r>
      <w:r w:rsidR="00FF3084" w:rsidRPr="00C34888">
        <w:rPr>
          <w:rFonts w:ascii="Calibri" w:hAnsi="Calibri" w:cs="Calibri"/>
          <w:sz w:val="22"/>
        </w:rPr>
        <w:t>O</w:t>
      </w:r>
      <w:r w:rsidRPr="00C34888">
        <w:rPr>
          <w:rFonts w:ascii="Calibri" w:hAnsi="Calibri" w:cs="Calibri"/>
          <w:sz w:val="22"/>
        </w:rPr>
        <w:t xml:space="preserve">nly 7 </w:t>
      </w:r>
      <w:r w:rsidR="00FF3084" w:rsidRPr="00C34888">
        <w:rPr>
          <w:rFonts w:ascii="Calibri" w:hAnsi="Calibri" w:cs="Calibri"/>
          <w:sz w:val="22"/>
        </w:rPr>
        <w:t>case studies provided</w:t>
      </w:r>
      <w:r w:rsidRPr="00C34888">
        <w:rPr>
          <w:rFonts w:ascii="Calibri" w:hAnsi="Calibri" w:cs="Calibri"/>
          <w:sz w:val="22"/>
        </w:rPr>
        <w:t xml:space="preserve"> detailed evaluations of the process. In the remainer 20 of the case studies, the evaluation was limited to brief discussion about the positive or negative attributes of the process. There w</w:t>
      </w:r>
      <w:r w:rsidR="00C34888">
        <w:rPr>
          <w:rFonts w:ascii="Calibri" w:hAnsi="Calibri" w:cs="Calibri"/>
          <w:sz w:val="22"/>
        </w:rPr>
        <w:t>as</w:t>
      </w:r>
      <w:r w:rsidRPr="00C34888">
        <w:rPr>
          <w:rFonts w:ascii="Calibri" w:hAnsi="Calibri" w:cs="Calibri"/>
          <w:sz w:val="22"/>
        </w:rPr>
        <w:t xml:space="preserve"> only one case study where an evaluation was conducted where Indigenous peoples took part in the process of evaluation, and this was the evaluation of the Murray Darling Basin Plan (Goff, 2020; Quitian &amp; Rodríguez, 2016). </w:t>
      </w:r>
    </w:p>
    <w:p w14:paraId="1CECFBF9" w14:textId="77777777" w:rsidR="001B55D7" w:rsidRPr="00C34888" w:rsidRDefault="001B55D7" w:rsidP="003A0E43">
      <w:pPr>
        <w:spacing w:line="360" w:lineRule="auto"/>
        <w:rPr>
          <w:rFonts w:ascii="Calibri" w:hAnsi="Calibri" w:cs="Calibri"/>
          <w:sz w:val="22"/>
        </w:rPr>
      </w:pPr>
    </w:p>
    <w:tbl>
      <w:tblPr>
        <w:tblStyle w:val="GridTable1Light"/>
        <w:tblW w:w="93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8E8" w:themeFill="background2"/>
        <w:tblLook w:val="04A0" w:firstRow="1" w:lastRow="0" w:firstColumn="1" w:lastColumn="0" w:noHBand="0" w:noVBand="1"/>
      </w:tblPr>
      <w:tblGrid>
        <w:gridCol w:w="531"/>
        <w:gridCol w:w="3964"/>
        <w:gridCol w:w="3668"/>
        <w:gridCol w:w="1187"/>
      </w:tblGrid>
      <w:tr w:rsidR="001969FA" w:rsidRPr="00C34888" w14:paraId="5B3E93E6" w14:textId="77777777" w:rsidTr="008A4C6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1" w:type="dxa"/>
            <w:tcBorders>
              <w:bottom w:val="none" w:sz="0" w:space="0" w:color="auto"/>
            </w:tcBorders>
            <w:shd w:val="clear" w:color="auto" w:fill="FAE2D5" w:themeFill="accent2" w:themeFillTint="33"/>
            <w:vAlign w:val="center"/>
          </w:tcPr>
          <w:p w14:paraId="7A397E3B" w14:textId="77777777" w:rsidR="001969FA" w:rsidRPr="00C34888" w:rsidRDefault="001969FA" w:rsidP="008A4C62">
            <w:pPr>
              <w:spacing w:line="276" w:lineRule="auto"/>
              <w:rPr>
                <w:rFonts w:ascii="Calibri" w:hAnsi="Calibri" w:cs="Calibri"/>
                <w:sz w:val="18"/>
                <w:szCs w:val="18"/>
              </w:rPr>
            </w:pPr>
          </w:p>
        </w:tc>
        <w:tc>
          <w:tcPr>
            <w:tcW w:w="3964" w:type="dxa"/>
            <w:tcBorders>
              <w:bottom w:val="none" w:sz="0" w:space="0" w:color="auto"/>
            </w:tcBorders>
            <w:shd w:val="clear" w:color="auto" w:fill="FAE2D5" w:themeFill="accent2" w:themeFillTint="33"/>
            <w:vAlign w:val="center"/>
          </w:tcPr>
          <w:p w14:paraId="0AACA2A9" w14:textId="3F6119E5" w:rsidR="001969FA" w:rsidRPr="00C34888" w:rsidRDefault="001969FA" w:rsidP="008A4C62">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Case study </w:t>
            </w:r>
          </w:p>
        </w:tc>
        <w:tc>
          <w:tcPr>
            <w:tcW w:w="3668" w:type="dxa"/>
            <w:tcBorders>
              <w:bottom w:val="none" w:sz="0" w:space="0" w:color="auto"/>
            </w:tcBorders>
            <w:shd w:val="clear" w:color="auto" w:fill="FAE2D5" w:themeFill="accent2" w:themeFillTint="33"/>
            <w:vAlign w:val="center"/>
          </w:tcPr>
          <w:p w14:paraId="4FCE1F45" w14:textId="1626FFDD" w:rsidR="001969FA" w:rsidRPr="00C34888" w:rsidRDefault="001969FA" w:rsidP="008A4C62">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Paper providing evaluation</w:t>
            </w:r>
          </w:p>
        </w:tc>
        <w:tc>
          <w:tcPr>
            <w:tcW w:w="1187" w:type="dxa"/>
            <w:tcBorders>
              <w:bottom w:val="none" w:sz="0" w:space="0" w:color="auto"/>
            </w:tcBorders>
            <w:shd w:val="clear" w:color="auto" w:fill="FAE2D5" w:themeFill="accent2" w:themeFillTint="33"/>
            <w:vAlign w:val="center"/>
          </w:tcPr>
          <w:p w14:paraId="31927927" w14:textId="43011FCF" w:rsidR="001969FA" w:rsidRPr="00C34888" w:rsidRDefault="008A4C62" w:rsidP="008A4C62">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Type of </w:t>
            </w:r>
            <w:r w:rsidR="001969FA" w:rsidRPr="00C34888">
              <w:rPr>
                <w:rFonts w:ascii="Calibri" w:hAnsi="Calibri" w:cs="Calibri"/>
                <w:sz w:val="18"/>
                <w:szCs w:val="18"/>
              </w:rPr>
              <w:t>evaluation</w:t>
            </w:r>
          </w:p>
        </w:tc>
      </w:tr>
      <w:tr w:rsidR="001969FA" w:rsidRPr="00C34888" w14:paraId="408164B7"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tcPr>
          <w:p w14:paraId="0ABCCA61"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w:t>
            </w:r>
          </w:p>
        </w:tc>
        <w:tc>
          <w:tcPr>
            <w:tcW w:w="3964" w:type="dxa"/>
            <w:shd w:val="clear" w:color="auto" w:fill="E8E8E8" w:themeFill="background2"/>
            <w:vAlign w:val="center"/>
          </w:tcPr>
          <w:p w14:paraId="07ACAD54"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National Water Initiative</w:t>
            </w:r>
          </w:p>
        </w:tc>
        <w:tc>
          <w:tcPr>
            <w:tcW w:w="3668" w:type="dxa"/>
            <w:shd w:val="clear" w:color="auto" w:fill="E8E8E8" w:themeFill="background2"/>
            <w:vAlign w:val="center"/>
          </w:tcPr>
          <w:p w14:paraId="06822AF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{"citationID":"GXDAFb30","properties":{"formattedCitation":"(Cranney and Tan, 2011; O\\uc0\\u8217{}Donnell, 2013)","plainCitation":"(Cranney and Tan, 2011; O’Donnell, 2013)","noteIndex":0},"citationItems":[{"id":1601,"uris":["http://zotero.org/users/13173360/items/KQJ992KF"],"itemData":{"id":1601,"type":"article-journal","abstract":"Traditional Ecological Knowledge ('TEK') in water has survived millennia, yet this knowledge remains poorly understood and utilised in Australia's water planning and management. Recent nation-wide water reform recognises Indigenous interests in water; it also confirms the importance of providing for 'environmental water' in water plans. This article proposes that there are significant, untapped interactions between these two policy developments: namely, that TEK can play a role in the determination of environmental outcomes in water planning. This is significant for Queensland, where traditional Indigenous values in water are to be provided for 'by ensuring there are sufficient environmental flows'. By reference to Queensland's Water Act 2000 and the Water Resource (Mitchell) Plan 2007 (Qld), this article addresses how Indigenous values are currently (un)represented in the determination of environmental flows. The article concludes by suggesting solutions for overcoming cultural and institutional barriers to the incorporation of old knowledge in freshwater management. Despite these barriers, Queensland is currently well-positioned to move towards genuine collaborative water planning and management with Indigenous communities.","archive":"Scopus","container-title":"Australasian Journal of Natural Resources Law and Policy","ISSN":"13205323 (ISSN)","issue":"2","journalAbbreviation":"Aust. J. Nat. Resour. Law Policy","language":"English","page":"71-114","title":"Old knowledge in freshwater: Why traditional ecological knowledge is essential for determining environmental flows in water plans","URL":"https://www.scopus.com/inward/record.uri?eid=2-s2.0-84865122190&amp;partnerID=40&amp;md5=6c0532f452731e2d80b7fe657a31bbad","volume":"14","author":[{"family":"Cranney","given":"K."},{"family":"Tan","given":"P.-L."}],"issued":{"date-parts":[["2011"]]}}},{"id":1215,"uris":["http://zotero.org/users/13173360/items/EJED6LRW"],"itemData":{"id":1215,"type":"article-journal","abstract":"The law of native title in Australia now commonly recognises Indigenous rights to take and use water for personal, social, domestic and cultural purposes. A native title right to take and use water for commercial purposes has not been recognised to date. While it is clear that a native title right to trade as a matter of law can be recognised, the proof and recognition of commercial native title rights is at the moment proving a bridge too far in Australian native title jurisprudence. This is ameliorated to some extent by the future act provisions of the Native Title Act 1993 (Cth) (NTA). These provisions provide an important link into commercial outcomes for Indigenous peoples in certain circumstances. The National Water Initiative is an agreement between the federal, state and territory governments to implement reforms to the management of water throughout Australia. The advocacy of Indigenous people has led to the allocation of water to Indigenous people for commercial purposes - a Strategic Indigenous Reserve in northern Australia in some recent statutory water plans. This is a significant advance in the recognition of Indigenous rights to water for commercial purposes. The extent and utility of this outcome will take some time to play out and be realised. This article describes existing native title rights to water, analyses the reasons for the lack of recognition of commercial native title rights, especially a right to trade. The article then explains the recent recognition of Indigenous commercial rights in the form of a Strategic Indigenous Reserve and proposes some further ways forward.","archive":"Scopus","container-title":"Australasian Journal of Natural Resources Law and Policy","ISSN":"13205323 (ISSN)","issue":"1","journalAbbreviation":"Aust. J. Nat. Resour. Law Policy","language":"English","page":"83-100","title":"The national water initiative, native title rights to water and the emergent recognition of indigenous specific commercial rights to water in Northern Australia","URL":"https://www.scopus.com/inward/record.uri?eid=2-s2.0-84884866206&amp;partnerID=40&amp;md5=e73101aec32cb2e23e0b66d8b9b9ef22","volume":"16","author":[{"family":"O'Donnell","given":"M."}],"issued":{"date-parts":[["2013"]]}}}],"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(Cranney and Tan, 2011; O’Donnell, 2013)</w:t>
            </w:r>
            <w:r w:rsidRPr="00C34888">
              <w:rPr>
                <w:rFonts w:ascii="Calibri" w:hAnsi="Calibri" w:cs="Calibri"/>
                <w:sz w:val="18"/>
                <w:szCs w:val="18"/>
              </w:rPr>
              <w:fldChar w:fldCharType="end"/>
            </w:r>
          </w:p>
        </w:tc>
        <w:tc>
          <w:tcPr>
            <w:tcW w:w="1187" w:type="dxa"/>
            <w:shd w:val="clear" w:color="auto" w:fill="E8E8E8" w:themeFill="background2"/>
            <w:vAlign w:val="center"/>
          </w:tcPr>
          <w:p w14:paraId="4AB5EE3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Detailed </w:t>
            </w:r>
          </w:p>
        </w:tc>
      </w:tr>
      <w:tr w:rsidR="001969FA" w:rsidRPr="00C34888" w14:paraId="4CE70817"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3F01900E"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w:t>
            </w:r>
          </w:p>
        </w:tc>
        <w:tc>
          <w:tcPr>
            <w:tcW w:w="3964" w:type="dxa"/>
            <w:shd w:val="clear" w:color="auto" w:fill="E8E8E8" w:themeFill="background2"/>
            <w:vAlign w:val="center"/>
            <w:hideMark/>
          </w:tcPr>
          <w:p w14:paraId="3A003F2E"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NSW Aboriginal Water Initiative (AWI)</w:t>
            </w:r>
          </w:p>
        </w:tc>
        <w:tc>
          <w:tcPr>
            <w:tcW w:w="3668" w:type="dxa"/>
            <w:shd w:val="clear" w:color="auto" w:fill="E8E8E8" w:themeFill="background2"/>
            <w:vAlign w:val="center"/>
            <w:hideMark/>
          </w:tcPr>
          <w:p w14:paraId="3684963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{"citationID":"F2EGeho5","properties":{"formattedCitation":"(Moggridge, Betterridge and Thompson, 2019)","plainCitation":"(Moggridge, Betterridge and Thompson, 2019)","noteIndex":0},"citationItems":[{"id":8348,"uris":["http://zotero.org/groups/5313624/items/3DD6DNP3"],"itemData":{"id":8348,"type":"article-journal","abstract":"Australia is the driest inhabited continent on Earth and has an acute need to manage its water resources effectively. Australian Aboriginal peoples have a profound knowledge of surface water and groundwater which has allowed them to thrive for thousands of generations even in the most arid parts of the landscape. Aboriginal peoples place a high priority on protecting water, but the challenge is to ensure that their values are integrated into water planning. The Australian New South Wales (NSW) government's Aboriginal Water Initiative (AWI) (2012-2017) sought to include Aboriginal cultural and spiritual values in water management. The AWI operated under the NSW Government's Water Management Act 2000, which seeks to protect the cultural and spiritual values of water and the benefits to flow to Aboriginal peoples. Speaking from the perspective of the previous leader of the AWI, this article will reflect on its inception and structure, particularly focussing on approaches of engagement and consultation. These were highly structured and included a focus on cultural training and protocols and benefited from having Aboriginal staff involved. While ultimately discontinued in 2017, a reflection on the AWI provides useful insights into how engagement and consultation can be operationalised in water management and policy.","archive_location":"WOS:000482335800001","container-title":"AUSTRALASIAN JOURNAL OF ENVIRONMENTAL MANAGEMENT","DOI":"10.1080/14486563.2019.1650837","ISSN":"1448-6563","issue":"3","page":"273-286","title":"Integrating Aboriginal cultural values into water planning: a case study from New South Wales, Australia","volume":"26","author":[{"family":"Moggridge","given":"BJ"},{"family":"Betterridge","given":"L"},{"family":"Thompson","given":"RM"}],"issued":{"date-parts":[["2019",7,3]]}}}],"schema":"https://github.com/citation-style-language/schema/raw/master/csl-citation.json"}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(Moggridge, Betterridge and Thompson, 2019)</w:t>
            </w:r>
            <w:r w:rsidRPr="00C34888">
              <w:rPr>
                <w:rFonts w:ascii="Calibri" w:hAnsi="Calibri" w:cs="Calibri"/>
                <w:sz w:val="18"/>
                <w:szCs w:val="18"/>
              </w:rPr>
              <w:fldChar w:fldCharType="end"/>
            </w:r>
          </w:p>
        </w:tc>
        <w:tc>
          <w:tcPr>
            <w:tcW w:w="1187" w:type="dxa"/>
            <w:shd w:val="clear" w:color="auto" w:fill="E8E8E8" w:themeFill="background2"/>
            <w:vAlign w:val="center"/>
          </w:tcPr>
          <w:p w14:paraId="1784636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Detailed</w:t>
            </w:r>
          </w:p>
        </w:tc>
      </w:tr>
      <w:tr w:rsidR="001969FA" w:rsidRPr="00C34888" w14:paraId="7DFCCAB3"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562E3CBC"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3</w:t>
            </w:r>
          </w:p>
        </w:tc>
        <w:tc>
          <w:tcPr>
            <w:tcW w:w="3964" w:type="dxa"/>
            <w:shd w:val="clear" w:color="auto" w:fill="E8E8E8" w:themeFill="background2"/>
            <w:vAlign w:val="center"/>
            <w:hideMark/>
          </w:tcPr>
          <w:p w14:paraId="46DCE518"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Murray–Darling Basin Authority’s (MDBA) Basin Plan </w:t>
            </w:r>
          </w:p>
        </w:tc>
        <w:tc>
          <w:tcPr>
            <w:tcW w:w="3668" w:type="dxa"/>
            <w:shd w:val="clear" w:color="auto" w:fill="E8E8E8" w:themeFill="background2"/>
            <w:vAlign w:val="center"/>
            <w:hideMark/>
          </w:tcPr>
          <w:p w14:paraId="234D99AB"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{"citationID":"iOsDJa3i","properties":{"formattedCitation":"(Quitian and Rodr\\uc0\\u237{}guez, 2016; Goff, 2020)","plainCitation":"(Quitian and Rodríguez, 2016; Goff, 2020)","noteIndex":0},"citationItems":[{"id":86,"uris":["http://zotero.org/users/13173360/items/7YBWYJAK"],"itemData":{"id":86,"type":"article-journal","container-title":"Journal of Hydrology","note":"publisher: Elsevier","page":"828–835","source":"Google Scholar","title":"Guidelines for inclusion: Ensuring Indigenous peoples’ involvement in water planning processes across South Eastern Australia","title-short":"Guidelines for inclusion","URL":"https://www.sciencedirect.com/science/article/pii/S0022169416306175?casa_token=RfZpjYL_NyEAAAAA:s2xoUmsyHtONqQ7IZN6UP3IyBR7ghT4nYOG-hdUv8WysvKmc8qr2766uwyJY-0EQ2NgtRldv-dA","volume":"542","author":[{"family":"Quitian","given":"Alejandra Saenz"},{"family":"Rodríguez","given":"Gloria Amparo"}],"accessed":{"date-parts":[["2023",10,16]]},"issued":{"date-parts":[["2016"]]}}},{"id":977,"uris":["http://zotero.org/users/13173360/items/9KGYCCBU"],"itemData":{"id":977,"type":"article-journal","abstract":"The 2017 Traditional Owner evaluation of the implementation of the Murray-Darling Basin Plan developed an approach to evaluation that tested the use of Standpoint Theory in the field of natural resource management. This methodological choice was intended to enable First Nation approaches to data generation and use in equal measure to non-indigenous approaches. The method is implemented as a nested, up-hierarchy of scale, enabling a pan-optican dimension of vision from “below” and \"above\". The paper does not present the evaluative results regarding the implementation of the Plan because that information is co-owned by the participating Nations for their uses. Instead, and in respect of that arrangement, the paper presents the evaluation practices funded by the Murray-Darling Basin </w:instrText>
            </w:r>
            <w:r w:rsidRPr="00C34888">
              <w:rPr>
                <w:rFonts w:ascii="Calibri" w:hAnsi="Calibri" w:cs="Calibri"/>
                <w:sz w:val="18"/>
                <w:szCs w:val="18"/>
                <w:lang w:eastAsia="ko-KR"/>
              </w:rPr>
              <w:instrText xml:space="preserve">Authority. The methodology was negotiated and implemented with the Nations in the pilot study as a co-production across cultural boundaries. The approach was then evaluated by the participants, and these results are reported. All those reviewing the methodology were directly involved in some aspect of the evaluation, 64 % of whom identified as Traditional Owners, 67 % of whom were involved in high level decision-making about the evaluation approach. Traditional Owners rated cultural competence of the tested approach at 68 %, the benefits of the approach at 75 %, satisfaction with the standard of the evaluation at 72 %, and satisfaction with complying with the Basin Plan's requirements for evaluation at 78 %. Recommendations for broader engagement and better science communication are made. © 2019","archive":"Scopus","container-title":"Evaluation and Program Planning","DOI":"10.1016/j.evalprogplan.2019.101776","ISSN":"01497189 (ISSN)","journalAbbreviation":"Eval. Program Plann.","language":"English","note":"publisher: Elsevier Ltd","title":"Visionary evaluation: Approaching Aboriginal ontological equity in water management evaluation","URL":"https://www.scopus.com/inward/record.uri?eid=2-s2.0-85076917362&amp;doi=10.1016%2fj.evalprogplan.2019.101776&amp;partnerID=40&amp;md5=e168fa472fe2bc934e59076d36034489","volume":"79","author":[{"family":"Goff","given":"S."}],"issued":{"date-parts":[["2020"]]}}}],"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lang w:eastAsia="ko-KR"/>
              </w:rPr>
              <w:t>(Quitian and Rodríguez, 2016; Goff, 2020)</w:t>
            </w:r>
            <w:r w:rsidRPr="00C34888">
              <w:rPr>
                <w:rFonts w:ascii="Calibri" w:hAnsi="Calibri" w:cs="Calibri"/>
                <w:sz w:val="18"/>
                <w:szCs w:val="18"/>
              </w:rPr>
              <w:fldChar w:fldCharType="end"/>
            </w:r>
          </w:p>
        </w:tc>
        <w:tc>
          <w:tcPr>
            <w:tcW w:w="1187" w:type="dxa"/>
            <w:shd w:val="clear" w:color="auto" w:fill="E8E8E8" w:themeFill="background2"/>
            <w:vAlign w:val="center"/>
          </w:tcPr>
          <w:p w14:paraId="730D07B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Detailed</w:t>
            </w:r>
          </w:p>
          <w:p w14:paraId="55ECF195"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p>
        </w:tc>
      </w:tr>
      <w:tr w:rsidR="001969FA" w:rsidRPr="00C34888" w14:paraId="0A160EF4"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65F9329B" w14:textId="77777777" w:rsidR="001969FA" w:rsidRPr="00C34888" w:rsidRDefault="001969FA" w:rsidP="008A4C62">
            <w:pPr>
              <w:spacing w:line="276" w:lineRule="auto"/>
              <w:rPr>
                <w:rFonts w:ascii="Calibri" w:hAnsi="Calibri" w:cs="Calibri"/>
                <w:sz w:val="18"/>
                <w:szCs w:val="18"/>
                <w:lang w:eastAsia="ko-KR"/>
              </w:rPr>
            </w:pPr>
            <w:r w:rsidRPr="00C34888">
              <w:rPr>
                <w:rFonts w:ascii="Calibri" w:hAnsi="Calibri" w:cs="Calibri"/>
                <w:sz w:val="18"/>
                <w:szCs w:val="18"/>
                <w:lang w:eastAsia="ko-KR"/>
              </w:rPr>
              <w:t>4</w:t>
            </w:r>
          </w:p>
        </w:tc>
        <w:tc>
          <w:tcPr>
            <w:tcW w:w="3964" w:type="dxa"/>
            <w:shd w:val="clear" w:color="auto" w:fill="E8E8E8" w:themeFill="background2"/>
            <w:vAlign w:val="center"/>
            <w:hideMark/>
          </w:tcPr>
          <w:p w14:paraId="24174EA2"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River Murray Water Allocation Plan</w:t>
            </w:r>
          </w:p>
        </w:tc>
        <w:tc>
          <w:tcPr>
            <w:tcW w:w="3668" w:type="dxa"/>
            <w:shd w:val="clear" w:color="auto" w:fill="E8E8E8" w:themeFill="background2"/>
            <w:vAlign w:val="center"/>
            <w:hideMark/>
          </w:tcPr>
          <w:p w14:paraId="2D306D07"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rPr>
              <w:fldChar w:fldCharType="begin"/>
            </w:r>
            <w:r w:rsidRPr="00C34888">
              <w:rPr>
                <w:rFonts w:ascii="Calibri" w:hAnsi="Calibri" w:cs="Calibri"/>
                <w:sz w:val="18"/>
                <w:szCs w:val="18"/>
                <w:lang w:eastAsia="ko-KR"/>
              </w:rPr>
              <w:instrText xml:space="preserve"> ADDIN ZOTERO_ITEM CSL_CITATION {"citationID":"PhxppyD2","properties":{"formattedCitation":"(Jackson {\\i{}et al.}, 2012)","plainCitation":"(Jackson et al., 2012)","noteIndex":0},"citationItems":[{"id":1233,"uris":["http://zotero.org/users/13173360/items/6PN9WRAH"],"itemData":{"id":1233,"type":"article-journal","abstract":"Indigenous rights, values and interests relating to water have been identified by Australia's National Water Commission as a national priority area, requiring greater understanding, research attention and government action. Yet Indigenous water values are rarely addressed in water planning, despite objectives in national policy requiring Indigenous participation and the identification of Indigenous social, spiritual and customary values in water plans. Water planners are presently equipped with a very limited number of engagement tools tailored to the water resource management context to redress the historical neglect of Indigenous interests. In an Australian research project focused on water planning, seven participatory planning tools were employed in three Australian case studies with different social and hydrological characteristics to improve the way in which Indigenous values are elicited and incorporated and to enhance the status of Indigenous knowledge in water planning. The results from the two Murray Darling Basin (MDB) case studies</w:instrText>
            </w:r>
            <w:r w:rsidRPr="00C34888">
              <w:rPr>
                <w:rFonts w:ascii="Calibri" w:hAnsi="Calibri" w:cs="Calibri"/>
                <w:sz w:val="18"/>
                <w:szCs w:val="18"/>
              </w:rPr>
              <w:instrText xml:space="preserve"> reveal the many ways in which Indigenous values have been adversely affected by recent water resource developments and concomitant water scarcity. In the third case on t</w:instrText>
            </w:r>
            <w:r w:rsidRPr="00C34888">
              <w:rPr>
                <w:rFonts w:ascii="Calibri" w:hAnsi="Calibri" w:cs="Calibri"/>
                <w:sz w:val="18"/>
                <w:szCs w:val="18"/>
                <w:lang w:eastAsia="ko-KR"/>
              </w:rPr>
              <w:instrText xml:space="preserve">he Tiwi Islands in the Northern Territory, where land title to the entire water planning area is vested in Indigenous traditional owners, methods were refined to ensure engagement and generate capacity to manage the development of a solely Indigenous-owned, first-generation Water Management Strategy, in collaboration with a range of stakeholders. This paper describes the needs and aspirations of Indigenous people, the engagement strategies employed to elicit Indigenous knowledge, assess Indigenous values, and incorporate the results into three developing water plans. In addition, it outlines a set of general principles to guide water planning in other regions and thereby to improve Indigenous access to water. © 2012.","archive":"Scopus","container-title":"Journal of Hydrology","DOI":"10.1016/j.jhydrol.2011.12.015","ISSN":"00221694 (ISSN)","journalAbbreviation":"J. Hydrol.","language":"English","page":"57-65","title":"Principles and guidelines for good practice in Indigenous engagement in water planning","URL":"https://www.scopus.com/inward/record.uri?eid=2-s2.0-84860887686&amp;doi=10.1016%2fj.jhydrol.2011.12.015&amp;partnerID=40&amp;md5=47398c8bd9885dae9f7f01df4fbe5b30","volume":"474","author":[{"family":"Jackson","given":"S."},{"family":"Tan","given":"P.-L."},{"family":"Mooney","given":"C."},{"family":"Hoverman","given":"S."},{"family":"White","given":"I."}],"issued":{"date-parts":[["2012"]]}}}],"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lang w:eastAsia="ko-KR"/>
              </w:rPr>
              <w:t>(Jackson et al., 2012)</w:t>
            </w:r>
            <w:r w:rsidRPr="00C34888">
              <w:rPr>
                <w:rFonts w:ascii="Calibri" w:hAnsi="Calibri" w:cs="Calibri"/>
                <w:sz w:val="18"/>
                <w:szCs w:val="18"/>
              </w:rPr>
              <w:fldChar w:fldCharType="end"/>
            </w:r>
          </w:p>
        </w:tc>
        <w:tc>
          <w:tcPr>
            <w:tcW w:w="1187" w:type="dxa"/>
            <w:shd w:val="clear" w:color="auto" w:fill="E8E8E8" w:themeFill="background2"/>
            <w:vAlign w:val="center"/>
          </w:tcPr>
          <w:p w14:paraId="35D366A8"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Limited</w:t>
            </w:r>
          </w:p>
        </w:tc>
      </w:tr>
      <w:tr w:rsidR="001969FA" w:rsidRPr="00C34888" w14:paraId="17AD3F96"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0B486AE7" w14:textId="77777777" w:rsidR="001969FA" w:rsidRPr="00C34888" w:rsidRDefault="001969FA" w:rsidP="008A4C62">
            <w:pPr>
              <w:spacing w:line="276" w:lineRule="auto"/>
              <w:rPr>
                <w:rFonts w:ascii="Calibri" w:hAnsi="Calibri" w:cs="Calibri"/>
                <w:sz w:val="18"/>
                <w:szCs w:val="18"/>
                <w:lang w:eastAsia="ko-KR"/>
              </w:rPr>
            </w:pPr>
            <w:r w:rsidRPr="00C34888">
              <w:rPr>
                <w:rFonts w:ascii="Calibri" w:hAnsi="Calibri" w:cs="Calibri"/>
                <w:sz w:val="18"/>
                <w:szCs w:val="18"/>
                <w:lang w:eastAsia="ko-KR"/>
              </w:rPr>
              <w:lastRenderedPageBreak/>
              <w:t>5</w:t>
            </w:r>
          </w:p>
        </w:tc>
        <w:tc>
          <w:tcPr>
            <w:tcW w:w="3964" w:type="dxa"/>
            <w:shd w:val="clear" w:color="auto" w:fill="E8E8E8" w:themeFill="background2"/>
            <w:vAlign w:val="center"/>
            <w:hideMark/>
          </w:tcPr>
          <w:p w14:paraId="7439E599"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Aboriginal Waterways Assessment Program</w:t>
            </w:r>
          </w:p>
        </w:tc>
        <w:tc>
          <w:tcPr>
            <w:tcW w:w="3668" w:type="dxa"/>
            <w:shd w:val="clear" w:color="auto" w:fill="E8E8E8" w:themeFill="background2"/>
            <w:vAlign w:val="center"/>
            <w:hideMark/>
          </w:tcPr>
          <w:p w14:paraId="6C2A1BE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rPr>
              <w:fldChar w:fldCharType="begin"/>
            </w:r>
            <w:r w:rsidRPr="00C34888">
              <w:rPr>
                <w:rFonts w:ascii="Calibri" w:hAnsi="Calibri" w:cs="Calibri"/>
                <w:sz w:val="18"/>
                <w:szCs w:val="18"/>
                <w:lang w:eastAsia="ko-KR"/>
              </w:rPr>
              <w:instrText xml:space="preserve"> ADDIN ZOTERO_ITEM CSL_CITATION {"citationID":"vVUbrRxw","properties":{"formattedCitation":"(Poirier and Schartmueller, 2012; Mooney and Cullen, 2019)","plainCitation":"(Poirier and Schartmueller, 2012; Mooney and Cullen, 2019)","noteIndex":0},"citationItems":[{"id":3317,"uris":["http://zotero.org/users/13173360/items/6UKB6RWS"],"itemData":{"id":3317,"type":"article-journal","abstract":"Indigenous rights in Australia have undergone enormous transition since the groundbreaking decision in Mabo vs. Queensland in the Australian High Court. This paper explores these changes with a particular emphasis on Aboriginal water rights-an important, and more complicated, corollary to land rights. Mabo opened many possibilities that Aboriginals could claim water rights for everything from irrigation to fishing and spiritual uses. Since 2000 claims of this nature have been made in the federal court system and have challenged the total scope of water law on this the driest inhabited continent on earth. Water law in Australia is primarily a function of state government and these policies have had differential impact on Aboriginal rights which will be explored in this paper. © 2011 Western Social Science Association.","archive":"Scopus","container-title":"Social Science Journal","DOI":"10.1016/j.soscij.2011.11.002","ISSN":"03623319 (ISSN)","issue":"3","journalAbbreviation":"Soc. Sci. J.","langu</w:instrText>
            </w:r>
            <w:r w:rsidRPr="00C34888">
              <w:rPr>
                <w:rFonts w:ascii="Calibri" w:hAnsi="Calibri" w:cs="Calibri"/>
                <w:sz w:val="18"/>
                <w:szCs w:val="18"/>
              </w:rPr>
              <w:instrText>age":"English","page":"317-324","title":"Indigenous water rights in Australia","URL":"https://www.scopus.com/inward/record.uri?eid=2-s2.0-84866985938&amp;doi=10.1016%2fj.soscij.2011.11.002&amp;partnerID=40&amp;md5=d2a1960252bac254ded75d90959d9870","volume":"49","author":[{"family":"Poirier","given":"R."},{"family":"Schartmueller","given":"D."}],"issued":{"date-parts":[["2012"]]}}},{"id":345,"uris":["http://zotero.org/users/13173360/items/SCNHZ4VQ"],"itemData":{"id":345,"type":"article-journal","abstract":"Aboriginal representative organisations collaborated with the Murray Darling Basin Authority to develop the Aboriginal Waterways Assessment (AWA) tool. We consider the AWA as part of an evolving toolkit of methodologies designed to elevate First Nations’ objectives in water planning, in the context of national water reform and implementation of the Murray Darling Basin Plan. We describe the adaptation of the AWA from an approach developed in Aotearoa/New Zealand, the Maori Cultural Health Index for Streams and Waterways. We review the delivery and outcomes of seven AWA projects undertaken in Victoria between 2017 and 2018, demons</w:instrText>
            </w:r>
            <w:r w:rsidRPr="00C34888">
              <w:rPr>
                <w:rFonts w:ascii="Calibri" w:hAnsi="Calibri" w:cs="Calibri"/>
                <w:sz w:val="18"/>
                <w:szCs w:val="18"/>
                <w:lang w:eastAsia="ko-KR"/>
              </w:rPr>
              <w:instrText xml:space="preserve">trating that the AWA is an effective and culturally safe mechanism for First Nations to document water-related values and influence waterway management. The article identifies improvements in water management resulting from the use of data generated through AWA projects, as well as project outcomes at the individual and broader political scale, including the social benefits of First Nations’ data collection and the importance of data sovereignty. We highlight the value of waterway assessments undertaken by First Nations as a tool to address their widespread exclusion from water planning and management. © 2019, © 2019 Environment Institute of Australia and New Zealand Inc.","archive":"Scopus","container-title":"Australasian Journal of Environmental Management","DOI":"10.1080/14486563.2019.1645752","ISSN":"14486563 (ISSN)","issue":"3","journalAbbreviation":"Australas. J. Environ. Manage.","language":"English","note":"publisher: Taylor and Francis Ltd.","page":"197-215","title":"Implementing the Aboriginal Waterways Assessment tool: collaborations to engage and empower First Nations in waterway management","URL":"https://www.scopus.com/inward/record.uri?eid=2-s2.0-85071265925&amp;doi=10.1080%2f14486563.2019.1645752&amp;partnerID=40&amp;md5=258f682a89275b538931b4275e6b20f9","volume":"26","author":[{"family":"Mooney","given":"W."},{"family":"Cullen","given":"A."}],"issued":{"date-parts":[["2019"]]}}}],"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lang w:eastAsia="ko-KR"/>
              </w:rPr>
              <w:t>(Poirier and Schartmueller, 2012; Mooney and Cullen, 2019)</w:t>
            </w:r>
            <w:r w:rsidRPr="00C34888">
              <w:rPr>
                <w:rFonts w:ascii="Calibri" w:hAnsi="Calibri" w:cs="Calibri"/>
                <w:sz w:val="18"/>
                <w:szCs w:val="18"/>
              </w:rPr>
              <w:fldChar w:fldCharType="end"/>
            </w:r>
          </w:p>
          <w:p w14:paraId="267E9BA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p>
        </w:tc>
        <w:tc>
          <w:tcPr>
            <w:tcW w:w="1187" w:type="dxa"/>
            <w:shd w:val="clear" w:color="auto" w:fill="E8E8E8" w:themeFill="background2"/>
            <w:vAlign w:val="center"/>
          </w:tcPr>
          <w:p w14:paraId="622745CA"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Detailed</w:t>
            </w:r>
          </w:p>
        </w:tc>
      </w:tr>
      <w:tr w:rsidR="001969FA" w:rsidRPr="00C34888" w14:paraId="0E49DD61"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6C6D11DD" w14:textId="77777777" w:rsidR="001969FA" w:rsidRPr="00C34888" w:rsidRDefault="001969FA" w:rsidP="008A4C62">
            <w:pPr>
              <w:spacing w:line="276" w:lineRule="auto"/>
              <w:rPr>
                <w:rFonts w:ascii="Calibri" w:hAnsi="Calibri" w:cs="Calibri"/>
                <w:sz w:val="18"/>
                <w:szCs w:val="18"/>
                <w:lang w:eastAsia="ko-KR"/>
              </w:rPr>
            </w:pPr>
            <w:r w:rsidRPr="00C34888">
              <w:rPr>
                <w:rFonts w:ascii="Calibri" w:hAnsi="Calibri" w:cs="Calibri"/>
                <w:sz w:val="18"/>
                <w:szCs w:val="18"/>
                <w:lang w:eastAsia="ko-KR"/>
              </w:rPr>
              <w:t>6</w:t>
            </w:r>
          </w:p>
        </w:tc>
        <w:tc>
          <w:tcPr>
            <w:tcW w:w="3964" w:type="dxa"/>
            <w:shd w:val="clear" w:color="auto" w:fill="E8E8E8" w:themeFill="background2"/>
            <w:vAlign w:val="center"/>
            <w:hideMark/>
          </w:tcPr>
          <w:p w14:paraId="2F534A37"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Tiwi Islands Planning</w:t>
            </w:r>
          </w:p>
        </w:tc>
        <w:tc>
          <w:tcPr>
            <w:tcW w:w="3668" w:type="dxa"/>
            <w:shd w:val="clear" w:color="auto" w:fill="E8E8E8" w:themeFill="background2"/>
            <w:vAlign w:val="center"/>
            <w:hideMark/>
          </w:tcPr>
          <w:p w14:paraId="2952EE6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rPr>
              <w:fldChar w:fldCharType="begin"/>
            </w:r>
            <w:r w:rsidRPr="00C34888">
              <w:rPr>
                <w:rFonts w:ascii="Calibri" w:hAnsi="Calibri" w:cs="Calibri"/>
                <w:sz w:val="18"/>
                <w:szCs w:val="18"/>
                <w:lang w:eastAsia="ko-KR"/>
              </w:rPr>
              <w:instrText xml:space="preserve"> ADDIN ZOTERO_ITEM CSL_CITATION {"citationID":"BXBe72yK","properties":{"formattedCitation":"(Jackson {\\i{}et al.}, 2012; Ayre, Wallis and Daniell, 2018)","plainCitation":"(Jackson et al., 2012; Ayre, Wallis and Daniell, 2018)","noteIndex":0},"citationItems":[{"id":1233,"uris":["http://zotero.org/users/13173360/items/6PN9WRAH"],"itemData":{"id":1233,"type":"article-journal","abstract":"Indigenous rights, values and interests relating to water have been identified by Australia's National Water Commission as a national priority area, requiring greater understanding, research attention and government action. Yet Indigenous water values are rarely addressed in water planning, despite objectives in national policy requiring Indigenous participation and the identification of Indigenous social, spiritual and customary values in water plans. Water planners are presently equipped with a very limited number of engagement tools tailored to the water resource management context to redress the historical neglect of Indigenous interests. In an Australian research project focused on water planning, seven participatory planning tools were employed in three Australian case studies with different social and hydrological characteristics to improve the way in which Indigenous values are elicited and incorporated and to enhance the status of Indigenous knowledge in water planni</w:instrText>
            </w:r>
            <w:r w:rsidRPr="00C34888">
              <w:rPr>
                <w:rFonts w:ascii="Calibri" w:hAnsi="Calibri" w:cs="Calibri"/>
                <w:sz w:val="18"/>
                <w:szCs w:val="18"/>
              </w:rPr>
              <w:instrText xml:space="preserve">ng. The results from the two Murray Darling Basin (MDB) case studies reveal the many ways in which Indigenous values have been adversely affected by recent water resource developments and concomitant water scarcity. In the third case on the Tiwi Islands in the Northern Territory, where land title to the entire water planning area is vested in Indigenous traditional owners, methods were refined to ensure engagement and generate capacity to manage the development of a solely Indigenous-owned, first-generation Water Management Strategy, in collaboration with a range of stakeholders. This paper describes the needs and aspirations of Indigenous people, the engagement strategies employed to elicit Indigenous knowledge, assess Indigenous values, and incorporate the results into three developing water plans. In addition, it outlines a set of general principles to guide water planning in other regions and thereby to improve Indigenous access to water. © 2012.","archive":"Scopus","container-title":"Journal of Hydrology","DOI":"10.1016/j.jhydrol.2011.12.015","ISSN":"00221694 (ISSN)","journalAbbreviation":"J. Hydrol.","language":"English","page":"57-65","title":"Principles and guidelines for good practice in Indigenous engagement in water planning","URL":"https://www.scopus.com/inward/record.uri?eid=2-s2.0-84860887686&amp;doi=10.1016%2fj.jhydrol.2011.12.015&amp;partnerID=40&amp;md5=47398c8bd9885dae9f7f01df4fbe5b30","volume":"474","author":[{"family":"Jackson","given":"S."},{"family":"Tan","given":"P.-L."},{"family":"Mooney","given":"C."},{"family":"Hoverman","given":"S."},{"family":"White","given":"I."}],"issued":{"date-parts":[["2012"]]}}},{"id":1973,"uris":["http://zotero.org/users/13173360/items/TYFUMQBZ"],"itemData":{"id":1973,"type":"article-journal","abstract":"Since the mid-2000s, there has been increasing recognition of the promise of collaborative research and management for addressing complex issues in sustainably managing fresh water. A large variety of collaborative freshwater research and management processes is now evident around the world. However, how collective knowledge development, coproduction, or cocreation is carried out in an ethical manner is less well known. From the literature and our experiences as applied, transdisciplinary researchers and natural resource management practitioners, we seek to describe and explore these aspects of empirical cases of collaborative freshwater research and management. Drawing on cases from Indigenous community-based natural resource management in northern Australia, flood and drought risk management in Bulgaria, water management and climate change adaptation in the Pacific, and regional catchment and estuary management in Victoria and New South Wales in Australia, we identify lessons to support improved collaborative sustainable freshwater management research and practice. Cocreation represents an emerging approach to participation and collaboration in freshwater management research–practice and can be seen to </w:instrText>
            </w:r>
            <w:r w:rsidRPr="00C34888">
              <w:rPr>
                <w:rFonts w:ascii="Calibri" w:hAnsi="Calibri" w:cs="Calibri"/>
                <w:sz w:val="18"/>
                <w:szCs w:val="18"/>
                <w:lang w:eastAsia="ko-KR"/>
              </w:rPr>
              <w:instrText xml:space="preserve">constitute four interlinked and iterative phases: coinitiation, codesign, coimplementation, and coevaluation. For freshwater researchers and managers and their collaborators, paying attention to these phases and the ethical dilemmas that arise within each phase will support the cocreation of more effective and ethical research–practice through: sensitizing collaborators to the need for reflexivity in research–practice, proposing action research codesign as a method for managing emergent questions and outcomes, and supporting more equitable outcomes for collaborators through an emphasis on coevaluation and collaborative articulation of the links between research outputs and practice outcomes. © 2018 by the author(s).","archive":"Scopus","container-title":"Ecology and Society","DOI":"10.5751/ES-09822-230106","ISSN":"17083087 (ISSN)","issue":"1","journalAbbreviation":"Ecol. Soc.","language":"English","note":"publisher: Resilience Alliance","title":"Learning from collaborative research on sustainably managing fresh water: Implications for ethical research–practice engagement","URL":"https://www.scopus.com/inward/record.uri?eid=2-s2.0-85044922560&amp;doi=10.5751%2fES-09822-230106&amp;partnerID=40&amp;md5=e3fcbba36a26045d9946ca2f1d4f9315","volume":"23","author":[{"family":"Ayre","given":"M.L."},{"family":"Wallis","given":"P.J."},{"family":"Daniell","given":"K.A."}],"issued":{"date-parts":[["2018"]]}}}],"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lang w:eastAsia="ko-KR"/>
              </w:rPr>
              <w:t>(Jackson et al., 2012; Ayre, Wallis and Daniell, 2018)</w:t>
            </w:r>
            <w:r w:rsidRPr="00C34888">
              <w:rPr>
                <w:rFonts w:ascii="Calibri" w:hAnsi="Calibri" w:cs="Calibri"/>
                <w:sz w:val="18"/>
                <w:szCs w:val="18"/>
              </w:rPr>
              <w:fldChar w:fldCharType="end"/>
            </w:r>
          </w:p>
        </w:tc>
        <w:tc>
          <w:tcPr>
            <w:tcW w:w="1187" w:type="dxa"/>
            <w:shd w:val="clear" w:color="auto" w:fill="E8E8E8" w:themeFill="background2"/>
            <w:vAlign w:val="center"/>
          </w:tcPr>
          <w:p w14:paraId="6D91D29E"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Limited</w:t>
            </w:r>
          </w:p>
        </w:tc>
      </w:tr>
      <w:tr w:rsidR="001969FA" w:rsidRPr="00C34888" w14:paraId="5928A4B0"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42BE8DF5" w14:textId="77777777" w:rsidR="001969FA" w:rsidRPr="00C34888" w:rsidRDefault="001969FA" w:rsidP="008A4C62">
            <w:pPr>
              <w:spacing w:line="276" w:lineRule="auto"/>
              <w:rPr>
                <w:rFonts w:ascii="Calibri" w:hAnsi="Calibri" w:cs="Calibri"/>
                <w:sz w:val="18"/>
                <w:szCs w:val="18"/>
                <w:lang w:eastAsia="ko-KR"/>
              </w:rPr>
            </w:pPr>
            <w:r w:rsidRPr="00C34888">
              <w:rPr>
                <w:rFonts w:ascii="Calibri" w:hAnsi="Calibri" w:cs="Calibri"/>
                <w:sz w:val="18"/>
                <w:szCs w:val="18"/>
                <w:lang w:eastAsia="ko-KR"/>
              </w:rPr>
              <w:t>7</w:t>
            </w:r>
          </w:p>
        </w:tc>
        <w:tc>
          <w:tcPr>
            <w:tcW w:w="3964" w:type="dxa"/>
            <w:shd w:val="clear" w:color="auto" w:fill="E8E8E8" w:themeFill="background2"/>
            <w:vAlign w:val="center"/>
            <w:hideMark/>
          </w:tcPr>
          <w:p w14:paraId="2358C0EE"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 xml:space="preserve">Safe and Healthy Drinking Water initiative </w:t>
            </w:r>
          </w:p>
        </w:tc>
        <w:tc>
          <w:tcPr>
            <w:tcW w:w="3668" w:type="dxa"/>
            <w:shd w:val="clear" w:color="auto" w:fill="E8E8E8" w:themeFill="background2"/>
            <w:vAlign w:val="center"/>
            <w:hideMark/>
          </w:tcPr>
          <w:p w14:paraId="1EEE2488"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rPr>
              <w:fldChar w:fldCharType="begin"/>
            </w:r>
            <w:r w:rsidRPr="00C34888">
              <w:rPr>
                <w:rFonts w:ascii="Calibri" w:hAnsi="Calibri" w:cs="Calibri"/>
                <w:sz w:val="18"/>
                <w:szCs w:val="18"/>
                <w:lang w:eastAsia="ko-KR"/>
              </w:rPr>
              <w:instrText xml:space="preserve"> ADDIN ZOTERO_ITEM CSL_CITATION {"citationID":"eDTxwMbK","properties":{"formattedCitation":"(Hall, Grodecki, {\\i{}et al.}, 2021; Hall, Lee, {\\i{}et al.}, 2021)","plainCitation":"(Hall, Grodecki, et al., 2021; Hall, Lee, et al., 2021)","noteIndex":0},"citationItems":[{"id":5208,"uris":["http://zotero.org/users/13173360/items/4EPC62GI"],"itemData":{"id":5208,"type":"article-journal","abstract":"Safe drinking water provision in remote Australian Indigenous communities can raise many challenges. An initiative to enhance drinking water treatment was piloted in Australia’s remote Torres Strait Islands. It was co-designed through close involvement of Torres Strait Islander local government officers and water operators. Data collection and analysis was undertaken independent researchers to assess the effectiveness of the pilot, drawing on both quantitative and qualitative sources, including field visits to the two Torres Strait Islands. The findings identified three key features for an effective programme of safe water delivery: appropriate infrastructure that is ‘fit for purpose, place and people’; mentoring and technical support for remotely located water operators, and cooperation across relevant state and local government agencies. The pilot initiative has adaptive potential for other remote communities and for other basic services, including </w:instrText>
            </w:r>
            <w:r w:rsidRPr="00C34888">
              <w:rPr>
                <w:rFonts w:ascii="Calibri" w:hAnsi="Calibri" w:cs="Calibri"/>
                <w:sz w:val="18"/>
                <w:szCs w:val="18"/>
              </w:rPr>
              <w:instrText>wastewater treatment and solid waste management. ©, Engineers Australia.","archive":"Scopus","container-title":"Australian Journal of Water Resources","DOI":"10.1080/13241583.2021.1932280","ISSN":"13241583 (ISSN)","issue":"1","journalAbbreviation":"Aust. J. Water Resour.","language":"English","note":"publisher: Taylor and Francis Ltd.","page":"80-89","title":"Drinking water delivery in the outer Torres Strait Islands: A case study addressing sustainable water issues in remote Indigenous communities","URL":"https://www.scopus.com/inward/record.uri?eid=2-s2.0-85107507490&amp;doi=10.1080%2f13241583.2021.1932280&amp;partnerID=40&amp;md5=e07496c74de8e1a73336bd57bed01fb5","volume":"25","author":[{"family":"Hall","given":"N.L."},{"family":"Grodecki","given":"H."},{"family":"Jackson","given":"G."},{"family":"Go Sam","given":"C."},{"family":"Milligan","given":"B."},{"family":"Blake","given":"C."},{"family":"Veronese","given":"T."},{"family":"Selvey","given":"L."}],"issued":{"date-parts":[["2021"]]}}},{"id":1533,"uris":["http://zotero.org/users/13173360/items/FZP85FHV"],"itemData":{"id":1533,"type":"article-journal","abstract":"Context: Safe drinking water and effective sanitation in remotely located Indigenous communities are essential services and their provision is a human right. Yet sustainable provision of these services can be challenging. Risks to human health from inadequate provision include transmission of hygiene-related infections from microbial contamination, and toxic chemicals that may cause kidney damage or dysfunction. This narrative review is conducted in the current context of the United Nations Sustainable Development Goal 6, the ‘refresh’ of the National Agreement on Closing the Gap in Indigenous inequity, and the 2020 Inquiry of the Australian Productivity Commission into the National Water Reform. Issues: Challenges to providing drinking water supplies in remote communities include biological contamination and chemical contamination from naturally occurring elements in groundwater. Monitoring regimes can be challenged by remote location, minimal and/or high turnover of staff and a lack of ongoing maintenance. Unpalatable water can shift consumption to purchased drinks such</w:instrText>
            </w:r>
            <w:r w:rsidRPr="00C34888">
              <w:rPr>
                <w:rFonts w:ascii="Calibri" w:hAnsi="Calibri" w:cs="Calibri"/>
                <w:sz w:val="18"/>
                <w:szCs w:val="18"/>
                <w:lang w:eastAsia="ko-KR"/>
              </w:rPr>
              <w:instrText xml:space="preserve"> as sugar-sweetened beverages, with flow on health impacts of diet-related chronic conditions such as overweight and obesity, and type 2 diabetes. Lessons learned: By analysing two effective programs from remote areas of New South Wales and the Torres Strait Islands in Queensland, Australia, five enablers were identified: people factors (support, training, cultural competence); cross-agency collaboration (regulators, funders, state and local government); technology that is fit for place, purpose and local people; funding that is sufficient and sustainable; and taking a systems view of water and sanitation. © This work is licensed under a Creative Commons Attribution 4.0 International Licence","archive":"Scopus","container-title":"Rural and Remote Health","DOI":"10.22605/RRH6565","ISSN":"14456354 (ISSN)","issue":"3","journalAbbreviation":"Rural Remote Health","language":"English","note":"publisher: James Cook University","page":"1-7","title":"Five enablers to deliver safe water and effective sewage treatment to remote Indigenous communities in Australia.","URL":"https://www.scopus.com/inward/record.uri?eid=2-s2.0-85111986164&amp;doi=10.22605%2fRRH6565&amp;partnerID=40&amp;md5=22643b3c2a8ae37b665e0f459ea9d51b","volume":"21","author":[{"family":"Hall","given":"N.L."},{"family":"Lee","given":"A."},{"family":"Hoy","given":"W.E."},{"family":"Creamer","given":"S."}],"issued":{"date-parts":[["2021"]]}}}],"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lang w:eastAsia="ko-KR"/>
              </w:rPr>
              <w:t>(Hall, Grodecki, et al., 2021; Hall, Lee, et al., 2021)</w:t>
            </w:r>
            <w:r w:rsidRPr="00C34888">
              <w:rPr>
                <w:rFonts w:ascii="Calibri" w:hAnsi="Calibri" w:cs="Calibri"/>
                <w:sz w:val="18"/>
                <w:szCs w:val="18"/>
              </w:rPr>
              <w:fldChar w:fldCharType="end"/>
            </w:r>
          </w:p>
        </w:tc>
        <w:tc>
          <w:tcPr>
            <w:tcW w:w="1187" w:type="dxa"/>
            <w:shd w:val="clear" w:color="auto" w:fill="E8E8E8" w:themeFill="background2"/>
            <w:vAlign w:val="center"/>
          </w:tcPr>
          <w:p w14:paraId="30FC467B"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Limited</w:t>
            </w:r>
          </w:p>
        </w:tc>
      </w:tr>
      <w:tr w:rsidR="001969FA" w:rsidRPr="00C34888" w14:paraId="14192354"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0742E323" w14:textId="77777777" w:rsidR="001969FA" w:rsidRPr="00C34888" w:rsidRDefault="001969FA" w:rsidP="008A4C62">
            <w:pPr>
              <w:spacing w:line="276" w:lineRule="auto"/>
              <w:rPr>
                <w:rFonts w:ascii="Calibri" w:hAnsi="Calibri" w:cs="Calibri"/>
                <w:sz w:val="18"/>
                <w:szCs w:val="18"/>
                <w:lang w:eastAsia="ko-KR"/>
              </w:rPr>
            </w:pPr>
            <w:r w:rsidRPr="00C34888">
              <w:rPr>
                <w:rFonts w:ascii="Calibri" w:hAnsi="Calibri" w:cs="Calibri"/>
                <w:sz w:val="18"/>
                <w:szCs w:val="18"/>
                <w:lang w:eastAsia="ko-KR"/>
              </w:rPr>
              <w:t>8</w:t>
            </w:r>
          </w:p>
        </w:tc>
        <w:tc>
          <w:tcPr>
            <w:tcW w:w="3964" w:type="dxa"/>
            <w:shd w:val="clear" w:color="auto" w:fill="E8E8E8" w:themeFill="background2"/>
            <w:vAlign w:val="center"/>
            <w:hideMark/>
          </w:tcPr>
          <w:p w14:paraId="2C10581C"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ko-KR"/>
              </w:rPr>
            </w:pPr>
            <w:r w:rsidRPr="00C34888">
              <w:rPr>
                <w:rFonts w:ascii="Calibri" w:hAnsi="Calibri" w:cs="Calibri"/>
                <w:sz w:val="18"/>
                <w:szCs w:val="18"/>
                <w:lang w:eastAsia="ko-KR"/>
              </w:rPr>
              <w:t xml:space="preserve">Ord River Planning </w:t>
            </w:r>
          </w:p>
        </w:tc>
        <w:tc>
          <w:tcPr>
            <w:tcW w:w="3668" w:type="dxa"/>
            <w:shd w:val="clear" w:color="auto" w:fill="E8E8E8" w:themeFill="background2"/>
            <w:vAlign w:val="center"/>
            <w:hideMark/>
          </w:tcPr>
          <w:p w14:paraId="0A10EBF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lang w:eastAsia="ko-KR"/>
              </w:rPr>
              <w:instrText xml:space="preserve"> ADDIN ZOTERO_ITEM CSL_CITATION {"citationID":"7zPLeqA4","properties":{"formattedCitation":"(Ayre and Mackenzie, 2013)","plainCitation":"(Ayre and Mackenzie, 2013)","noteIndex":0},"citationItems":[{"id":1655,"uris":["http://zotero.org/users/13173360/items/YMB8TWID"],"itemData":{"id":1655,"type":"article-journal","abstract":"Water planning processes in Australia have struggled to account for Indigenous interests and rights in water, including the use of Indigenous knowledge in water management. In exploring the role of Indigenous knowledge in government-led water planning processes, how might tensions between Western scientific and Indigenous knowledges be lessened? Drawing on two case studies from northern Australia we examine how Indigenous knowledge is represented and managed as a different social knowledge to that of Western science in a management context where legal and planning conventions assume priority. The role of Indigenous (social) knowledges in developing options and strategies for sustainable water management is contingent upon the participation of Indigenous people in water planning. We suggest that water planning processes must contain the possibility of an explicit approach to mutual recognition and consequent translation of the conceptual and pragmatic bases of water management and planning in both Western scientific and Indigenous domains. © 201</w:instrText>
            </w:r>
            <w:r w:rsidRPr="00C34888">
              <w:rPr>
                <w:rFonts w:ascii="Calibri" w:hAnsi="Calibri" w:cs="Calibri"/>
                <w:sz w:val="18"/>
                <w:szCs w:val="18"/>
              </w:rPr>
              <w:instrText xml:space="preserve">3 Copyright Taylor and Francis Group, LLC.","archive":"Scopus","container-title":"Local Environment","DOI":"10.1080/13549839.2012.665864","ISSN":"14696711 (ISSN)","issue":"7","journalAbbreviation":"Local Environ.","language":"English","page":"753-768","title":"\"Unwritten, unsaid, just known\": the role of Indigenous knowledge(s) in water planning in Australia","URL":"https://www.scopus.com/inward/record.uri?eid=2-s2.0-84883467911&amp;doi=10.1080%2f13549839.2012.665864&amp;partnerID=40&amp;md5=fc70a810e253de781c355806b139c611","volume":"18","author":[{"family":"Ayre","given":"M."},{"family":"Mackenzie","given":"J."}],"issued":{"date-parts":[["2013"]]}}}],"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(Ayre and Mackenzie, 2013)</w:t>
            </w:r>
            <w:r w:rsidRPr="00C34888">
              <w:rPr>
                <w:rFonts w:ascii="Calibri" w:hAnsi="Calibri" w:cs="Calibri"/>
                <w:sz w:val="18"/>
                <w:szCs w:val="18"/>
              </w:rPr>
              <w:fldChar w:fldCharType="end"/>
            </w:r>
          </w:p>
        </w:tc>
        <w:tc>
          <w:tcPr>
            <w:tcW w:w="1187" w:type="dxa"/>
            <w:shd w:val="clear" w:color="auto" w:fill="E8E8E8" w:themeFill="background2"/>
            <w:vAlign w:val="center"/>
          </w:tcPr>
          <w:p w14:paraId="4639024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Detailed</w:t>
            </w:r>
          </w:p>
        </w:tc>
      </w:tr>
      <w:tr w:rsidR="001969FA" w:rsidRPr="00C34888" w14:paraId="4B6A9A56"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236D1693"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9</w:t>
            </w:r>
          </w:p>
        </w:tc>
        <w:tc>
          <w:tcPr>
            <w:tcW w:w="3964" w:type="dxa"/>
            <w:shd w:val="clear" w:color="auto" w:fill="E8E8E8" w:themeFill="background2"/>
            <w:vAlign w:val="center"/>
            <w:hideMark/>
          </w:tcPr>
          <w:p w14:paraId="2B07BCB3"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Gulf catchments, Queensland</w:t>
            </w:r>
          </w:p>
        </w:tc>
        <w:tc>
          <w:tcPr>
            <w:tcW w:w="3668" w:type="dxa"/>
            <w:shd w:val="clear" w:color="auto" w:fill="E8E8E8" w:themeFill="background2"/>
            <w:vAlign w:val="center"/>
            <w:hideMark/>
          </w:tcPr>
          <w:p w14:paraId="62DEFAD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{"citationID":"PV9y70Z7","properties":{"formattedCitation":"(Ayre and Mackenzie, 2013)","plainCitation":"(Ayre and Mackenzie, 2013)","noteIndex":0},"citationItems":[{"id":1655,"uris":["http://zotero.org/users/13173360/items/YMB8TWID"],"itemData":{"id":1655,"type":"article-journal","abstract":"Water planning processes in Australia have struggled to account for Indigenous interests and rights in water, including the use of Indigenous knowledge in water management. In exploring the role of Indigenous knowledge in government-led water planning processes, how might tensions between Western scientific and Indigenous knowledges be lessened? Drawing on two case studies from northern Australia we examine how Indigenous knowledge is represented and managed as a different social knowledge to that of Western science in a management context where legal and planning conventions assume priority. The role of Indigenous (social) knowledges in developing options and strategies for sustainable water management is contingent upon the participation of Indigenous people in water planning. We suggest that water planning processes must contain the possibility of an explicit approach to mutual recognition and consequent translation of the conceptual and pragmatic bases of water management and planning in both Western scientific and Indigenous domains. © 2013 Copyright Taylor and Francis Group, LLC.","archive":"Scopus","container-title":"Local Environment","DOI":"10.1080/13549839.2012.665864","ISSN":"14696711 (ISSN)","issue":"7","journalAbbreviation":"Local Environ.","language":"English","page":"753-768","title":"\"Unwritten, unsaid, just known\": the role of Indigenous knowledge(s) in water planning in Australia","URL":"https://www.scopus.com/inward/record.uri?eid=2-s2.0-84883467911&amp;doi=10.1080%2f13549839.2012.665864&amp;partnerID=40&amp;md5=fc70a810e253de781c355806b139c611","volume":"18","author":[{"family":"Ayre","given":"M."},{"family":"Mackenzie","given":"J."}],"issued":{"date-parts":[["2013"]]}}}],"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(Ayre and Mackenzie, 2013)</w:t>
            </w:r>
            <w:r w:rsidRPr="00C34888">
              <w:rPr>
                <w:rFonts w:ascii="Calibri" w:hAnsi="Calibri" w:cs="Calibri"/>
                <w:sz w:val="18"/>
                <w:szCs w:val="18"/>
              </w:rPr>
              <w:fldChar w:fldCharType="end"/>
            </w:r>
          </w:p>
        </w:tc>
        <w:tc>
          <w:tcPr>
            <w:tcW w:w="1187" w:type="dxa"/>
            <w:shd w:val="clear" w:color="auto" w:fill="E8E8E8" w:themeFill="background2"/>
            <w:vAlign w:val="center"/>
          </w:tcPr>
          <w:p w14:paraId="1F48EAF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Detailed</w:t>
            </w:r>
          </w:p>
        </w:tc>
      </w:tr>
      <w:tr w:rsidR="001969FA" w:rsidRPr="00C34888" w14:paraId="619EA99E"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53AFAD35"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10</w:t>
            </w:r>
          </w:p>
        </w:tc>
        <w:tc>
          <w:tcPr>
            <w:tcW w:w="3964" w:type="dxa"/>
            <w:shd w:val="clear" w:color="auto" w:fill="E8E8E8" w:themeFill="background2"/>
            <w:vAlign w:val="center"/>
            <w:hideMark/>
          </w:tcPr>
          <w:p w14:paraId="1594AD89"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Rio Tinto Iron Ore (RTIO) and Indigenous engagement in the Pilbara region</w:t>
            </w:r>
          </w:p>
        </w:tc>
        <w:tc>
          <w:tcPr>
            <w:tcW w:w="3668" w:type="dxa"/>
            <w:shd w:val="clear" w:color="auto" w:fill="E8E8E8" w:themeFill="background2"/>
            <w:vAlign w:val="center"/>
            <w:hideMark/>
          </w:tcPr>
          <w:p w14:paraId="03D22E19"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{"citationID":"fzpzZ6Cg","properties":{"formattedCitation":"(Barber and Jackson, 2012)","plainCitation":"(Barber and Jackson, 2012)","noteIndex":0},"citationItems":[{"id":1197,"uris":["http://zotero.org/users/13173360/items/B9HZJPE7"],"itemData":{"id":1197,"type":"article-journal","abstract":"In the mineral rich but arid Pilbara region of Western Australia, managing water constraints represents a significant challenge to the mining sector where local depletion is a growing problem. Conversely, the expansion of pit dewatering is creating surface water excess in localised areas of potentially high social and ecological significance. Indigenous people are by far the longest term residents of the Pilbara region and express a range of strong concerns about past, current and future water-related developments in the area. They also have proprietary interests in water recognised by the common law and protected by federal native title legislation. Rio Tinto Iron Ore (RTIO), commissioned the authors to undertake research to improve corporate understanding of Indigenous interests in water and to provide advice on its consultation processes. We argue here that a more sophisticated account of Indigenous water values is a necessary but, on its own, insufficient measure to achieve RTIO's desired long-term goals. We suggest an equivalent process of understanding and documenting corporate water values and interests, actions to improve trust and credibility in the relationship between the parties, and leadership in wider catchment management as necessary complementary actions. These actions follow logically from internal corporate commitments regarding water and Indigenous people and from recognition of their property rights, but also align directly with major trends in the National Water Initiative, the key water policy framework for Australia. Therefore significant synergies exist between internal corporate aspirations, the evolving legal regime, and wider governance agendas for a key limiting resource. Our analysis is relevant to a range of CSR and water resource contexts across the wider mining sector. © 2011 Elsevier Ltd.","archive":"Scopus","container-title":"Resources Policy","DOI":"10.1016/j.resourpol.2011.12.006","ISSN":"03014207 (ISSN)","issue":"1","journalAbbreviation":"Resour. Policy","language":"English","page":"48-58","title":"Indigenous engagement in Australian mine water management: The alignment of corporate strategies with national water reform objectives","URL":"https://www.scopus.com/inward/record.uri?eid=2-s2.0-84860577454&amp;doi=10.1016%2fj.resourpol.2011.12.006&amp;partnerID=40&amp;md5=9c0686bb5dde1bd3289953863640d37b","volume":"37","author":[{"family":"Barber","given":"M."},{"family":"Jackson","given":"S."}],"issued":{"date-parts":[["2012"]]}}}],"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(Barber and Jackson, 2012)</w:t>
            </w:r>
            <w:r w:rsidRPr="00C34888">
              <w:rPr>
                <w:rFonts w:ascii="Calibri" w:hAnsi="Calibri" w:cs="Calibri"/>
                <w:sz w:val="18"/>
                <w:szCs w:val="18"/>
              </w:rPr>
              <w:fldChar w:fldCharType="end"/>
            </w:r>
          </w:p>
        </w:tc>
        <w:tc>
          <w:tcPr>
            <w:tcW w:w="1187" w:type="dxa"/>
            <w:shd w:val="clear" w:color="auto" w:fill="E8E8E8" w:themeFill="background2"/>
            <w:vAlign w:val="center"/>
          </w:tcPr>
          <w:p w14:paraId="313F39F1"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5D0B520B"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1EDDEECA"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11</w:t>
            </w:r>
          </w:p>
        </w:tc>
        <w:tc>
          <w:tcPr>
            <w:tcW w:w="3964" w:type="dxa"/>
            <w:shd w:val="clear" w:color="auto" w:fill="E8E8E8" w:themeFill="background2"/>
            <w:vAlign w:val="center"/>
            <w:hideMark/>
          </w:tcPr>
          <w:p w14:paraId="431E6D6F" w14:textId="5C1794A5"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Case study of </w:t>
            </w:r>
            <w:proofErr w:type="spellStart"/>
            <w:r w:rsidRPr="00C34888">
              <w:rPr>
                <w:rFonts w:ascii="Calibri" w:hAnsi="Calibri" w:cs="Calibri"/>
                <w:sz w:val="18"/>
                <w:szCs w:val="18"/>
              </w:rPr>
              <w:t>Mirarr</w:t>
            </w:r>
            <w:proofErr w:type="spellEnd"/>
            <w:r w:rsidRPr="00C34888">
              <w:rPr>
                <w:rFonts w:ascii="Calibri" w:hAnsi="Calibri" w:cs="Calibri"/>
                <w:sz w:val="18"/>
                <w:szCs w:val="18"/>
              </w:rPr>
              <w:t xml:space="preserve"> </w:t>
            </w:r>
            <w:r w:rsidR="00FF3084" w:rsidRPr="00C34888">
              <w:rPr>
                <w:rFonts w:ascii="Calibri" w:hAnsi="Calibri" w:cs="Calibri"/>
                <w:sz w:val="18"/>
                <w:szCs w:val="18"/>
              </w:rPr>
              <w:t xml:space="preserve">Indigenous </w:t>
            </w:r>
            <w:r w:rsidRPr="00C34888">
              <w:rPr>
                <w:rFonts w:ascii="Calibri" w:hAnsi="Calibri" w:cs="Calibri"/>
                <w:sz w:val="18"/>
                <w:szCs w:val="18"/>
              </w:rPr>
              <w:t>people</w:t>
            </w:r>
            <w:r w:rsidR="00FF3084" w:rsidRPr="00C34888">
              <w:rPr>
                <w:rFonts w:ascii="Calibri" w:hAnsi="Calibri" w:cs="Calibri"/>
                <w:sz w:val="18"/>
                <w:szCs w:val="18"/>
              </w:rPr>
              <w:t xml:space="preserve"> </w:t>
            </w:r>
            <w:proofErr w:type="spellStart"/>
            <w:r w:rsidRPr="00C34888">
              <w:rPr>
                <w:rFonts w:ascii="Calibri" w:hAnsi="Calibri" w:cs="Calibri"/>
                <w:sz w:val="18"/>
                <w:szCs w:val="18"/>
              </w:rPr>
              <w:t>Gundjeihmi</w:t>
            </w:r>
            <w:proofErr w:type="spellEnd"/>
            <w:r w:rsidR="00FF3084" w:rsidRPr="00C34888">
              <w:rPr>
                <w:rFonts w:ascii="Calibri" w:hAnsi="Calibri" w:cs="Calibri"/>
                <w:sz w:val="18"/>
                <w:szCs w:val="18"/>
              </w:rPr>
              <w:t xml:space="preserve"> through</w:t>
            </w:r>
            <w:r w:rsidRPr="00C34888">
              <w:rPr>
                <w:rFonts w:ascii="Calibri" w:hAnsi="Calibri" w:cs="Calibri"/>
                <w:sz w:val="18"/>
                <w:szCs w:val="18"/>
              </w:rPr>
              <w:t xml:space="preserve"> Aboriginal Corporation (GAC) and the Energy Resources of Australia in the Ranger Uranium Mine in the Northern Territory, Australia.</w:t>
            </w:r>
          </w:p>
        </w:tc>
        <w:tc>
          <w:tcPr>
            <w:tcW w:w="3668" w:type="dxa"/>
            <w:shd w:val="clear" w:color="auto" w:fill="E8E8E8" w:themeFill="background2"/>
            <w:vAlign w:val="center"/>
            <w:hideMark/>
          </w:tcPr>
          <w:p w14:paraId="0159220E"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{"citationID":"sVrS5Q4Y","properties":{"formattedCitation":"(Hart {\\i{}et al.}, 2015)","plainCitation":"(Hart et al., 2015)","noteIndex":0},"citationItems":[{"id":4315,"uris":["http://zotero.org/users/13173360/items/W9UPHE26"],"itemData":{"id":4315,"type":"article-journal","abstract":"Conflicts between indigenous people and mining companies have occurred in many countries and over many years, with the pressure for mining companies to improve their performance leading to a growth of corporate social responsibility concepts. Energy Resources of Australia and the Gundjeihmi Aboriginal Corporation (representing the Mirarr people) sought to resolve a number of long-standing issues relating to surface water management and monitoring associated with the Ranger Uranium Mine. This article summarises the process adopted and discusses the main factors that underpinned the success of the project.","archive_location":"WOS:000367063500004","container-title":"AUSTRALASIAN JOURNAL OF ENVIRONMENTAL MANAGEMENT","DOI":"10.1080/14486563.2015.1028487","ISSN":"1448-6563","issue":"4","page":"417-431","title":"Resolving long-term issues related to surface water management and monitoring associated with the Ranger Uranium Mine, Northern Territory, Australia","volume":"22","author":[{"family":"Hart","given":"BT"},{"family":"Taylor","given":"M"},{"family":"Iles","given":"M"},{"family":"Kyle","given":"G"},{"family":"Sinclair","given":"G"}],"issued":{"date-parts":[["2015",10,2]]}}}],"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(Hart et al., 2015)</w:t>
            </w:r>
            <w:r w:rsidRPr="00C34888">
              <w:rPr>
                <w:rFonts w:ascii="Calibri" w:hAnsi="Calibri" w:cs="Calibri"/>
                <w:sz w:val="18"/>
                <w:szCs w:val="18"/>
              </w:rPr>
              <w:fldChar w:fldCharType="end"/>
            </w:r>
          </w:p>
        </w:tc>
        <w:tc>
          <w:tcPr>
            <w:tcW w:w="1187" w:type="dxa"/>
            <w:shd w:val="clear" w:color="auto" w:fill="E8E8E8" w:themeFill="background2"/>
            <w:vAlign w:val="center"/>
          </w:tcPr>
          <w:p w14:paraId="537C27A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Limited </w:t>
            </w:r>
          </w:p>
        </w:tc>
      </w:tr>
      <w:tr w:rsidR="001969FA" w:rsidRPr="00C34888" w14:paraId="060EE5C1"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165763C3"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12</w:t>
            </w:r>
          </w:p>
        </w:tc>
        <w:tc>
          <w:tcPr>
            <w:tcW w:w="3964" w:type="dxa"/>
            <w:shd w:val="clear" w:color="auto" w:fill="E8E8E8" w:themeFill="background2"/>
            <w:vAlign w:val="center"/>
            <w:hideMark/>
          </w:tcPr>
          <w:p w14:paraId="319AFBAB"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Bana </w:t>
            </w:r>
            <w:proofErr w:type="spellStart"/>
            <w:r w:rsidRPr="00C34888">
              <w:rPr>
                <w:rFonts w:ascii="Calibri" w:hAnsi="Calibri" w:cs="Calibri"/>
                <w:sz w:val="18"/>
                <w:szCs w:val="18"/>
              </w:rPr>
              <w:t>Yarralji</w:t>
            </w:r>
            <w:proofErr w:type="spellEnd"/>
            <w:r w:rsidRPr="00C34888">
              <w:rPr>
                <w:rFonts w:ascii="Calibri" w:hAnsi="Calibri" w:cs="Calibri"/>
                <w:sz w:val="18"/>
                <w:szCs w:val="18"/>
              </w:rPr>
              <w:t xml:space="preserve"> Bubu Inc. /Kuku </w:t>
            </w:r>
            <w:proofErr w:type="spellStart"/>
            <w:r w:rsidRPr="00C34888">
              <w:rPr>
                <w:rFonts w:ascii="Calibri" w:hAnsi="Calibri" w:cs="Calibri"/>
                <w:sz w:val="18"/>
                <w:szCs w:val="18"/>
              </w:rPr>
              <w:t>Nyungkal</w:t>
            </w:r>
            <w:proofErr w:type="spellEnd"/>
            <w:r w:rsidRPr="00C34888">
              <w:rPr>
                <w:rFonts w:ascii="Calibri" w:hAnsi="Calibri" w:cs="Calibri"/>
                <w:sz w:val="18"/>
                <w:szCs w:val="18"/>
              </w:rPr>
              <w:t xml:space="preserve"> people case study in the Wet Tropics region. </w:t>
            </w:r>
          </w:p>
        </w:tc>
        <w:tc>
          <w:tcPr>
            <w:tcW w:w="3668" w:type="dxa"/>
            <w:shd w:val="clear" w:color="auto" w:fill="E8E8E8" w:themeFill="background2"/>
            <w:vAlign w:val="center"/>
            <w:hideMark/>
          </w:tcPr>
          <w:p w14:paraId="21B5A212"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{"citationID":"8WDvqJx6","properties":{"formattedCitation":"(Maclean and Bana Yarralji Bubu Inc, 2015)","plainCitation":"(Maclean and Bana Yarralji Bubu Inc, 2015)","noteIndex":0},"citationItems":[{"id":4186,"uris":["http://zotero.org/users/13173360/items/V2UMAH5G"],"itemData":{"id":4186,"type":"article-journal","abstract":"Governments grapple with ways to integrate diverse values and interests to inform water management to satisfy utilitarian needs and to maintain healthy ecological and cultural landscapes. Engagement with Indigenous people has had limited success. In Australia, this is due to culturally inappropriate government-led engagement approaches, a lack of political will to prioritise Indigenous involvement in water planning, and a lack of culturally appropriate documentation of Indigenous water values, knowledge and interests. Planning processes tend to assume Indigenous water interests are 'just cultural' and thereby limit Indigenous perspectives and knowledge contributions. This paper shows how a co-operative research project enabled an Indigenous group from the Queensland Wet Tropics to better engage in water governance on their traditional country. It illustrates how the development of a boundary object (a research report) can act to translate Indigenous knowledge, values and management interests so as to maintain its cultural integrity and enable it to be more easily interpreted by non-Indigenous planners and scientists. (C) 2015 Published by Elsevier Ltd.","archive_location":"WOS:000349727900015","container-title":"GEOFORUM","DOI":"10.1016/j.geoforum.2014.12.008","ISSN":"0016-7185","page":"142-152","title":"Crossing cultural boundaries: Integrating Indigenous water knowledge into water governance through co-research in the Queensland Wet Tropics, Australia","volume":"59","author":[{"family":"Maclean","given":"K"},{"literal":"Bana Yarralji Bubu Inc"}],"issued":{"date-parts":[["2015",2]]}}}],"schema":"https://github.com/citation-style-language/schema/raw/master/csl-citation.json"}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(Maclean and Bana Yarralji Bubu Inc, 2015)</w:t>
            </w:r>
            <w:r w:rsidRPr="00C34888">
              <w:rPr>
                <w:rFonts w:ascii="Calibri" w:hAnsi="Calibri" w:cs="Calibri"/>
                <w:sz w:val="18"/>
                <w:szCs w:val="18"/>
              </w:rPr>
              <w:fldChar w:fldCharType="end"/>
            </w:r>
          </w:p>
        </w:tc>
        <w:tc>
          <w:tcPr>
            <w:tcW w:w="1187" w:type="dxa"/>
            <w:shd w:val="clear" w:color="auto" w:fill="E8E8E8" w:themeFill="background2"/>
            <w:vAlign w:val="center"/>
          </w:tcPr>
          <w:p w14:paraId="501742F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p w14:paraId="276FC615"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969FA" w:rsidRPr="00C34888" w14:paraId="2DFD01BD"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0490D397"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13</w:t>
            </w:r>
          </w:p>
        </w:tc>
        <w:tc>
          <w:tcPr>
            <w:tcW w:w="3964" w:type="dxa"/>
            <w:shd w:val="clear" w:color="auto" w:fill="E8E8E8" w:themeFill="background2"/>
            <w:vAlign w:val="center"/>
            <w:hideMark/>
          </w:tcPr>
          <w:p w14:paraId="4311FD5B"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Daly River Planning and Community Reference Group</w:t>
            </w:r>
          </w:p>
        </w:tc>
        <w:tc>
          <w:tcPr>
            <w:tcW w:w="3668" w:type="dxa"/>
            <w:shd w:val="clear" w:color="auto" w:fill="E8E8E8" w:themeFill="background2"/>
            <w:vAlign w:val="center"/>
            <w:hideMark/>
          </w:tcPr>
          <w:p w14:paraId="24315A1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{"citationID":"ys8xxHlv","properties":{"formattedCitation":"(Jackson, 2006)","plainCitation":"(Jackson, 2006)","noteIndex":0},"citationItems":[{"id":132,"uris":["http://zotero.org/users/13173360/items/D4HD32AZ"],"itemData":{"id":132,"type":"article-journal","container-title":"Australian Geographer","DOI":"10.1080/00049180500511947","ISSN":"0004-9182, 1465-3311","issue":"1","journalAbbreviation":"Australian Geographer","language":"en","page":"19-31","source":"DOI.org (Crossref)","title":"Compartmentalising Culture: the articulation and consideration of Indigenous values in water resource management","title-short":"Compartmentalising Culture","URL":"http://www.tandfonline.com/doi/abs/10.1080/00049180500511947","volume":"37","author":[{"family":"Jackson","given":"Sue"}],"accessed":{"date-parts":[["2023",10,17]]},"issued":{"date-parts":[["2006",3]]}}}],"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(Jackson, 2006)</w:t>
            </w:r>
            <w:r w:rsidRPr="00C34888">
              <w:rPr>
                <w:rFonts w:ascii="Calibri" w:hAnsi="Calibri" w:cs="Calibri"/>
                <w:sz w:val="18"/>
                <w:szCs w:val="18"/>
              </w:rPr>
              <w:fldChar w:fldCharType="end"/>
            </w:r>
          </w:p>
        </w:tc>
        <w:tc>
          <w:tcPr>
            <w:tcW w:w="1187" w:type="dxa"/>
            <w:shd w:val="clear" w:color="auto" w:fill="E8E8E8" w:themeFill="background2"/>
            <w:vAlign w:val="center"/>
          </w:tcPr>
          <w:p w14:paraId="1458CEAA"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1CB61605"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5E38690E"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14</w:t>
            </w:r>
          </w:p>
        </w:tc>
        <w:tc>
          <w:tcPr>
            <w:tcW w:w="3964" w:type="dxa"/>
            <w:shd w:val="clear" w:color="auto" w:fill="E8E8E8" w:themeFill="background2"/>
            <w:vAlign w:val="center"/>
            <w:hideMark/>
          </w:tcPr>
          <w:p w14:paraId="35231D2C"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NWT Water Stewardship Strategy </w:t>
            </w:r>
          </w:p>
        </w:tc>
        <w:tc>
          <w:tcPr>
            <w:tcW w:w="3668" w:type="dxa"/>
            <w:shd w:val="clear" w:color="auto" w:fill="E8E8E8" w:themeFill="background2"/>
            <w:vAlign w:val="center"/>
            <w:hideMark/>
          </w:tcPr>
          <w:p w14:paraId="1F22E7B8"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{"citationID":"l11YH6V3","properties":{"formattedCitation":"(Latta, 2018)","plainCitation":"(Latta, 2018)","noteIndex":0},"citationItems":[{"id":1539,"uris":["http://zotero.org/users/13173360/items/FK94S2VU"],"itemData":{"id":1539,"type":"article-journal","abstract":"States' increasing recognition of Indigenous rights in the realm of natural resources has led to a variety of comanagement arrangements and other forms of melded authority, evolving over time into increasingly complex governance relationships. This article takes up such relationships within the analytical frame of multilevel governance, seeking lessons from the experiences of Indigenous involvement in water policy in Canada's Northwest Territories (NWT). It examines the way that effective collaboration in resource governance can emerge within the space of tension between evolving Indigenous rights regimes and the continued sovereignty of the state. At the same time, the analysis raises questions about whether multilevel governance can contribute to meaningful decolonization of relationships between settler states and Indigenous Peoples. © 2018 Western University.","archive":"Scopus","container-title":"International Indigenous Policy Journal","DOI":"10.18584/iipj.2018.9.2.4","ISSN":"19165781 (ISSN)","issue":"2","journalAbbreviation":"Int. Indig. Policy J.","language":"English","note":"publisher: Western University","title":"Indigenous rights and multilevel governance: Learning from the Northwest Territories water stewardship strategy","URL":"https://www.scopus.com/inward/record.uri?eid=2-s2.0-85049336936&amp;doi=10.18584%2fiipj.2018.9.2.4&amp;partnerID=40&amp;md5=8c1316292f1b09712b9f9f1ddca389e8","volume":"9","author":[{"family":"Latta","given":"A."}],"issued":{"date-parts":[["2018"]]}}}],"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(Latta, 2018)</w:t>
            </w:r>
            <w:r w:rsidRPr="00C34888">
              <w:rPr>
                <w:rFonts w:ascii="Calibri" w:hAnsi="Calibri" w:cs="Calibri"/>
                <w:sz w:val="18"/>
                <w:szCs w:val="18"/>
              </w:rPr>
              <w:fldChar w:fldCharType="end"/>
            </w:r>
          </w:p>
        </w:tc>
        <w:tc>
          <w:tcPr>
            <w:tcW w:w="1187" w:type="dxa"/>
            <w:shd w:val="clear" w:color="auto" w:fill="E8E8E8" w:themeFill="background2"/>
            <w:vAlign w:val="center"/>
          </w:tcPr>
          <w:p w14:paraId="1920434E"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p w14:paraId="05C2C96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969FA" w:rsidRPr="00C34888" w14:paraId="027EA4C2"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107772DE"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15</w:t>
            </w:r>
          </w:p>
        </w:tc>
        <w:tc>
          <w:tcPr>
            <w:tcW w:w="3964" w:type="dxa"/>
            <w:shd w:val="clear" w:color="auto" w:fill="E8E8E8" w:themeFill="background2"/>
            <w:vAlign w:val="center"/>
            <w:hideMark/>
          </w:tcPr>
          <w:p w14:paraId="517E7934"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Friends of the </w:t>
            </w:r>
            <w:proofErr w:type="spellStart"/>
            <w:r w:rsidRPr="00C34888">
              <w:rPr>
                <w:rFonts w:ascii="Calibri" w:hAnsi="Calibri" w:cs="Calibri"/>
                <w:sz w:val="18"/>
                <w:szCs w:val="18"/>
              </w:rPr>
              <w:t>Nemaiah</w:t>
            </w:r>
            <w:proofErr w:type="spellEnd"/>
            <w:r w:rsidRPr="00C34888">
              <w:rPr>
                <w:rFonts w:ascii="Calibri" w:hAnsi="Calibri" w:cs="Calibri"/>
                <w:sz w:val="18"/>
                <w:szCs w:val="18"/>
              </w:rPr>
              <w:t xml:space="preserve"> Valley (FONV) engagement with the Xeni </w:t>
            </w:r>
            <w:proofErr w:type="spellStart"/>
            <w:r w:rsidRPr="00C34888">
              <w:rPr>
                <w:rFonts w:ascii="Calibri" w:hAnsi="Calibri" w:cs="Calibri"/>
                <w:sz w:val="18"/>
                <w:szCs w:val="18"/>
              </w:rPr>
              <w:t>Gwet’in</w:t>
            </w:r>
            <w:proofErr w:type="spellEnd"/>
            <w:r w:rsidRPr="00C34888">
              <w:rPr>
                <w:rFonts w:ascii="Calibri" w:hAnsi="Calibri" w:cs="Calibri"/>
                <w:sz w:val="18"/>
                <w:szCs w:val="18"/>
              </w:rPr>
              <w:t xml:space="preserve"> First Nation</w:t>
            </w:r>
          </w:p>
        </w:tc>
        <w:tc>
          <w:tcPr>
            <w:tcW w:w="3668" w:type="dxa"/>
            <w:shd w:val="clear" w:color="auto" w:fill="E8E8E8" w:themeFill="background2"/>
            <w:vAlign w:val="center"/>
            <w:hideMark/>
          </w:tcPr>
          <w:p w14:paraId="7BFC8F7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{"citationID":"wV1jryFF","properties":{"formattedCitation":"(Von Der Porten, De Lo\\uc0\\u235{} and McGregor, 2016)","plainCitation":"(Von Der Porten, De Loë and McGregor, 2016)","noteIndex":0},"citationItems":[{"id":235,"uris":["http://zotero.org/users/13173360/items/D8XHVA8Z"],"itemData":{"id":235,"type":"article-journal","abstract":"The importance of Indigenous knowledge systems for environmental decision-making is now widely recognized. In the context of collaborative approaches to environmental governance, scholars and practitioners have recognized that Western knowledge is not suffi cient, and that ideas, practices, and knowledge from Indigenous peoples is essential. Collaborative environmental governance practice tends to make assumptions about how Indigenous knowledge systems can be incorporated into decision- making without refl ecting satisfactorily on contrasting perspectives of Indigenous peoples themselves; these perspectives are partially captured in the Indigenous governance literature. This essay draws on empirical research in British Columbia, a place where First Nations have been approached by organizations involved in water governance to be involved in collaborative decision-making. The research reveals an important disconnect between the perspectives of Indigenous knowledgeholders and the people promoting \"integration\" of this knowledge into collaborative decision-making processes. We off er suggestions for reconciling collaborative approaches to water governance with Indigenous knowledge systems and the values and perspectives of Indigenous peoples.","archive":"Scopus","container-title":"Journal of Canadian Studies","DOI":"10.3138/jcs.2016.50.1.214","ISSN":"00219495 (ISSN)","issue":"1","journalAbbreviation":"J. Can. Stud.","language":"English","note":"publisher: University of Toronto Press","page":"214-243","title":"Incorporating indigenous knowledge systems into collaborative governance for water: Challenges and opportunities","URL":"https://www.scopus.com/inward/record.uri?eid=2-s2.0-85006001684&amp;doi=10.3138%2fjcs.2016.50.1.214&amp;partnerID=40&amp;md5=7047f611a3841290e3e9f87bf17ae2ad","volume":"50","author":[{"family":"Von Der Porten","given":"S."},{"family":"De Loë","given":"R.C."},{"family":"McGregor","given":"D."}],"issued":{"date-parts":[["2016"]]}}}],"schema":"https://github.com/citation-style-language/schema/raw/master/csl-citation.json"}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(Von Der Porten, De Loë and McGregor, 2016)</w:t>
            </w:r>
            <w:r w:rsidRPr="00C34888">
              <w:rPr>
                <w:rFonts w:ascii="Calibri" w:hAnsi="Calibri" w:cs="Calibri"/>
                <w:sz w:val="18"/>
                <w:szCs w:val="18"/>
              </w:rPr>
              <w:fldChar w:fldCharType="end"/>
            </w:r>
          </w:p>
        </w:tc>
        <w:tc>
          <w:tcPr>
            <w:tcW w:w="1187" w:type="dxa"/>
            <w:shd w:val="clear" w:color="auto" w:fill="E8E8E8" w:themeFill="background2"/>
            <w:vAlign w:val="center"/>
          </w:tcPr>
          <w:p w14:paraId="23189E53"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2510137E"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4F834858"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16</w:t>
            </w:r>
          </w:p>
        </w:tc>
        <w:tc>
          <w:tcPr>
            <w:tcW w:w="3964" w:type="dxa"/>
            <w:shd w:val="clear" w:color="auto" w:fill="E8E8E8" w:themeFill="background2"/>
            <w:vAlign w:val="center"/>
            <w:hideMark/>
          </w:tcPr>
          <w:p w14:paraId="7A7B35B4"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Okanagan First Nations engagement with the Okanagan Basin Water Board </w:t>
            </w:r>
          </w:p>
        </w:tc>
        <w:tc>
          <w:tcPr>
            <w:tcW w:w="3668" w:type="dxa"/>
            <w:shd w:val="clear" w:color="auto" w:fill="E8E8E8" w:themeFill="background2"/>
            <w:vAlign w:val="center"/>
            <w:hideMark/>
          </w:tcPr>
          <w:p w14:paraId="63C8342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{"citationID":"50vA7vIz","properties":{"formattedCitation":"(Von Der Porten, De Lo\\uc0\\u235{} and McGregor, 2016)","plainCitation":"(Von Der Porten, De Loë and McGregor, 2016)","noteIndex":0},"citationItems":[{"id":235,"uris":["http://zotero.org/users/13173360/items/D8XHVA8Z"],"itemData":{"id":235,"type":"article-journal","abstract":"The importance of Indigenous knowledge systems for environmental decision-making is now widely recognized. In the context of collaborative approaches to environmental governance, scholars and practitioners have recognized that Western knowledge is not suffi cient, and that ideas, practices, and knowledge from Indigenous peoples is essential. Collaborative environmental governance practice tends to make assumptions about how Indigenous knowledge systems can be incorporated into decision- making without refl ecting satisfactorily on contrasting perspectives of Indigenous peoples themselves; these perspectives are partially captured in the Indigenous governance literature. This essay draws on empirical research in British Columbia, a place where First Nations have been approached by organizations involved in water governance to be involved in collaborative decision-making. The research reveals an important disconnect between the perspectives of Indigenous knowledgeholders and the people promoting \"integration\" of this knowledge into collaborative decision-making processes. We off er suggestions for reconciling collaborative approaches to water governance with Indigenous knowledge systems and the values and perspectives of Indigenous peoples.","archive":"Scopus","container-title":"Journal of Canadian Studies","DOI":"10.3138/jcs.2016.50.1.214","ISSN":"00219495 (ISSN)","issue":"1","journalAbbreviation":"J. Can. Stud.","language":"English","note":"publisher: University of Toronto Press","page":"214-243","title":"Incorporating indigenous knowledge systems into collaborative governance for water: Challenges and opportunities","URL":"https://www.scopus.com/inward/record.uri?eid=2-s2.0-85006001684&amp;doi=10.3138%2fjcs.2016.50.1.214&amp;partnerID=40&amp;md5=7047f611a3841290e3e9f87bf17ae2ad","volume":"50","author":[{"family":"Von Der Porten","given":"S."},{"family":"De Loë","given":"R.C."},{"family":"McGregor","given":"D."}],"issued":{"date-parts":[["2016"]]}}}],"schema":"https://github.com/citation-style-language/schema/raw/master/csl-citation.json"}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(Von Der Porten, De Loë and McGregor, 2016)</w:t>
            </w:r>
            <w:r w:rsidRPr="00C34888">
              <w:rPr>
                <w:rFonts w:ascii="Calibri" w:hAnsi="Calibri" w:cs="Calibri"/>
                <w:sz w:val="18"/>
                <w:szCs w:val="18"/>
              </w:rPr>
              <w:fldChar w:fldCharType="end"/>
            </w:r>
          </w:p>
        </w:tc>
        <w:tc>
          <w:tcPr>
            <w:tcW w:w="1187" w:type="dxa"/>
            <w:shd w:val="clear" w:color="auto" w:fill="E8E8E8" w:themeFill="background2"/>
            <w:vAlign w:val="center"/>
          </w:tcPr>
          <w:p w14:paraId="12857617"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09B2F8BD"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tcPr>
          <w:p w14:paraId="74C89905"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17</w:t>
            </w:r>
          </w:p>
        </w:tc>
        <w:tc>
          <w:tcPr>
            <w:tcW w:w="3964" w:type="dxa"/>
            <w:shd w:val="clear" w:color="auto" w:fill="E8E8E8" w:themeFill="background2"/>
            <w:vAlign w:val="center"/>
          </w:tcPr>
          <w:p w14:paraId="4EA34343" w14:textId="0C8AA6AD"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Lower Similkameen </w:t>
            </w:r>
          </w:p>
          <w:p w14:paraId="68583149" w14:textId="5DAFECB3" w:rsidR="001969FA" w:rsidRPr="00C34888" w:rsidRDefault="00FF3084"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Case Study</w:t>
            </w:r>
          </w:p>
        </w:tc>
        <w:tc>
          <w:tcPr>
            <w:tcW w:w="3668" w:type="dxa"/>
            <w:shd w:val="clear" w:color="auto" w:fill="E8E8E8" w:themeFill="background2"/>
            <w:vAlign w:val="center"/>
          </w:tcPr>
          <w:p w14:paraId="1A67B675"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{"citationID":"wde7sfLs","properties":{"formattedCitation":"(Simms {\\i{}et al.}, 2016)","plainCitation":"(Simms et al., 2016)","noteIndex":0},"citationItems":[{"id":12418,"uris":["http://zotero.org/users/13173360/items/JSVZIRPD"],"itemData":{"id":12418,"type":"article-journal","abstract":"First Nations in British Columbia (BC), Canada, have historically been and largely continue to be excluded from colonial governments' decision-making and management frameworks for fresh water. However, in light of recent legal and legislative changes, and also changes in water governance and policy, there is growing emphasis in scholarship and among legal, policy and advocacy communities on shifting water governance away from a centralized single authority towards an approach that is watershed-based, collaborative, and involves First Nations as central to decision-making processes. Drawing on community-based research, interviews with First Nations natural resource staff and community members, and document review, the paper analyzes the tensions in collaborative water governance, by identifying First Nations' concerns within the current water governance system and exploring how a move towards collaborative watershed governance may serve to either address, or further entrench, these concerns. This paper concludes with recommendations for collaborative water governance frameworks which are specifically focused on British Columbia, but which have relevance to broader debates over Indigenous water governance. (C) 2016 Elsevier Ltd. All rights reserved.","archive_location":"WOS:000378457900002","container-title":"GEOFORUM","DOI":"10.1016/j.geoforum.2016.04.005","ISSN":"0016-7185","page":"6-16","title":"Navigating the tensions in collaborative watershed governance: Water governance and Indigenous communities in British Columbia, Canada","volume":"73","author":[{"family":"Simms","given":"R"},{"family":"Harris","given":"L"},{"family":"Joe","given":"N"},{"family":"Bakker","given":"K"}],"issued":{"date-parts":[["2016",7]]}}}],"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(Simms et al., 2016)</w:t>
            </w:r>
            <w:r w:rsidRPr="00C34888">
              <w:rPr>
                <w:rFonts w:ascii="Calibri" w:hAnsi="Calibri" w:cs="Calibri"/>
                <w:sz w:val="18"/>
                <w:szCs w:val="18"/>
              </w:rPr>
              <w:fldChar w:fldCharType="end"/>
            </w:r>
          </w:p>
        </w:tc>
        <w:tc>
          <w:tcPr>
            <w:tcW w:w="1187" w:type="dxa"/>
            <w:shd w:val="clear" w:color="auto" w:fill="E8E8E8" w:themeFill="background2"/>
            <w:vAlign w:val="center"/>
          </w:tcPr>
          <w:p w14:paraId="17CF606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Limited </w:t>
            </w:r>
          </w:p>
        </w:tc>
      </w:tr>
      <w:tr w:rsidR="001969FA" w:rsidRPr="00C34888" w14:paraId="327B1B62"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31FD148C"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18</w:t>
            </w:r>
          </w:p>
        </w:tc>
        <w:tc>
          <w:tcPr>
            <w:tcW w:w="3964" w:type="dxa"/>
            <w:shd w:val="clear" w:color="auto" w:fill="E8E8E8" w:themeFill="background2"/>
            <w:vAlign w:val="center"/>
            <w:hideMark/>
          </w:tcPr>
          <w:p w14:paraId="550A06F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Consultation by the Water Stewardship Division of the BC Ministry of Environment on the Water Sustainability Act</w:t>
            </w:r>
          </w:p>
        </w:tc>
        <w:tc>
          <w:tcPr>
            <w:tcW w:w="3668" w:type="dxa"/>
            <w:shd w:val="clear" w:color="auto" w:fill="E8E8E8" w:themeFill="background2"/>
            <w:vAlign w:val="center"/>
            <w:hideMark/>
          </w:tcPr>
          <w:p w14:paraId="7CB91B59"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{"citationID":"kO9w4i8O","properties":{"formattedCitation":"(Von Der Porten and De Lo\\uc0\\u235{}, 2014; Simms {\\i{}et al.}, 2016; Von Der Porten, De Lo\\uc0\\u235{} and McGregor, 2016; Jollymore, McFarlane and Harris, 2018)","plainCitation":"(Von Der Porten and De Loë, 2014; Simms et al., 2016; Von Der Porten, De Loë and McGregor, 2016; Jollymore, McFarlane and Harris, 2018)","noteIndex":0},"citationItems":[{"id":6150,"uris":["http://zotero.org/users/13173360/items/QS33SVM3"],"itemData":{"id":6150,"type":"article-journal","abstract":"Concerns related to the governance of water that have emerged at the global scale have created pressure for, and an increase in, water policy reform in many countries. Simultaneously, Indigenous governance movements related to self-determination are undergoing an immense period of growth and change worldwide; the 2007 United Nations Declaration on the Rights of Indigenous Peoples has been a milestone of this growth. These movements are significant because of Indigenous peoples' asserted rights to lands, waters, and natural resources. In this paper, we explore the extent to which water policy reform efforts recognize concepts of Indigenous governance and self-determination. The extent to which these concepts are recognized is critical because water policy reform often occurs in the asserted traditional territories of Indigenous peoples. Using an empirical case study of water policy reform in British Columbia (BC), Canada, we demonstrate why in Indigenous traditional homelands, water policy reform efforts should have regard for the main tenets of Indigenous governance. The findings indicate that, problematic assumptions exist regarding the role of First Nations. These assumptions have the potential to undermine the prospects for water policy reform. Revisiting these assumptions may be the basis for more effective, enduring policy changes. Implications for water reform processes around the world are discussed. © IWA Publishing 2014.","archive":"Scopus","container-title":"Water Policy","DOI":"10.2166/wp.2013.046","ISSN":"13667017 (ISSN)","issue":"2","journalAbbreviation":"Water Policy","language":"English","note":"publisher: IWA Publishing","page":"222-243","title":"Water policy reform and Indigenous governance","URL":"https://www.scopus.com/inward/record.uri?eid=2-s2.0-84899890600&amp;doi=10.2166%2fwp.2013.046&amp;partnerID=40&amp;md5=e179efe8717d16683121f1085ca5cf37","volume":"16","author":[{"family":"Von Der Porten","given":"S."},{"family":"De Loë","given":"R.C."}],"issued":{"date-parts":[["2014"]]}}},{"id":12418,"uris":["http://zotero.org/users/13173360/items/JSVZIRPD"],"itemData":{"id":12418,"type":"article-journal","abstract":"First Nations in British Columbia (BC), Canada, have historically been and largely continue to be excluded from colonial governments' decision-making and management frameworks for fresh water. However, in light of recent legal and legislative changes, and also changes in water governance and policy, there is growing emphasis in scholarship and among legal, policy and advocacy communities on shifting water governance away from a centralized single authority towards an approach that is watershed-based, collaborative, and involves First Nations as central to decision-making processes. Drawing on community-based research, interviews with First Nations natural resource staff and community members, and document review, the paper analyzes the tensions in collaborative water governance, by identifying First Nations' concerns within the current water governance system and exploring how a move towards collaborative watershed governance may serve to either address, or further entrench, these concerns. This paper concludes with recommendations for collaborative water governance frameworks which are specifically focused on British Columbia, but which have relevance to broader debates over Indigenous water governance. (C) 2016 Elsevier Ltd. All rights reserved.","archive_location":"WOS:000378457900002","container-title":"GEOFORUM","DOI":"10.1016/j.geoforum.2016.04.005","ISSN":"0016-7185","page":"6-16","title":"Navigating the tensions in collaborative watershed governance: Water governance and Indigenous communities in British Columbia, Canada","volume":"73","author":[{"family":"Simms","given":"R"},{"family":"Harris","given":"L"},{"family":"Joe","given":"N"},{"family":"Bakker","given":"K"}],"issued":{"date-parts":[["2016",7]]}}},{"id":235,"uris":["http://zotero.org/users/13173360/items/D8XHVA8Z"],"itemData":{"id":235,"type":"article-journal","abstract":"The importance of Indigenous knowledge systems for environmental decision-making is now widely recognized. In the context of collaborative approaches to environmental governance, scholars and practitioners have recognized that Western knowledge is not suffi cient, and that ideas, practices, and knowledge from Indigenous peoples is essential. Collaborative environmental governance practice tends to make assumptions about how Indigenous knowledge systems can be incorporated into decision- making without refl ecting satisfactorily on contrasting perspectives of Indigenous peoples themselves; these perspectives are partially captured in the Indigenous governance literature. This essay draws on empirical research in British Columbia, a place where First Nations have been approached by organizations involved in water governance to be involved in collaborative decision-making. The research reveals an important disconnect between the perspectives of Indigenous knowledgeholders and the people promoting \"integration\" of this knowledge into collaborative decision-making processes. We off er suggestions for reconciling collaborative approaches to water governance with Indigenous knowledge systems and the values and perspectives of Indigenous peoples.","archive":"Scopus","container-title":"Journal of Canadian Studies","DOI":"10.3138/jcs.2016.50.1.214","ISSN":"00219495 (ISSN)","issue":"1","journalAbbreviation":"J. Can. Stud.","language":"English","note":"publisher: University of Toronto Press","page":"214-243","title":"Incorporating indigenous knowledge systems into collaborative governance for water: Challenges and opportunities","URL":"https://www.scopus.com/inward/record.uri?eid=2-s2.0-85006001684&amp;doi=10.3138%2fjcs.2016.50.1.214&amp;partnerID=40&amp;md5=7047f611a3841290e3e9f87bf17ae2ad","volume":"50","author":[{"family":"Von Der Porten","given":"S."},{"family":"De Loë","given":"R.C."},{"family":"McGregor","given":"D."}],"issued":{"date-parts":[["2016"]]}}},{"id":2401,"uris":["http://zotero.org/users/13173360/items/R3PZY9GY"],"itemData":{"id":2401,"type":"article-journal","abstract":"Public consultation has become an increasingly common form of democratic engagement. While critics have challenged the potential for public consultation to democratize policy-making due to existing power structures, few studies have undertaken a systematic evaluation of the policy outcomes of consultation. This study combines qualitative and quantitative techniques to systematically analyze participants’ responses to policy proposals, and compare those responses with resulting policies. We utilized this approach to examine the large-scale public consultation process that informed the development of British Columbia’s new Water Sustainability Act (2014). Our analysis revealed: (1) barriers to effectual engagement, particularly for First Nations; (2) statistical differences in policy preferences between industry and nonindustry groups; and (3) patterns in how these preferences align with policy outcomes, suggesting uneven participant influence on policy-making. This study highlights the importance of analyzing consultation outcomes alongside process design, and the need to assess consultation’s fairness and effectiveness by examining its outcomes for different participant groups. © 2017, © 2017 Institute of Local Government Studies, University of Birmingham.","archive":"Scopus","container-title":"Critical Policy Studies","DOI":"10.1080/19460171.2017.1282377","ISSN":"19460171 (ISSN)","issue":"4","journalAbbreviation":"Crit. Policy Stud.","language":"English","note":"publisher: Routledge","page":"381-405","title":"Whose input counts? Evaluating the process and outcomes of public consultation through the BC Water Act Modernization","URL":"https://www.scopus.com/inward/record.uri?eid=2-s2.0-85014803252&amp;doi=10.1080%2f19460171.2017.1282377&amp;partnerID=40&amp;md5=15e0bbc0542cb8bf237195b9aa94b87a","volume":"12","author":[{"family":"Jollymore","given":"A."},{"family":"McFarlane","given":"K."},{"family":"Harris","given":"L.M."}],"issued":{"date-parts":[["2018"]]}}}],"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(Von Der Porten and De Loë, 2014; Simms et al., 2016; Von Der Porten, De Loë and McGregor, 2016; Jollymore, McFarlane and Harris, 2018)</w:t>
            </w:r>
            <w:r w:rsidRPr="00C34888">
              <w:rPr>
                <w:rFonts w:ascii="Calibri" w:hAnsi="Calibri" w:cs="Calibri"/>
                <w:sz w:val="18"/>
                <w:szCs w:val="18"/>
              </w:rPr>
              <w:fldChar w:fldCharType="end"/>
            </w:r>
          </w:p>
        </w:tc>
        <w:tc>
          <w:tcPr>
            <w:tcW w:w="1187" w:type="dxa"/>
            <w:shd w:val="clear" w:color="auto" w:fill="E8E8E8" w:themeFill="background2"/>
            <w:vAlign w:val="center"/>
          </w:tcPr>
          <w:p w14:paraId="645B1054"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Detailed</w:t>
            </w:r>
          </w:p>
          <w:p w14:paraId="148E4F0B"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969FA" w:rsidRPr="00C34888" w14:paraId="712B5F8E"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37D655E5"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19</w:t>
            </w:r>
          </w:p>
        </w:tc>
        <w:tc>
          <w:tcPr>
            <w:tcW w:w="3964" w:type="dxa"/>
            <w:shd w:val="clear" w:color="auto" w:fill="E8E8E8" w:themeFill="background2"/>
            <w:vAlign w:val="center"/>
            <w:hideMark/>
          </w:tcPr>
          <w:p w14:paraId="34A9FD1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Consultation for EIAs in southern Chile</w:t>
            </w:r>
          </w:p>
        </w:tc>
        <w:tc>
          <w:tcPr>
            <w:tcW w:w="3668" w:type="dxa"/>
            <w:shd w:val="clear" w:color="auto" w:fill="E8E8E8" w:themeFill="background2"/>
            <w:vAlign w:val="center"/>
            <w:hideMark/>
          </w:tcPr>
          <w:p w14:paraId="78605A50"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{"citationID":"dk2V5EfD","properties":{"formattedCitation":"(H\\uc0\\u246{}hl {\\i{}et al.}, 2021)","plainCitation":"(Höhl et al., 2021)","noteIndex":0},"citationItems":[{"id":1361,"uris":["http://zotero.org/users/13173360/items/2VNFHFFJ"],"itemData":{"id":1361,"type":"article-journal","abstract":"The management and organization of water resources shapes complex territorial scenarios. This is seen in south-central Chile, where the construction of hydropower plants in Indigenous territories has strained relations between the state, the Mapuche people and hydropower companies. We analyze the Indigenous consultation process to identify the relations between actors and the role of state institutions to evaluate the extent to which these facilitate collective action. Using a case study methodology and qualitative analysis, we identify challenges to water governance, which relate to the degree of heterogeneity of communities; power inequalities within the consultation process and their influence on structures of decision-making. © 2021 Taylor &amp; Francis Group, LLC.","archive":"Scopus","container-title":"Society and Natural Resources","DOI":"10.1080/08941920.2021.1892893","ISSN":"08941920 (ISSN)","issue":"6","journalAbbreviation":"Soc. Nat. Res.","language":"English","note":"publisher: Routledge","page":"743-762","title":"Governance of Water in Southern Chile: An Analysis of the Process of Indigenous Consultation as a Part of Environmental Impact Assessment","URL":"https://www.scopus.com/inward/record.uri?eid=2-s2.0-85102171617&amp;doi=10.1080%2f08941920.2021.1892893&amp;partnerID=40&amp;md5=cf6f7ef186a9e1d2329e412dd9150f50","volume":"34","author":[{"family":"Höhl","given":"J."},{"family":"Rodríguez","given":"S."},{"family":"Siemon","given":"J."},{"family":"Videla","given":"A."}],"issued":{"date-parts":[["2021"]]}}}],"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(Höhl et al., 2021)</w:t>
            </w:r>
            <w:r w:rsidRPr="00C34888">
              <w:rPr>
                <w:rFonts w:ascii="Calibri" w:hAnsi="Calibri" w:cs="Calibri"/>
                <w:sz w:val="18"/>
                <w:szCs w:val="18"/>
              </w:rPr>
              <w:fldChar w:fldCharType="end"/>
            </w:r>
          </w:p>
        </w:tc>
        <w:tc>
          <w:tcPr>
            <w:tcW w:w="1187" w:type="dxa"/>
            <w:shd w:val="clear" w:color="auto" w:fill="E8E8E8" w:themeFill="background2"/>
            <w:vAlign w:val="center"/>
          </w:tcPr>
          <w:p w14:paraId="237596EA"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551999FB"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27FDAE8B"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20</w:t>
            </w:r>
          </w:p>
        </w:tc>
        <w:tc>
          <w:tcPr>
            <w:tcW w:w="3964" w:type="dxa"/>
            <w:shd w:val="clear" w:color="auto" w:fill="E8E8E8" w:themeFill="background2"/>
            <w:vAlign w:val="center"/>
            <w:hideMark/>
          </w:tcPr>
          <w:p w14:paraId="4A1DC9F6" w14:textId="516439AC" w:rsidR="001969FA" w:rsidRPr="00C34888" w:rsidRDefault="00D85447"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Māori</w:t>
            </w:r>
            <w:r w:rsidR="001969FA" w:rsidRPr="00C34888">
              <w:rPr>
                <w:rFonts w:ascii="Calibri" w:hAnsi="Calibri" w:cs="Calibri"/>
                <w:sz w:val="18"/>
                <w:szCs w:val="18"/>
              </w:rPr>
              <w:t xml:space="preserve"> participation on the </w:t>
            </w:r>
            <w:proofErr w:type="gramStart"/>
            <w:r w:rsidRPr="00C34888">
              <w:rPr>
                <w:rFonts w:ascii="Calibri" w:hAnsi="Calibri" w:cs="Calibri"/>
                <w:sz w:val="18"/>
                <w:szCs w:val="18"/>
              </w:rPr>
              <w:t>Hurunui</w:t>
            </w:r>
            <w:r w:rsidR="001969FA" w:rsidRPr="00C34888">
              <w:rPr>
                <w:rFonts w:ascii="Calibri" w:hAnsi="Calibri" w:cs="Calibri"/>
                <w:sz w:val="18"/>
                <w:szCs w:val="18"/>
              </w:rPr>
              <w:t xml:space="preserve"> river</w:t>
            </w:r>
            <w:proofErr w:type="gramEnd"/>
            <w:r w:rsidR="001969FA" w:rsidRPr="00C34888">
              <w:rPr>
                <w:rFonts w:ascii="Calibri" w:hAnsi="Calibri" w:cs="Calibri"/>
                <w:sz w:val="18"/>
                <w:szCs w:val="18"/>
              </w:rPr>
              <w:t xml:space="preserve"> </w:t>
            </w:r>
          </w:p>
        </w:tc>
        <w:tc>
          <w:tcPr>
            <w:tcW w:w="3668" w:type="dxa"/>
            <w:shd w:val="clear" w:color="auto" w:fill="E8E8E8" w:themeFill="background2"/>
            <w:vAlign w:val="center"/>
            <w:hideMark/>
          </w:tcPr>
          <w:p w14:paraId="73D9B66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{"citationID":"N2KelMMc","properties":{"formattedCitation":"(C. Thomas, 2015)","plainCitation":"(C. Thomas, 2015)","noteIndex":0},"citationItems":[{"id":1343,"uris":["http://zotero.org/users/13173360/items/6XEJZ7KM"],"itemData":{"id":1343,"type":"article-journal","abstract":"Scholars working in (post)colonial settings have called for more-than-human (MTH) and post-human geographies to shift their gaze beyond Anglo-European ways of knowing the world. In this paper I explore the opportunities for an MTH political project that works in solidarity with and learns from Indigenous communities. I begin by examining the considerable synergies between MTH theorists’ understandings of nonhuman agency and kinship, and the worldviews of Ngāi Tahu (a Māori tribe). I then examine how Ngāi Tahu have worked within a new water management regime in the Canterbury region of Aotearoa New Zealand to articulate a relational ethics with the Hurunui River. In navigating multiple tensions and advocating for the lively river, the political space of the new catchment committee was expanded to (begin to) include the river. However, non-Māori who attempted to describe an understanding of a river-kin were less successful. This unevenness, I argue, highlights the complementary contributions to be made by expanded theoretical engagements. In particular there are generative possibilities for MTH theorists to work alongside Indigenous communities, and carve political space for more people to advocate for a relational ethics. © 2015 Taylor &amp; Francis.","archive":"Scopus","container-title":"Social and Cultural Geography","DOI":"10.1080/14649365.2015.1042399","ISSN":"14649365 (ISSN)","issue":"8","journalAbbreviation":"Soc. Cult. Geogr.","language":"English","note":"publisher: Routledge","page":"974-990","title":"Indigenous more-than-humanisms: relational ethics with the Hurunui River in Aotearoa New Zealand","URL":"https://www.scopus.com/inward/record.uri?eid=2-s2.0-84941997962&amp;doi=10.1080%2f14649365.2015.1042399&amp;partnerID=40&amp;md5=2b586c3882da946c5c4482b10a16ebbc","volume":"16","author":[{"family":"C. Thomas","given":"A."}],"issued":{"date-parts":[["2015"]]}}}],"schema":"https://github.com/citation-style-language/schema/raw/master/csl-citation.json"}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(C. Thomas, 2015)</w:t>
            </w:r>
            <w:r w:rsidRPr="00C34888">
              <w:rPr>
                <w:rFonts w:ascii="Calibri" w:hAnsi="Calibri" w:cs="Calibri"/>
                <w:sz w:val="18"/>
                <w:szCs w:val="18"/>
              </w:rPr>
              <w:fldChar w:fldCharType="end"/>
            </w:r>
          </w:p>
        </w:tc>
        <w:tc>
          <w:tcPr>
            <w:tcW w:w="1187" w:type="dxa"/>
            <w:shd w:val="clear" w:color="auto" w:fill="E8E8E8" w:themeFill="background2"/>
            <w:vAlign w:val="center"/>
          </w:tcPr>
          <w:p w14:paraId="0238B8E3"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4C9466D4"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523510E5"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21</w:t>
            </w:r>
          </w:p>
        </w:tc>
        <w:tc>
          <w:tcPr>
            <w:tcW w:w="3964" w:type="dxa"/>
            <w:shd w:val="clear" w:color="auto" w:fill="E8E8E8" w:themeFill="background2"/>
            <w:vAlign w:val="center"/>
            <w:hideMark/>
          </w:tcPr>
          <w:p w14:paraId="58D60272"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Indigenous engagement in the permitting process of the Atlantic Coast Pipeline (ACP)</w:t>
            </w:r>
          </w:p>
        </w:tc>
        <w:tc>
          <w:tcPr>
            <w:tcW w:w="3668" w:type="dxa"/>
            <w:shd w:val="clear" w:color="auto" w:fill="E8E8E8" w:themeFill="background2"/>
            <w:vAlign w:val="center"/>
            <w:hideMark/>
          </w:tcPr>
          <w:p w14:paraId="2528C6C7"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{"citationID":"pr4CErV6","properties":{"formattedCitation":"(Emanuel and Wilkins, 2020)","plainCitation":"(Emanuel and Wilkins, 2020)","noteIndex":0},"citationItems":[{"id":83,"uris":["http://zotero.org/users/local/RnZWEbiW/items/TYILNQ9X","http://zotero.org/users/13173360/items/TYILNQ9X"],"itemData":{"id":83,"type":"article-journal","container-title":"Water","issue":"8","note":"publisher: MDPI","page":"2113","source":"Google Scholar","title":"Breaching barriers: The fight for Indigenous participation in water governance","title-short":"Breaching barriers","URL":"https://www.mdpi.com/2073-4441/12/8/2113","volume":"12","author":[{"family":"Emanuel","given":"Ryan E."},{"family":"Wilkins","given":"David E."}],"accessed":{"date-parts":[["2023",10,16]]},"issued":{"date-parts":[["2020"]]}}}],"schema":"https://github.com/citation-style-language/schema/raw/master/csl-citation.json"}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(Emanuel and Wilkins, 2020)</w:t>
            </w:r>
            <w:r w:rsidRPr="00C34888">
              <w:rPr>
                <w:rFonts w:ascii="Calibri" w:hAnsi="Calibri" w:cs="Calibri"/>
                <w:sz w:val="18"/>
                <w:szCs w:val="18"/>
              </w:rPr>
              <w:fldChar w:fldCharType="end"/>
            </w:r>
          </w:p>
        </w:tc>
        <w:tc>
          <w:tcPr>
            <w:tcW w:w="1187" w:type="dxa"/>
            <w:shd w:val="clear" w:color="auto" w:fill="E8E8E8" w:themeFill="background2"/>
            <w:vAlign w:val="center"/>
          </w:tcPr>
          <w:p w14:paraId="285E8155"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Detailed</w:t>
            </w:r>
          </w:p>
        </w:tc>
      </w:tr>
      <w:tr w:rsidR="001969FA" w:rsidRPr="00C34888" w14:paraId="7067AC54"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7439C1C2"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22</w:t>
            </w:r>
          </w:p>
        </w:tc>
        <w:tc>
          <w:tcPr>
            <w:tcW w:w="3964" w:type="dxa"/>
            <w:shd w:val="clear" w:color="auto" w:fill="E8E8E8" w:themeFill="background2"/>
            <w:vAlign w:val="center"/>
            <w:hideMark/>
          </w:tcPr>
          <w:p w14:paraId="66CB1B25" w14:textId="0D05631D"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Karuk Tribe engagement in the Klamath Basin </w:t>
            </w:r>
          </w:p>
        </w:tc>
        <w:tc>
          <w:tcPr>
            <w:tcW w:w="3668" w:type="dxa"/>
            <w:shd w:val="clear" w:color="auto" w:fill="E8E8E8" w:themeFill="background2"/>
            <w:vAlign w:val="center"/>
            <w:hideMark/>
          </w:tcPr>
          <w:p w14:paraId="18DD5B65" w14:textId="5F994394"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005C76FC" w:rsidRPr="00C34888">
              <w:rPr>
                <w:rFonts w:ascii="Calibri" w:hAnsi="Calibri" w:cs="Calibri"/>
                <w:sz w:val="18"/>
                <w:szCs w:val="18"/>
              </w:rPr>
              <w:instrText xml:space="preserve"> ADDIN ZOTERO_ITEM CSL_CITATION {"citationID":"CQnB6kEh","properties":{"formattedCitation":"(Diver {\\i{}et al.}, 2022)","plainCitation":"(Diver et al., 2022)","noteIndex":0},"citationItems":[{"id":4339,"uris":["http://zotero.org/users/13173360/items/XEQM3R53"],"itemData":{"id":4339,"type":"article-journal","abstract":"Water governance engages with complex collective action problems that typically involve a wide range of actors across multiple jurisdictions and large geographical areas. Scholars have conceptualised frameworks of collaborative and polycentric governance to reflect more democratic, devolved and diverse arrangements for governing complexity. What has often been overlooked, however, is the sociopolitical context of working with Indigenous nations and the distinct cultural and political perspectives they bring to polycentric water governance. Focusing on the Karuk Tribe in the Klamath Basin (western United States), this case study examines sovereignty and sustainability concerns that arise with collaborative, polycentric water governance initiatives that involve Indigenous nations. First, we leverage environmental justice frameworks to reveal tensions between collaborative, polycentric governance and social justice concerns. Second, using social network analysis, we examine Klamath water quality networks that involve the Karuk Tribe. Our analysis shows that the Karuk Tribe - as represented by five tribal natural resource managers - connected to 244 distinct organisations and 21 coalitions around water quality issues during the 2018/2019 study period. Social networks help us to visualise the labour required of tribal managers working on water quality issues across multiple centres of governance. Third, we develop the concept of networked sovereignty in water governance to consider both the opportunity and the burden that some Indigenous nations are taking on to advance self-determination in this moment of devolved governance - when tribal managers are building relationships with hundreds of agencies and organisations.","archive_location":"WOS:000809794700013","container-title":"WATER ALTERNATIVES-AN INTERDISCIPLINARY JOURNAL ON WATER POLITICS AND DEVELOPMENT","ISSN":"1965-0175","issue":"2","page":"523-550","title":"Networked Sovereignty: Polycentric Water Governance and Indigenous Self-determination in the Klamath Basin","volume":"15","author":[{"family":"Diver","given":"S"},{"family":"Eitzel","given":"MV"},{"family":"Fricke","given":"S"},{"family":"Hillman","given":"L"}],"issued":{"date-parts":[["2022",6]]}}}],"schema":"https://github.com/citation-style-language/schema/raw/master/csl-citation.json"} </w:instrText>
            </w:r>
            <w:r w:rsidRPr="00C34888">
              <w:rPr>
                <w:rFonts w:ascii="Calibri" w:hAnsi="Calibri" w:cs="Calibri"/>
                <w:sz w:val="18"/>
                <w:szCs w:val="18"/>
              </w:rPr>
              <w:fldChar w:fldCharType="separate"/>
            </w:r>
            <w:r w:rsidR="005C76FC" w:rsidRPr="00C34888">
              <w:rPr>
                <w:rFonts w:ascii="Calibri" w:hAnsi="Calibri" w:cs="Calibri"/>
                <w:sz w:val="18"/>
                <w:szCs w:val="18"/>
              </w:rPr>
              <w:t xml:space="preserve">(Diver </w:t>
            </w:r>
            <w:r w:rsidR="005C76FC" w:rsidRPr="00C34888">
              <w:rPr>
                <w:rFonts w:ascii="Calibri" w:hAnsi="Calibri" w:cs="Calibri"/>
                <w:i/>
                <w:iCs/>
                <w:sz w:val="18"/>
                <w:szCs w:val="18"/>
              </w:rPr>
              <w:t>et al.</w:t>
            </w:r>
            <w:r w:rsidR="005C76FC" w:rsidRPr="00C34888">
              <w:rPr>
                <w:rFonts w:ascii="Calibri" w:hAnsi="Calibri" w:cs="Calibri"/>
                <w:sz w:val="18"/>
                <w:szCs w:val="18"/>
              </w:rPr>
              <w:t>, 2022)</w:t>
            </w:r>
            <w:r w:rsidRPr="00C34888">
              <w:rPr>
                <w:rFonts w:ascii="Calibri" w:hAnsi="Calibri" w:cs="Calibri"/>
                <w:sz w:val="18"/>
                <w:szCs w:val="18"/>
              </w:rPr>
              <w:fldChar w:fldCharType="end"/>
            </w:r>
          </w:p>
        </w:tc>
        <w:tc>
          <w:tcPr>
            <w:tcW w:w="1187" w:type="dxa"/>
            <w:shd w:val="clear" w:color="auto" w:fill="E8E8E8" w:themeFill="background2"/>
            <w:vAlign w:val="center"/>
          </w:tcPr>
          <w:p w14:paraId="7F07FC51"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6B1B70BE"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544B0AED"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23</w:t>
            </w:r>
          </w:p>
        </w:tc>
        <w:tc>
          <w:tcPr>
            <w:tcW w:w="3964" w:type="dxa"/>
            <w:shd w:val="clear" w:color="auto" w:fill="E8E8E8" w:themeFill="background2"/>
            <w:vAlign w:val="center"/>
            <w:hideMark/>
          </w:tcPr>
          <w:p w14:paraId="5DEEFC0A"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 2012 Colorado River Water Supply and Demand Study</w:t>
            </w:r>
          </w:p>
        </w:tc>
        <w:tc>
          <w:tcPr>
            <w:tcW w:w="3668" w:type="dxa"/>
            <w:shd w:val="clear" w:color="auto" w:fill="E8E8E8" w:themeFill="background2"/>
            <w:vAlign w:val="center"/>
            <w:hideMark/>
          </w:tcPr>
          <w:p w14:paraId="3447F29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{"citationID":"DhTrTOqV","properties":{"formattedCitation":"(Chief, Meadow and Whyte, 2016)","plainCitation":"(Chief, Meadow and Whyte, 2016)","noteIndex":0},"citationItems":[{"id":369,"uris":["http://zotero.org/users/13173360/items/DM99XH8C"],"itemData":{"id":369,"type":"article-journal","abstract":"Indigenous peoples in North America have a long history of understanding their societies as having an intimate relationship with their physical environments. Their cultures, traditions, and identities are based on the ecosystems and sacred places that shape their world. Their respect for their ancestors and 'Mother Earth' speaks of unique value and knowledge systems different than the value and knowledge systems of the dominant United States settler society. The value and knowledge systems of each indigenous and non-indigenous community are different but collide when water resources are endangered. One of the challenges that face indigenous people regarding the management of water relates to their opposition to the commodification of water for availability to select individuals. External researchers seeking to work with indigenous peoples on water research or management must learn how to design research or water management projects that respect indigenous cultural contexts, histories of interactions with settler governments and researchers, and the current socio-economic and political situations in which indigenous peoples are embedded. They should pay particular attention to the process of collaborating on water resource topics and management with and among indigenous communities while integratingWestern and indigenous sciences in ways that are beneficial to both knowledge systems. The objectives of this paper are to (1) to provide an overview of the context of current indigenous water management issues, especially for the U.S. federally recognized tribes in the Southwestern United States; (2) to synthesize approaches to engage indigenous persons, communities, and governments on water resources topics and management; and (3) to compare the successes of engaging Southwestern tribes in five examples to highlight some significant activities for collaborating with tribes on water resources research and management. In discussing the engagement approaches of these five selected cases, we considered the four \"simple rules\" of tribal research, which are to ask about ethics, do more listening, follow tribal research protocols, and give back to the community. For the five select cases of collaboration involving Southwestern tribes, the success of external researchers with the tribes involved comprehensive engagement of diverse tribal audience from grassroots level to central tribal government, tribal oversight, on-going dialogue, transparency of data, and reporting back. There is a strong recognition of the importance of engaging tribal participants in water management discussions particularly with pressing impacts of drought, climate change, and mining and defining water rights. © 2016 by the authors.","archive":"Scopus","container-title":"Water (Switzerland)","DOI":"10.3390/w8080350","ISSN":"20734441 (ISSN)","issue":"8","journalAbbreviation":"Water","language":"English","note":"publisher: MDPI AG","title":"Engaging southwestern tribes in sustainable water resources topics and management","URL":"https://www.scopus.com/inward/record.uri?eid=2-s2.0-84984611676&amp;doi=10.3390%2fw8080350&amp;partnerID=40&amp;md5=28a89c6e661afd951275847f76a45273","volume":"8","author":[{"family":"Chief","given":"K."},{"family":"Meadow","given":"A."},{"family":"Whyte","given":"K."}],"issued":{"date-parts":[["2016"]]}}}],"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(Chief, Meadow and Whyte, 2016)</w:t>
            </w:r>
            <w:r w:rsidRPr="00C34888">
              <w:rPr>
                <w:rFonts w:ascii="Calibri" w:hAnsi="Calibri" w:cs="Calibri"/>
                <w:sz w:val="18"/>
                <w:szCs w:val="18"/>
              </w:rPr>
              <w:fldChar w:fldCharType="end"/>
            </w:r>
          </w:p>
        </w:tc>
        <w:tc>
          <w:tcPr>
            <w:tcW w:w="1187" w:type="dxa"/>
            <w:shd w:val="clear" w:color="auto" w:fill="E8E8E8" w:themeFill="background2"/>
            <w:vAlign w:val="center"/>
          </w:tcPr>
          <w:p w14:paraId="47322DFF"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4429DD14"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16C11273"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24</w:t>
            </w:r>
          </w:p>
        </w:tc>
        <w:tc>
          <w:tcPr>
            <w:tcW w:w="3964" w:type="dxa"/>
            <w:shd w:val="clear" w:color="auto" w:fill="E8E8E8" w:themeFill="background2"/>
            <w:vAlign w:val="center"/>
            <w:hideMark/>
          </w:tcPr>
          <w:p w14:paraId="07ED8F23" w14:textId="411879A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Great Lakes</w:t>
            </w:r>
          </w:p>
        </w:tc>
        <w:tc>
          <w:tcPr>
            <w:tcW w:w="3668" w:type="dxa"/>
            <w:shd w:val="clear" w:color="auto" w:fill="E8E8E8" w:themeFill="background2"/>
            <w:vAlign w:val="center"/>
            <w:hideMark/>
          </w:tcPr>
          <w:p w14:paraId="3F98DE8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{"citationID":"swdK6Z8h","properties":{"formattedCitation":"(Lukawiecki {\\i{}et al.}, 2021)","plainCitation":"(Lukawiecki et al., 2021)","noteIndex":0},"citationItems":[{"id":4295,"uris":["http://zotero.org/users/13173360/items/6MNJVEUU"],"itemData":{"id":4295,"type":"article-journal","abstract":"While governments in Canada have a duty to act honourably in the development of legislative actions that may affect Aboriginal or treaty rights, Indigenous peoples' input and knowledge have largely been excluded from the process. The Ontario provincial government recently sought to remedy this failure by engaging with Indigenous groups in the development and implementation of the Great Lakes Protection Act. Using qualitative data, this article explores the successes, challenges and lessons learned during Crown-Indigenous engagement in the development of this Act. The article concludes with recommendations on ways to strengthen processes of engagement between government and Indigenous groups.","archive_location":"WOS:000496313300001","container-title":"INTERNATIONAL JOURNAL OF WATER RESOURCES DEVELOPMENT","DOI":"10.1080/07900627.2019.1681261","ISSN":"0790-0627","issue":"4","page":"603-618","title":"Meaningful engagement with Indigenous peoples: a case study of Ontario's Great Lakes Protection Act","volume":"37","author":[{"family":"Lukawiecki","given":"J"},{"family":"Gagnon","given":"R"},{"family":"Dokis","given":"C"},{"family":"Walters","given":"D"},{"family":"Molot","given":"L"}],"issued":{"date-parts":[["2021",7,4]]}}}],"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(Lukawiecki et al., 2021)</w:t>
            </w:r>
            <w:r w:rsidRPr="00C34888">
              <w:rPr>
                <w:rFonts w:ascii="Calibri" w:hAnsi="Calibri" w:cs="Calibri"/>
                <w:sz w:val="18"/>
                <w:szCs w:val="18"/>
              </w:rPr>
              <w:fldChar w:fldCharType="end"/>
            </w:r>
          </w:p>
        </w:tc>
        <w:tc>
          <w:tcPr>
            <w:tcW w:w="1187" w:type="dxa"/>
            <w:shd w:val="clear" w:color="auto" w:fill="E8E8E8" w:themeFill="background2"/>
            <w:vAlign w:val="center"/>
          </w:tcPr>
          <w:p w14:paraId="669D85FB"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1941FB46"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15131B84"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25</w:t>
            </w:r>
          </w:p>
        </w:tc>
        <w:tc>
          <w:tcPr>
            <w:tcW w:w="3964" w:type="dxa"/>
            <w:shd w:val="clear" w:color="auto" w:fill="E8E8E8" w:themeFill="background2"/>
            <w:vAlign w:val="center"/>
            <w:hideMark/>
          </w:tcPr>
          <w:p w14:paraId="191342D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Columbia River Basin Treaty </w:t>
            </w:r>
          </w:p>
        </w:tc>
        <w:tc>
          <w:tcPr>
            <w:tcW w:w="3668" w:type="dxa"/>
            <w:shd w:val="clear" w:color="auto" w:fill="E8E8E8" w:themeFill="background2"/>
            <w:vAlign w:val="center"/>
            <w:hideMark/>
          </w:tcPr>
          <w:p w14:paraId="12F8DCB3"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{"citationID":"reuv4W1y","properties":{"formattedCitation":"(Von Der Porten, De Lo\\uc0\\u235{} and McGregor, 2016)","plainCitation":"(Von Der Porten, De Loë and McGregor, 2016)","noteIndex":0},"citationItems":[{"id":235,"uris":["http://zotero.org/users/13173360/items/D8XHVA8Z"],"itemData":{"id":235,"type":"article-journal","abstract":"The importance of Indigenous knowledge systems for environmental decision-making is now widely recognized. In the context of collaborative approaches to environmental governance, scholars and practitioners have recognized that Western knowledge is not suffi cient, and that ideas, practices, and knowledge from Indigenous peoples is essential. Collaborative environmental governance practice tends to make assumptions about how Indigenous knowledge systems can be incorporated into decision- making without refl ecting satisfactorily on contrasting perspectives of Indigenous peoples themselves; these perspectives are partially captured in the Indigenous governance literature. This essay draws on empirical research in British Columbia, a place where First Nations have been approached by organizations involved in water governance to be involved in collaborative decision-making. The research reveals an important disconnect between the perspectives of Indigenous knowledgeholders and the people promoting \"integration\" of this knowledge into collaborative decision-making processes. We off er suggestions for reconciling collaborative approaches to water governance with Indigenous knowledge systems and the values and perspectives of Indigenous peoples.","archive":"Scopus","container-title":"Journal of Canadian Studies","DOI":"10.3138/jcs.2016.50.1.214","ISSN":"00219495 (ISSN)","issue":"1","journalAbbreviation":"J. Can. Stud.","language":"English","note":"publisher: University of Toronto Press","page":"214-243","title":"Incorporating indigenous knowledge systems into collaborative governance for water: Challenges and opportunities","URL":"https://www.scopus.com/inward/record.uri?eid=2-s2.0-85006001684&amp;doi=10.3138%2fjcs.2016.50.1.214&amp;partnerID=40&amp;md5=7047f611a3841290e3e9f87bf17ae2ad","volume":"50","author":[{"family":"Von Der Porten","given":"S."},{"family":"De Loë","given":"R.C."},{"family":"McGregor","given":"D."}],"issued":{"date-parts":[["2016"]]}}}],"schema":"https://github.com/citation-style-language/schema/raw/master/csl-citation.json"}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(Von Der Porten, De Loë and McGregor, 2016)</w:t>
            </w:r>
            <w:r w:rsidRPr="00C34888">
              <w:rPr>
                <w:rFonts w:ascii="Calibri" w:hAnsi="Calibri" w:cs="Calibri"/>
                <w:sz w:val="18"/>
                <w:szCs w:val="18"/>
              </w:rPr>
              <w:fldChar w:fldCharType="end"/>
            </w:r>
          </w:p>
        </w:tc>
        <w:tc>
          <w:tcPr>
            <w:tcW w:w="1187" w:type="dxa"/>
            <w:shd w:val="clear" w:color="auto" w:fill="E8E8E8" w:themeFill="background2"/>
            <w:vAlign w:val="center"/>
          </w:tcPr>
          <w:p w14:paraId="70376C48"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16319165"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13515C50"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26</w:t>
            </w:r>
          </w:p>
        </w:tc>
        <w:tc>
          <w:tcPr>
            <w:tcW w:w="3964" w:type="dxa"/>
            <w:shd w:val="clear" w:color="auto" w:fill="E8E8E8" w:themeFill="background2"/>
            <w:vAlign w:val="center"/>
            <w:hideMark/>
          </w:tcPr>
          <w:p w14:paraId="334F1F29"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 xml:space="preserve">Rainy Lake </w:t>
            </w:r>
          </w:p>
        </w:tc>
        <w:tc>
          <w:tcPr>
            <w:tcW w:w="3668" w:type="dxa"/>
            <w:shd w:val="clear" w:color="auto" w:fill="E8E8E8" w:themeFill="background2"/>
            <w:vAlign w:val="center"/>
            <w:hideMark/>
          </w:tcPr>
          <w:p w14:paraId="7D6B4746"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{"citationID":"92MueZH3","properties":{"formattedCitation":"(Strube and Thomas, 2021)","plainCitation":"(Strube and Thomas, 2021)","noteIndex":0},"citationItems":[{"id":1135,"uris":["http://zotero.org/users/13173360/items/98MZIWCB"],"itemData":{"id":1135,"type":"article-journal","abstract":"Transboundary water governance between the United States and Canada - ahistorically described as cooperative and harmonious - has been instrumental to Settler colonialism and the dispossession of Indigenous peoples around the Great Lakes. At Rainy Lake, on the border between the American state of Minnesota and the Canadian province of Ontario, transboundary water governance supported a binational, Settler colonial joint venture through which European-descended Settlers established themselves in this area. It allowed for the construction of hydroelectric dams that enabled industrial development but also damaged ecosystems and species on which local Ojibwe and Metis communities depended, particularly the lake's wild rice (Zizania palustris) stands. We reconceptualise transboundary water governance in the region by expanding the framework of hydrohegemony to include relations between Canada, the United States, and Indigenous Nations. By recognising Indigenous Nations and Settler colonial states as having equal status in political negotiations around the use of water, our analysis reveals negative hydro-hegemony between the United States and Canada on one side, and Indigenous Nations on the other. We advance hydrocolonialism as a framework for describing these relationships. Hydrocolonialism persists through the ongoing exclusion of Indigenous Nations from nation-to-nation diplomacy; this exclusion is particularly embedded in the functioning of the 1909 Boundary Waters Treaty and the International Joint Commission which it established. © 2021. All Rights Reserved.","archive":"Scopus","container-title":"Water Alternatives","ISSN":"19650175 (ISSN)","issue":"1","journalAbbreviation":"Water Altern.","language":"English","note":"publisher: Water Alternatives Association","page":"135-157","title":"Damming Rainy Lake and the Ongoing Production of Hydrocolonialism in the US-Canada Boundary Waters","URL":"https://www.scopus.com/inward/record.uri?eid=2-s2.0-85103332919&amp;partnerID=40&amp;md5=2eeeb77d5b8253bb926d7b55a41e1572","volume":"14","author":[{"family":"Strube","given":"J."},{"family":"Thomas","given":"K.A."}],"issued":{"date-parts":[["2021"]]}}}],"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(Strube and Thomas, 2021)</w:t>
            </w:r>
            <w:r w:rsidRPr="00C34888">
              <w:rPr>
                <w:rFonts w:ascii="Calibri" w:hAnsi="Calibri" w:cs="Calibri"/>
                <w:sz w:val="18"/>
                <w:szCs w:val="18"/>
              </w:rPr>
              <w:fldChar w:fldCharType="end"/>
            </w:r>
          </w:p>
        </w:tc>
        <w:tc>
          <w:tcPr>
            <w:tcW w:w="1187" w:type="dxa"/>
            <w:shd w:val="clear" w:color="auto" w:fill="E8E8E8" w:themeFill="background2"/>
            <w:vAlign w:val="center"/>
          </w:tcPr>
          <w:p w14:paraId="179A5167"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r w:rsidR="001969FA" w:rsidRPr="00C34888" w14:paraId="698D9223" w14:textId="77777777" w:rsidTr="008A4C62">
        <w:trPr>
          <w:trHeight w:val="20"/>
        </w:trPr>
        <w:tc>
          <w:tcPr>
            <w:cnfStyle w:val="001000000000" w:firstRow="0" w:lastRow="0" w:firstColumn="1" w:lastColumn="0" w:oddVBand="0" w:evenVBand="0" w:oddHBand="0" w:evenHBand="0" w:firstRowFirstColumn="0" w:firstRowLastColumn="0" w:lastRowFirstColumn="0" w:lastRowLastColumn="0"/>
            <w:tcW w:w="531" w:type="dxa"/>
            <w:shd w:val="clear" w:color="auto" w:fill="E8E8E8" w:themeFill="background2"/>
            <w:vAlign w:val="center"/>
            <w:hideMark/>
          </w:tcPr>
          <w:p w14:paraId="06A39348" w14:textId="77777777" w:rsidR="001969FA" w:rsidRPr="00C34888" w:rsidRDefault="001969FA" w:rsidP="008A4C62">
            <w:pPr>
              <w:spacing w:line="276" w:lineRule="auto"/>
              <w:rPr>
                <w:rFonts w:ascii="Calibri" w:hAnsi="Calibri" w:cs="Calibri"/>
                <w:sz w:val="18"/>
                <w:szCs w:val="18"/>
              </w:rPr>
            </w:pPr>
            <w:r w:rsidRPr="00C34888">
              <w:rPr>
                <w:rFonts w:ascii="Calibri" w:hAnsi="Calibri" w:cs="Calibri"/>
                <w:sz w:val="18"/>
                <w:szCs w:val="18"/>
              </w:rPr>
              <w:t>27</w:t>
            </w:r>
          </w:p>
        </w:tc>
        <w:tc>
          <w:tcPr>
            <w:tcW w:w="3964" w:type="dxa"/>
            <w:shd w:val="clear" w:color="auto" w:fill="E8E8E8" w:themeFill="background2"/>
            <w:vAlign w:val="center"/>
            <w:hideMark/>
          </w:tcPr>
          <w:p w14:paraId="4C55DE7D"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International Joint Commission</w:t>
            </w:r>
          </w:p>
        </w:tc>
        <w:tc>
          <w:tcPr>
            <w:tcW w:w="3668" w:type="dxa"/>
            <w:shd w:val="clear" w:color="auto" w:fill="E8E8E8" w:themeFill="background2"/>
            <w:vAlign w:val="center"/>
            <w:hideMark/>
          </w:tcPr>
          <w:p w14:paraId="15453722"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fldChar w:fldCharType="begin"/>
            </w:r>
            <w:r w:rsidRPr="00C34888">
              <w:rPr>
                <w:rFonts w:ascii="Calibri" w:hAnsi="Calibri" w:cs="Calibri"/>
                <w:sz w:val="18"/>
                <w:szCs w:val="18"/>
              </w:rPr>
              <w:instrText xml:space="preserve"> ADDIN ZOTERO_ITEM CSL_CITATION {"citationID":"BMWKDquz","properties":{"formattedCitation":"(Strube and Thomas, 2021)","plainCitation":"(Strube and Thomas, 2021)","noteIndex":0},"citationItems":[{"id":1135,"uris":["http://zotero.org/users/13173360/items/98MZIWCB"],"itemData":{"id":1135,"type":"article-journal","abstract":"Transboundary water governance between the United States and Canada - ahistorically described as cooperative and harmonious - has been instrumental to Settler colonialism and the dispossession of Indigenous peoples around the Great Lakes. At Rainy Lake, on the border between the American state of Minnesota and the Canadian province of Ontario, transboundary water governance supported a binational, Settler colonial joint venture through which European-descended Settlers established themselves in this area. It allowed for the construction of hydroelectric dams that enabled industrial development but also damaged ecosystems and species on which local Ojibwe and Metis communities depended, particularly the lake's wild rice (Zizania palustris) stands. We reconceptualise transboundary water governance in the region by expanding the framework of hydrohegemony to include relations between Canada, the United States, and Indigenous Nations. By recognising Indigenous Nations and Settler colonial states as having equal status in political negotiations around the use of water, our analysis reveals negative hydro-hegemony between the United States and Canada on one side, and Indigenous Nations on the other. We advance hydrocolonialism as a framework for describing these relationships. Hydrocolonialism persists through the ongoing exclusion of Indigenous Nations from nation-to-nation diplomacy; this exclusion is particularly embedded in the functioning of the 1909 Boundary Waters Treaty and the International Joint Commission which it established. © 2021. All Rights Reserved.","archive":"Scopus","container-title":"Water Alternatives","ISSN":"19650175 (ISSN)","issue":"1","journalAbbreviation":"Water Altern.","language":"English","note":"publisher: Water Alternatives Association","page":"135-157","title":"Damming Rainy Lake and the Ongoing Production of Hydrocolonialism in the US-Canada Boundary Waters","URL":"https://www.scopus.com/inward/record.uri?eid=2-s2.0-85103332919&amp;partnerID=40&amp;md5=2eeeb77d5b8253bb926d7b55a41e1572","volume":"14","author":[{"family":"Strube","given":"J."},{"family":"Thomas","given":"K.A."}],"issued":{"date-parts":[["2021"]]}}}],"schema":"https://github.com/citation-style-language/schema/raw/master/csl-citation.json"} </w:instrText>
            </w:r>
            <w:r w:rsidRPr="00C34888">
              <w:rPr>
                <w:rFonts w:ascii="Calibri" w:hAnsi="Calibri" w:cs="Calibri"/>
                <w:sz w:val="18"/>
                <w:szCs w:val="18"/>
              </w:rPr>
              <w:fldChar w:fldCharType="separate"/>
            </w:r>
            <w:r w:rsidRPr="00C34888">
              <w:rPr>
                <w:rFonts w:ascii="Calibri" w:hAnsi="Calibri" w:cs="Calibri"/>
                <w:sz w:val="18"/>
                <w:szCs w:val="18"/>
              </w:rPr>
              <w:t>(Strube and Thomas, 2021)</w:t>
            </w:r>
            <w:r w:rsidRPr="00C34888">
              <w:rPr>
                <w:rFonts w:ascii="Calibri" w:hAnsi="Calibri" w:cs="Calibri"/>
                <w:sz w:val="18"/>
                <w:szCs w:val="18"/>
              </w:rPr>
              <w:fldChar w:fldCharType="end"/>
            </w:r>
          </w:p>
        </w:tc>
        <w:tc>
          <w:tcPr>
            <w:tcW w:w="1187" w:type="dxa"/>
            <w:shd w:val="clear" w:color="auto" w:fill="E8E8E8" w:themeFill="background2"/>
            <w:vAlign w:val="center"/>
          </w:tcPr>
          <w:p w14:paraId="1B60BF0A" w14:textId="77777777" w:rsidR="001969FA" w:rsidRPr="00C34888" w:rsidRDefault="001969FA" w:rsidP="008A4C6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4888">
              <w:rPr>
                <w:rFonts w:ascii="Calibri" w:hAnsi="Calibri" w:cs="Calibri"/>
                <w:sz w:val="18"/>
                <w:szCs w:val="18"/>
              </w:rPr>
              <w:t>Limited</w:t>
            </w:r>
          </w:p>
        </w:tc>
      </w:tr>
    </w:tbl>
    <w:p w14:paraId="742228A6" w14:textId="77777777" w:rsidR="001969FA" w:rsidRDefault="001969FA" w:rsidP="003A0E43">
      <w:pPr>
        <w:spacing w:line="360" w:lineRule="auto"/>
        <w:jc w:val="both"/>
        <w:rPr>
          <w:rFonts w:ascii="Calibri" w:hAnsi="Calibri" w:cs="Calibri"/>
          <w:sz w:val="22"/>
        </w:rPr>
      </w:pPr>
    </w:p>
    <w:p w14:paraId="70D59397" w14:textId="77777777" w:rsidR="00C34888" w:rsidRPr="00C34888" w:rsidRDefault="00C34888" w:rsidP="003A0E43">
      <w:pPr>
        <w:spacing w:line="360" w:lineRule="auto"/>
        <w:jc w:val="both"/>
        <w:rPr>
          <w:rFonts w:ascii="Calibri" w:hAnsi="Calibri" w:cs="Calibri"/>
          <w:sz w:val="22"/>
        </w:rPr>
      </w:pPr>
    </w:p>
    <w:p w14:paraId="5D7E6F66" w14:textId="7D21A49B" w:rsidR="001969FA" w:rsidRPr="00C34888" w:rsidRDefault="002C56CE" w:rsidP="003639D4">
      <w:pPr>
        <w:pStyle w:val="Heading2"/>
      </w:pPr>
      <w:bookmarkStart w:id="41" w:name="_Toc182823444"/>
      <w:r w:rsidRPr="00C34888">
        <w:t>Ca</w:t>
      </w:r>
      <w:r w:rsidR="008E4D3F" w:rsidRPr="00C34888">
        <w:t>se studies where Indigenous</w:t>
      </w:r>
      <w:r w:rsidR="001969FA" w:rsidRPr="00C34888">
        <w:t xml:space="preserve"> values and knowledge</w:t>
      </w:r>
      <w:r w:rsidR="008E4D3F" w:rsidRPr="00C34888">
        <w:t xml:space="preserve"> were considered in water governance</w:t>
      </w:r>
      <w:bookmarkEnd w:id="41"/>
    </w:p>
    <w:p w14:paraId="4EB34A5A" w14:textId="1CE43AEE" w:rsidR="007E6416" w:rsidRPr="00C34888" w:rsidRDefault="0085287D" w:rsidP="003A0E43">
      <w:pPr>
        <w:spacing w:line="360" w:lineRule="auto"/>
        <w:rPr>
          <w:rFonts w:ascii="Calibri" w:hAnsi="Calibri" w:cs="Calibri"/>
          <w:sz w:val="22"/>
        </w:rPr>
      </w:pPr>
      <w:r w:rsidRPr="00C34888">
        <w:rPr>
          <w:rFonts w:ascii="Calibri" w:hAnsi="Calibri" w:cs="Calibri"/>
          <w:sz w:val="22"/>
        </w:rPr>
        <w:t xml:space="preserve">There were several case studies where insufficient detail was provided to determine if Indigenous values or knowledge was considered in participatory processes. Of the 182 case studies, only </w:t>
      </w:r>
      <w:r w:rsidR="007E6416" w:rsidRPr="00C34888">
        <w:rPr>
          <w:rFonts w:ascii="Calibri" w:hAnsi="Calibri" w:cs="Calibri"/>
          <w:sz w:val="22"/>
        </w:rPr>
        <w:t>33</w:t>
      </w:r>
      <w:r w:rsidRPr="00C34888">
        <w:rPr>
          <w:rFonts w:ascii="Calibri" w:hAnsi="Calibri" w:cs="Calibri"/>
          <w:sz w:val="22"/>
        </w:rPr>
        <w:t xml:space="preserve"> case studies specifically mentioned that they considered Indigenous values, or knowledge in the process.</w:t>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99"/>
        <w:gridCol w:w="5670"/>
      </w:tblGrid>
      <w:tr w:rsidR="008A4C62" w:rsidRPr="00C34888" w14:paraId="55DF101E"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themeFill="accent2" w:themeFillTint="33"/>
            <w:noWrap/>
            <w:vAlign w:val="center"/>
          </w:tcPr>
          <w:p w14:paraId="56848913" w14:textId="77777777" w:rsidR="008A4C62" w:rsidRPr="00C34888" w:rsidRDefault="008A4C62" w:rsidP="008A4C62">
            <w:pPr>
              <w:spacing w:line="240" w:lineRule="auto"/>
              <w:rPr>
                <w:rFonts w:ascii="Calibri" w:eastAsia="Times New Roman" w:hAnsi="Calibri" w:cs="Calibri"/>
                <w:color w:val="000000"/>
                <w:sz w:val="18"/>
                <w:szCs w:val="18"/>
              </w:rPr>
            </w:pP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themeFill="accent2" w:themeFillTint="33"/>
            <w:noWrap/>
            <w:vAlign w:val="center"/>
          </w:tcPr>
          <w:p w14:paraId="358B82C2" w14:textId="334E0C5D"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Case study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themeFill="accent2" w:themeFillTint="33"/>
            <w:vAlign w:val="center"/>
          </w:tcPr>
          <w:p w14:paraId="36EDA4FB" w14:textId="450EC29B"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Relevant paper</w:t>
            </w:r>
          </w:p>
        </w:tc>
      </w:tr>
      <w:tr w:rsidR="008A4C62" w:rsidRPr="00C34888" w14:paraId="2F54EDB0"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697A2E0E"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lastRenderedPageBreak/>
              <w:t>1</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0F45C327" w14:textId="77777777" w:rsidR="008A4C62" w:rsidRPr="00C34888" w:rsidRDefault="008A4C62" w:rsidP="008A4C62">
            <w:pPr>
              <w:spacing w:line="240" w:lineRule="auto"/>
              <w:rPr>
                <w:rFonts w:ascii="Calibri" w:eastAsia="Times New Roman" w:hAnsi="Calibri" w:cs="Calibri"/>
                <w:color w:val="000000"/>
                <w:sz w:val="18"/>
                <w:szCs w:val="18"/>
                <w:u w:val="single"/>
              </w:rPr>
            </w:pPr>
            <w:r w:rsidRPr="00C34888">
              <w:rPr>
                <w:rFonts w:ascii="Calibri" w:eastAsia="Times New Roman" w:hAnsi="Calibri" w:cs="Calibri"/>
                <w:color w:val="000000"/>
                <w:sz w:val="18"/>
                <w:szCs w:val="18"/>
                <w:u w:val="single"/>
              </w:rPr>
              <w:t xml:space="preserve">National Cultural Flows Research Project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025C7082" w14:textId="77777777" w:rsidR="008A4C62" w:rsidRPr="00C34888" w:rsidRDefault="008A4C62" w:rsidP="008A4C62">
            <w:pPr>
              <w:spacing w:line="240" w:lineRule="auto"/>
              <w:rPr>
                <w:rFonts w:ascii="Calibri" w:hAnsi="Calibri" w:cs="Calibri"/>
                <w:color w:val="212121"/>
                <w:sz w:val="18"/>
                <w:szCs w:val="18"/>
              </w:rPr>
            </w:pPr>
            <w:r w:rsidRPr="00C34888">
              <w:rPr>
                <w:rFonts w:ascii="Calibri" w:hAnsi="Calibri" w:cs="Calibri"/>
                <w:color w:val="212121"/>
                <w:sz w:val="18"/>
                <w:szCs w:val="18"/>
              </w:rPr>
              <w:fldChar w:fldCharType="begin"/>
            </w:r>
            <w:r w:rsidRPr="00C34888">
              <w:rPr>
                <w:rFonts w:ascii="Calibri" w:hAnsi="Calibri" w:cs="Calibri"/>
                <w:color w:val="212121"/>
                <w:sz w:val="18"/>
                <w:szCs w:val="18"/>
              </w:rPr>
              <w:instrText xml:space="preserve"> ADDIN ZOTERO_ITEM CSL_CITATION {"citationID":"qqR2LQmp","properties":{"formattedCitation":"(Taylor, Moggridge and Poelina, 2016; Bischoff-Mattson and Lynch, 2017; Moggridge and Thompson, 2021; Moggridge, Thompson and Radoll, 2022)","plainCitation":"(Taylor, Moggridge and Poelina, 2016; Bischoff-Mattson and Lynch, 2017; Moggridge and Thompson, 2021; Moggridge, Thompson and Radoll, 2022)","noteIndex":0},"citationItems":[{"id":166,"uris":["http://zotero.org/users/13173360/items/JU4QUI8F"],"itemData":{"id":166,"type":"article-journal","container-title":"Australasian Journal of Water Resources","DOI":"10.1080/13241583.2017.1348887","ISSN":"1324-1583, 2204-227X","issue":"2","journalAbbreviation":"Australasian Journal of Water Resources","language":"en","page":"132-147","source":"DOI.org (Crossref)","title":"Australian Indigenous Water Policy and the impacts of the ever-changing political cycle","URL":"https://www.tandfonline.com/doi/full/10.1080/13241583.2017.1348887","volume":"20","author":[{"family":"Taylor","given":"Katherine Selena"},{"family":"Moggridge","given":"Bradley J."},{"family":"Poelina","given":"Anne"}],"accessed":{"date-parts":[["2023",10,27]]},"issued":{"date-parts":[["2016",7,2]]}}},{"id":4619,"uris":["http://zotero.org/users/13173360/items/G4GN5EW3"],"itemData":{"id":4619,"type":"article-journal","abstract":"Integration, a widely promoted response to the multi-scale complexities of social-environmental sustainability, is diversely and sometimes poorly conceptualized. In this paper we explore integrative governance, which we define as an iterative and contextual process for negotiating and advancing the common interest. We ground this definition in a discussion of institutional factors conditioning integrative governance of environmental water in Australia's Murray-Darling Basin. The Murray-Darling Basin is an iconic system of social-ecological complexity, evocative of large-scale conservation challenges in other developed arid river basins. Our critical assessment of integrative governance practices in that context emerges through analysis of interviews with policy participants and documents pertaining to environmental water management in the tri-state area of southwestern New South Wales, northwestern Victoria, and the South Australian Riverland. We identify four linked challenges: (i) decision support for developing socially robust environmental water management goals, (ii) resource constraints on adaptive practice, (iii) inter-state differences in participatory decision-making and devolution of authority, and (iv) representative inclusion in decision-making. Our appraisal demonstrates these as pivotal challenges for integrative governance in the common interest. We conclude by offering a perspective on the potential for supporting integrative governance through the bridging capacity of Australia's Commonwealth Environmental Water Holder.","archive_location":"WOS:000402792800004","container-title":"ENVIRONMENTAL MANAGEMENT","DOI":"10.1007/s00267-017-0864-x","ISSN":"0364-152X","issue":"1","page":"41-56","title":"Integrative Governance of Environmental Water in Australia's Murray-Darling Basin: Evolving Challenges and Emerging Pathways","volume":"60","author":[{"family":"Bischoff-Mattson","given":"Z"},{"family":"Lynch","given":"AH"}],"issued":{"date-parts":[["2017",7]]}}},{"id":611,"uris":["http://zotero.org/users/13173360/items/QA7XX76J"],"itemData":{"id":611,"type":"article-journal","abstract":"Water is a critical issue for governments and community in an Australian context, and internationally. First Peoples of Australia, its Indigenous peoples, have over 65,000 years of connection and understanding of water, held by more than 250 distinct Indigenous Nations that occur from the wet tropics, through desert country and south to the temperate zone, river lands and alpine regions. The value of water is central to Indigenous peoples’ being and culture, but since European colonisation in 1788, water has been subject to pumping, storage, diversion, extraction and pollution and without Indigenous people’s council. Most recently, water has been attributed a market value to sell and trade on a market that moves up and down with availability (drought, flood or in-between). Indigenous peoples have very small water entitlements despite the high value they place on water and the strong connection water has to their sense of identity, spirituality and culture. There is both a need and a great opportunity for Indigenous people to uphold and protect their water values through Indigenous-grounded methodologies or Indigenous-led water research, and so as to integrate Indigenous water knowledge into science and policy. ©, Engineers Australia.","archive":"Scopus","container-title":"Australian Journal of Water Resources","DOI":"10.1080/13241583.2021.1897926","ISSN":"13241583 (ISSN)","issue":"1","journalAbbreviation":"Aust. J. Water Resour.","language":"English","note":"publisher: Taylor and Francis Ltd.","page":"4-14","title":"Cultural value of water and western water management: an Australian Indigenous perspective","URL":"https://www.scopus.com/inward/record.uri?eid=2-s2.0-85102798821&amp;doi=10.1080%2f13241583.2021.1897926&amp;partnerID=40&amp;md5=ceff0596f01a02e0ca3c2650506bc6d0","volume":"25","author":[{"family":"Moggridge","given":"B.J."},{"family":"Thompson","given":"R.M."}],"issued":{"date-parts":[["2021"]]}}},{"id":11793,"uris":["http://zotero.org/users/13173360/items/YD6EY675"],"itemData":{"id":11793,"type":"article-journal","abstract":"Indigenous Research Methodologies (IRMs) for considering cultural values of water are a missing component of water and wetlands management in Australia. On this dry, flat and ancient continent Traditional Knowledge has been passed on from generation to generation for millennia. The profound knowledge of surface and groundwater has been critical to ensuring the survival of Indigenous peoples in the driest inhabited continent, through finding, re-finding and protecting water. Indigenous Research Methodologies can provide a basis for the exploration of this knowledge in a way that that is culturally appropriate, and which generates a culturally safe space for Indigenous researchers and communities. The development of IRMs has been and continues to be limited in Australia in the water context, primarily due to the lack of Indigenous water practitioners, with non-Indigenous researchers dominating the sector. The intention of the paper is to shift and decolonise the research paradigm from studying Indigenous peoples through non-Indigenous research methodologies, to partnering in developing methods appropriate to Indigenous knowledge systems. Indigenous Research Methodologies are rooted in Indigenous epistemologies and ontologies and represent a radical departure from more positivist forms of research (Wilson, Can J Native Educ 25:2, 2001). This allows the Indigenous researcher to derive the terms, questions, and priorities of what is being researched, how the community is engaged, and how the research is delivered. This paper provides an overview of Indigenous engagement in water management in Australia and Aotearoa (New Zealand), with reference to case studies. These more general models are used as the basis for developing an IRM appropriate to the Kamilaroi people in the Gwydir Wetlands of northern NSW, Australia. © 2022, The Author(s).","archive":"Scopus","container-title":"Wetlands Ecology and Management","DOI":"10.1007/s11273-022-09866-4","ISSN":"09234861 (ISSN)","issue":"4","journalAbbreviation":"Wetlands Ecol. Manage.","language":"English","note":"publisher: Springer Science and Business Media B.V.","page":"853-868","title":"Indigenous research methodologies in water management: learning from Australia and New Zealand for application on Kamilaroi country","URL":"https://www.scopus.com/inward/record.uri?eid=2-s2.0-85128307451&amp;doi=10.1007%2fs11273-022-09866-4&amp;partnerID=40&amp;md5=04ec51da01df6a7706a5d107e1574e55","volume":"30","author":[{"family":"Moggridge","given":"B.J."},{"family":"Thompson","given":"R.M."},{"family":"Radoll","given":"P."}],"issued":{"date-parts":[["2022"]]}}}],"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rPr>
              <w:t>(Taylor, Moggridge and Poelina, 2016; Bischoff-Mattson and Lynch, 2017; Moggridge and Thompson, 2021; Moggridge, Thompson and Radoll, 2022)</w:t>
            </w:r>
            <w:r w:rsidRPr="00C34888">
              <w:rPr>
                <w:rFonts w:ascii="Calibri" w:hAnsi="Calibri" w:cs="Calibri"/>
                <w:color w:val="212121"/>
                <w:sz w:val="18"/>
                <w:szCs w:val="18"/>
              </w:rPr>
              <w:fldChar w:fldCharType="end"/>
            </w:r>
          </w:p>
        </w:tc>
      </w:tr>
      <w:tr w:rsidR="008A4C62" w:rsidRPr="00C34888" w14:paraId="66D1C9F5"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682F5733"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2</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B311D56"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u w:val="single"/>
              </w:rPr>
              <w:t>NSW Aboriginal Water Initiative (AWI)</w:t>
            </w:r>
            <w:r w:rsidRPr="00C34888">
              <w:rPr>
                <w:rFonts w:ascii="Calibri" w:eastAsia="Times New Roman" w:hAnsi="Calibri" w:cs="Calibri"/>
                <w:color w:val="000000"/>
                <w:sz w:val="18"/>
                <w:szCs w:val="18"/>
              </w:rPr>
              <w:t xml:space="preserve">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63F55F8"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{"citationID":"UEyfIU2X","properties":{"formattedCitation":"(Moggridge, Betterridge and Thompson, 2019; Moggridge and Thompson, 2021; Moggridge, Thompson and Radoll, 2022)","plainCitation":"(Moggridge, Betterridge and Thompson, 2019; Moggridge and Thompson, 2021; Moggridge, Thompson and Radoll, 2022)","noteIndex":0},"citationItems":[{"id":8348,"uris":["http://zotero.org/groups/5313624/items/3DD6DNP3"],"itemData":{"id":8348,"type":"article-journal","abstract":"Australia is the driest inhabited continent on Earth and has an acute need to manage its water resources effectively. Australian Aboriginal peoples have a profound knowledge of surface water and groundwater which has allowed them to thrive for thousands of generations even in the most arid parts of the landscape. Aboriginal peoples place a high priority on protecting water, but the challenge is to ensure that their values are integrated into water planning. The Australian New South Wales (NSW) government's Aboriginal Water Initiative (AWI) (2012-2017) sought to include Aboriginal cultural and spiritual values in water management. The AWI operated under the NSW Government's Water Management Act 2000, which seeks to protect the cultural and spiritual values of water and the benefits to flow to Aboriginal peoples. Speaking from the perspective of the previous leader of the AWI, this article will reflect on its inception and structure, particularly focussing on approaches of engagement and consultation. These were highly structured and included a focus on cultural training and protocols and benefited from having Aboriginal staff involved. While ultimately discontinued in 2017, a reflection on the AWI provides useful insights into how engagement and consultation can be operationalised in water management and policy.","archive_location":"WOS:000482335800001","container-title":"AUSTRALASIAN JOURNAL OF ENVIRONMENTAL MANAGEMENT","DOI":"10.1080/14486563.2019.1650837","ISSN":"1448-6563","issue":"3","page":"273-286","title":"Integrating Aboriginal cultural values into water planning: a case study from New South Wales, Australia","volume":"26","author":[{"family":"Moggridge","given":"BJ"},{"family":"Betterridge","given":"L"},{"family":"Thompson","given":"RM"}],"issued":{"date-parts":[["2019",7,3]]}}},{"id":611,"uris":["http://zotero.org/users/13173360/items/QA7XX76J"],"itemData":{"id":611,"type":"article-journal","abstract":"Water is a critical issue for governments and community in an Australian context, and internationally. First Peoples of Australia, its Indigenous peoples, have over 65,000 years of connection and understanding of water, held by more than 250 distinct Indigenous Nations that occur from the wet tropics, through desert country and south to the temperate zone, river lands and alpine regions. The value of water is central to Indigenous peoples’ being and culture, but since European colonisation in 1788, water has been subject to pumping, storage, diversion, extraction and pollution and without Indigenous people’s council. Most recently, water has been attributed a market value to sell and trade on a market that moves up and down with availability (drought, flood or in-between). Indigenous peoples have very small water entitlements despite the high value they place on water and the strong connection water has to their sense of identity, spirituality and culture. There is both a need and a great opportunity for Indigenous people to uphold and protect their water values through Indigenous-grounded methodologies or Indigenous-led water research, and so as to integrate Indigenous water knowledge into science and policy. ©, Engineers Australia.","archive":"Scopus","container-title":"Australian Journal of Water Resources","DOI":"10.1080/13241583.2021.1897926","ISSN":"13241583 (ISSN)","issue":"1","journalAbbreviation":"Aust. J. Water Resour.","language":"English","note":"publisher: Taylor and Francis Ltd.","page":"4-14","title":"Cultural value of water and western water management: an Australian Indigenous perspective","URL":"https://www.scopus.com/inward/record.uri?eid=2-s2.0-85102798821&amp;doi=10.1080%2f13241583.2021.1897926&amp;partnerID=40&amp;md5=ceff0596f01a02e0ca3c2650506bc6d0","volume":"25","author":[{"family":"Moggridge","given":"B.J."},{"family":"Thompson","given":"R.M."}],"issued":{"date-parts":[["2021"]]}}},{"id":11793,"uris":["http://zotero.org/users/13173360/items/YD6EY675"],"itemData":{"id":11793,"type":"article-journal","abstract":"Indigenous Research Methodologies (IRMs) for considering cultural values of water are a missing component of water and wetlands management in Australia. On this dry, flat and ancient continent Traditional Knowledge has been passed on from generation to generation for millennia. The profound knowledge of surface and groundwater has been critical to ensuring the survival of Indigenous peoples in the driest inhabited continent, through finding, re-finding and protecting water. Indigenous Research Methodologies can provide a basis for the exploration of this knowledge in a way that that is culturally appropriate, and which generates a culturally safe space for Indigenous researchers and communities. The development of IRMs has been and continues to be limited in Australia in the water context, primarily due to the lack of Indigenous water practitioners, with non-Indigenous researchers dominating the sector. The intention of the paper is to shift and decolonise the research paradigm from studying Indigenous peoples through non-Indigenous research methodologies, to partnering in developing methods appropriate to Indigenous knowledge systems. Indigenous Research Methodologies are rooted in Indigenous epistemologies and ontologies and represent a radical departure from more positivist forms of research (Wilson, Can J Native Educ 25:2, 2001). This allows the Indigenous researcher to derive the terms, questions, and priorities of what is being researched, how the community is engaged, and how the research is delivered. This paper provides an overview of Indigenous engagement in water management in Australia and Aotearoa (New Zealand), with reference to case studies. These more general models are used as the basis for developing an IRM appropriate to the Kamilaroi people in the Gwydir Wetlands of northern NSW, Australia. © 2022, The Author(s).","archive":"Scopus","container-title":"Wetlands Ecology and Management","DOI":"10.1007/s11273-022-09866-4","ISSN":"09234861 (ISSN)","issue":"4","journalAbbreviation":"Wetlands Ecol. Manage.","language":"English","note":"publisher: Springer Science and Business Media B.V.","page":"853-868","title":"Indigenous research methodologies in water management: learning from Australia and New Zealand for application on Kamilaroi country","URL":"https://www.scopus.com/inward/record.uri?eid=2-s2.0-85128307451&amp;doi=10.1007%2fs11273-022-09866-4&amp;partnerID=40&amp;md5=04ec51da01df6a7706a5d107e1574e55","volume":"30","author":[{"family":"Moggridge","given":"B.J."},{"family":"Thompson","given":"R.M."},{"family":"Radoll","given":"P."}],"issued":{"date-parts":[["2022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(Moggridge, Betterridge and Thompson, 2019; Moggridge and Thompson, 2021; Moggridge, Thompson and Radoll, 2022)</w:t>
            </w:r>
            <w:r w:rsidRPr="00C34888">
              <w:rPr>
                <w:rFonts w:ascii="Calibri" w:eastAsia="Times New Roman" w:hAnsi="Calibri" w:cs="Calibri"/>
                <w:color w:val="000000"/>
                <w:sz w:val="18"/>
                <w:szCs w:val="18"/>
              </w:rPr>
              <w:fldChar w:fldCharType="end"/>
            </w:r>
          </w:p>
        </w:tc>
      </w:tr>
      <w:tr w:rsidR="008A4C62" w:rsidRPr="00C34888" w14:paraId="2FFD81FB"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193DA50E"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3</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6CF1D6E3" w14:textId="26101CEA"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u w:val="single"/>
              </w:rPr>
              <w:t xml:space="preserve">Murray–Darling Basin Authority’s (MDBA) </w:t>
            </w:r>
            <w:r w:rsidRPr="00C34888">
              <w:rPr>
                <w:rFonts w:ascii="Calibri" w:eastAsia="Times New Roman" w:hAnsi="Calibri" w:cs="Calibri"/>
                <w:color w:val="000000"/>
                <w:sz w:val="18"/>
                <w:szCs w:val="18"/>
              </w:rPr>
              <w:t xml:space="preserve">Basin Plan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14CDA346"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{"citationID":"6Wws58nB","properties":{"formattedCitation":"(Quitian and Rodr\\uc0\\u237{}guez, 2016; Goff, 2020)","plainCitation":"(Quitian and Rodríguez, 2016; Goff, 2020)","noteIndex":0},"citationItems":[{"id":86,"uris":["http://zotero.org/users/13173360/items/7YBWYJAK"],"itemData":{"id":86,"type":"article-journal","container-title":"Journal of Hydrology","note":"publisher: Elsevier","page":"828–835","source":"Google Scholar","title":"Guidelines for inclusion: Ensuring Indigenous peoples’ involvement in water planning processes across South Eastern Australia","title-short":"Guidelines for inclusion","URL":"https://www.sciencedirect.com/science/article/pii/S0022169416306175?casa_token=RfZpjYL_NyEAAAAA:s2xoUmsyHtONqQ7IZN6UP3IyBR7ghT4nYOG-hdUv8WysvKmc8qr2766uwyJY-0EQ2NgtRldv-dA","volume":"542","author":[{"family":"Quitian","given":"Alejandra Saenz"},{"family":"Rodríguez","given":"Gloria Amparo"}],"accessed":{"date-parts":[["2023",10,16]]},"issued":{"date-parts":[["2016"]]}}},{"id":977,"uris":["http://zotero.org/users/13173360/items/9KGYCCBU"],"itemData":{"id":977,"type":"article-journal","abstract":"The 2017 Traditional Owner evaluation of the implementation of the Murray-Darling Basin Plan developed an approach to evaluation that tested the use of Standpoint Theory in the field of natural resource management. This methodological choice was intended to enable First Nation approaches to data generation and use in equal measure to non-indigenous approaches. The method is implemented as a nested, up-hierarchy of scale, enabling a pan-optican dimension of vision from “below” and \"above\". The paper does not present the evaluative results regarding the implementation of the Plan because that information is co-owned by the participating Nations for their uses. Instead, and in respect of that arrangement, the paper presents the evaluation practices funded by the Murray-Darling Basin </w:instrText>
            </w:r>
            <w:r w:rsidRPr="00C34888">
              <w:rPr>
                <w:rFonts w:ascii="Calibri" w:eastAsia="Times New Roman" w:hAnsi="Calibri" w:cs="Calibri"/>
                <w:color w:val="000000"/>
                <w:sz w:val="18"/>
                <w:szCs w:val="18"/>
                <w:lang w:eastAsia="ko-KR"/>
              </w:rPr>
              <w:instrText xml:space="preserve">Authority. The methodology was negotiated and implemented with the Nations in the pilot study as a co-production across cultural boundaries. The approach was then evaluated by the participants, and these results are reported. All those reviewing the methodology were directly involved in some aspect of the evaluation, 64 % of whom identified as Traditional Owners, 67 % of whom were involved in high level decision-making about the evaluation approach. Traditional Owners rated cultural competence of the tested approach at 68 %, the benefits of the approach at 75 %, satisfaction with the standard of the evaluation at 72 %, and satisfaction with complying with the Basin Plan's requirements for evaluation at 78 %. Recommendations for broader engagement and better science communication are made. © 2019","archive":"Scopus","container-title":"Evaluation and Program Planning","DOI":"10.1016/j.evalprogplan.2019.101776","ISSN":"01497189 (ISSN)","journalAbbreviation":"Eval. Program Plann.","language":"English","note":"publisher: Elsevier Ltd","title":"Visionary evaluation: Approaching Aboriginal ontological equity in water management evaluation","URL":"https://www.scopus.com/inward/record.uri?eid=2-s2.0-85076917362&amp;doi=10.1016%2fj.evalprogplan.2019.101776&amp;partnerID=40&amp;md5=e168fa472fe2bc934e59076d36034489","volume":"79","author":[{"family":"Goff","given":"S."}],"issued":{"date-parts":[["2020"]]}}}],"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lang w:eastAsia="ko-KR"/>
              </w:rPr>
              <w:t>(Quitian and Rodríguez, 2016; Goff, 2020)</w:t>
            </w:r>
            <w:r w:rsidRPr="00C34888">
              <w:rPr>
                <w:rFonts w:ascii="Calibri" w:eastAsia="Times New Roman" w:hAnsi="Calibri" w:cs="Calibri"/>
                <w:color w:val="000000"/>
                <w:sz w:val="18"/>
                <w:szCs w:val="18"/>
              </w:rPr>
              <w:fldChar w:fldCharType="end"/>
            </w:r>
          </w:p>
        </w:tc>
      </w:tr>
      <w:tr w:rsidR="008A4C62" w:rsidRPr="00C34888" w14:paraId="76A93F83"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2B7053F3"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hAnsi="Calibri" w:cs="Calibri"/>
                <w:color w:val="000000"/>
                <w:sz w:val="18"/>
                <w:szCs w:val="18"/>
                <w:lang w:eastAsia="ko-KR"/>
              </w:rPr>
              <w:t>4</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0F515BFC" w14:textId="3E8A4F38" w:rsidR="008A4C62" w:rsidRPr="00C34888" w:rsidRDefault="008A4C62" w:rsidP="008A4C62">
            <w:pPr>
              <w:spacing w:line="240" w:lineRule="auto"/>
              <w:rPr>
                <w:rFonts w:ascii="Calibri" w:eastAsia="Times New Roman" w:hAnsi="Calibri" w:cs="Calibri"/>
                <w:color w:val="000000"/>
                <w:sz w:val="18"/>
                <w:szCs w:val="18"/>
                <w:lang w:eastAsia="ko-KR"/>
              </w:rPr>
            </w:pPr>
            <w:proofErr w:type="spellStart"/>
            <w:r w:rsidRPr="00C34888">
              <w:rPr>
                <w:rFonts w:ascii="Calibri" w:eastAsia="Times New Roman" w:hAnsi="Calibri" w:cs="Calibri"/>
                <w:color w:val="000000"/>
                <w:sz w:val="18"/>
                <w:szCs w:val="18"/>
                <w:u w:val="single"/>
                <w:lang w:eastAsia="ko-KR"/>
              </w:rPr>
              <w:t>Yarra</w:t>
            </w:r>
            <w:proofErr w:type="spellEnd"/>
            <w:r w:rsidRPr="00C34888">
              <w:rPr>
                <w:rFonts w:ascii="Calibri" w:eastAsia="Times New Roman" w:hAnsi="Calibri" w:cs="Calibri"/>
                <w:color w:val="000000"/>
                <w:sz w:val="18"/>
                <w:szCs w:val="18"/>
                <w:u w:val="single"/>
                <w:lang w:eastAsia="ko-KR"/>
              </w:rPr>
              <w:t xml:space="preserve"> River Protection Act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3F4289B2"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lang w:eastAsia="ko-KR"/>
              </w:rPr>
              <w:instrText xml:space="preserve"> ADDIN ZOTERO_ITEM CSL_CITATION {"citationID":"r3IW5UUN","properties":{"formattedCitation":"(Poelina, Bagnall and Lim, 2020; Provis, 2020)","plainCitation":"(Poelina, Bagnall and Lim, 2020; Provis, 2020)","noteIndex":0},"citationItems":[{"id":4638,"uris":["http://zotero.org/users/13173360/items/LR59XS9I"],"itemData":{"id":4638,"type":"article-journal","abstract":"Traditional custodians of the Martuwarra (Fitzroy River) derive their identity and existence from this globally significant river. The First Laws of the Martuwarra are shared by Martuwarra Nations through a common songline, which sets out community and individual rights and duties. First Law recognizes the River as the Rainbow Serpent: a living ancestral being from source to sea. On 3 November 2016, the Fitzroy River Declaration was concluded between Martuwarra Nations. This marked the first time in Australia when both First Law and the rights of nature were recognized explicitly in a negotiated instrument. This article argues for legal recognition within colonial state laws of the Martuwarra as a living ancestral being by close analogy with the case concerning the Whanganui River. We seek to advance the scope of native title water rights in Australia and contend that implementation of First Law is fundamental for the protection of the right to life of the Martuwarra.","archive_location":"WOS:000589940700008","containe</w:instrText>
            </w:r>
            <w:r w:rsidRPr="00C34888">
              <w:rPr>
                <w:rFonts w:ascii="Calibri" w:eastAsia="Times New Roman" w:hAnsi="Calibri" w:cs="Calibri"/>
                <w:color w:val="000000"/>
                <w:sz w:val="18"/>
                <w:szCs w:val="18"/>
              </w:rPr>
              <w:instrText>r-title":"TRANSNATIONAL ENVIRONMENTAL LAW","DOI":"10.1017/S2047102520000163","ISSN":"2047-1025","issue":"3","page":"541-568","title":"Recognizing the Martuwarra's First Law Right to Life as a Living Ancestral Being","volume":"9","contributor":[{"family":"RiverOfLife","given":"M"}],"author":[{"family":"Poelina","given":"A"},{"family":"Bagnall","given":"D"},{"family":"Lim","given":"M"}],"issued":{"date-parts":[["2020",11]]}}},{"id":373,"uris":["http://zotero.org/users/13173360/items/FU4ZZ8QU"],"itemData":{"id":373,"type":"article-journal","abstract":"In Australia, contestation over the use of water resources remains fierce and these contests extends into regional cities and urban capitals. The 2008 Echuca Declaration by the Murray Lower Darling Indigenous Nations called for a share of these water entitlements to be legally and beneficially owned by First Nations with an associated right to use such resources for economic liberation – termed as ‘Cultural Flows’. This was necessary because of the inadequacies First Nations of the Murray–Darling Basin encountered when seeking legal recognition of their cult</w:instrText>
            </w:r>
            <w:r w:rsidRPr="00C34888">
              <w:rPr>
                <w:rFonts w:ascii="Calibri" w:eastAsia="Times New Roman" w:hAnsi="Calibri" w:cs="Calibri"/>
                <w:color w:val="000000"/>
                <w:sz w:val="18"/>
                <w:szCs w:val="18"/>
                <w:lang w:eastAsia="ko-KR"/>
              </w:rPr>
              <w:instrText xml:space="preserve">ural rights to water; but as the literature has shown these difficulties are not unique to just First Nations of the Murray–Darling Basin. Similar problems confront First Nations throughout Australia, especially so in urban Australia. There is limited research into how Cultural Flows can be procured in cities, or how recycled water and treated urban stormwater runoff might have a part to play in the achievement of cultural water management objectives set by Indigenous communities. Centred on the Victorian planning scheme, this research aims to bridge this gap through a policy analysis of recycled water and urban stormwater runoff governance. From here, how this approach might be implemented is discussed.’. © 2020, © 2020 Engineers Australia.","archive":"Scopus","container-title":"Australian Journal of Water Resources","DOI":"10.1080/13241583.2020.1790126","ISSN":"13241583 (ISSN)","journalAbbreviation":"Aust. J. Water Resour.","language":"English","note":"publisher: Taylor and Francis Ltd.","page":"209-235","title":"Recognising the value of urban runoff and reclaimed water for cultural flows in melbourne: implementation through the planning scheme","URL":"https://www.scopus.com/inward/record.uri?eid=2-s2.0-85087914823&amp;doi=10.1080%2f13241583.2020.1790126&amp;partnerID=40&amp;md5=76552591e50f906ba308d5dafc7eb891","author":[{"family":"Provis","given":"E.L."}],"issued":{"date-parts":[["2020"]]}}}],"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lang w:eastAsia="ko-KR"/>
              </w:rPr>
              <w:t>(Poelina, Bagnall and Lim, 2020; Provis, 2020)</w:t>
            </w:r>
            <w:r w:rsidRPr="00C34888">
              <w:rPr>
                <w:rFonts w:ascii="Calibri" w:eastAsia="Times New Roman" w:hAnsi="Calibri" w:cs="Calibri"/>
                <w:color w:val="000000"/>
                <w:sz w:val="18"/>
                <w:szCs w:val="18"/>
              </w:rPr>
              <w:fldChar w:fldCharType="end"/>
            </w:r>
          </w:p>
        </w:tc>
      </w:tr>
      <w:tr w:rsidR="008A4C62" w:rsidRPr="00C34888" w14:paraId="1E9212E9"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55F67A3A"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hAnsi="Calibri" w:cs="Calibri"/>
                <w:color w:val="000000"/>
                <w:sz w:val="18"/>
                <w:szCs w:val="18"/>
                <w:lang w:eastAsia="ko-KR"/>
              </w:rPr>
              <w:t>5</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6BBBE3CD" w14:textId="11CC5356"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u w:val="single"/>
                <w:lang w:eastAsia="ko-KR"/>
              </w:rPr>
              <w:t xml:space="preserve">Living Murray Initiative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21F1C6C"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lang w:eastAsia="ko-KR"/>
              </w:rPr>
              <w:instrText xml:space="preserve"> ADDIN ZOTERO_ITEM CSL_CITATION {"citationID":"jMrOXozZ","properties":{"formattedCitation":"(Jackson, 2005; Taylor, Moggridge and Poelina, 2016)","plainCitation":"(Jackson, 2005; Taylor, Moggridge and Poelina, 2016)","noteIndex":0},"citationItems":[{"id":133,"uris":["http://zotero.org/users/13173360/items/7Z9PW7Y8"],"itemData":{"id":133,"type":"article-journal","container-title":"Australasian Journal of Environmental Management","DOI":"10.1080/14486563.2005.10648644","ISSN":"1448-6563, 2159-5356","issue":"3","journalAbbreviation":"Australasian Journal of Environmental Management","language":"en","page":"136-146","source":"DOI.org (Crossref)","title":"Indigenous Values and Water Resource Management: A Case Study from the Northern Territory","title-short":"Indigenous Values and Water Resource Management","URL":"http://www.tandfonline.com/doi/abs/10.1080/14486563.2005.10648644","volume":"12","author":[{"family":"Jackson","given":"Sue"}],"accessed":{"date-parts":[["2023",10,17]]},"issued":{"date-parts":[["2005",1]]}}},{"id":166,"uris":["http://zotero.org/users/13173360/items/JU4QUI8F"],"itemData":{"id":166,"type":"article-journal","container-title":"Australasian Journal of Water Resources","DOI":"10.1080/13241583.2017.1348887","ISSN":"1324-1583, 2204-227X","issue":"2","journalAbbreviation":"Australasian Journal of Water Resources","language":"en","page":"132-147","source":"DOI.o</w:instrText>
            </w:r>
            <w:r w:rsidRPr="00C34888">
              <w:rPr>
                <w:rFonts w:ascii="Calibri" w:eastAsia="Times New Roman" w:hAnsi="Calibri" w:cs="Calibri"/>
                <w:color w:val="000000"/>
                <w:sz w:val="18"/>
                <w:szCs w:val="18"/>
              </w:rPr>
              <w:instrText xml:space="preserve">rg (Crossref)","title":"Australian Indigenous Water Policy and the impacts of the ever-changing political cycle","URL":"https://www.tandfonline.com/doi/full/10.1080/13241583.2017.1348887","volume":"20","author":[{"family":"Taylor","given":"Katherine Selena"},{"family":"Moggridge","given":"Bradley J."},{"family":"Poelina","given":"Anne"}],"accessed":{"date-parts":[["2023",10,27]]},"issued":{"date-parts":[["2016",7,2]]}}}],"schema":"https://github.com/citation-style-language/schema/raw/master/csl-citation.json"}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(Jackson, 2005; Taylor, Moggridge and Poelina, 2016)</w:t>
            </w:r>
            <w:r w:rsidRPr="00C34888">
              <w:rPr>
                <w:rFonts w:ascii="Calibri" w:eastAsia="Times New Roman" w:hAnsi="Calibri" w:cs="Calibri"/>
                <w:color w:val="000000"/>
                <w:sz w:val="18"/>
                <w:szCs w:val="18"/>
              </w:rPr>
              <w:fldChar w:fldCharType="end"/>
            </w:r>
          </w:p>
        </w:tc>
      </w:tr>
      <w:tr w:rsidR="008A4C62" w:rsidRPr="00C34888" w14:paraId="0E6CA7F3"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64EC268B"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6</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528FA1A6"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u w:val="single"/>
              </w:rPr>
              <w:t>Aboriginal Waterways Assessment Program</w:t>
            </w:r>
            <w:r w:rsidRPr="00C34888">
              <w:rPr>
                <w:rFonts w:ascii="Calibri" w:eastAsia="Times New Roman" w:hAnsi="Calibri" w:cs="Calibri"/>
                <w:color w:val="000000"/>
                <w:sz w:val="18"/>
                <w:szCs w:val="18"/>
              </w:rPr>
              <w:t xml:space="preserve">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6B394082"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{"citationID":"6Sri2TBm","properties":{"formattedCitation":"(Poirier and Schartmueller, 2012; Mooney and Cullen, 2019)","plainCitation":"(Poirier and Schartmueller, 2012; Mooney and Cullen, 2019)","noteIndex":0},"citationItems":[{"id":3317,"uris":["http://zotero.org/users/13173360/items/6UKB6RWS"],"itemData":{"id":3317,"type":"article-journal","abstract":"Indigenous rights in Australia have undergone enormous transition since the groundbreaking decision in Mabo vs. Queensland in the Australian High Court. This paper explores these changes with a particular emphasis on Aboriginal water rights-an important, and more complicated, corollary to land rights. Mabo opened many possibilities that Aboriginals could claim water rights for everything from irrigation to fishing and spiritual uses. Since 2000 claims of this nature have been made in the federal court system and have challenged the total scope of water law on this the driest inhabited continent on earth. Water law in Australia is primarily a function of state government and these policies have had differential impact on Aboriginal rights which will be explored in this paper. © 2011 Western Social Science Association.","archive":"Scopus","container-title":"Social Science Journal","DOI":"10.1016/j.soscij.2011.11.002","ISSN":"03623319 (ISSN)","issue":"3","journalAbbreviation":"Soc. Sci. J.","language":"English","page":"317-324","title":"Indigenous water rights in Australia","URL":"https://www.scopus.com/inward/record.uri?eid=2-s2.0-84866985938&amp;doi=10.1016%2fj.soscij.2011.11.002&amp;partnerID=40&amp;md5=d2a1960252bac254ded75d90959d9870","volume":"49","author":[{"family":"Poirier","given":"R."},{"family":"Schartmueller","given":"D."}],"issued":{"date-parts":[["2012"]]}}},{"id":345,"uris":["http://zotero.org/users/13173360/items/SCNHZ4VQ"],"itemData":{"id":345,"type":"article-journal","abstract":"Aboriginal representative organisations collaborated with the Murray Darling Basin Authority to develop the Aboriginal Waterways Assessment (AWA) tool. We consider the AWA as part of an evolving toolkit of methodologies designed to elevate First Nations’ objectives in water planning, in the context of national water reform and implementation of the Murray Darling Basin Plan. We describe the adaptation of the AWA from an approach developed in Aotearoa/New Zealand, the Maori Cultural Health Index for Streams and Waterways. We review the delivery and outcomes of seven AWA projects undertaken in Victoria between 2017 and 2018, demons</w:instrText>
            </w:r>
            <w:r w:rsidRPr="00C34888">
              <w:rPr>
                <w:rFonts w:ascii="Calibri" w:eastAsia="Times New Roman" w:hAnsi="Calibri" w:cs="Calibri"/>
                <w:color w:val="000000"/>
                <w:sz w:val="18"/>
                <w:szCs w:val="18"/>
                <w:lang w:eastAsia="ko-KR"/>
              </w:rPr>
              <w:instrText xml:space="preserve">trating that the AWA is an effective and culturally safe mechanism for First Nations to document water-related values and influence waterway management. The article identifies improvements in water management resulting from the use of data generated through AWA projects, as well as project outcomes at the individual and broader political scale, including the social benefits of First Nations’ data collection and the importance of data sovereignty. We highlight the value of waterway assessments undertaken by First Nations as a tool to address their widespread exclusion from water planning and management. © 2019, © 2019 Environment Institute of Australia and New Zealand Inc.","archive":"Scopus","container-title":"Australasian Journal of Environmental Management","DOI":"10.1080/14486563.2019.1645752","ISSN":"14486563 (ISSN)","issue":"3","journalAbbreviation":"Australas. J. Environ. Manage.","language":"English","note":"publisher: Taylor and Francis Ltd.","page":"197-215","title":"Implementing the Aboriginal Waterways Assessment tool: collaborations to engage and empower First Nations in waterway management","URL":"https://www.scopus.com/inward/record.uri?eid=2-s2.0-85071265925&amp;doi=10.1080%2f14486563.2019.1645752&amp;partnerID=40&amp;md5=258f682a89275b538931b4275e6b20f9","volume":"26","author":[{"family":"Mooney","given":"W."},{"family":"Cullen","given":"A."}],"issued":{"date-parts":[["2019"]]}}}],"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lang w:eastAsia="ko-KR"/>
              </w:rPr>
              <w:t>(Poirier and Schartmueller, 2012; Mooney and Cullen, 2019)</w:t>
            </w:r>
            <w:r w:rsidRPr="00C34888">
              <w:rPr>
                <w:rFonts w:ascii="Calibri" w:eastAsia="Times New Roman" w:hAnsi="Calibri" w:cs="Calibri"/>
                <w:color w:val="000000"/>
                <w:sz w:val="18"/>
                <w:szCs w:val="18"/>
              </w:rPr>
              <w:fldChar w:fldCharType="end"/>
            </w:r>
          </w:p>
        </w:tc>
      </w:tr>
      <w:tr w:rsidR="008A4C62" w:rsidRPr="00C34888" w14:paraId="3FC2D930"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7973DE54" w14:textId="77D4E3DF" w:rsidR="008A4C62" w:rsidRPr="00C34888" w:rsidRDefault="008A4C62" w:rsidP="008A4C62">
            <w:pPr>
              <w:spacing w:line="240" w:lineRule="auto"/>
              <w:rPr>
                <w:rFonts w:ascii="Calibri" w:hAnsi="Calibri" w:cs="Calibri"/>
                <w:color w:val="000000"/>
                <w:sz w:val="18"/>
                <w:szCs w:val="18"/>
                <w:lang w:eastAsia="ko-KR"/>
              </w:rPr>
            </w:pPr>
            <w:r w:rsidRPr="00C34888">
              <w:rPr>
                <w:rFonts w:ascii="Calibri" w:hAnsi="Calibri" w:cs="Calibri"/>
                <w:color w:val="000000"/>
                <w:sz w:val="18"/>
                <w:szCs w:val="18"/>
                <w:lang w:eastAsia="ko-KR"/>
              </w:rPr>
              <w:t>7</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929CA12" w14:textId="7960DDF9" w:rsidR="008A4C62" w:rsidRPr="00C34888" w:rsidRDefault="008A4C62" w:rsidP="008A4C62">
            <w:pPr>
              <w:spacing w:line="240" w:lineRule="auto"/>
              <w:rPr>
                <w:rFonts w:ascii="Calibri" w:eastAsia="Times New Roman" w:hAnsi="Calibri" w:cs="Calibri"/>
                <w:color w:val="000000"/>
                <w:sz w:val="18"/>
                <w:szCs w:val="18"/>
                <w:u w:val="single"/>
                <w:lang w:eastAsia="ko-KR"/>
              </w:rPr>
            </w:pPr>
            <w:r w:rsidRPr="00C34888">
              <w:rPr>
                <w:rFonts w:ascii="Calibri" w:eastAsia="Times New Roman" w:hAnsi="Calibri" w:cs="Calibri"/>
                <w:color w:val="000000"/>
                <w:sz w:val="18"/>
                <w:szCs w:val="18"/>
                <w:u w:val="single"/>
                <w:lang w:eastAsia="ko-KR"/>
              </w:rPr>
              <w:t>Garma Indigenous Peoples Declaration</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6339E995" w14:textId="14309158"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hAnsi="Calibri" w:cs="Calibri"/>
                <w:color w:val="212121"/>
                <w:sz w:val="18"/>
                <w:szCs w:val="18"/>
              </w:rPr>
              <w:fldChar w:fldCharType="begin"/>
            </w:r>
            <w:r w:rsidRPr="00C34888">
              <w:rPr>
                <w:rFonts w:ascii="Calibri" w:hAnsi="Calibri" w:cs="Calibri"/>
                <w:color w:val="212121"/>
                <w:sz w:val="18"/>
                <w:szCs w:val="18"/>
                <w:lang w:eastAsia="ko-KR"/>
              </w:rPr>
              <w:instrText xml:space="preserve"> ADDIN ZOTERO_ITEM CSL_CITATION {"citationID":"XF28hs5D","properties":{"formattedCitation":"(Taylor, Moggridge and Poelina, 2016)","plainCitation":"(Taylor, Moggridge and Poelina, 2016)","noteIndex":0},"citationItems":[{"id":166,"uris":["http://zotero.org/users/13173360/items/JU4QUI8F"],"itemData":{"id":166,"type":"article-journal","container-title":"Australasian Journal of Water Resources","DOI":"10.1080/13241583.2017.1348887","ISSN":"1324-1583, 2204-227X","issue":"2","journalAbbreviation":"Australasian Journal of Water Resources","language":"en","page":"132-147","source":"DOI.org (Crossref)","title":"Australian Indigenous Water Policy and the impacts of the ever-changing political cycle","URL":"https://www.tandfonline.com/doi/full/10.1080/13241583.2017.1348887","volume":"20","author":[{"family":"Taylor","given":"Katherine Selena"},{"family":"Moggridge","given":"Bradley J."},{"family":"Poelina","given":"Anne"}],"accessed":{"date-parts":[["2023",10,27]]},"issued":{"date-parts":[["2016",7,2]]}}}],"schema":"https://github.com/citation-style-language/schema/raw/master/csl-citation.json"}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lang w:eastAsia="ko-KR"/>
              </w:rPr>
              <w:t>(Taylor, Moggridge and Poelina, 2016)</w:t>
            </w:r>
            <w:r w:rsidRPr="00C34888">
              <w:rPr>
                <w:rFonts w:ascii="Calibri" w:hAnsi="Calibri" w:cs="Calibri"/>
                <w:color w:val="212121"/>
                <w:sz w:val="18"/>
                <w:szCs w:val="18"/>
              </w:rPr>
              <w:fldChar w:fldCharType="end"/>
            </w:r>
            <w:r w:rsidRPr="00C34888">
              <w:rPr>
                <w:rFonts w:ascii="Calibri" w:hAnsi="Calibri" w:cs="Calibri"/>
                <w:color w:val="212121"/>
                <w:sz w:val="18"/>
                <w:szCs w:val="18"/>
                <w:lang w:eastAsia="ko-KR"/>
              </w:rPr>
              <w:t>,</w:t>
            </w:r>
          </w:p>
        </w:tc>
      </w:tr>
      <w:tr w:rsidR="008A4C62" w:rsidRPr="00C34888" w14:paraId="197A600F"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7F6D0794" w14:textId="3D36CFA2" w:rsidR="008A4C62" w:rsidRPr="00C34888" w:rsidRDefault="008A4C62" w:rsidP="008A4C62">
            <w:pPr>
              <w:spacing w:line="240" w:lineRule="auto"/>
              <w:rPr>
                <w:rFonts w:ascii="Calibri" w:hAnsi="Calibri" w:cs="Calibri"/>
                <w:color w:val="000000"/>
                <w:sz w:val="18"/>
                <w:szCs w:val="18"/>
                <w:lang w:eastAsia="ko-KR"/>
              </w:rPr>
            </w:pPr>
            <w:r w:rsidRPr="00C34888">
              <w:rPr>
                <w:rFonts w:ascii="Calibri" w:hAnsi="Calibri" w:cs="Calibri"/>
                <w:color w:val="000000"/>
                <w:sz w:val="18"/>
                <w:szCs w:val="18"/>
                <w:lang w:eastAsia="ko-KR"/>
              </w:rPr>
              <w:t>8</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14C8B5D3" w14:textId="73DC1B48" w:rsidR="008A4C62" w:rsidRPr="00C34888" w:rsidRDefault="008A4C62" w:rsidP="008A4C62">
            <w:pPr>
              <w:spacing w:line="240" w:lineRule="auto"/>
              <w:rPr>
                <w:rFonts w:ascii="Calibri" w:eastAsia="Times New Roman" w:hAnsi="Calibri" w:cs="Calibri"/>
                <w:color w:val="000000"/>
                <w:sz w:val="18"/>
                <w:szCs w:val="18"/>
                <w:u w:val="single"/>
                <w:lang w:eastAsia="ko-KR"/>
              </w:rPr>
            </w:pPr>
            <w:proofErr w:type="spellStart"/>
            <w:r w:rsidRPr="00C34888">
              <w:rPr>
                <w:rFonts w:ascii="Calibri" w:eastAsia="Times New Roman" w:hAnsi="Calibri" w:cs="Calibri"/>
                <w:color w:val="000000"/>
                <w:sz w:val="18"/>
                <w:szCs w:val="18"/>
                <w:u w:val="single"/>
                <w:lang w:eastAsia="ko-KR"/>
              </w:rPr>
              <w:t>Barmaha-Millewa</w:t>
            </w:r>
            <w:proofErr w:type="spellEnd"/>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72F41945" w14:textId="76E189C0"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lang w:eastAsia="ko-KR"/>
              </w:rPr>
              <w:instrText xml:space="preserve"> ADDIN ZOTERO_ITEM CSL_CITATION {"citationID":"bzNjNbxN","properties":{"formattedCitation":"(Robinson {\\i{}et al.}, 2015)","plainCitation":"(Robinson et al., 2015)","noteIndex":0},"citationItems":[{"id":1189,"u</w:instrText>
            </w:r>
            <w:r w:rsidRPr="00C34888">
              <w:rPr>
                <w:rFonts w:ascii="Calibri" w:eastAsia="Times New Roman" w:hAnsi="Calibri" w:cs="Calibri"/>
                <w:color w:val="000000"/>
                <w:sz w:val="18"/>
                <w:szCs w:val="18"/>
              </w:rPr>
              <w:instrText xml:space="preserve">ris":["http://zotero.org/users/13173360/items/RYSMI4Z8"],"itemData":{"id":1189,"type":"article-journal","abstract":"Australia's Murray–Darling basin (MDB) water plan is an ambitious attempt to balance ecological, social and economic benefits, where a key aspect of the reform process has been recovery of water for environmental use. This paper focuses on a set of initiatives established by a local non-governmental organisation and an Indigenous community designed to engage with local values and priorities and incorporate them into this complex river basin governance system. Contrary to expectations that local and basin-scale interests and outcomes will diverge, the case studies reveal the ability for local groups to collaboratively manage both land and water resources to achieve locally important outcomes, and contribute to basin-scale outcomes. The analysis also highlights a progressive style of community-based environmental management for water management that utilises multiple institutional arrangements and planning pathways to protect the values that are important to local communities, and to nest those values within the broader effort to sustainably manage the basin's water resources. © 2014 University of Newcastle upon Tyne.","archive":"Scopus","container-title":"Journal of Environmental Planning and Management","DOI":"10.1080/09640568.2014.976699","ISSN":"09640568 (ISSN)","issue":"12","journalAbbreviation":"J. Environ. Plann. Manage.","language":"English","note":"publisher: Routledge","page":"2212-2227","title":"Sustaining local values through river basin governance: community-based initiatives in Australia's Murray–Darling basin","URL":"https://www.scopus.com/inward/record.uri?eid=2-s2.0-84941881155&amp;doi=10.1080%2f09640568.2014.976699&amp;partnerID=40&amp;md5=5e25ec71dccd6a985a92a7092568703e","volume":"58","author":[{"family":"Robinson","given":"C.J."},{"family":"Bark","given":"R.H."},{"family":"Garrick","given":"D."},{"family":"Pollino","given":"C.A."}],"issued":{"date-parts":[["2015"]]}}}],"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 xml:space="preserve">(Robinson </w:t>
            </w:r>
            <w:r w:rsidRPr="00C34888">
              <w:rPr>
                <w:rFonts w:ascii="Calibri" w:hAnsi="Calibri" w:cs="Calibri"/>
                <w:i/>
                <w:iCs/>
                <w:sz w:val="18"/>
                <w:szCs w:val="18"/>
              </w:rPr>
              <w:t>et al.</w:t>
            </w:r>
            <w:r w:rsidRPr="00C34888">
              <w:rPr>
                <w:rFonts w:ascii="Calibri" w:hAnsi="Calibri" w:cs="Calibri"/>
                <w:sz w:val="18"/>
                <w:szCs w:val="18"/>
              </w:rPr>
              <w:t>, 2015)</w:t>
            </w:r>
            <w:r w:rsidRPr="00C34888">
              <w:rPr>
                <w:rFonts w:ascii="Calibri" w:eastAsia="Times New Roman" w:hAnsi="Calibri" w:cs="Calibri"/>
                <w:color w:val="000000"/>
                <w:sz w:val="18"/>
                <w:szCs w:val="18"/>
              </w:rPr>
              <w:fldChar w:fldCharType="end"/>
            </w:r>
          </w:p>
        </w:tc>
      </w:tr>
      <w:tr w:rsidR="008A4C62" w:rsidRPr="00C34888" w14:paraId="526A26CB"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3112DB08"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9</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3B699E85" w14:textId="59C464B6"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Rio Tinto Iron Ore (RTIO) Study on Indigenous values in the Pilbara region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5DF31B46"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{"citationID":"JWo3Vy0W","properties":{"formattedCitation":"(Barber and Jackson, 2012)","plainCitation":"(Barber and Jackson, 2012)","noteIndex":0},"citationItems":[{"id":1197,"uris":["http://zotero.org/users/13173360/items/B9HZJPE7"],"itemData":{"id":1197,"type":"article-journal","abstract":"In the mineral rich but arid Pilbara region of Western Australia, managing water constraints represents a significant challenge to the mining sector where local depletion is a growing problem. Conversely, the expansion of pit dewatering is creating surface water excess in localised areas of potentially high social and ecological significance. Indigenous people are by far the longest term residents of the Pilbara region and express a range of strong concerns about past, current and future water-related developments in the area. They also have proprietary interests in water recognised by the common law and protected by federal native title legislation. Rio Tinto Iron Ore (RTIO), commissioned the authors to undertake research to improve corporate understanding of Indigenous interests in water and to provide advice on its consultation processes. We argue here that a more sophisticated account of Indigenous water values is a necessary but, on its own, insufficient measure to achieve RTIO's desired long-term goals. We suggest an equivalent process of understanding and documenting corporate water values and interests, actions to improve trust and credibility in the relationship between the parties, and leadership in wider catchment management as necessary complementary actions. These actions follow logically from internal corporate commitments regarding water and Indigenous people and from recognition of their property rights, but also align directly with major trends in the National Water Initiative, the key water policy framework for Australia. Therefore significant synergies exist between internal corporate aspirations, the evolving legal regime, and wider governance agendas for a key limiting resource. Our analysis is relevant to a range of CSR and water resource contexts across the wider mining sector. © 2011 Elsevier Ltd.","archive":"Scopus","container-title":"Resources Policy","DOI":"10.1016/j.resourpol.2011.12.006","ISSN":"03014207 (ISSN)","issue":"1","journalAbbreviation":"Resour. Policy","language":"English","page":"48-58","title":"Indigenous engagement in Australian mine water management: The alignment of corporate strategies with national water reform objectives","URL":"https://www.scopus.com/inward/record.uri?eid=2-s2.0-84860577454&amp;doi=10.1016%2fj.resourpol.2011.12.006&amp;partnerID=40&amp;md5=9c0686bb5dde1bd3289953863640d37b","volume":"37","author":[{"family":"Barber","given":"M."},{"family":"Jackson","given":"S."}],"issued":{"date-parts":[["2012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(Barber and Jackson, 2012)</w:t>
            </w:r>
            <w:r w:rsidRPr="00C34888">
              <w:rPr>
                <w:rFonts w:ascii="Calibri" w:eastAsia="Times New Roman" w:hAnsi="Calibri" w:cs="Calibri"/>
                <w:color w:val="000000"/>
                <w:sz w:val="18"/>
                <w:szCs w:val="18"/>
              </w:rPr>
              <w:fldChar w:fldCharType="end"/>
            </w:r>
          </w:p>
        </w:tc>
      </w:tr>
      <w:tr w:rsidR="008A4C62" w:rsidRPr="00C34888" w14:paraId="2FE9339D"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4D5F15D5"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10</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53D56F49" w14:textId="27D5DC12" w:rsidR="008A4C62" w:rsidRPr="00C34888" w:rsidRDefault="008A4C62" w:rsidP="008A4C62">
            <w:pPr>
              <w:spacing w:line="240" w:lineRule="auto"/>
              <w:rPr>
                <w:rFonts w:ascii="Calibri" w:eastAsia="Times New Roman" w:hAnsi="Calibri" w:cs="Calibri"/>
                <w:color w:val="000000"/>
                <w:sz w:val="18"/>
                <w:szCs w:val="18"/>
              </w:rPr>
            </w:pPr>
            <w:proofErr w:type="spellStart"/>
            <w:r w:rsidRPr="00C34888">
              <w:rPr>
                <w:rFonts w:ascii="Calibri" w:eastAsia="Times New Roman" w:hAnsi="Calibri" w:cs="Calibri"/>
                <w:color w:val="000000"/>
                <w:sz w:val="18"/>
                <w:szCs w:val="18"/>
                <w:u w:val="single"/>
              </w:rPr>
              <w:t>Milingimbi</w:t>
            </w:r>
            <w:proofErr w:type="spellEnd"/>
            <w:r w:rsidRPr="00C34888">
              <w:rPr>
                <w:rFonts w:ascii="Calibri" w:eastAsia="Times New Roman" w:hAnsi="Calibri" w:cs="Calibri"/>
                <w:color w:val="000000"/>
                <w:sz w:val="18"/>
                <w:szCs w:val="18"/>
                <w:u w:val="single"/>
              </w:rPr>
              <w:t xml:space="preserve"> Water Project</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3E1B145E"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{"citationID":"Q9025rJV","properties":{"formattedCitation":"(Hayashi {\\i{}et al.}, 2021)","plainCitation":"(Hayashi et al., 2021)","noteIndex":0},"citationItems":[{"id":2801,"uris":["http://zotero.org/users/13173360/items/62A3IJUT"],"itemData":{"id":2801,"type":"article-journal","abstract":"Yolŋu Aboriginal people’s knowledge about water (“gapu”) and its governance has strong cultural significance and meaning in East Arnhem Land Aboriginal worlds in northern Australia. This study used transdisciplinary research methods to explore the ways in which Yolŋu Aboriginal gapu and Western science hydrological knowledge can work together and contribute towards water management on Milingimbi Island, a small, resource-constrained, bedrock island. Transcending disciplinary boundaries is distinctly different to an interdisciplinary, socio-hydrological perspective, which can pose a risk to hybridizing Aboriginal knowledge and Western science. Community engagement activities and workshops were conducted as part of a three-year research project to bring together the incommensurable knowledge communities. A participatory three-dimensional mapping exercise created a shared space, facilitating an open-dialogue exchange of insight and knowledge among Aboriginal knowledge authorities, hydrologists, public servants, and academic researchers. This paper prompts readers to reconsider the ways water can be perceived and conserved in a decolonizing way. © 2021 The Author(s). Published by Informa UK Limited, trading as Taylor &amp; Francis Group.","archive":"Scopus","container-title":"Hydrological Sciences Journal","DOI":"10.1080/02626667.2021.1974025","ISSN":"02626667 (ISSN)","issue":"13","journalAbbreviation":"Hydrol. Sci. J.","language":"English","note":"publisher: Taylor and Francis Ltd.","page":"1845-1856","title":"A transdisciplinary engagement with Australian Aboriginal water and the hydrology of a small bedrock island","URL":"https://www.scopus.com/inward/record.uri?eid=2-s2.0-85116558466&amp;doi=10.1080%2f02626667.2021.1974025&amp;partnerID=40&amp;md5=6041b8ab9d4d09e4e6ceac9dbbbb27bb","volume":"66","author":[{"family":"Hayashi","given":"Y."},{"family":"Christie","given":"M."},{"family":"Gaillard","given":"J.C."},{"family":"Banks","given":"E.W."},{"family":"Batelaan","given":"O."},{"family":"Ellis","given":"J."}],"issued":{"date-parts":[["2021"]]}}}],"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 xml:space="preserve">(Hayashi </w:t>
            </w:r>
            <w:r w:rsidRPr="00C34888">
              <w:rPr>
                <w:rFonts w:ascii="Calibri" w:hAnsi="Calibri" w:cs="Calibri"/>
                <w:i/>
                <w:iCs/>
                <w:sz w:val="18"/>
                <w:szCs w:val="18"/>
              </w:rPr>
              <w:t>et al.</w:t>
            </w:r>
            <w:r w:rsidRPr="00C34888">
              <w:rPr>
                <w:rFonts w:ascii="Calibri" w:hAnsi="Calibri" w:cs="Calibri"/>
                <w:sz w:val="18"/>
                <w:szCs w:val="18"/>
              </w:rPr>
              <w:t>, 2021)</w:t>
            </w:r>
            <w:r w:rsidRPr="00C34888">
              <w:rPr>
                <w:rFonts w:ascii="Calibri" w:eastAsia="Times New Roman" w:hAnsi="Calibri" w:cs="Calibri"/>
                <w:color w:val="000000"/>
                <w:sz w:val="18"/>
                <w:szCs w:val="18"/>
              </w:rPr>
              <w:fldChar w:fldCharType="end"/>
            </w:r>
            <w:r w:rsidRPr="00C34888">
              <w:rPr>
                <w:rFonts w:ascii="Calibri" w:eastAsia="Times New Roman" w:hAnsi="Calibri" w:cs="Calibri"/>
                <w:color w:val="000000"/>
                <w:sz w:val="18"/>
                <w:szCs w:val="18"/>
              </w:rPr>
              <w:t>-</w:t>
            </w:r>
          </w:p>
        </w:tc>
      </w:tr>
      <w:tr w:rsidR="008A4C62" w:rsidRPr="00C34888" w14:paraId="269E5668"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206DE33B"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11</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32B31611" w14:textId="41076A6E" w:rsidR="008A4C62" w:rsidRPr="00C34888" w:rsidRDefault="008A4C62" w:rsidP="008A4C62">
            <w:pPr>
              <w:spacing w:line="240" w:lineRule="auto"/>
              <w:rPr>
                <w:rFonts w:ascii="Calibri" w:eastAsia="Times New Roman" w:hAnsi="Calibri" w:cs="Calibri"/>
                <w:color w:val="1F1F1F"/>
                <w:sz w:val="18"/>
                <w:szCs w:val="18"/>
              </w:rPr>
            </w:pPr>
            <w:r w:rsidRPr="00C34888">
              <w:rPr>
                <w:rFonts w:ascii="Calibri" w:eastAsia="Times New Roman" w:hAnsi="Calibri" w:cs="Calibri"/>
                <w:color w:val="1F1F1F"/>
                <w:sz w:val="18"/>
                <w:szCs w:val="18"/>
                <w:u w:val="single"/>
              </w:rPr>
              <w:t xml:space="preserve">Bana </w:t>
            </w:r>
            <w:proofErr w:type="spellStart"/>
            <w:r w:rsidRPr="00C34888">
              <w:rPr>
                <w:rFonts w:ascii="Calibri" w:eastAsia="Times New Roman" w:hAnsi="Calibri" w:cs="Calibri"/>
                <w:color w:val="1F1F1F"/>
                <w:sz w:val="18"/>
                <w:szCs w:val="18"/>
                <w:u w:val="single"/>
              </w:rPr>
              <w:t>Yarralji</w:t>
            </w:r>
            <w:proofErr w:type="spellEnd"/>
            <w:r w:rsidRPr="00C34888">
              <w:rPr>
                <w:rFonts w:ascii="Calibri" w:eastAsia="Times New Roman" w:hAnsi="Calibri" w:cs="Calibri"/>
                <w:color w:val="1F1F1F"/>
                <w:sz w:val="18"/>
                <w:szCs w:val="18"/>
                <w:u w:val="single"/>
              </w:rPr>
              <w:t xml:space="preserve"> Bubu</w:t>
            </w:r>
            <w:r w:rsidRPr="00C34888">
              <w:rPr>
                <w:rFonts w:ascii="Calibri" w:eastAsia="Times New Roman" w:hAnsi="Calibri" w:cs="Calibri"/>
                <w:color w:val="1F1F1F"/>
                <w:sz w:val="18"/>
                <w:szCs w:val="18"/>
              </w:rPr>
              <w:t xml:space="preserve"> Inc., Report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1B625688"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{"citationID":"9rc0uDhf","properties":{"formattedCitation":"(Maclean and Bana Yarralji Bubu Inc, 2015)","plainCitation":"(Maclean and Bana Yarralji Bubu Inc, 2015)","noteIndex":0},"citationItems":[{"id":4186,"uris":["http://zotero.org/users/13173360/items/V2UMAH5G"],"itemData":{"id":4186,"type":"article-journal","abstract":"Governments grapple with ways to integrate diverse values and interests to inform water management to satisfy utilitarian needs and to maintain healthy ecological and cultural landscapes. Engagement with Indigenous people has had limited success. In Australia, this is due to culturally inappropriate government-led engagement approaches, a lack of political will to prioritise Indigenous involvement in water planning, and a lack of culturally appropriate documentation of Indigenous water values, knowledge and interests. Planning processes tend to assume Indigenous water interests are 'just cultural' and thereby limit Indigenous perspectives and knowledge contributions. This paper shows how a co-operative research project enabled an Indigenous group from the Queensland Wet Tropics to better engage in water governance on their traditional country. It illustrates how the development of a boundary object (a research report) can act to translate Indigenous knowledge, values and management interests so as to maintain its cultural integrity and enable it to be more easily interpreted by non-Indigenous planners and scientists. (C) 2015 Published by Elsevier Ltd.","archive_location":"WOS:000349727900015","container-title":"GEOFORUM","DOI":"10.1016/j.geoforum.2014.12.008","ISSN":"0016-7185","page":"142-152","title":"Crossing cultural boundaries: Integrating Indigenous water knowledge into water governance through co-research in the Queensland Wet Tropics, Australia","volume":"59","author":[{"family":"Maclean","given":"K"},{"literal":"Bana Yarralji Bubu Inc"}],"issued":{"date-parts":[["2015",2]]}}}],"schema":"https://github.com/citation-style-language/schema/raw/master/csl-citation.json"}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(Maclean and Bana Yarralji Bubu Inc, 2015)</w:t>
            </w:r>
            <w:r w:rsidRPr="00C34888">
              <w:rPr>
                <w:rFonts w:ascii="Calibri" w:eastAsia="Times New Roman" w:hAnsi="Calibri" w:cs="Calibri"/>
                <w:color w:val="000000"/>
                <w:sz w:val="18"/>
                <w:szCs w:val="18"/>
              </w:rPr>
              <w:fldChar w:fldCharType="end"/>
            </w:r>
          </w:p>
        </w:tc>
      </w:tr>
      <w:tr w:rsidR="008A4C62" w:rsidRPr="00C34888" w14:paraId="0FB6718D"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236593B2"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12</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0ADFEB2F" w14:textId="548ACC99" w:rsidR="008A4C62" w:rsidRPr="00C34888" w:rsidRDefault="008A4C62" w:rsidP="008A4C62">
            <w:pPr>
              <w:spacing w:line="240" w:lineRule="auto"/>
              <w:rPr>
                <w:rFonts w:ascii="Calibri" w:eastAsia="Times New Roman" w:hAnsi="Calibri" w:cs="Calibri"/>
                <w:color w:val="1F1F1F"/>
                <w:sz w:val="18"/>
                <w:szCs w:val="18"/>
                <w:u w:val="single"/>
              </w:rPr>
            </w:pPr>
            <w:r w:rsidRPr="00C34888">
              <w:rPr>
                <w:rFonts w:ascii="Calibri" w:hAnsi="Calibri" w:cs="Calibri"/>
                <w:color w:val="000000"/>
                <w:sz w:val="18"/>
                <w:szCs w:val="18"/>
              </w:rPr>
              <w:t xml:space="preserve">Daly River Planning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4B4E238B"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fldChar w:fldCharType="begin"/>
            </w:r>
            <w:r w:rsidRPr="00C34888">
              <w:rPr>
                <w:rFonts w:ascii="Calibri" w:hAnsi="Calibri" w:cs="Calibri"/>
                <w:color w:val="000000"/>
                <w:sz w:val="18"/>
                <w:szCs w:val="18"/>
              </w:rPr>
              <w:instrText xml:space="preserve"> ADDIN ZOTERO_ITEM CSL_CITATION {"citationID":"uNj2MtU3","properties":{"formattedCitation":"(Jackson, 2005)","plainCitation":"(Jackson, 2005)","noteIndex":0},"citationItems":[{"id":133,"uris":["http://zotero.org/users/13173360/items/7Z9PW7Y8"],"itemData":{"id":133,"type":"article-journal","container-title":"Australasian Journal of Environmental Management","DOI":"10.1080/14486563.2005.10648644","ISSN":"1448-6563, 2159-5356","issue":"3","journalAbbreviation":"Australasian Journal of Environmental Management","language":"en","page":"136-146","source":"DOI.org (Crossref)","title":"Indigenous Values and Water Resource Management: A Case Study from the Northern Territory","title-short":"Indigenous Values and Water Resource Management","URL":"http://www.tandfonline.com/doi/abs/10.1080/14486563.2005.10648644","volume":"12","author":[{"family":"Jackson","given":"Sue"}],"accessed":{"date-parts":[["2023",10,17]]},"issued":{"date-parts":[["2005",1]]}}}],"schema":"https://github.com/citation-style-language/schema/raw/master/csl-citation.json"} </w:instrText>
            </w:r>
            <w:r w:rsidRPr="00C34888">
              <w:rPr>
                <w:rFonts w:ascii="Calibri" w:hAnsi="Calibri" w:cs="Calibri"/>
                <w:color w:val="000000"/>
                <w:sz w:val="18"/>
                <w:szCs w:val="18"/>
              </w:rPr>
              <w:fldChar w:fldCharType="separate"/>
            </w:r>
            <w:r w:rsidRPr="00C34888">
              <w:rPr>
                <w:rFonts w:ascii="Calibri" w:hAnsi="Calibri" w:cs="Calibri"/>
                <w:sz w:val="18"/>
                <w:szCs w:val="18"/>
              </w:rPr>
              <w:t>(Jackson, 2005)</w:t>
            </w:r>
            <w:r w:rsidRPr="00C34888">
              <w:rPr>
                <w:rFonts w:ascii="Calibri" w:hAnsi="Calibri" w:cs="Calibri"/>
                <w:color w:val="000000"/>
                <w:sz w:val="18"/>
                <w:szCs w:val="18"/>
              </w:rPr>
              <w:fldChar w:fldCharType="end"/>
            </w:r>
          </w:p>
        </w:tc>
      </w:tr>
      <w:tr w:rsidR="008A4C62" w:rsidRPr="00C34888" w14:paraId="752BC50D"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652EF0D5"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13</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54DA0793" w14:textId="0B3E8F6C"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u w:val="single"/>
              </w:rPr>
              <w:t>Fitzroy River Declaration and Fitzroy (</w:t>
            </w:r>
            <w:proofErr w:type="spellStart"/>
            <w:r w:rsidRPr="00C34888">
              <w:rPr>
                <w:rFonts w:ascii="Calibri" w:eastAsia="Times New Roman" w:hAnsi="Calibri" w:cs="Calibri"/>
                <w:color w:val="000000"/>
                <w:sz w:val="18"/>
                <w:szCs w:val="18"/>
                <w:u w:val="single"/>
              </w:rPr>
              <w:t>Martuwarra</w:t>
            </w:r>
            <w:proofErr w:type="spellEnd"/>
            <w:r w:rsidRPr="00C34888">
              <w:rPr>
                <w:rFonts w:ascii="Calibri" w:eastAsia="Times New Roman" w:hAnsi="Calibri" w:cs="Calibri"/>
                <w:color w:val="000000"/>
                <w:sz w:val="18"/>
                <w:szCs w:val="18"/>
                <w:u w:val="single"/>
              </w:rPr>
              <w:t>) Council</w:t>
            </w:r>
            <w:r w:rsidRPr="00C34888">
              <w:rPr>
                <w:rFonts w:ascii="Calibri" w:eastAsia="Times New Roman" w:hAnsi="Calibri" w:cs="Calibri"/>
                <w:color w:val="000000"/>
                <w:sz w:val="18"/>
                <w:szCs w:val="18"/>
              </w:rPr>
              <w:t xml:space="preserve">.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4B617755"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{"citationID":"Wua5HKja","properties":{"formattedCitation":"(Poelina, Bagnall and Lim, 2020; Bates {\\i{}et al.}, 2023)","plainCitation":"(Poelina, Bagnall and Lim, 2020; Bates et al., 2023)","noteIndex":0},"citationItems":[{"id":4638,"uris":["http://zotero.org/users/13173360/items/LR59XS9I"],"itemData":{"id":4638,"type":"article-journal","abstract":"Traditional custodians of the Martuwarra (Fitzroy River) derive their identity and existence from this globally significant river. The First Laws of the Martuwarra are shared by Martuwarra Nations through a common songline, which sets out community and individual rights and duties. First Law recognizes the River as the Rainbow Serpent: a living ancestral being from source to sea. On 3 November 2016, the Fitzroy River Declaration was concluded between Martuwarra Nations. This marked the first time in Australia when both First Law and the rights of nature were recognized explicitly in a negotiated instrument. This article argues for legal recognition within colonial state laws of the Martuwarra as a living ancestral being by close analogy with the case concerning the Whanganui River. We seek to advance the scope of native title water rights in Australia and contend that implementation of First Law is fundamental for the protection of the right to life of the Martuwarra.","archive_location":"WOS:000589940700008","container-title":"TRANSNATIONAL ENVIRONMENTAL LAW","DOI":"10.1017/S2047102520000163","ISSN":"2047-1025","issue":"3","page":"541-568","title":"Recognizing the Martuwarra's First Law Right to Life as a Living Ancestral Being","volume":"9","contributor":[{"family":"RiverOfLife","given":"M"}],"author":[{"family":"Poelina","given":"A"},{"family":"Bagnall","given":"D"},{"family":"Lim","given":"M"}],"issued":{"date-parts":[["2020",11]]}}},{"id":4428,"uris":["http://zotero.org/users/13173360/items/A98FDPZ8"],"itemData":{"id":4428,"type":"article-journal","abstract":"Two of Australia's iconic river systems, Baaka in New South Wales (NSW) and Martuwarra in Western Australia (WA), are described in a narrative that connects Indigenous custodianship, bio-physical features and art, and contrasts settler law with First Law to provide multiple ways of seeing the two river systems. Our narrative is a shared response to: (1) upstream water extractions that have imposed large costs on Baaka and its peoples; and (2) threats of water extractions and developments to Martuw</w:instrText>
            </w:r>
            <w:r w:rsidRPr="00C34888">
              <w:rPr>
                <w:rFonts w:ascii="Calibri" w:eastAsia="Times New Roman" w:hAnsi="Calibri" w:cs="Calibri"/>
                <w:color w:val="000000"/>
                <w:sz w:val="18"/>
                <w:szCs w:val="18"/>
                <w:lang w:eastAsia="ko-KR"/>
              </w:rPr>
              <w:instrText xml:space="preserve">arra. By scribing the voices of the two river systems, we have created a space to reimagine an emerging future that connects the past and present through the concept of 'EveryWhen', where First Law has primacy, and where art connects Indigenous knowledges to non-Indigenous understanding. Through a dialogue process with Indigenous knowledge holders, artists and water researchers, five action processes, or journeys, are identified to guide water decision making towards water justice.","archive_location":"WOS:001030739600001","container-title":"ANTHROPOCENE REVIEW","DOI":"10.1177/20530196231186962","ISSN":"2053-0196","title":"A tale of two rivers - Baaka and Martuwarra, Australia: Shared voices and art towards water justice","author":[{"family":"Bates","given":"WB"},{"family":"Chu","given":"L"},{"family":"Claire","given":"H"},{"family":"Colloff","given":"MJ"},{"family":"Cotton","given":"R"},{"family":"Davies","given":"R"},{"family":"Larsen","given":"L"},{"family":"Loughrey","given":"G"},{"family":"Manero","given":"A"},{"family":"Marshall","given":"V"},{"family":"Martin","given":"S"},{"family":"Nguyen","given":"NM"},{"family":"Nikolakis","given":"W"},{"family":"Poelina","given":"A"},{"family":"Schulz","given":"D"},{"family":"Taylor","given":"KS"},{"family":"Williams","given":"J"},{"family":"Wyrwoll","given":"P"},{"family":"Grafton","given":"RQ"}],"issued":{"date-parts":[["2023",7,18]]}}}],"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lang w:eastAsia="ko-KR"/>
              </w:rPr>
              <w:t xml:space="preserve">(Poelina, Bagnall and Lim, 2020; Bates </w:t>
            </w:r>
            <w:r w:rsidRPr="00C34888">
              <w:rPr>
                <w:rFonts w:ascii="Calibri" w:hAnsi="Calibri" w:cs="Calibri"/>
                <w:i/>
                <w:iCs/>
                <w:sz w:val="18"/>
                <w:szCs w:val="18"/>
                <w:lang w:eastAsia="ko-KR"/>
              </w:rPr>
              <w:t>et al.</w:t>
            </w:r>
            <w:r w:rsidRPr="00C34888">
              <w:rPr>
                <w:rFonts w:ascii="Calibri" w:hAnsi="Calibri" w:cs="Calibri"/>
                <w:sz w:val="18"/>
                <w:szCs w:val="18"/>
                <w:lang w:eastAsia="ko-KR"/>
              </w:rPr>
              <w:t>, 2023)</w:t>
            </w:r>
            <w:r w:rsidRPr="00C34888">
              <w:rPr>
                <w:rFonts w:ascii="Calibri" w:eastAsia="Times New Roman" w:hAnsi="Calibri" w:cs="Calibri"/>
                <w:color w:val="000000"/>
                <w:sz w:val="18"/>
                <w:szCs w:val="18"/>
              </w:rPr>
              <w:fldChar w:fldCharType="end"/>
            </w:r>
          </w:p>
        </w:tc>
      </w:tr>
      <w:tr w:rsidR="008A4C62" w:rsidRPr="00C34888" w14:paraId="0110F52A"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10A5EAA7" w14:textId="35CE0157" w:rsidR="008A4C62" w:rsidRPr="00C34888" w:rsidRDefault="008A4C62" w:rsidP="008A4C62">
            <w:pPr>
              <w:spacing w:line="240" w:lineRule="auto"/>
              <w:rPr>
                <w:rFonts w:ascii="Calibri" w:hAnsi="Calibri" w:cs="Calibri"/>
                <w:color w:val="000000"/>
                <w:sz w:val="18"/>
                <w:szCs w:val="18"/>
                <w:lang w:eastAsia="ko-KR"/>
              </w:rPr>
            </w:pPr>
            <w:r w:rsidRPr="00C34888">
              <w:rPr>
                <w:rFonts w:ascii="Calibri" w:hAnsi="Calibri" w:cs="Calibri"/>
                <w:color w:val="000000"/>
                <w:sz w:val="18"/>
                <w:szCs w:val="18"/>
                <w:lang w:eastAsia="ko-KR"/>
              </w:rPr>
              <w:t>14</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827C177" w14:textId="0106E3D2" w:rsidR="008A4C62" w:rsidRPr="00C34888" w:rsidRDefault="008A4C62" w:rsidP="008A4C62">
            <w:pPr>
              <w:spacing w:line="240" w:lineRule="auto"/>
              <w:rPr>
                <w:rFonts w:ascii="Calibri" w:eastAsia="Times New Roman" w:hAnsi="Calibri" w:cs="Calibri"/>
                <w:color w:val="000000"/>
                <w:sz w:val="18"/>
                <w:szCs w:val="18"/>
                <w:u w:val="single"/>
                <w:lang w:eastAsia="ko-KR"/>
              </w:rPr>
            </w:pPr>
            <w:r w:rsidRPr="00C34888">
              <w:rPr>
                <w:rFonts w:ascii="Calibri" w:eastAsia="Times New Roman" w:hAnsi="Calibri" w:cs="Calibri"/>
                <w:color w:val="000000"/>
                <w:sz w:val="18"/>
                <w:szCs w:val="18"/>
                <w:u w:val="single"/>
                <w:lang w:eastAsia="ko-KR"/>
              </w:rPr>
              <w:t xml:space="preserve">Brasilia </w:t>
            </w:r>
            <w:proofErr w:type="spellStart"/>
            <w:r w:rsidRPr="00C34888">
              <w:rPr>
                <w:rFonts w:ascii="Calibri" w:eastAsia="Times New Roman" w:hAnsi="Calibri" w:cs="Calibri"/>
                <w:color w:val="000000"/>
                <w:sz w:val="18"/>
                <w:szCs w:val="18"/>
                <w:u w:val="single"/>
                <w:lang w:eastAsia="ko-KR"/>
              </w:rPr>
              <w:t>Declration</w:t>
            </w:r>
            <w:proofErr w:type="spellEnd"/>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3835BFEF" w14:textId="2644A86C"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212121"/>
                <w:sz w:val="18"/>
                <w:szCs w:val="18"/>
              </w:rPr>
              <w:fldChar w:fldCharType="begin"/>
            </w:r>
            <w:r w:rsidRPr="00C34888">
              <w:rPr>
                <w:rFonts w:ascii="Calibri" w:hAnsi="Calibri" w:cs="Calibri"/>
                <w:color w:val="212121"/>
                <w:sz w:val="18"/>
                <w:szCs w:val="18"/>
                <w:lang w:eastAsia="ko-KR"/>
              </w:rPr>
              <w:instrText xml:space="preserve"> ADDIN ZOTERO_ITEM CSL_CITATION {"citationID":"jfdNL6nQ","properties":{"formattedCitation":"(Young, Down and Mascher, 2023)","plainCitation":"(Young, Down and Mascher, 2023)","noteIndex":0},"citationItems":[{"id":4340,"uris":["http://zotero.org/users/13173360/items/BGX3QY86"],"itemData":{"id":4340,"type":"article-journal","abstract":"Indigenous water rights are emerging as a critical contemporary issue in many countries. In Australia, New Zealand and Canada legal progress in this field has been slow, expensive and selectively dispute driven - and policy progress has been piecemeal, fragile, and often focused on procedure over substance. Yet the socio-political context for consideration of these issues has changed - particularly through the ongoing development of international Indigenous rights standards, the strengthening of local Indigenous voices, and improving public understanding of the issues. A common thread is the resurgence of Indigenous laws and knowledges - which has produced some renaissance in Australian native title doctrine, a re-framing of questions in New Zealand in terms of Maori laws and governance rights, and some \"occupation\" of recognition space in Canada through the assertion of jurisdiction and traditional legal authority. These are potentially significant developments as regards the contested space of freshwater. Each opens new opportunities for In</w:instrText>
            </w:r>
            <w:r w:rsidRPr="00C34888">
              <w:rPr>
                <w:rFonts w:ascii="Calibri" w:hAnsi="Calibri" w:cs="Calibri"/>
                <w:color w:val="212121"/>
                <w:sz w:val="18"/>
                <w:szCs w:val="18"/>
              </w:rPr>
              <w:instrText xml:space="preserve">digenous voices to be better heard and understood.","archive_location":"WOS:001029727200006","container-title":"ENVIRONMENTAL AND PLANNING LAW JOURNAL","ISSN":"0813-300X","issue":"3","title":"Indigenous Rights in Freshwater: Mapping the Contested Space in Australia, New Zealand and Canada","volume":"39","author":[{"family":"Young","given":"S"},{"family":"Down","given":"S"},{"family":"Mascher","given":"S"}],"issued":{"date-parts":[["2023"]]}}}],"schema":"https://github.com/citation-style-language/schema/raw/master/csl-citation.json"}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rPr>
              <w:t>(Young, Down and Mascher, 2023)</w:t>
            </w:r>
            <w:r w:rsidRPr="00C34888">
              <w:rPr>
                <w:rFonts w:ascii="Calibri" w:hAnsi="Calibri" w:cs="Calibri"/>
                <w:color w:val="212121"/>
                <w:sz w:val="18"/>
                <w:szCs w:val="18"/>
              </w:rPr>
              <w:fldChar w:fldCharType="end"/>
            </w:r>
          </w:p>
        </w:tc>
      </w:tr>
      <w:tr w:rsidR="008A4C62" w:rsidRPr="00C34888" w14:paraId="4B93CA72"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2B338760" w14:textId="3B163B93"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15</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2DD26E5" w14:textId="7A10EA2A"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NWT Water Stewardship Strategy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92A01CC"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{"citationID":"ERN2jvwc","properties":{"formattedCitation":"(Latta, 2018)","plainCitation":"(Latta, 2018)","noteIndex":0},"citationItems":[{"id":1539,"uris":["http://zotero.org/users/13173360/items/FK94S2VU"],"itemData":{"id":1539,"type":"article-journal","abstract":"States' increasing recognition of Indigenous rights in the realm of natural resources has led to a variety of comanagement arrangements and other forms of melded authority, evolving over time into increasingly complex governance relationships. This article takes up such relationships within the analytical frame of multilevel governance, seeking lessons from the experiences of Indigenous involvement in water policy in Canada's Northwest Territories (NWT). It examines the way that effective collaboration in resource governance can emerge within the space of tension between evolving Indigenous rights regimes and the continued sovereignty of the state. At the same time, the analysis raises questions about whether multilevel governance can contribute to meaningful decolonization of relationships between settler states and Indigenous Peoples. © 2018 Western University.","archive":"Scopus","container-title":"International Indigenous Policy Journal","DOI":"10.18584/iipj.2018.9.2.4","ISSN":"19165781 (ISSN)","issue":"2","journalAbbreviation":"Int. Indig. Policy J.","language":"English","note":"publisher: Western University","title":"Indigenous rights and multilevel governance: Learning from the Northwest Territories water stewardship strategy","URL":"https://www.scopus.com/inward/record.uri?eid=2-s2.0-85049336936&amp;doi=10.18584%2fiipj.2018.9.2.4&amp;partnerID=40&amp;md5=8c1316292f1b09712b9f9f1ddca389e8","volume":"9","author":[{"family":"Latta","given":"A."}],"issued":{"date-parts":[["2018"]]}}}],"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(Latta, 2018)</w:t>
            </w:r>
            <w:r w:rsidRPr="00C34888">
              <w:rPr>
                <w:rFonts w:ascii="Calibri" w:eastAsia="Times New Roman" w:hAnsi="Calibri" w:cs="Calibri"/>
                <w:color w:val="000000"/>
                <w:sz w:val="18"/>
                <w:szCs w:val="18"/>
              </w:rPr>
              <w:fldChar w:fldCharType="end"/>
            </w:r>
          </w:p>
        </w:tc>
      </w:tr>
      <w:tr w:rsidR="008A4C62" w:rsidRPr="00C34888" w14:paraId="3B2D15FD"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7FCA615C" w14:textId="5EF84F7E"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16</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1206007C" w14:textId="73B6F1A8"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Friends of the </w:t>
            </w:r>
            <w:proofErr w:type="spellStart"/>
            <w:r w:rsidRPr="00C34888">
              <w:rPr>
                <w:rFonts w:ascii="Calibri" w:eastAsia="Times New Roman" w:hAnsi="Calibri" w:cs="Calibri"/>
                <w:color w:val="000000"/>
                <w:sz w:val="18"/>
                <w:szCs w:val="18"/>
              </w:rPr>
              <w:t>Nemaiah</w:t>
            </w:r>
            <w:proofErr w:type="spellEnd"/>
            <w:r w:rsidRPr="00C34888">
              <w:rPr>
                <w:rFonts w:ascii="Calibri" w:eastAsia="Times New Roman" w:hAnsi="Calibri" w:cs="Calibri"/>
                <w:color w:val="000000"/>
                <w:sz w:val="18"/>
                <w:szCs w:val="18"/>
              </w:rPr>
              <w:t xml:space="preserve"> Valley (FONV) engagement with the Xeni </w:t>
            </w:r>
            <w:proofErr w:type="spellStart"/>
            <w:r w:rsidRPr="00C34888">
              <w:rPr>
                <w:rFonts w:ascii="Calibri" w:eastAsia="Times New Roman" w:hAnsi="Calibri" w:cs="Calibri"/>
                <w:color w:val="000000"/>
                <w:sz w:val="18"/>
                <w:szCs w:val="18"/>
              </w:rPr>
              <w:t>Gwet’in</w:t>
            </w:r>
            <w:proofErr w:type="spellEnd"/>
            <w:r w:rsidRPr="00C34888">
              <w:rPr>
                <w:rFonts w:ascii="Calibri" w:eastAsia="Times New Roman" w:hAnsi="Calibri" w:cs="Calibri"/>
                <w:color w:val="000000"/>
                <w:sz w:val="18"/>
                <w:szCs w:val="18"/>
              </w:rPr>
              <w:t xml:space="preserve"> First Nation,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0B4D447B"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{"citationID":"ruRiX3oE","properties":{"formattedCitation":"(Von Der Porten, De Lo\\uc0\\u235{} and McGregor, 2016)","plainCitation":"(Von Der Porten, De Loë and McGregor, 2016)","noteIndex":0},"citationItems":[{"id":235,"uris":["http://zotero.org/users/13173360/items/D8XHVA8Z"],"itemData":{"id":235,"type":"article-journal","abstract":"The importance of Indigenous knowledge systems for environmental decision-making is now widely recognized. In the context of collaborative approaches to environmental governance, scholars and practitioners have recognized that Western knowledge is not suffi cient, and that ideas, practices, and knowledge from Indigenous peoples is essential. Collaborative environmental governance practice tends to make assumptions about how Indigenous knowledge systems can be incorporated into decision- making without refl ecting satisfactorily on contrasting perspectives of Indigenous peoples themselves; these perspectives are partially captured in the Indigenous governance literature. This essay draws on empirical research in British Columbia, a place where First Nations have been approached by organizations involved in water governance to be involved in collaborative decision-making. The research reveals an important disconnect between the perspectives of Indigenous knowledgeholders and the people promoting \"integration\" of this knowledge into collaborative decision-making processes. We off er suggestions for reconciling collaborative approaches to water governance with Indigenous knowledge systems and the values and perspectives of Indigenous peoples.","archive":"Scopus","container-title":"Journal of Canadian Studies","DOI":"10.3138/jcs.2016.50.1.214","ISSN":"00219495 (ISSN)","issue":"1","journalAbbreviation":"J. Can. Stud.","language":"English","note":"publisher: University of Toronto Press","page":"214-243","title":"Incorporating indigenous knowledge systems into collaborative governance for water: Challenges and opportunities","URL":"https://www.scopus.com/inward/record.uri?eid=2-s2.0-85006001684&amp;doi=10.3138%2fjcs.2016.50.1.214&amp;partnerID=40&amp;md5=7047f611a3841290e3e9f87bf17ae2ad","volume":"50","author":[{"family":"Von Der Porten","given":"S."},{"family":"De Loë","given":"R.C."},{"family":"McGregor","given":"D."}],"issued":{"date-parts":[["2016"]]}}}],"schema":"https://github.com/citation-style-language/schema/raw/master/csl-citation.json"}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(Von Der Porten, De Loë and McGregor, 2016)</w:t>
            </w:r>
            <w:r w:rsidRPr="00C34888">
              <w:rPr>
                <w:rFonts w:ascii="Calibri" w:eastAsia="Times New Roman" w:hAnsi="Calibri" w:cs="Calibri"/>
                <w:color w:val="000000"/>
                <w:sz w:val="18"/>
                <w:szCs w:val="18"/>
              </w:rPr>
              <w:fldChar w:fldCharType="end"/>
            </w:r>
          </w:p>
        </w:tc>
      </w:tr>
      <w:tr w:rsidR="008A4C62" w:rsidRPr="00C34888" w14:paraId="108974FE"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BB16B44" w14:textId="770E6D7C"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17</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06D002B" w14:textId="2CF3651E"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Okanagan Nation Alliance adopted </w:t>
            </w:r>
            <w:proofErr w:type="spellStart"/>
            <w:r w:rsidRPr="00C34888">
              <w:rPr>
                <w:rFonts w:ascii="Calibri" w:eastAsia="Times New Roman" w:hAnsi="Calibri" w:cs="Calibri"/>
                <w:color w:val="000000"/>
                <w:sz w:val="18"/>
                <w:szCs w:val="18"/>
              </w:rPr>
              <w:t>Siwlkw</w:t>
            </w:r>
            <w:proofErr w:type="spellEnd"/>
            <w:r w:rsidRPr="00C34888">
              <w:rPr>
                <w:rFonts w:ascii="Calibri" w:eastAsia="Times New Roman" w:hAnsi="Calibri" w:cs="Calibri"/>
                <w:color w:val="000000"/>
                <w:sz w:val="18"/>
                <w:szCs w:val="18"/>
              </w:rPr>
              <w:t xml:space="preserve"> / </w:t>
            </w:r>
            <w:proofErr w:type="spellStart"/>
            <w:r w:rsidRPr="00C34888">
              <w:rPr>
                <w:rFonts w:ascii="Calibri" w:eastAsia="Times New Roman" w:hAnsi="Calibri" w:cs="Calibri"/>
                <w:color w:val="000000"/>
                <w:sz w:val="18"/>
                <w:szCs w:val="18"/>
              </w:rPr>
              <w:t>En'owkin</w:t>
            </w:r>
            <w:proofErr w:type="spellEnd"/>
            <w:r w:rsidRPr="00C34888">
              <w:rPr>
                <w:rFonts w:ascii="Calibri" w:eastAsia="Times New Roman" w:hAnsi="Calibri" w:cs="Calibri"/>
                <w:color w:val="000000"/>
                <w:sz w:val="18"/>
                <w:szCs w:val="18"/>
              </w:rPr>
              <w:t>.</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0AC641D"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 (Pahl-Wostl, 2020; Linton and Pahl-Wostl, 2023)</w:t>
            </w:r>
          </w:p>
        </w:tc>
      </w:tr>
      <w:tr w:rsidR="008A4C62" w:rsidRPr="00C34888" w14:paraId="43EF3996"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045A008E" w14:textId="7F8B30A5"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18</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0BD3F79E" w14:textId="34B94FD9"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Adoption of the Cowichan Tribes principle.</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5DCF2C6F"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{"citationID":"sDj48i0r","properties":{"formattedCitation":"(Curran, 2019; Curran, Gleeson and Huggins, 2023)","plainCitation":"(Curran, 2019; Curran, Gleeson and Huggins, 2023)","noteIndex":0},"citationItems":[{"id":361,"uris":["http://zotero.org/users/13173360/items/X8MV9X67"],"itemData":{"id":361,"type":"article-journal","abstract":"While international instruments and a few state governments endorse the \"free, prior and informed consent\" of Indigenous peoples in decision-making about the water in their traditional territories, most state water governance regimes do not recognize Indigenous water rights and responsibilities. Applying a political ecology lens to the settler colonialism of water governance exposes the continued depoliticizing personality of natural resources decision-making and reveals water as an abstract, static resource in law and governance processes. Most plainly, these decision-making processes inadequately consider environmental flows or cumulative effects and are at odds with both Indigenous governance and social-ecological approaches to watershed management. Using the example of groundwater licensing in British Columbia, Canada as reinforcing colonialism in water governance, this article examines how First Nations are asserting Indigenous rights in response to natural resource decision-making. Both within and outside of colonial governance processes they are establishing administrative and governance structures that express their water laws and jurisdiction. These structures include the Syilx, NadlehWut'en and Stellat'en creating standards for water, the Tsleil-Waututh and Stk'emlúpsemc te Secwépemc community assessments of proposed pipeline and mining facilities, and the First Nations of the Nicola Valley planning process based on their own legal traditions. Where provincial and federal environmental governance has failed, Indigenous communities are repoliticizing colonial decision-making processes to shift jurisdiction towards Indigenous processes that institutionalize responsibilities for and relationships with water. © 2019 by the authors.","archive":"Scopus","container-title":"Water (Switzerland)","DOI":"10.3390/w11030571","ISSN":"20734441 (ISSN)","issue":"3","journalAbbreviation":"Water","language":"English","note":"publisher: MDPI AG","title":"Indigenous processes of consent: Repoliticizing water governance through legal pluralism","URL":"https://www.scopus.com/inward/record.uri?eid=2-s2.0-85065047260&amp;doi=10.3390%2fw11030571&amp;partnerID=40&amp;md5=59772b70b93033802cda88f1153b6d35","volume":"11","author":[{"family":"Curran","given":"D."}],"issued":{"date-parts":[["2019"]]}}},{"id":4898,"uris":["http://zotero.org/users/13173360/items/5K5YDJJH"],"itemData":{"id":4898,"type":"article-journal","abstract":"Groundwater sustainability is challenged by the difference between legal and scientific understanding of groundwater, as well as the lack of focused attention to regulatory design in the literature on groundwater institutions, governance and management. The purpose of this paper is to use the scientific characteristics of groundwater to direct the necessary elements of regulatory design for this unique element. Developing interdisciplinary language that could be applied in any jurisdiction or region, the article describes seven groundwater characteristics as processes, functions, qualities, physical sustainability, scale, information and data, and physical state. Using these characteristics of groundwater embeds the scientific understanding of groundwater into regulatory design and enables the expression of new values such as Indigenous rights to water. Applying these scientific characteristics to a case study of new groundwater regulation in a subnational jurisdiction in the Global North—British Columbia (BC), Canada—highlights the failure of regulatory design even in a well-resourced jurisdiction where environmental regulation is the norm. Groundwater in BC is extremely heterogeneous in process and function, with </w:instrText>
            </w:r>
            <w:r w:rsidRPr="00C34888">
              <w:rPr>
                <w:rFonts w:ascii="Calibri" w:eastAsia="Times New Roman" w:hAnsi="Calibri" w:cs="Calibri"/>
                <w:color w:val="000000"/>
                <w:sz w:val="18"/>
                <w:szCs w:val="18"/>
                <w:lang w:eastAsia="ko-KR"/>
              </w:rPr>
              <w:instrText>low observation density and undefined sustainability goals where regulations are applied uniformly. Looking forward, three recommendations can be drawn using the scientific characteristics of groundwater to improve regulatory design in BC: defining sustainability goals and ecological thresholds; regionalizing and prioritizing; and long-term planning. This science-forward and interdisciplinary approach has implications for states with customary water entitlements and multiple legal orders. It also provides practitioners with an interdisciplinary language that can be useful for assessing current and future regulatory design. © 2023, The Author(s), under exclusive licence to International Association of Hydrogeologists.","archive":"Scopus","container-title":"Hydrogeology Journal","DOI":"10.1007/s10040-023-02625-6","ISSN":"14312174 (ISSN)","issue":"4","journalAbbreviation":"Hydrogeol. J.","language":"English","note":"publisher: Institute for Ionics","page":"853-871","title":"Applying a science-forward approach to groundwater regulatory design","title-short":"</w:instrText>
            </w:r>
            <w:r w:rsidRPr="00C34888">
              <w:rPr>
                <w:rFonts w:ascii="Calibri" w:eastAsia="Batang" w:hAnsi="Calibri" w:cs="Calibri"/>
                <w:color w:val="000000"/>
                <w:sz w:val="18"/>
                <w:szCs w:val="18"/>
                <w:lang w:eastAsia="ko-KR"/>
              </w:rPr>
              <w:instrText>采用面向科</w:instrText>
            </w:r>
            <w:r w:rsidRPr="00C34888">
              <w:rPr>
                <w:rFonts w:ascii="Calibri" w:eastAsia="MS Gothic" w:hAnsi="Calibri" w:cs="Calibri"/>
                <w:color w:val="000000"/>
                <w:sz w:val="18"/>
                <w:szCs w:val="18"/>
                <w:lang w:eastAsia="ko-KR"/>
              </w:rPr>
              <w:instrText>学的方法</w:instrText>
            </w:r>
            <w:r w:rsidRPr="00C34888">
              <w:rPr>
                <w:rFonts w:ascii="Calibri" w:eastAsia="SimSun" w:hAnsi="Calibri" w:cs="Calibri"/>
                <w:color w:val="000000"/>
                <w:sz w:val="18"/>
                <w:szCs w:val="18"/>
                <w:lang w:eastAsia="ko-KR"/>
              </w:rPr>
              <w:instrText>设计地下水监管</w:instrText>
            </w:r>
            <w:r w:rsidRPr="00C34888">
              <w:rPr>
                <w:rFonts w:ascii="Calibri" w:eastAsia="Times New Roman" w:hAnsi="Calibri" w:cs="Calibri"/>
                <w:color w:val="000000"/>
                <w:sz w:val="18"/>
                <w:szCs w:val="18"/>
                <w:lang w:eastAsia="ko-KR"/>
              </w:rPr>
              <w:instrText xml:space="preserve">","URL":"https://www.scopus.com/inward/record.uri?eid=2-s2.0-85152548096&amp;doi=10.1007%2fs10040-023-02625-6&amp;partnerID=40&amp;md5=8e297b553af5f5c83a3efaba59feabd0","volume":"31","author":[{"family":"Curran","given":"D."},{"family":"Gleeson","given":"T."},{"family":"Huggins","given":"X."}],"issued":{"date-parts":[["2023"]]}}}],"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lang w:eastAsia="ko-KR"/>
              </w:rPr>
              <w:t>(Curran, 2019; Curran, Gleeson and Huggins, 2023)</w:t>
            </w:r>
            <w:r w:rsidRPr="00C34888">
              <w:rPr>
                <w:rFonts w:ascii="Calibri" w:eastAsia="Times New Roman" w:hAnsi="Calibri" w:cs="Calibri"/>
                <w:color w:val="000000"/>
                <w:sz w:val="18"/>
                <w:szCs w:val="18"/>
              </w:rPr>
              <w:fldChar w:fldCharType="end"/>
            </w:r>
          </w:p>
          <w:p w14:paraId="6FE87577" w14:textId="77777777" w:rsidR="008A4C62" w:rsidRPr="00C34888" w:rsidRDefault="008A4C62" w:rsidP="008A4C62">
            <w:pPr>
              <w:spacing w:line="240" w:lineRule="auto"/>
              <w:rPr>
                <w:rFonts w:ascii="Calibri" w:eastAsia="Times New Roman" w:hAnsi="Calibri" w:cs="Calibri"/>
                <w:color w:val="000000"/>
                <w:sz w:val="18"/>
                <w:szCs w:val="18"/>
                <w:lang w:eastAsia="ko-KR"/>
              </w:rPr>
            </w:pPr>
          </w:p>
        </w:tc>
      </w:tr>
      <w:tr w:rsidR="008A4C62" w:rsidRPr="00C34888" w14:paraId="5E9543A9"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B8103F0" w14:textId="19D61ADC"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hAnsi="Calibri" w:cs="Calibri"/>
                <w:color w:val="000000"/>
                <w:sz w:val="18"/>
                <w:szCs w:val="18"/>
                <w:lang w:eastAsia="ko-KR"/>
              </w:rPr>
              <w:t>19</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2F80DCDD"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lang w:eastAsia="ko-KR"/>
              </w:rPr>
              <w:t xml:space="preserve">Mistawasis </w:t>
            </w:r>
            <w:proofErr w:type="spellStart"/>
            <w:r w:rsidRPr="00C34888">
              <w:rPr>
                <w:rFonts w:ascii="Calibri" w:eastAsia="Times New Roman" w:hAnsi="Calibri" w:cs="Calibri"/>
                <w:color w:val="000000"/>
                <w:sz w:val="18"/>
                <w:szCs w:val="18"/>
                <w:lang w:eastAsia="ko-KR"/>
              </w:rPr>
              <w:t>Nêhiyawak</w:t>
            </w:r>
            <w:proofErr w:type="spellEnd"/>
            <w:r w:rsidRPr="00C34888">
              <w:rPr>
                <w:rFonts w:ascii="Calibri" w:eastAsia="Times New Roman" w:hAnsi="Calibri" w:cs="Calibri"/>
                <w:color w:val="000000"/>
                <w:sz w:val="18"/>
                <w:szCs w:val="18"/>
                <w:lang w:eastAsia="ko-KR"/>
              </w:rPr>
              <w:t xml:space="preserve"> First Nation WG project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7DA5D97B"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lang w:eastAsia="ko-KR"/>
              </w:rPr>
              <w:instrText xml:space="preserve"> ADDIN ZOTERO_ITEM CSL_CITATION {"citationID":"rZK5Y6aj","properties":{"formattedCitation":"(Mora {\\i{}et al.}, 2022)","plainCitation":"(Mora et al., 2022)","noteIndex":0},"citationItems":[{"id":933,"uris":["http://zotero.org/users/13173360/items/59IITDMB"],"itemData":{"id":933,"type":"article-journal","abstract":"Collaborative water governance in Indigenous territories requires the building of a nation-to-nation relationship where different water worldviews and knowledges are acknowledged, valued, and included in water governance. This article presents the Mistawasis Nêhiyawak Honour the Water Governance Framework, an alternative collaborative water governance approach in Saskatchewan, Canada. The Nêhiyawak principles, identity, knowledge, and self-determination are its foundation. Equitable dialogue is the central axis. The framework represents an alternative water governance structure to the current Canadian system that may more effectively respond to the water challenges of this First Nation. This framework supports the appeal from Mistawasis First Nation and other Nations, for the de-construction of hegemonic colonial water governance systems towards the co-construction of shared processes of water participation, decision-making, and responsibility. © This work is licensed under a Creative Commons Attribution-Noncommercial-No Derivative Works 4</w:instrText>
            </w:r>
            <w:r w:rsidRPr="00C34888">
              <w:rPr>
                <w:rFonts w:ascii="Calibri" w:eastAsia="Times New Roman" w:hAnsi="Calibri" w:cs="Calibri"/>
                <w:color w:val="000000"/>
                <w:sz w:val="18"/>
                <w:szCs w:val="18"/>
              </w:rPr>
              <w:instrText xml:space="preserve">.0 License.","archive":"Scopus","container-title":"International Indigenous Policy Journal","DOI":"10.18584/iipj.2022.13.3.14271","ISSN":"19165781 (ISSN)","issue":"3","journalAbbreviation":"Int. Indig. Policy J.","language":"English","note":"publisher: Scholarship at Western","title":"Honouring Water: The Mistawasis Nêhiyawak Water Governance Framework","URL":"https://www.scopus.com/inward/record.uri?eid=2-s2.0-85161228237&amp;doi=10.18584%2fiipj.2022.13.3.14271&amp;partnerID=40&amp;md5=54a36ba79e53530ec57d93ccf4b65f42","volume":"13","author":[{"family":"Mora","given":"M.F."},{"family":"Johnston","given":"A.B.D."},{"family":"Watson","given":"M."},{"family":"Bharadwaj","given":"L."}],"issued":{"date-parts":[["2022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 xml:space="preserve">(Mora </w:t>
            </w:r>
            <w:r w:rsidRPr="00C34888">
              <w:rPr>
                <w:rFonts w:ascii="Calibri" w:hAnsi="Calibri" w:cs="Calibri"/>
                <w:i/>
                <w:iCs/>
                <w:sz w:val="18"/>
                <w:szCs w:val="18"/>
              </w:rPr>
              <w:t>et al.</w:t>
            </w:r>
            <w:r w:rsidRPr="00C34888">
              <w:rPr>
                <w:rFonts w:ascii="Calibri" w:hAnsi="Calibri" w:cs="Calibri"/>
                <w:sz w:val="18"/>
                <w:szCs w:val="18"/>
              </w:rPr>
              <w:t>, 2022)</w:t>
            </w:r>
            <w:r w:rsidRPr="00C34888">
              <w:rPr>
                <w:rFonts w:ascii="Calibri" w:eastAsia="Times New Roman" w:hAnsi="Calibri" w:cs="Calibri"/>
                <w:color w:val="000000"/>
                <w:sz w:val="18"/>
                <w:szCs w:val="18"/>
              </w:rPr>
              <w:fldChar w:fldCharType="end"/>
            </w:r>
          </w:p>
        </w:tc>
      </w:tr>
      <w:tr w:rsidR="008A4C62" w:rsidRPr="00C34888" w14:paraId="087E89EB"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1F518D87" w14:textId="5D99C8F2"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000000"/>
                <w:sz w:val="18"/>
                <w:szCs w:val="18"/>
              </w:rPr>
              <w:t>20</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16AF336F" w14:textId="74BB5C26"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Application of Yinka Dene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5A54F66D"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{"citationID":"ntcpdfg3","properties":{"formattedCitation":"(Curran, 2019)","plainCitation":"(Curran, 2019)","noteIndex":0},"citationItems":[{"id":361,"uris":["http://zotero.org/users/13173360/items/X8MV9X67"],"itemData":{"id":361,"type":"article-journal","abstract":"While international instruments and a few state governments endorse the \"free, prior and informed consent\" of Indigenous peoples in decision-making about the water in their traditional territories, most state water governance regimes do not recognize Indigenous water rights and responsibilities. Applying a political ecology lens to the settler colonialism of water governance exposes the continued depoliticizing personality of natural resources decision-making and reveals water as an abstract, static resource in law and governance processes. Most plainly, these decision-making processes inadequately consider environmental flows or cumulative effects and are at odds with both Indigenous governance and social-ecological approaches to watershed management. Using the example of groundwater licensing in British Columbia, Canada as reinforcing colonialism in water governance, this article examines how First Nations are asserting Indigenous rights in response to natural resource decision-making. Both within and outside of colonial governance processes they are establishing administrative and governance structures that express their water laws and jurisdiction. These structures include the Syilx, NadlehWut'en and Stellat'en creating standards for water, the Tsleil-Waututh and Stk'emlúpsemc te Secwépemc community assessments of proposed pipeline and mining facilities, and the First Nations of the Nicola Valley planning process based on their own legal traditions. Where provincial and federal environmental governance has failed, Indigenous communities are repoliticizing colonial decision-making processes to shift jurisdiction towards Indigenous processes that institutionalize responsibilities for and relationships with water. © 2019 by the authors.","archive":"Scopus","container-title":"Water (Switzerland)","DOI":"10.3390/w11030571","ISSN":"20734441 (ISSN)","issue":"3","journalAbbreviation":"Water","language":"English","note":"publisher: MDPI AG","title":"Indigenous processes of consent: Repoliticizing water governance through legal pluralism","URL":"https://www.scopus.com/inward/record.uri?eid=2-s2.0-85065047260&amp;doi=10.3390%2fw11030571&amp;partnerID=40&amp;md5=59772b70b93033802cda88f1153b6d35","volume":"11","author":[{"family":"Curran","given":"D."}],"issued":{"date-parts":[["2019"]]}}}],"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(Curran, 2019)</w:t>
            </w:r>
            <w:r w:rsidRPr="00C34888">
              <w:rPr>
                <w:rFonts w:ascii="Calibri" w:eastAsia="Times New Roman" w:hAnsi="Calibri" w:cs="Calibri"/>
                <w:color w:val="000000"/>
                <w:sz w:val="18"/>
                <w:szCs w:val="18"/>
              </w:rPr>
              <w:fldChar w:fldCharType="end"/>
            </w:r>
          </w:p>
        </w:tc>
      </w:tr>
      <w:tr w:rsidR="008A4C62" w:rsidRPr="00C34888" w14:paraId="5B0D5766"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076F7110" w14:textId="3525879B" w:rsidR="008A4C62" w:rsidRPr="00C34888" w:rsidRDefault="008A4C62" w:rsidP="008A4C62">
            <w:pPr>
              <w:spacing w:line="240" w:lineRule="auto"/>
              <w:rPr>
                <w:rFonts w:ascii="Calibri" w:hAnsi="Calibri" w:cs="Calibri"/>
                <w:color w:val="000000"/>
                <w:sz w:val="18"/>
                <w:szCs w:val="18"/>
              </w:rPr>
            </w:pPr>
            <w:r w:rsidRPr="00C34888">
              <w:rPr>
                <w:rFonts w:ascii="Calibri" w:hAnsi="Calibri" w:cs="Calibri"/>
                <w:color w:val="000000"/>
                <w:sz w:val="18"/>
                <w:szCs w:val="18"/>
              </w:rPr>
              <w:t>21</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59512A1C" w14:textId="2913801A"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World Water Forum – Kyoto Declaration</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19C94FF6" w14:textId="2D7577B6"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hAnsi="Calibri" w:cs="Calibri"/>
                <w:color w:val="212121"/>
                <w:sz w:val="18"/>
                <w:szCs w:val="18"/>
              </w:rPr>
              <w:fldChar w:fldCharType="begin"/>
            </w:r>
            <w:r w:rsidRPr="00C34888">
              <w:rPr>
                <w:rFonts w:ascii="Calibri" w:hAnsi="Calibri" w:cs="Calibri"/>
                <w:color w:val="212121"/>
                <w:sz w:val="18"/>
                <w:szCs w:val="18"/>
              </w:rPr>
              <w:instrText xml:space="preserve"> ADDIN ZOTERO_ITEM CSL_CITATION {"citationID":"1apLwKrL","properties":{"formattedCitation":"(McGregor, 2012; Taylor, Moggridge and Poelina, 2016; Berry {\\i{}et al.}, 2018)","plainCitation":"(McGregor, 2012; Taylor, Moggridge and Poelina, 2016; Berry et al., 2018)","noteIndex":0},"citationItems":[{"id":6414,"uris":["http://zotero.org/users/13173360/items/N5P7J6A7"],"itemData":{"id":6414,"type":"article-journal","abstract":"In Canada, the water crisis increasingly felt around the world is being experienced primarily in small, usually Indigenous, communities. At the heart of this issue lies an ongoing struggle to have Indigenous voices heard in the decision-making processes that affect their lives, lands, and waters. As part of ancient systems of Traditional Knowledge (TK), Indigenous people bear the knowledge and the responsibility to care for the waters upon which they depend for survival. A series of internationally developed documents has supported Indigenous peoples' calls for increased recognition of the importance of TK in resolving environmental crises, including those involving water. Ontario provincial and Canadian federal governments have been developing legislative and regulatory documents to help fend off further water-related catastrophes within their jurisdictions. Despite such efforts, a number of barriers to the successful and appropriate involvement of TK in water management remain. Based on years of community-based and policy-related research with First Nations people involved in water-related undertakings, this article highlights progress made to date, and provides Indigenous viewpoints on what further steps need to be taken. Key among these steps are the need to restore and maintain Indigenous access to traditional territories and ways of life, and the requirement for mutually respectful collaboration between TK and Western science. © 2012 Western University.","archive":"Scopus","container-title":"International Indigenous Policy Journal","DOI":"10.18584/iipj.2012.3.3.11","ISSN":"19165781 (ISSN)","issue":"3","journalAbbreviation":"Int. Indig. Policy J.","language":"English","note":"publisher: Western University","title":"Traditional knowledge: Considerations for protecting water in Ontario","URL":"https://www.scopus.com/inward/record.uri?eid=2-s2.0-85022029701&amp;doi=10.18584%2fiipj.2012.3.3.11&amp;partnerID=40&amp;md5=2ded103099435b72a8612d61c89980d6","volume":"3","author":[{"family":"McGregor","given":"D."}],"issued":{"date-parts":[["2012"]]}}},{"id":166,"uris":["http://zotero.org/users/13173360/items/JU4QUI8F"],"itemData":{"id":166,"type":"article-journal","container-title":"Australasian Journal of Water Resources","DOI":"10.1080/13241583.2017.1348887","ISSN":"1324-1583, 2204-227X","issue":"2","journalAbbreviation":"Australasian Journal of Water Resources","language":"en","page":"132-147","source":"DOI.org (Crossref)","title":"Australian Indigenous Water Policy and the impacts of the ever-changing political cycle","URL":"https://www.tandfonline.com/doi/full/10.1080/13241583.2017.1348887","volume":"20","author":[{"family":"Taylor","given":"Katherine Selena"},{"family":"Moggridge","given":"Bradley J."},{"family":"Poelina","given":"Anne"}],"accessed":{"date-parts":[["2023",10,27]]},"issued":{"date-parts":[["2016",7,2]]}}},{"id":259,"uris":["http://zotero.org/users/13173360/items/5LY5KBL3"],"itemData":{"id":259,"type":"article-journal","abstract":"This paper examines the significance of knowledge and values for water quality and its governance. Modernist approaches to the governance of water quality in rivers and lakes need to be reconceptualised and overhauled. The problems include: perceiving water only as a physical and chemical liquid, defining quality in narrow terms, rendering water knowledge as invisible, boiling down water values to uses of presumed economic importance and limiting how and by whom objectives are set or actions taken. In addressing the need to reframe water quality governance, and as a counter to the objectification of wate</w:instrText>
            </w:r>
            <w:r w:rsidRPr="00C34888">
              <w:rPr>
                <w:rFonts w:ascii="Calibri" w:hAnsi="Calibri" w:cs="Calibri"/>
                <w:color w:val="212121"/>
                <w:sz w:val="18"/>
                <w:szCs w:val="18"/>
                <w:lang w:eastAsia="ko-KR"/>
              </w:rPr>
              <w:instrText xml:space="preserve">r quality, we propose a framework that explicitly recognises the significance of knowledge and values relating to water. While our framework could apply to other contexts under the influence of modernist water-management regimes, here we pay particular attention to the relevance of the water knowledge, values and governance of water quality by Indigenous people. In the second half of the paper we address issues related to Indigenous water-quality governance in two countries, Brazil and Australia, showing some of the ways in which, despite enormous obstacles, Indigenous communities re-work governance structures through their engagements with water quality and pay attention to water knowledge and values.","archive":"Scopus","container-title":"Water Alternatives","ISSN":"19650175 (ISSN)","issue":"1","journalAbbreviation":"Water Altern.","language":"English","note":"publisher: Water Alternatives Association","page":"40-60","title":"Reconceptualising water quality governance to incorporate knowledge and values: Case studies from Australian and Brazilian indigenous communities","URL":"https://www.scopus.com/inward/record.uri?eid=2-s2.0-85041609231&amp;partnerID=40&amp;md5=9a9d2662e15c0d8e3cd74203b6c1bbeb","volume":"11","author":[{"family":"Berry","given":"K.A."},{"family":"Jackson","given":"S."},{"family":"Saito","given":"L."},{"family":"Forline","given":"L."}],"issued":{"date-parts":[["2018"]]}}}],"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lang w:eastAsia="ko-KR"/>
              </w:rPr>
              <w:t xml:space="preserve">(McGregor, 2012; Taylor, Moggridge and Poelina, 2016; Berry </w:t>
            </w:r>
            <w:r w:rsidRPr="00C34888">
              <w:rPr>
                <w:rFonts w:ascii="Calibri" w:hAnsi="Calibri" w:cs="Calibri"/>
                <w:i/>
                <w:iCs/>
                <w:sz w:val="18"/>
                <w:szCs w:val="18"/>
                <w:lang w:eastAsia="ko-KR"/>
              </w:rPr>
              <w:t>et al.</w:t>
            </w:r>
            <w:r w:rsidRPr="00C34888">
              <w:rPr>
                <w:rFonts w:ascii="Calibri" w:hAnsi="Calibri" w:cs="Calibri"/>
                <w:sz w:val="18"/>
                <w:szCs w:val="18"/>
                <w:lang w:eastAsia="ko-KR"/>
              </w:rPr>
              <w:t>, 2018)</w:t>
            </w:r>
            <w:r w:rsidRPr="00C34888">
              <w:rPr>
                <w:rFonts w:ascii="Calibri" w:hAnsi="Calibri" w:cs="Calibri"/>
                <w:color w:val="212121"/>
                <w:sz w:val="18"/>
                <w:szCs w:val="18"/>
              </w:rPr>
              <w:fldChar w:fldCharType="end"/>
            </w:r>
          </w:p>
        </w:tc>
      </w:tr>
      <w:tr w:rsidR="008A4C62" w:rsidRPr="00C34888" w14:paraId="1DAE1627"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EE88BFD" w14:textId="7BD00E49" w:rsidR="008A4C62" w:rsidRPr="00C34888" w:rsidRDefault="008A4C62" w:rsidP="008A4C62">
            <w:pPr>
              <w:spacing w:line="240" w:lineRule="auto"/>
              <w:rPr>
                <w:rFonts w:ascii="Calibri" w:hAnsi="Calibri" w:cs="Calibri"/>
                <w:color w:val="000000"/>
                <w:sz w:val="18"/>
                <w:szCs w:val="18"/>
                <w:lang w:eastAsia="ko-KR"/>
              </w:rPr>
            </w:pPr>
            <w:r w:rsidRPr="00C34888">
              <w:rPr>
                <w:rFonts w:ascii="Calibri" w:hAnsi="Calibri" w:cs="Calibri"/>
                <w:color w:val="000000"/>
                <w:sz w:val="18"/>
                <w:szCs w:val="18"/>
                <w:lang w:eastAsia="ko-KR"/>
              </w:rPr>
              <w:t>22</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A4F5435" w14:textId="609FF864"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lang w:eastAsia="ko-KR"/>
              </w:rPr>
              <w:t>World Water Forum - Mexico</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605E534A" w14:textId="38E26EFA"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212121"/>
                <w:sz w:val="18"/>
                <w:szCs w:val="18"/>
              </w:rPr>
              <w:fldChar w:fldCharType="begin"/>
            </w:r>
            <w:r w:rsidRPr="00C34888">
              <w:rPr>
                <w:rFonts w:ascii="Calibri" w:hAnsi="Calibri" w:cs="Calibri"/>
                <w:color w:val="212121"/>
                <w:sz w:val="18"/>
                <w:szCs w:val="18"/>
                <w:lang w:eastAsia="ko-KR"/>
              </w:rPr>
              <w:instrText xml:space="preserve"> ADDIN ZOTERO_ITEM CSL_CITATION {"citationID":"kbNHfjZr","properties":{"formattedCitation":"(McGregor, 2012)","plainCitation":"(McGregor, 2012)","noteIndex":0},"citationItems":[{"id":6414,"uris":["http://zotero.org/users/13173360/items/N5P7J6A7"],"itemData":{"id":6414,"type":"article-journal","abstract":"In Canada, the water crisis increasingly felt around the world is being experienced primarily in small, usually Indigenous, communities. At the heart of this issue lies an ongoing struggle to have Indigenous voices heard in the decision-making processes that affect their lives, lands, and waters. As part of ancient systems of Traditional Knowledge (TK), Indigenous people bear the knowledge and the responsibility to care for the waters upon which they depend for survival. A series of internationally developed documents has supported Indigenous peoples' calls for increased recognition of the importance of TK in resolving environmental crises, including those involving water. Ontario provincial and Canadian federal governments have been developing legislative and regulatory documents to help fend off further water-related catastrophes within their jurisdictions. Despite such efforts, a number of barriers to the successful and appropriate involvement of TK in water management remain. Based on years of community-based and policy-related research with </w:instrText>
            </w:r>
            <w:r w:rsidRPr="00C34888">
              <w:rPr>
                <w:rFonts w:ascii="Calibri" w:hAnsi="Calibri" w:cs="Calibri"/>
                <w:color w:val="212121"/>
                <w:sz w:val="18"/>
                <w:szCs w:val="18"/>
              </w:rPr>
              <w:instrText xml:space="preserve">First Nations people involved in water-related undertakings, this article highlights progress made to date, and provides Indigenous viewpoints on what further steps need to be taken. Key among these steps are the need to restore and maintain Indigenous access to traditional territories and ways of life, and the requirement for mutually respectful collaboration between TK and Western science. © 2012 Western University.","archive":"Scopus","container-title":"International Indigenous Policy Journal","DOI":"10.18584/iipj.2012.3.3.11","ISSN":"19165781 (ISSN)","issue":"3","journalAbbreviation":"Int. Indig. Policy J.","language":"English","note":"publisher: Western University","title":"Traditional knowledge: Considerations for protecting water in Ontario","URL":"https://www.scopus.com/inward/record.uri?eid=2-s2.0-85022029701&amp;doi=10.18584%2fiipj.2012.3.3.11&amp;partnerID=40&amp;md5=2ded103099435b72a8612d61c89980d6","volume":"3","author":[{"family":"McGregor","given":"D."}],"issued":{"date-parts":[["2012"]]}}}],"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rPr>
              <w:t>(McGregor, 2012)</w:t>
            </w:r>
            <w:r w:rsidRPr="00C34888">
              <w:rPr>
                <w:rFonts w:ascii="Calibri" w:hAnsi="Calibri" w:cs="Calibri"/>
                <w:color w:val="212121"/>
                <w:sz w:val="18"/>
                <w:szCs w:val="18"/>
              </w:rPr>
              <w:fldChar w:fldCharType="end"/>
            </w:r>
          </w:p>
        </w:tc>
      </w:tr>
      <w:tr w:rsidR="008A4C62" w:rsidRPr="00C34888" w14:paraId="290C0C89"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797DB96F" w14:textId="77C10392"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23</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673FD8F3"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Cultural Health Index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1772C569" w14:textId="77777777"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{"citationID":"4GLfAj9G","properties":{"formattedCitation":"(Jackson, 2005; Moggridge, Thompson and Radoll, 2022)","plainCitation":"(Jackson, 2005; Moggridge, Thompson and Radoll, 2022)","noteIndex":0},"citationItems":[{"id":133,"uris":["http://zotero.org/users/13173360/items/7Z9PW7Y8"],"itemData":{"id":133,"type":"article-journal","container-title":"Australasian Journal of Environmental Management","DOI":"10.1080/14486563.2005.10648644","ISSN":"1448-6563, 2159-5356","issue":"3","journalAbbreviation":"Australasian Journal of Environmental Management","language":"en","page":"136-146","source":"DOI.org (Crossref)","title":"Indigenous Values and Water Resource Management: A Case Study from the Northern Territory","title-short":"Indigenous Values and Water Resource Management","URL":"http://www.tandfonline.com/doi/abs/10.1080/14486563.2005.10648644","volume":"12","author":[{"family":"Jackson","given":"Sue"}],"accessed":{"date-parts":[["2023",10,17]]},"issued":{"date-parts":[["2005",1]]}}},{"id":11793,"uris":["http://zotero.org/users/13173360/items/YD6EY675"],"itemData":{"id":11793,"type":"article-journal","abstract":"Indigenous Research Methodologies (IRMs) for considering cultural values of water are a missing component of water and wetlands management in Australia. On this dry, flat and ancient continent Traditional Knowledge has been passed on from generation to generation for millennia. The profound knowledge of surface and groundwater has been critical to ensuring the survival of Indigenous peoples in the driest inhabited continent, through finding, re-finding and protecting water. Indigenous Research Methodologies can provide a basis for the exploration of this knowledge in a way that that is culturally appropriate, and which generates a culturally safe space for Indigenous researchers and communities. The development of IRMs has been and continues to be limited in Australia in the water context, primarily due to the lack of Indigenous water practitioners, with non-Indigenous researchers dominating the sector. The intention of the paper is to shift and decolonise the research paradigm from studying Indigenous peoples through non-Indigenous research methodologies, to partnering in developing methods appropriate to Indigenous knowledge systems. Indigenous Research Methodologies are rooted in Indigenous ep</w:instrText>
            </w:r>
            <w:r w:rsidRPr="00C34888">
              <w:rPr>
                <w:rFonts w:ascii="Calibri" w:eastAsia="Times New Roman" w:hAnsi="Calibri" w:cs="Calibri"/>
                <w:color w:val="000000"/>
                <w:sz w:val="18"/>
                <w:szCs w:val="18"/>
                <w:lang w:eastAsia="ko-KR"/>
              </w:rPr>
              <w:instrText xml:space="preserve">istemologies and ontologies and represent a radical departure from more positivist forms of research (Wilson, Can J Native Educ 25:2, 2001). This allows the Indigenous researcher to derive the terms, questions, and priorities of what is being researched, how the community is engaged, and how the research is delivered. This paper provides an overview of Indigenous engagement in water management in Australia and Aotearoa (New Zealand), with reference to case studies. These more general models are used as the basis for developing an IRM appropriate to the Kamilaroi people in the Gwydir Wetlands of northern NSW, Australia. © 2022, The Author(s).","archive":"Scopus","container-title":"Wetlands Ecology and Management","DOI":"10.1007/s11273-022-09866-4","ISSN":"09234861 (ISSN)","issue":"4","journalAbbreviation":"Wetlands Ecol. Manage.","language":"English","note":"publisher: Springer Science and Business Media B.V.","page":"853-868","title":"Indigenous research methodologies in water management: learning from Australia and New Zealand for application on Kamilaroi country","URL":"https://www.scopus.com/inward/record.uri?eid=2-s2.0-85128307451&amp;doi=10.1007%2fs11273-022-09866-4&amp;partnerID=40&amp;md5=04ec51da01df6a7706a5d107e1574e55","volume":"30","author":[{"family":"Moggridge","given":"B.J."},{"family":"Thompson","given":"R.M."},{"family":"Radoll","given":"P."}],"issued":{"date-parts":[["2022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lang w:eastAsia="ko-KR"/>
              </w:rPr>
              <w:t>(Jackson, 2005; Moggridge, Thompson and Radoll, 2022)</w:t>
            </w:r>
            <w:r w:rsidRPr="00C34888">
              <w:rPr>
                <w:rFonts w:ascii="Calibri" w:eastAsia="Times New Roman" w:hAnsi="Calibri" w:cs="Calibri"/>
                <w:color w:val="000000"/>
                <w:sz w:val="18"/>
                <w:szCs w:val="18"/>
              </w:rPr>
              <w:fldChar w:fldCharType="end"/>
            </w:r>
          </w:p>
        </w:tc>
      </w:tr>
      <w:tr w:rsidR="008A4C62" w:rsidRPr="00C34888" w14:paraId="60A68D40"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4E49B0DF" w14:textId="42B2FE63" w:rsidR="008A4C62" w:rsidRPr="00C34888" w:rsidRDefault="008A4C62" w:rsidP="008A4C62">
            <w:pPr>
              <w:spacing w:line="240" w:lineRule="auto"/>
              <w:rPr>
                <w:rFonts w:ascii="Calibri" w:eastAsia="Times New Roman" w:hAnsi="Calibri" w:cs="Calibri"/>
                <w:color w:val="000000"/>
                <w:sz w:val="18"/>
                <w:szCs w:val="18"/>
                <w:lang w:eastAsia="ko-KR"/>
              </w:rPr>
            </w:pPr>
            <w:r w:rsidRPr="00C34888">
              <w:rPr>
                <w:rFonts w:ascii="Calibri" w:eastAsia="Times New Roman" w:hAnsi="Calibri" w:cs="Calibri"/>
                <w:color w:val="000000"/>
                <w:sz w:val="18"/>
                <w:szCs w:val="18"/>
                <w:lang w:eastAsia="ko-KR"/>
              </w:rPr>
              <w:t>24</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C133153" w14:textId="77777777" w:rsidR="008A4C62" w:rsidRPr="00C34888" w:rsidRDefault="008A4C62" w:rsidP="008A4C62">
            <w:pPr>
              <w:spacing w:line="240" w:lineRule="auto"/>
              <w:rPr>
                <w:rFonts w:ascii="Calibri" w:eastAsia="Times New Roman" w:hAnsi="Calibri" w:cs="Calibri"/>
                <w:color w:val="000000"/>
                <w:sz w:val="18"/>
                <w:szCs w:val="18"/>
                <w:lang w:eastAsia="ko-KR"/>
              </w:rPr>
            </w:pPr>
            <w:proofErr w:type="spellStart"/>
            <w:r w:rsidRPr="00C34888">
              <w:rPr>
                <w:rFonts w:ascii="Calibri" w:eastAsia="Times New Roman" w:hAnsi="Calibri" w:cs="Calibri"/>
                <w:color w:val="000000"/>
                <w:sz w:val="18"/>
                <w:szCs w:val="18"/>
                <w:lang w:eastAsia="ko-KR"/>
              </w:rPr>
              <w:t>Murihiku</w:t>
            </w:r>
            <w:proofErr w:type="spellEnd"/>
            <w:r w:rsidRPr="00C34888">
              <w:rPr>
                <w:rFonts w:ascii="Calibri" w:eastAsia="Times New Roman" w:hAnsi="Calibri" w:cs="Calibri"/>
                <w:color w:val="000000"/>
                <w:sz w:val="18"/>
                <w:szCs w:val="18"/>
                <w:lang w:eastAsia="ko-KR"/>
              </w:rPr>
              <w:t xml:space="preserve"> Cultural Water Classification System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075846F3"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lang w:eastAsia="ko-KR"/>
              </w:rPr>
              <w:instrText xml:space="preserve"> ADDIN ZOTERO_ITEM CSL_CITATION {"citationID":"frwfTo6j","properties":{"formattedCitation":"(Kitson {\\i{}et al.}, 2018)","plainCitation":"(Kitson et al., 2018)","noteIndex":0},"citationItems":[{"id":5630,"uris":["http://zotero.org/users/13173360/items/SVIV7FIC"],"itemData":{"id":5630,"type":"article-journal","abstract":"The Murihiku Cultural Water Classification System is founded on partnerships between people, disciplines and knowledge systems. This freshwater management framework is being developed at the scale of the Te Ara Koroka Pounamu Trail. Numerous barriers prevented Ngāi Tahu ki Murihiku use of the trail from around the 1880s; however, this cultural landscape and the values, beliefs and practices it supports (past, present and future) are still central to the identity of Murihiku whānau. To help reconstruct and revitalise mātauranga Māori around Te Ara Koroka, historical literature sources were used, alongside cultural value mapping, interviews and contemporary information sources. This paper explores cultural heritage methods to show how indigenous knowledge can be meaningfully and respectfully protected in research programmes. We propose that access requirements and protection mechanisms used by museums, libraries and archives could inform improved processes to better protect mātauranga Māori within the New Zealand science and innova</w:instrText>
            </w:r>
            <w:r w:rsidRPr="00C34888">
              <w:rPr>
                <w:rFonts w:ascii="Calibri" w:eastAsia="Times New Roman" w:hAnsi="Calibri" w:cs="Calibri"/>
                <w:color w:val="000000"/>
                <w:sz w:val="18"/>
                <w:szCs w:val="18"/>
              </w:rPr>
              <w:instrText xml:space="preserve">tion system. © 2018, © 2018 The Royal Society of New Zealand.","archive":"Scopus","container-title":"New Zealand Journal of Marine and Freshwater Research","DOI":"10.1080/00288330.2018.1506485","ISSN":"00288330 (ISSN)","issue":"4","journalAbbreviation":"New Zealand J. Mar. Freshw. Res.","language":"English","note":"publisher: Taylor and Francis Ltd","page":"511-525","title":"Murihiku Cultural Water Classification System: enduring partnerships between people, disciplines and knowledge systems","URL":"https://www.scopus.com/inward/record.uri?eid=2-s2.0-85052079267&amp;doi=10.1080%2f00288330.2018.1506485&amp;partnerID=40&amp;md5=3de887e5859879be8221c2b9dcbb5365","volume":"52","author":[{"family":"Kitson","given":"J.C."},{"family":"Cain","given":"A.M."},{"family":"Johnstone","given":"M.N.T.H."},{"family":"Anglem","given":"R."},{"family":"Davis","given":"J."},{"family":"Grey","given":"M."},{"family":"Kaio","given":"A."},{"family":"Blair","given":"S.-R."},{"family":"Whaanga","given":"D."}],"issued":{"date-parts":[["2018"]]}}}],"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 xml:space="preserve">(Kitson </w:t>
            </w:r>
            <w:r w:rsidRPr="00C34888">
              <w:rPr>
                <w:rFonts w:ascii="Calibri" w:hAnsi="Calibri" w:cs="Calibri"/>
                <w:i/>
                <w:iCs/>
                <w:sz w:val="18"/>
                <w:szCs w:val="18"/>
              </w:rPr>
              <w:t>et al.</w:t>
            </w:r>
            <w:r w:rsidRPr="00C34888">
              <w:rPr>
                <w:rFonts w:ascii="Calibri" w:hAnsi="Calibri" w:cs="Calibri"/>
                <w:sz w:val="18"/>
                <w:szCs w:val="18"/>
              </w:rPr>
              <w:t>, 2018)</w:t>
            </w:r>
            <w:r w:rsidRPr="00C34888">
              <w:rPr>
                <w:rFonts w:ascii="Calibri" w:eastAsia="Times New Roman" w:hAnsi="Calibri" w:cs="Calibri"/>
                <w:color w:val="000000"/>
                <w:sz w:val="18"/>
                <w:szCs w:val="18"/>
              </w:rPr>
              <w:fldChar w:fldCharType="end"/>
            </w:r>
          </w:p>
        </w:tc>
      </w:tr>
      <w:tr w:rsidR="008A4C62" w:rsidRPr="00C34888" w14:paraId="7FBAC183"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7085BA32" w14:textId="67D5E9AA"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25</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55450A39" w14:textId="0D044A6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Legal Personhood of Whanganui River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54A60280"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212121"/>
                <w:sz w:val="18"/>
                <w:szCs w:val="18"/>
              </w:rPr>
              <w:fldChar w:fldCharType="begin"/>
            </w:r>
            <w:r w:rsidRPr="00C34888">
              <w:rPr>
                <w:rFonts w:ascii="Calibri" w:hAnsi="Calibri" w:cs="Calibri"/>
                <w:color w:val="212121"/>
                <w:sz w:val="18"/>
                <w:szCs w:val="18"/>
              </w:rPr>
              <w:instrText xml:space="preserve"> ADDIN ZOTERO_ITEM CSL_CITATION {"citationID":"flVCXmst","properties":{"formattedCitation":"(Frame, 2018; O\\uc0\\u8217{}Bryan, 2019; Pahl-Wostl, 2020; Poelina, Bagnall and Lim, 2020; Strang, 2021; Young, Down and Mascher, 2023)","plainCitation":"(Frame, 2018; O’Bryan, 2019; Pahl-Wostl, 2020; Poelina, Bagnall and Lim, 2020; Strang, 2021; Young, Down and Mascher, 2023)","noteIndex":0},"citationItems":[{"id":4425,"uris":["http://zotero.org/users/13173360/items/SHRJL9YQ"],"itemData":{"id":4425,"type":"article-journal","abstract":"The development of futures studies in New Zealand over several decades is reviewed. As in other jurisdictions, early futures studies in New Zealand were predominantly problem-oriented using trend analysis and scenarios. More recently it is heading towards developing more long-term perspectives including crowd-sourcing possibilities through social media. This is supported by the strong sense of stewardship embedded in its indigenous culture and an increasing use of participatory processes in environmental decision-making around highly complex issues. The potential to address complexity through technologies for wicked problems and futures literacy is discussed in detail. While the potential for wider relevance appears to move in disconnected phases of activity, there is a movement towards forms of long-term stewardship, albeit tempered by presentism. One highlight is the 2017 Act providing the Whanganui River with legal status equal to that of a person. Another is the use of collaborative environmental governance such as the Land and Water Forum and the Canterbury Water Management Strategy. Observations are made on how futures studies might develop in New Zealand and may be of significance more broadly. In particular the most significant elements of change may well be inspired through indigenous Maori culture which links, to developments in philosophy such as Dark Ecology which propose a shift in the current anthropogenic perspective.","archive_location":"WOS:000434742500004","container-title":"FUTURES","DOI":"10.1016/j.futures.2018.04.005","ISSN":"0016-3287","page":"45-55","title":"New Zealand: New futures, new thinking?","volume":"100","author":[{"family":"Frame","given":"B"}],"issued":{"date-parts":[["2018",6]]}}},{"id":4370,"uris":["http://zotero.org/users/13173360/items/YBMDN92N"],"itemData":{"id":4370,"type":"article-journal","abstract":"This article outlines the Yarra River Protection Act and the establishment of a statutory independent voice for the Yarra River, the Birrarung Council, in light of the historical legislative neglect of indigenous water management rights in the Australian state of Victoria. It then seeks to clarify the distinction between the Yarra River's independent voice and the granting of legal personhood to the Whanganui River in Aotearoa New Zealand's Te Awa Tupua Act. It concludes that the grant of legal personhood to a river, represented by a river guardian, will not necessarily meet the river management aspirations of Victoria's Indigenous people.","archive_location":"WOS:000470359500001","container-title":"WATER INTERNATIONAL","DOI":"10.1080/02508060.2019.1616370","ISSN":"0250-8060","issue":"6-7","page":"769-785","title":"The changing face of river management in Victoria: The Yarra River Protection (Wilip-gin Birrarung murron) Act 2017 (Vic)","volume":"44","author":[{"family":"O'Bryan","given":"K"}],"issued":{"date-parts":[["2019",10,3]]}}},{"id":1877,"uris":["http://zotero.org/users/13173360/items/G37P8Y7S"],"itemData":{"id":1877,"type":"article-journal","abstract":"Water resources management is far from being sustainable, despite decades of scholarly work to improve the conceptual foundations of water management practice. Arguments have been provided that paradigm shifts are needed towards more integrated and adaptive water management approaches. This article provides a critical reflection on the translation of such claims from discourse to practice. It reviews conceptual developments and discusses persistent challenges. Some developments that might trigger transformative change are highlighted. These include climate change, nexus approaches to integrated landscape management, and the role of indigenous communities. The article makes recommendations on how science can support mobilizing the transformative potential of these developments. © 2020, © 2020 Informa UK Limited, trading as Taylor &amp; Francis Group.","archive":"Scopus","container-title":"International Journal of Water Resources Development","DOI":"10.1080/07900627.2020.1721268","ISSN":"07900627 (ISSN)","issue":"2-3","journalAbbreviation":"Int. J. Water Resour. Dev.","language":"English","note":"publisher: Routledge","page":"397-415","title":"Adaptive and sustainable water management: from improved conceptual foundations to transformative change","URL":"https://www.scopus.com/inward/record.uri?eid=2-s2.0-85079365477&amp;doi=10.1080%2f07900627.2020.1721268&amp;partnerID=40&amp;md5=84c5399dad813b6a8a97561dc307c458","volume":"36","author":[{"family":"Pahl-Wostl","given":"C."}],"issued":{"date-parts":[["2020"]]}},"label":"page"},{"id":4638,"uris":["http://zotero.org/users/13173360/items/LR59XS9I"],"itemData":{"id":4638,"type":"article-journal","abstract":"Traditional custodians of the Martuwarra (Fitzroy River) derive their identity and existence from this globally significant river. The First Laws of the Martuwarra are shared by Martuwarra Nations through a common songline, which sets out community and individual rights and duties. First Law recognizes the River as the Rainbow Serpent: a living ancestral being from source to sea. On 3 November 2016, the Fitzroy River Declaration was concluded between Martuwarra Nations. This marked the first time in Australia when both First Law and the rights of nature were recognized explicitly in a negotiated instrument. This article argues for legal recognition within colonial state laws of the Martuwarra as a living ancestral being by close analogy with the case concerning the Whanganui River. We seek to advance the scope of native title water rights in Australia and contend that implementation of First Law is fundamental for the protection of the right to life of the Martuwarra.","archive_location":"WOS:000589940700008","container-title":"TRANSNATIONAL ENVIRONMENTAL LAW","DOI":"10.1017/S2047102520000163","ISSN":"2047-1025","issue":"3","page":"541-568","title":"Recognizing the Martuwarra's First Law Right to Life as a Living Ancestral Being","volume":"9","contributor":[{"family":"RiverOfLife","given":"M"}],"author":[{"family":"Poelina","given":"A"},{"family":"Bagnall","given":"D"},{"family":"Lim","given":"M"}],"issued":{"date-parts":[["2020",11]]}},"label":"page"},{"id":1347,"uris":["http://zotero.org/users/13173360/items/FZVRQY48"],"itemData":{"id":1347,"type":"article-journal","abstract":"The water sector has a major leadership role to play in addressing the global water crisis. How can it make the radical shifts in approach that are needed? This paper highlights the reality that the management of water, and the ways in which water flows are directed, reflects social relations of power, not just between human groups, but also between humankind and the non-human world. Drawing on in-depth ethnographic research with indigenous communities and other water users in river catchments around the world, it considers alternate cultural worldviews that encourage more sustainable beliefs and practices, and asks how larger societies might make imaginative use of these in contemporary and future engagements with water. In a thought experiment intended to reposition human-non-human relations, it proposes a concept of 're-imagined communities' advocating more collaborative forms of conviviality - living together - with other species. Opening the door to ideas about pan-species democracy, it calls for decision-making processes in which a wide range of expertise is brought together to exchange knowledge, with an explicit and practical remit to 'speak for' and promote the needs and interests of the non-human inhabitants of the ecosystems on which all living kinds depend. © 2021 The Author","archive":"Scopus","container-title":"Aqua Water Infrastructure, Ecosystems and Society","DOI":"10.2166/aqua.2020.101","ISSN":"27098028 (ISSN)","issue":"4","journalAbbreviation":"Aqua Water Infrastruct. Ecosyst. Soc.","language":"English","note":"publisher: IWA Publishing","page":"404-419","title":"Envisioning a sustainable future for water","URL":"https://www.scopus.com/inward/record.uri?eid=2-s2.0-85110543303&amp;doi=10.2166%2faqua.2020.101&amp;partnerID=40&amp;md5=118774544b16526afeb50d6bd488d832","volume":"70","author":[{"family":"Strang","given":"V."}],"issued":{"date-parts":[["2021"]]}}},{"id":4340,"uris":["http://zotero.org/users/13173360/items/BGX3QY86"],"itemData":{"id":4340,"type":"article-journal","abstract":"Indigenous water rights are emerging as a critical contemporary issue in many countries. In Australia, New Zealand and Canada legal progress in this field has been slow, expensive and selectively dispute driven - and policy progress has been piecemeal, fragile, and often focused on procedure over substance. Yet the socio-political context for consideration of these issues has changed - particularly through the ongoing development of international Indigenous rights standards, the strengthening of local Indigenous voices, and improving public understanding of the issues. A common thread is the resurgence of Indigenous laws and knowledges - which has produced some renaissance in Australian native title doctrine, a re-framing of questions in New Zealand in terms of Maori laws and governance rights, and some \"occupation\" of recognition space in Canada through the assertion of jurisdiction and traditional legal authority. These are potentially significant developments as regards the contested space of freshwater. Each opens new opportunities for Indigenous voices to be better heard and understood.","archive_location":"WOS:001029727200006","container-title":"ENVIRONMENTAL AND PLANNING LAW JOURNAL","ISSN":"0813-300X","issue":"3","title":"Indigenous Rights in Freshwater: Mapping the Contested Space in Australia, New Zealand and Canada","volume":"39","author":[{"family":"Young","given":"S"},{"family":"Down","given":"S"},{"family":"Mascher","given":"S"}],"issued":{"date-parts":[["2023"]]}}}],"schema":"https://github.com/citation-style-language/schema/raw/master/csl-citation.json"}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rPr>
              <w:t>(Frame, 2018; O’Bryan, 2019; Pahl-Wostl, 2020; Poelina, Bagnall and Lim, 2020; Strang, 2021; Young, Down and Mascher, 2023)</w:t>
            </w:r>
            <w:r w:rsidRPr="00C34888">
              <w:rPr>
                <w:rFonts w:ascii="Calibri" w:hAnsi="Calibri" w:cs="Calibri"/>
                <w:color w:val="212121"/>
                <w:sz w:val="18"/>
                <w:szCs w:val="18"/>
              </w:rPr>
              <w:fldChar w:fldCharType="end"/>
            </w:r>
            <w:r w:rsidRPr="00C34888">
              <w:rPr>
                <w:rFonts w:ascii="Calibri" w:hAnsi="Calibri" w:cs="Calibri"/>
                <w:color w:val="212121"/>
                <w:sz w:val="18"/>
                <w:szCs w:val="18"/>
              </w:rPr>
              <w:t>.</w:t>
            </w:r>
          </w:p>
        </w:tc>
      </w:tr>
      <w:tr w:rsidR="008A4C62" w:rsidRPr="00C34888" w14:paraId="4FBB21B5"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3A9EB6B3" w14:textId="14720676"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26</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5D3D175"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The Waikato River Settlement Act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5A176CF0"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hAnsi="Calibri" w:cs="Calibri"/>
                <w:color w:val="212121"/>
                <w:sz w:val="18"/>
                <w:szCs w:val="18"/>
              </w:rPr>
              <w:t xml:space="preserve">Waikato River </w:t>
            </w:r>
            <w:r w:rsidRPr="00C34888">
              <w:rPr>
                <w:rFonts w:ascii="Calibri" w:hAnsi="Calibri" w:cs="Calibri"/>
                <w:color w:val="212121"/>
                <w:sz w:val="18"/>
                <w:szCs w:val="18"/>
              </w:rPr>
              <w:fldChar w:fldCharType="begin"/>
            </w:r>
            <w:r w:rsidRPr="00C34888">
              <w:rPr>
                <w:rFonts w:ascii="Calibri" w:hAnsi="Calibri" w:cs="Calibri"/>
                <w:color w:val="212121"/>
                <w:sz w:val="18"/>
                <w:szCs w:val="18"/>
              </w:rPr>
              <w:instrText xml:space="preserve"> ADDIN ZOTERO_ITEM CSL_CITATION {"citationID":"A0vGbg4h","properties":{"formattedCitation":"(Bryan, 2017; Hughey, Jacobson and Smith, 2017; Pirsoul and Armoudian, 2019; Fisher and Parsons, 2020)","plainCitation":"(Bryan, 2017; Hughey, Jacobson and Smith, 2017; Pirsoul and Armoudian, 2019; Fisher and Parsons, 2020)","noteIndex":0},"citationItems":[{"id":4539,"uris":["http://zotero.org/users/13173360/items/QPUSAU86"],"itemData":{"id":4539,"type":"article-journal","abstract":"Throughout the world water plays a central role in the spirituality of indigenous peoples. Focusing on the American West, this article first describes how tribal water needs touch upon the sacred and then explains how both federal law and state prior appropriation doctrine fail to adequately protect these important sacred views of water. Pivoting away from the classic federal law arguments, the article then advocates for an evolution in state water law regimes to provide yet unrecognized protections for tribal sacred waters. Because international law plays an increasing role in this issue, the article also explores case studies from Ireland, Kenya, and New Zealand, where sacred waters are being protected from development. Using these international models for inspiration, the article then focuses on specific first steps where prior appropriation law can begin its evolution.","archive_location":"WOS:000396546000005","container-title":"NATURAL RESOURCES JOURNAL","ISSN":"0028-0739","issue":"1","page":"139-181","title":"VALUING SACRED TRIBAL WATERS WITHIN PRIOR APPROPRIATION","volume":"57","author":[{"family":"Bryan","given":"M"}],"issued":{"date-parts":[["2017"]],"season":"WIN"}}},{"id":5762,"uris":["http://zotero.org/users/13173360/items/72EB8ALV"],"itemData":{"id":5762,"type":"article-journal","abstract":"Collaborative management of natural resources involves two or more parties working together to govern and/or manage a set of resources within a defined area. Although a number of collaborative management frameworks have been developed for protected area and fisheries management, few exist for freshwater resources that enable their comparative analysis. We present a framework of collaborative management for freshwater resources comprising three elements: scope, governance, and management. Application of the framework to 11 cases from Australia and New Zealand differentiates between primarily consultation/government-based arrangements through to cogovernance arrangements. Our framework differs from others because it highlights the multiscalar and nested nature of collaborative management arrangements that influence effective water resource management. Our analysis highlights the diversity of arrangements that exist for freshwater resource management. Cases involving indigenous groups, a social tradition of waterways management, and those outside the scope of national water resource management reforms generally had higher levels of power sharing and involvement. We argue for greater attention to the effectiveness of and links between governance and management processes to ensure collaborative management remains innovative and appropriate to context. We contribute a framework that contains a continua and three core elements that enables a parsimonious evaluation that could be applied to other resource management contexts and, thus avoids criticism of overly prescriptive, simplistic, and idealistic analysis. © 2017 by the author(s). Published here under license by the Resilience Alliance.","archive":"Scopus","container-title":"Ecology and Society","DOI":"10.5751/ES-09582-220428","ISSN":"17083087 (ISSN)","issue":"4","journalAbbreviation":"Ecol. Soc.","language":"English","note":"publisher: Resilience Alliance","title":"A framework for comparing collaborative management of Australian and New Zealand water resources","URL":"https://www.scopus.com/inward/record.uri?eid=2-s2.0-85042122087&amp;doi=10.5751%2fES-09582-220428&amp;partnerID=40&amp;md5=2cb254506df5cedfd139259a9f183830","volume":"22","author":[{"family":"Hughey","given":"K.F.D."},{"family":"Jacobson","given":"C."},{"family":"Smith","given":"E.F."}],"issued":{"date-parts":[["2017"]]}}},{"id":1557,"uris":["http://zotero.org/users/13173360/items/N872HDAQ"],"itemData":{"id":1557,"type":"article-journal","abstract":"This article offers a critical analysis of collaborative water governance initiatives in New Zealand that is embedded in deliberative democratic theory. The article begins with a review of the scientific and political dimensions of the country’s water quality issues. The authors then discuss collaborative governance initiatives in the Canterbury region and freshwater co-management initiatives between the Crown and Maori, the indigenous people of New Zealand. The article relates these two sets of collaborative practices linked to water policies to deliberative democracy and shows how a systemic approach to deliberation and the implementation of mini-publics could mitigate some shortcomings of collaborative water governance initiatives in New Zealand, both the problems of “wallpaper” democracy, in which the public’s engagement is relegated to superficial decisions, and the power imbalance between elites and the general public in collaborative decision-making processes. The model may also apply to other water governance efforts. © 2019, Springer Nature B.V.","archive":"Scopus","container-title":"Water Resources Management","DOI":"10.1007/s11269-019-02400-x","ISSN":"09204741 (ISSN)","issue":"14","journalAbbreviation":"Water Resour. Manage.","language":"English","note":"publisher: Springer","page":"4821-4834","title":"Deliberative Democracy and Water Management in New Zealand: a Critical Approach to Collaborative Governance and Co-Management Initiatives","URL":"https://www.scopus.com/inward/record.uri?eid=2-s2.0-85076165801&amp;doi=10.1007%2fs11269-019-02400-x&amp;partnerID=40&amp;md5=2372051b28104459373b293621174326","volume":"33","author":[{"family":"Pirsoul","given":"N."},{"family":"Armoudian","given":"M."}],"issued":{"date-parts":[["2019"]]}}},{"id":1857,"uris":["http://zotero.org/users/13173360/items/4H2HA246"],"itemData":{"id":1857,"type":"article-journal","abstract":"Legislation emerging from Treaty of Waitangi settlements provide Maori, the Indigenous people of Aotearoa New Zealand, with new opportunities to destabilize and decolonize the colonial knowledge, processes and practices that contribute towards negative material and metaphysical impacts on their rohe [traditional lands and waters]. In this article we focus our attention on the Nga Wai o Maniapoto (Waipa River) Act 2012 and the Deed of Settlement signed between the Crown (the New Zealand government) and Ngati Maniapoto (the tribal group with ancestral authority over the Waipa River) as an example of howthe lawin Aotearoa NewZealand is increasingly stretched beyond settler-colonial confines to embrace legal and ontological pluralism.We illustrate how this Act serves as the foundation upon which Ngati Maniapoto are seeking to restore, manage, and enhance the health of their river. Such legislation, we argue, provides a far higher degree of recognition of Maori rights and interests both as an outcome of the settlement process and by strengthening provisions under the Resource Management Act 1991 regarding the role of Maori in resource management. We conclude by suggesting that co-governance and co-management arrangements hold great potential for transforming river management by recognizing and accommodating ontological and epistemological pluralism, which moves Aotearoa New Zealand closer to achieving sustainable and just river futures for all. © The Author(s), 2020.","archive":"Scopus","container-title":"Transnational Environmental Law","DOI":"10.1017/S204710252000028X","ISSN":"20471025 (ISSN)","issue":"3","journalAbbreviation":"Trans. Environ. Law","language":"English","note":"publisher: Cambridge University Press","page":"455-480","title":"River co-governance and co-management in aotearoa New Zealand: Enabling indigenous ways of knowing and being","URL":"https://www.scopus.com/inward/record.uri?eid=2-s2.0-85096451737&amp;doi=10.1017%2fS204710252000028X&amp;partnerID=40&amp;md5=ae05a72d5aac18093ac16eb40118f08e","volume":"9","author":[{"family":"Fisher","given":"K."},{"family":"Parsons","given":"M."}],"issued":{"date-parts":[["2020"]]}}}],"schema":"https://github.com/citation-style-language/schema/raw/master/csl-citation.json"} </w:instrText>
            </w:r>
            <w:r w:rsidRPr="00C34888">
              <w:rPr>
                <w:rFonts w:ascii="Calibri" w:hAnsi="Calibri" w:cs="Calibri"/>
                <w:color w:val="212121"/>
                <w:sz w:val="18"/>
                <w:szCs w:val="18"/>
              </w:rPr>
              <w:fldChar w:fldCharType="separate"/>
            </w:r>
            <w:r w:rsidRPr="00C34888">
              <w:rPr>
                <w:rFonts w:ascii="Calibri" w:hAnsi="Calibri" w:cs="Calibri"/>
                <w:sz w:val="18"/>
                <w:szCs w:val="18"/>
              </w:rPr>
              <w:t>(Bryan, 2017; Hughey, Jacobson and Smith, 2017; Pirsoul and Armoudian, 2019; Fisher and Parsons, 2020)</w:t>
            </w:r>
            <w:r w:rsidRPr="00C34888">
              <w:rPr>
                <w:rFonts w:ascii="Calibri" w:hAnsi="Calibri" w:cs="Calibri"/>
                <w:color w:val="212121"/>
                <w:sz w:val="18"/>
                <w:szCs w:val="18"/>
              </w:rPr>
              <w:fldChar w:fldCharType="end"/>
            </w:r>
            <w:r w:rsidRPr="00C34888">
              <w:rPr>
                <w:rFonts w:ascii="Calibri" w:hAnsi="Calibri" w:cs="Calibri"/>
                <w:color w:val="212121"/>
                <w:sz w:val="18"/>
                <w:szCs w:val="18"/>
              </w:rPr>
              <w:t>,</w:t>
            </w:r>
          </w:p>
        </w:tc>
      </w:tr>
      <w:tr w:rsidR="008A4C62" w:rsidRPr="00C34888" w14:paraId="6C0FF441"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5908F385" w14:textId="756E9F53"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27</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47731C31" w14:textId="59378018" w:rsidR="008A4C62" w:rsidRPr="00C34888" w:rsidRDefault="008A4C62" w:rsidP="008A4C62">
            <w:pPr>
              <w:spacing w:line="240" w:lineRule="auto"/>
              <w:rPr>
                <w:rFonts w:ascii="Calibri" w:eastAsia="Times New Roman" w:hAnsi="Calibri" w:cs="Calibri"/>
                <w:color w:val="000000"/>
                <w:sz w:val="18"/>
                <w:szCs w:val="18"/>
              </w:rPr>
            </w:pPr>
            <w:proofErr w:type="spellStart"/>
            <w:r w:rsidRPr="00C34888">
              <w:rPr>
                <w:rFonts w:ascii="Calibri" w:eastAsia="Times New Roman" w:hAnsi="Calibri" w:cs="Calibri"/>
                <w:color w:val="000000"/>
                <w:sz w:val="18"/>
                <w:szCs w:val="18"/>
              </w:rPr>
              <w:t>Maori</w:t>
            </w:r>
            <w:proofErr w:type="spellEnd"/>
            <w:r w:rsidRPr="00C34888">
              <w:rPr>
                <w:rFonts w:ascii="Calibri" w:eastAsia="Times New Roman" w:hAnsi="Calibri" w:cs="Calibri"/>
                <w:color w:val="000000"/>
                <w:sz w:val="18"/>
                <w:szCs w:val="18"/>
              </w:rPr>
              <w:t xml:space="preserve"> participation on the Hurunui River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60D6CB4"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{"citationID":"YyFLPEaI","properties":{"formattedCitation":"(C. Thomas, 2015)","plainCitation":"(C. Thomas, 2015)","noteIndex":0},"citationItems":[{"id":1343,"uris":["http://zotero.org/users/13173360/items/6XEJZ7KM"],"itemData":{"id":1343,"type":"article-journal","abstract":"Scholars working in (post)colonial settings have called for more-than-human (MTH) and post-human geographies to shift their gaze beyond Anglo-European ways of knowing the world. In this paper I explore the opportunities for an MTH political project that works in solidarity with and learns from Indigenous communities. I begin by examining the considerable synergies between MTH theorists’ understandings of nonhuman agency and kinship, and the worldviews of Ngāi Tahu (a Māori tribe). I then examine how Ngāi Tahu have worked within a new water management regime in the Canterbury region of Aotearoa New Zealand to articulate a relational ethics with the Hurunui River. In navigating multiple tensions and advocating for the lively river, the political space of the new catchment committee was expanded to (begin to) include the river. However, non-Māori who attempted to describe an understanding of a river-kin were less successful. This unevenness, I argue, highlights the complementary contributions to be made by expanded theoretical engagements. In particular there are generative possibilities for MTH theorists to work alongside Indigenous communities, and carve political space for more people to advocate for a relational ethics. © 2015 Taylor &amp; Francis.","archive":"Scopus","container-title":"Social and Cultural Geography","DOI":"10.1080/14649365.2015.1042399","ISSN":"14649365 (ISSN)","issue":"8","journalAbbreviation":"Soc. Cult. Geogr.","language":"English","note":"publisher: Routledge","page":"974-990","title":"Indigenous more-than-humanisms: relational ethics with the Hurunui River in Aotearoa New Zealand","URL":"https://www.scopus.com/inward/record.uri?eid=2-s2.0-84941997962&amp;doi=10.1080%2f14649365.2015.1042399&amp;partnerID=40&amp;md5=2b586c3882da946c5c4482b10a16ebbc","volume":"16","author":[{"family":"C. Thomas","given":"A."}],"issued":{"date-parts":[["2015"]]}}}],"schema":"https://github.com/citation-style-language/schema/raw/master/csl-citation.json"}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(C. Thomas, 2015)</w:t>
            </w:r>
            <w:r w:rsidRPr="00C34888">
              <w:rPr>
                <w:rFonts w:ascii="Calibri" w:eastAsia="Times New Roman" w:hAnsi="Calibri" w:cs="Calibri"/>
                <w:color w:val="000000"/>
                <w:sz w:val="18"/>
                <w:szCs w:val="18"/>
              </w:rPr>
              <w:fldChar w:fldCharType="end"/>
            </w:r>
          </w:p>
        </w:tc>
      </w:tr>
      <w:tr w:rsidR="008A4C62" w:rsidRPr="00C34888" w14:paraId="66CF71F5"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3B1A4AAA" w14:textId="2FE337C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28</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AAF28B5"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Waipa river act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CB99680"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{"citationID":"Ocg74pXT","properties":{"formattedCitation":"(Fisher and Parsons, 2020)","plainCitation":"(Fisher and Parsons, 2020)","noteIndex":0},"citationItems":[{"id":1857,"uris":["http://zotero.org/users/13173360/items/4H2HA246"],"itemData":{"id":1857,"type":"article-journal","abstract":"Legislation emerging from Treaty of Waitangi settlements provide Maori, the Indigenous people of Aotearoa New Zealand, with new opportunities to destabilize and decolonize the colonial knowledge, processes and practices that contribute towards negative material and metaphysical impacts on their rohe [traditional lands and waters]. In this article we focus our attention on the Nga Wai o Maniapoto (Waipa River) Act 2012 and the Deed of Settlement signed between the Crown (the New Zealand government) and Ngati Maniapoto (the tribal group with ancestral authority over the Waipa River) as an example of howthe lawin Aotearoa NewZealand is increasingly stretched beyond settler-colonial confines to embrace legal and ontological pluralism.We illustrate how this Act serves as the foundation upon which Ngati Maniapoto are seeking to restore, manage, and enhance the health of their river. Such legislation, we argue, provides a far higher degree of recognition of Maori rights and interests both as an outcome of the settlement process and by strengthening provisions under the Resource Management Act 1991 regarding the role of Maori in resource management. We conclude by suggesting that co-governance and co-management arrangements hold great potential for transforming river management by recognizing and accommodating ontological and epistemological pluralism, which moves Aotearoa New Zealand closer to achieving sustainable and just river futures for all. © The Author(s), 2020.","archive":"Scopus","container-title":"Transnational Environmental Law","DOI":"10.1017/S204710252000028X","ISSN":"20471025 (ISSN)","issue":"3","journalAbbreviation":"Trans. Environ. Law","language":"English","note":"publisher: Cambridge University Press","page":"455-480","title":"River co-governance and co-management in aotearoa New Zealand: Enabling indigenous ways of knowing and being","URL":"https://www.scopus.com/inward/record.uri?eid=2-s2.0-85096451737&amp;doi=10.1017%2fS204710252000028X&amp;partnerID=40&amp;md5=ae05a72d5aac18093ac16eb40118f08e","volume":"9","author":[{"family":"Fisher","given":"K."},{"family":"Parsons","given":"M."}],"issued":{"date-parts":[["2020"]]}}}],"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(Fisher and Parsons, 2020)</w:t>
            </w:r>
            <w:r w:rsidRPr="00C34888">
              <w:rPr>
                <w:rFonts w:ascii="Calibri" w:eastAsia="Times New Roman" w:hAnsi="Calibri" w:cs="Calibri"/>
                <w:color w:val="000000"/>
                <w:sz w:val="18"/>
                <w:szCs w:val="18"/>
              </w:rPr>
              <w:fldChar w:fldCharType="end"/>
            </w:r>
            <w:r w:rsidRPr="00C34888">
              <w:rPr>
                <w:rFonts w:ascii="Calibri" w:eastAsia="Times New Roman" w:hAnsi="Calibri" w:cs="Calibri"/>
                <w:color w:val="000000"/>
                <w:sz w:val="18"/>
                <w:szCs w:val="18"/>
              </w:rPr>
              <w:t>-</w:t>
            </w:r>
          </w:p>
        </w:tc>
      </w:tr>
      <w:tr w:rsidR="008A4C62" w:rsidRPr="00C34888" w14:paraId="2249285C"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3F53AC74" w14:textId="3ADF9440"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29</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080BBFED"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Lake Ellesmere and </w:t>
            </w:r>
            <w:proofErr w:type="spellStart"/>
            <w:r w:rsidRPr="00C34888">
              <w:rPr>
                <w:rFonts w:ascii="Calibri" w:eastAsia="Times New Roman" w:hAnsi="Calibri" w:cs="Calibri"/>
                <w:color w:val="000000"/>
                <w:sz w:val="18"/>
                <w:szCs w:val="18"/>
              </w:rPr>
              <w:t>Te</w:t>
            </w:r>
            <w:proofErr w:type="spellEnd"/>
            <w:r w:rsidRPr="00C34888">
              <w:rPr>
                <w:rFonts w:ascii="Calibri" w:eastAsia="Times New Roman" w:hAnsi="Calibri" w:cs="Calibri"/>
                <w:color w:val="000000"/>
                <w:sz w:val="18"/>
                <w:szCs w:val="18"/>
              </w:rPr>
              <w:t xml:space="preserve"> </w:t>
            </w:r>
            <w:proofErr w:type="spellStart"/>
            <w:r w:rsidRPr="00C34888">
              <w:rPr>
                <w:rFonts w:ascii="Calibri" w:eastAsia="Times New Roman" w:hAnsi="Calibri" w:cs="Calibri"/>
                <w:color w:val="000000"/>
                <w:sz w:val="18"/>
                <w:szCs w:val="18"/>
              </w:rPr>
              <w:t>Waiharo</w:t>
            </w:r>
            <w:proofErr w:type="spellEnd"/>
            <w:r w:rsidRPr="00C34888">
              <w:rPr>
                <w:rFonts w:ascii="Calibri" w:eastAsia="Times New Roman" w:hAnsi="Calibri" w:cs="Calibri"/>
                <w:color w:val="000000"/>
                <w:sz w:val="18"/>
                <w:szCs w:val="18"/>
              </w:rPr>
              <w:t xml:space="preserve">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45CE9C26"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{"citationID":"h5j09osE","properties":{"formattedCitation":"(Memon and Kirk, 2012)","plainCitation":"(Memon and Kirk, 2012)","noteIndex":0},"citationItems":[{"id":4265,"uris":["http://zotero.org/users/13173360/items/7P7PTFVH"],"itemData":{"id":4265,"type":"article-journal","abstract":"Informed by debates in recent literature on indigenous peoples' role in water governance, our research examines recent initiatives to enhance the role of Maori in water governance in Aotearoa/New Zealand based on the case of recently reinvented hybrid governance arrangements for Te Waihora/Lake Ellesmere. The water governance landscape in New Zealand has been significantly reconfigured in the last 25 years, with wide-ranging changes precipitated by the neo-liberal agendas of recent governments. Running alongside this neo-liberal agenda was the revival of indigenous rights language during the 1970s, a reflection of growing political recognition of the aboriginal customary natural resource ownership and management rights. Set within this geo-political context, we argue that three factors, property rights, globalisation and the regulatory planning environment for management, both enable and constrain indigenous people to govern natural resources within a post-colonial society such as New Zealand.","archive_location":"WOS:000307346300006","container-title":"JOURNAL OF ENVIRONMENTAL PLANNING AND MANAGEMENT","DOI":"10.1080/09640568.2011.634577","ISSN":"0964-0568","issue":"7","page":"941-959","title":"Role of indigenous Maori people in collaborative water governance in Aotearoa/New Zealand","volume":"55","author":[{"family":"Memon","given":"PA"},{"family":"Kirk","given":"N"}],"issued":{"date-parts":[["2012"]]}}}],"schema":"https://github.com/citation-style-language/schema/raw/master/csl-citation.json"}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(Memon and Kirk, 2012)</w:t>
            </w:r>
            <w:r w:rsidRPr="00C34888">
              <w:rPr>
                <w:rFonts w:ascii="Calibri" w:eastAsia="Times New Roman" w:hAnsi="Calibri" w:cs="Calibri"/>
                <w:color w:val="000000"/>
                <w:sz w:val="18"/>
                <w:szCs w:val="18"/>
              </w:rPr>
              <w:fldChar w:fldCharType="end"/>
            </w:r>
          </w:p>
        </w:tc>
      </w:tr>
      <w:tr w:rsidR="008A4C62" w:rsidRPr="00C34888" w14:paraId="0A756001"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6B9E20FE" w14:textId="2E47359D"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30</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2C64ACBB"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Waitaki River catchment -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2D435089"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{"citationID":"l7djO9xL","properties":{"formattedCitation":"(Taylor {\\i{}et al.}, 2021)","plainCitation":"(Taylor et al., 2021)","noteIndex":0},"citationItems":[{"id":4240,"uris":["http://zotero.org/users/13173360/items/GBHNCNR2"],"itemData":{"id":4240,"type":"article-journal","abstract":"Aotearoa New Zealand's environmental policy and legislation recognises Maori Indigenous principles and values, and gives prominence to Te Mana o te Wai (the authority of water itself). However, current policy, legislation, and practice are inadequate for enabling Maori rights and interests in water takes and instream flows and levels, in terms of both involvement and specific allocation mechanisms supporting Maori values. We argue that a policy and implementation space needs to be created that ensures indigenous Maori engagement and outcomes in freshwater governance, planning, and management. This space should provide for an integrated, precautionary, and bicultural 'First Principles' approach, ensuring that Maori rights and interests consistent with Te Tiriti o Waitangi/the Treaty of Waitangi (1840) are enabled, including the exercise of matauranga Maori (knowledge informed by Maori worldviews), tikanga (Maori customs and lore), and kaitiakitanga (guardianship). We outline a potential water allocation framework, Nga Puna Aroha, that could provide direction and give confidence and certainty to the implementers of national water policy. Such an approach would need to be supported by a broader bicultural policy and we suggest an overarching philosophy Nga Taonga Tuku Iho, which would encompass all natural 'resource' management, providing a korowai (cloak) for the management of each particular 'resource' or taonga (treasure) including freshwater. This type of bicultural proposal could inform freshwater and wider natural 'resource' management policymaking, regulatory frameworks, and implementation nationally and internationally.","archive_location":"WOS:000554942400001","container-title":"AUSTRALASIAN JOURNAL OF WATER RESOURCES","DOI":"10.1080/13241583.2020.1792632","ISSN":"1324-1583","issue":"1","page":"27-39","title":"Nga Puna Aroha: towards an indigenous-centred freshwater allocation framework for Aotearoa New Zealand","volume":"25","author":[{"family":"Taylor","given":"LB"},{"family":"Fenemor","given":"A"},{"family":"Mihinui","given":"R"},{"family":"Sayers","given":"T"},{"family":"Porou","given":"T"},{"family":"Hikuroa","given":"D"},{"family":"Harcourt","given":"N"},{"family":"White","given":"P"},{"family":"O'Connor","given":"M"}],"issued":{"date-parts":[["2021",1,2]]}}}],"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 xml:space="preserve">(Taylor </w:t>
            </w:r>
            <w:r w:rsidRPr="00C34888">
              <w:rPr>
                <w:rFonts w:ascii="Calibri" w:hAnsi="Calibri" w:cs="Calibri"/>
                <w:i/>
                <w:iCs/>
                <w:sz w:val="18"/>
                <w:szCs w:val="18"/>
              </w:rPr>
              <w:t>et al.</w:t>
            </w:r>
            <w:r w:rsidRPr="00C34888">
              <w:rPr>
                <w:rFonts w:ascii="Calibri" w:hAnsi="Calibri" w:cs="Calibri"/>
                <w:sz w:val="18"/>
                <w:szCs w:val="18"/>
              </w:rPr>
              <w:t>, 2021)</w:t>
            </w:r>
            <w:r w:rsidRPr="00C34888">
              <w:rPr>
                <w:rFonts w:ascii="Calibri" w:eastAsia="Times New Roman" w:hAnsi="Calibri" w:cs="Calibri"/>
                <w:color w:val="000000"/>
                <w:sz w:val="18"/>
                <w:szCs w:val="18"/>
              </w:rPr>
              <w:fldChar w:fldCharType="end"/>
            </w:r>
          </w:p>
        </w:tc>
      </w:tr>
      <w:tr w:rsidR="008A4C62" w:rsidRPr="00C34888" w14:paraId="76C61F57"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53F0BDBC" w14:textId="7CE0A41E"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31</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55ABB80D" w14:textId="72FBE861"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Indigenous engagement with the Rotorua Lakes Council (RLC).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37C0B3FF"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{"citationID":"MIrayulp","properties":{"formattedCitation":"(Strang, 2014)","plainCitation":"(Strang, 2014)","noteIndex":0},"citationItems":[{"id":641,"uris":["http://zotero.org/users/13173360/items/84HJAD9U"],"itemData":{"id":641,"type":"article-journal","abstract":"Through the sale of hydroelectric and water company shares, the building of dams to impound and control freshwater supplies, and via water trading schemes, there is continual acceleration in the privatization of water resources around the world. Key opponents to the enclosure of this ‘common good’ are indigenous communities who, having had their land and water appropriated by colonial societies, are now seeing these subjected to further economic colonization, exploitation, and ecological degradation, often by transnational corporations with little or no local social or environmental accountability. Their protests regarding commercial appropriation are not merely attempts to assert prior rights of ownership and managerial responsibility. They are also a critique of ideologies oriented toward unlimited growth and development which, they argue, conflict with their more sustainable and reciprocal relations with place, and with the nonhuman environment. This article considers some of the efforts of indigenous people to uphold their traditional rights to own and manage water. It focuses particularly on a recent case brought by the Māori Council against the Crown in New Zealand/ Aotearoa. Taking this to the Waitangi Tribunal, to the High Court and finally to the Supreme Court, Māori tried to prevent the Government from privatizing a major hydroelectric company and thus its water allocations. As well as initiating a lively national discussion on water ownership and governance, the case articulated a bicultural dialogue which resonates with wider national and international debates about human–environmental relationships and what constitutes ‘the common good’. WIREs Water 2014, 1:121–131. doi: 10.1002/wat2.1002. This article is categorized under: Human Water &gt; Rights to Water Human Water &gt; Value of Water Human Water &gt; Water Governance. © 2013 Wiley Periodicals, Inc.","archive":"Scopus","container-title":"Wiley Interdisciplinary Reviews: Water","DOI":"10.1002/wat2.1002","ISSN":"20491948 (ISSN)","issue":"1","journalAbbreviation":"Wiley Interdiscip. Rev.: Water","language":"English","note":"publisher: John Wiley and Sons Inc.","page":"121-131","title":"The Taniwha and the Crown: defending water rights in Aotearoa/New Zealand","URL":"https://www.scopus.com/inward/record.uri?eid=2-s2.0-84896728340&amp;doi=10.1002%2fwat2.1002&amp;partnerID=40&amp;md5=93dac2299f23d4d9721c79b2816ed40d","volume":"1","author":[{"family":"Strang","given":"V."}],"issued":{"date-parts":[["2014"]]}}}],"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(Strang, 2014)</w:t>
            </w:r>
            <w:r w:rsidRPr="00C34888">
              <w:rPr>
                <w:rFonts w:ascii="Calibri" w:eastAsia="Times New Roman" w:hAnsi="Calibri" w:cs="Calibri"/>
                <w:color w:val="000000"/>
                <w:sz w:val="18"/>
                <w:szCs w:val="18"/>
              </w:rPr>
              <w:fldChar w:fldCharType="end"/>
            </w:r>
          </w:p>
        </w:tc>
      </w:tr>
      <w:tr w:rsidR="008A4C62" w:rsidRPr="00C34888" w14:paraId="21A3E5E2"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1BE7F171" w14:textId="4DB8DEF6"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32</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2C264781" w14:textId="213E8DDC"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MRLF</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tcPr>
          <w:p w14:paraId="5391F654" w14:textId="475CF75A"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{"citationID":"3y21ukfr","properties":{"formattedCitation":"(Van den Belt, Schiele and Forgie, 2013)","plainCitation":"(Van den Belt, Schiele and Forgie, 2013)","noteIndex":0},"citationItems":[{"id":6342,"uris":["http://zotero.org/users/13173360/items/ETFY8LMU"],"itemData":{"id":6342,"type":"article-journal","abstract":"Mediated Modeling (MM) refers to \"model building with stakeholders,\" enabling collaborative learning and decision support. This article presents results from the Integrated Freshwater Solutions (IFS - www.ifs.org.nz) action research project in the Manawatū River watershed, New Zealand. Water quality in the watershed often rates poorly, with the key issues being sedimentation, eutrophication, and habitat destruction. IFS is to develop and test MM to support collaborative and adaptive freshwater management. The project team was presented with the opportunity to collaborate with the Manawatū River Leaders' Forum (MRLF), an initiative driven by the Regional Council to improve water quality. This article describes the process of MM and how it was adapted to meet the needs of MRLF stakeholders. This highlights some important conditions for collaborative and adaptive capacity building. The MM/MRLF stakeholders, represented: industry, farming, local and regional authorities, environmental groups, and indigenous Māori iwi/hapū (tribe/sub-tribe). This article describes how MM assisted early in the collaborative process to develop the following: (1) a shared and more integrated understanding of causes and effects and (2) a sense of the order of magnitude of the problems and the impact proposed solutions might have. It also describes how the context of politics, time, and resource constraints played an important role reverting to a more traditional planning approach part way through the process. © 2013 American Water Resources Association.","archive":"Scopus","container-title":"Journal of the American Water Resources Association","DOI":"10.1111/jawr.12064","ISSN":"17521688 (ISSN)","issue":"3","journalAbbreviation":"J. Am. Water Resour. Assoc.","language":"English","page":"669-680","title":"Integrated Freshwater Solutions - A New Zealand Application of Mediated Modeling","URL":"https://www.scopus.com/inward/record.uri?eid=2-s2.0-84878953802&amp;doi=10.1111%2fjawr.12064&amp;partnerID=40&amp;md5=f6ed040e6033147a498338581b8cbf36","volume":"49","author":[{"family":"Van den Belt","given":"M."},{"family":"Schiele","given":"H."},{"family":"Forgie","given":"V."}],"issued":{"date-parts":[["2013"]]}}}],"schema":"https://github.com/citation-style-language/schema/raw/master/csl-citation.json"}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(Van den Belt, Schiele and Forgie, 2013)</w:t>
            </w:r>
            <w:r w:rsidRPr="00C34888">
              <w:rPr>
                <w:rFonts w:ascii="Calibri" w:eastAsia="Times New Roman" w:hAnsi="Calibri" w:cs="Calibri"/>
                <w:color w:val="000000"/>
                <w:sz w:val="18"/>
                <w:szCs w:val="18"/>
              </w:rPr>
              <w:fldChar w:fldCharType="end"/>
            </w:r>
          </w:p>
        </w:tc>
      </w:tr>
      <w:tr w:rsidR="008A4C62" w:rsidRPr="00C34888" w14:paraId="0DFE4F16" w14:textId="77777777" w:rsidTr="00C34888">
        <w:trPr>
          <w:trHeight w:val="262"/>
        </w:trPr>
        <w:tc>
          <w:tcPr>
            <w:tcW w:w="2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tcPr>
          <w:p w14:paraId="29AD476A" w14:textId="02D8DABB"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33</w:t>
            </w:r>
          </w:p>
        </w:tc>
        <w:tc>
          <w:tcPr>
            <w:tcW w:w="1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noWrap/>
            <w:vAlign w:val="center"/>
            <w:hideMark/>
          </w:tcPr>
          <w:p w14:paraId="77997C41"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t xml:space="preserve">Great Lakes </w:t>
            </w:r>
          </w:p>
        </w:tc>
        <w:tc>
          <w:tcPr>
            <w:tcW w:w="2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5640C625" w14:textId="77777777" w:rsidR="008A4C62" w:rsidRPr="00C34888" w:rsidRDefault="008A4C62" w:rsidP="008A4C62">
            <w:pPr>
              <w:spacing w:line="240" w:lineRule="auto"/>
              <w:rPr>
                <w:rFonts w:ascii="Calibri" w:eastAsia="Times New Roman" w:hAnsi="Calibri" w:cs="Calibri"/>
                <w:color w:val="000000"/>
                <w:sz w:val="18"/>
                <w:szCs w:val="18"/>
              </w:rPr>
            </w:pPr>
            <w:r w:rsidRPr="00C34888">
              <w:rPr>
                <w:rFonts w:ascii="Calibri" w:eastAsia="Times New Roman" w:hAnsi="Calibri" w:cs="Calibri"/>
                <w:color w:val="000000"/>
                <w:sz w:val="18"/>
                <w:szCs w:val="18"/>
              </w:rPr>
              <w:fldChar w:fldCharType="begin"/>
            </w:r>
            <w:r w:rsidRPr="00C34888">
              <w:rPr>
                <w:rFonts w:ascii="Calibri" w:eastAsia="Times New Roman" w:hAnsi="Calibri" w:cs="Calibri"/>
                <w:color w:val="000000"/>
                <w:sz w:val="18"/>
                <w:szCs w:val="18"/>
              </w:rPr>
              <w:instrText xml:space="preserve"> ADDIN ZOTERO_ITEM CSL_CITATION {"citationID":"uyOID2Qv","properties":{"formattedCitation":"(Lukawiecki {\\i{}et al.}, 2021)","plainCitation":"(Lukawiecki et al., 2021)","noteIndex":0},"citationItems":[{"id":4295,"uris":["http://zotero.org/users/13173360/items/6MNJVEUU"],"itemData":{"id":4295,"type":"article-journal","abstract":"While governments in Canada have a duty to act honourably in the development of legislative actions that may affect Aboriginal or treaty rights, Indigenous peoples' input and knowledge have largely been excluded from the process. The Ontario provincial government recently sought to remedy this failure by engaging with Indigenous groups in the development and implementation of the Great Lakes Protection Act. Using qualitative data, this article explores the successes, challenges and lessons learned during Crown-Indigenous engagement in the development of this Act. The article concludes with recommendations on ways to strengthen processes of engagement between government and Indigenous groups.","archive_location":"WOS:000496313300001","container-title":"INTERNATIONAL JOURNAL OF WATER RESOURCES DEVELOPMENT","DOI":"10.1080/07900627.2019.1681261","ISSN":"0790-0627","issue":"4","page":"603-618","title":"Meaningful engagement with Indigenous peoples: a case study of Ontario's Great Lakes Protection Act","volume":"37","author":[{"family":"Lukawiecki","given":"J"},{"family":"Gagnon","given":"R"},{"family":"Dokis","given":"C"},{"family":"Walters","given":"D"},{"family":"Molot","given":"L"}],"issued":{"date-parts":[["2021",7,4]]}}}],"schema":"https://github.com/citation-style-language/schema/raw/master/csl-citation.json"} </w:instrText>
            </w:r>
            <w:r w:rsidRPr="00C34888">
              <w:rPr>
                <w:rFonts w:ascii="Calibri" w:eastAsia="Times New Roman" w:hAnsi="Calibri" w:cs="Calibri"/>
                <w:color w:val="000000"/>
                <w:sz w:val="18"/>
                <w:szCs w:val="18"/>
              </w:rPr>
              <w:fldChar w:fldCharType="separate"/>
            </w:r>
            <w:r w:rsidRPr="00C34888">
              <w:rPr>
                <w:rFonts w:ascii="Calibri" w:hAnsi="Calibri" w:cs="Calibri"/>
                <w:sz w:val="18"/>
                <w:szCs w:val="18"/>
              </w:rPr>
              <w:t xml:space="preserve">(Lukawiecki </w:t>
            </w:r>
            <w:r w:rsidRPr="00C34888">
              <w:rPr>
                <w:rFonts w:ascii="Calibri" w:hAnsi="Calibri" w:cs="Calibri"/>
                <w:i/>
                <w:iCs/>
                <w:sz w:val="18"/>
                <w:szCs w:val="18"/>
              </w:rPr>
              <w:t>et al.</w:t>
            </w:r>
            <w:r w:rsidRPr="00C34888">
              <w:rPr>
                <w:rFonts w:ascii="Calibri" w:hAnsi="Calibri" w:cs="Calibri"/>
                <w:sz w:val="18"/>
                <w:szCs w:val="18"/>
              </w:rPr>
              <w:t>, 2021)</w:t>
            </w:r>
            <w:r w:rsidRPr="00C34888">
              <w:rPr>
                <w:rFonts w:ascii="Calibri" w:eastAsia="Times New Roman" w:hAnsi="Calibri" w:cs="Calibri"/>
                <w:color w:val="000000"/>
                <w:sz w:val="18"/>
                <w:szCs w:val="18"/>
              </w:rPr>
              <w:fldChar w:fldCharType="end"/>
            </w:r>
          </w:p>
        </w:tc>
      </w:tr>
    </w:tbl>
    <w:p w14:paraId="702CCA11" w14:textId="77777777" w:rsidR="001969FA" w:rsidRDefault="001969FA" w:rsidP="003A0E43">
      <w:pPr>
        <w:spacing w:line="360" w:lineRule="auto"/>
        <w:jc w:val="both"/>
        <w:rPr>
          <w:rFonts w:ascii="Calibri" w:hAnsi="Calibri" w:cs="Calibri"/>
          <w:sz w:val="22"/>
        </w:rPr>
      </w:pPr>
    </w:p>
    <w:p w14:paraId="73120C8E" w14:textId="77777777" w:rsidR="00FC383C" w:rsidRDefault="00FC383C" w:rsidP="003A0E43">
      <w:pPr>
        <w:spacing w:line="360" w:lineRule="auto"/>
        <w:jc w:val="both"/>
        <w:rPr>
          <w:rFonts w:ascii="Calibri" w:hAnsi="Calibri" w:cs="Calibri"/>
          <w:sz w:val="22"/>
        </w:rPr>
      </w:pPr>
    </w:p>
    <w:p w14:paraId="3C1E19B6" w14:textId="77777777" w:rsidR="00FC383C" w:rsidRDefault="00FC383C" w:rsidP="003A0E43">
      <w:pPr>
        <w:spacing w:line="360" w:lineRule="auto"/>
        <w:jc w:val="both"/>
        <w:rPr>
          <w:rFonts w:ascii="Calibri" w:hAnsi="Calibri" w:cs="Calibri"/>
          <w:sz w:val="22"/>
        </w:rPr>
      </w:pPr>
    </w:p>
    <w:p w14:paraId="5A9329B7" w14:textId="77777777" w:rsidR="00FC383C" w:rsidRDefault="00FC383C" w:rsidP="003A0E43">
      <w:pPr>
        <w:spacing w:line="360" w:lineRule="auto"/>
        <w:jc w:val="both"/>
        <w:rPr>
          <w:rFonts w:ascii="Calibri" w:hAnsi="Calibri" w:cs="Calibri"/>
          <w:sz w:val="22"/>
        </w:rPr>
      </w:pPr>
    </w:p>
    <w:p w14:paraId="4F0579C9" w14:textId="77777777" w:rsidR="00FC383C" w:rsidRPr="00C34888" w:rsidRDefault="00FC383C" w:rsidP="003A0E43">
      <w:pPr>
        <w:spacing w:line="360" w:lineRule="auto"/>
        <w:jc w:val="both"/>
        <w:rPr>
          <w:rFonts w:ascii="Calibri" w:hAnsi="Calibri" w:cs="Calibri"/>
          <w:sz w:val="22"/>
        </w:rPr>
      </w:pPr>
    </w:p>
    <w:p w14:paraId="16FCB79A" w14:textId="5B6D8A98" w:rsidR="00FC383C" w:rsidRDefault="00FF3084" w:rsidP="00FC383C">
      <w:pPr>
        <w:pStyle w:val="Heading2"/>
      </w:pPr>
      <w:bookmarkStart w:id="42" w:name="_Toc182823445"/>
      <w:r w:rsidRPr="00C34888">
        <w:lastRenderedPageBreak/>
        <w:t xml:space="preserve">Complete </w:t>
      </w:r>
      <w:r w:rsidR="007E6416" w:rsidRPr="00C34888">
        <w:t>Reference List</w:t>
      </w:r>
      <w:bookmarkEnd w:id="42"/>
    </w:p>
    <w:p w14:paraId="781C4950" w14:textId="77777777" w:rsidR="00FC383C" w:rsidRDefault="00FC383C" w:rsidP="00FC383C">
      <w:pPr>
        <w:pStyle w:val="Bibliography"/>
        <w:rPr>
          <w:rFonts w:ascii="Times New Roman" w:hAnsi="Times New Roman"/>
        </w:rPr>
      </w:pPr>
      <w:r>
        <w:rPr>
          <w:rFonts w:ascii="Times New Roman" w:hAnsi="Times New Roman"/>
        </w:rPr>
        <w:t>1.</w:t>
      </w:r>
      <w:r>
        <w:rPr>
          <w:rFonts w:ascii="Times New Roman" w:hAnsi="Times New Roman"/>
        </w:rPr>
        <w:tab/>
        <w:t xml:space="preserve">MERRILL, J. ABORIGINAL WATER RIGHTS.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20</w:t>
      </w:r>
      <w:r>
        <w:rPr>
          <w:rFonts w:ascii="Times New Roman" w:hAnsi="Times New Roman"/>
        </w:rPr>
        <w:t>, 45–70 (1980).</w:t>
      </w:r>
    </w:p>
    <w:p w14:paraId="70356F01" w14:textId="77777777" w:rsidR="00FC383C" w:rsidRDefault="00FC383C" w:rsidP="00FC383C">
      <w:pPr>
        <w:pStyle w:val="Bibliography"/>
        <w:rPr>
          <w:rFonts w:ascii="Times New Roman" w:hAnsi="Times New Roman"/>
        </w:rPr>
      </w:pPr>
      <w:r>
        <w:rPr>
          <w:rFonts w:ascii="Times New Roman" w:hAnsi="Times New Roman"/>
        </w:rPr>
        <w:t>2.</w:t>
      </w:r>
      <w:r>
        <w:rPr>
          <w:rFonts w:ascii="Times New Roman" w:hAnsi="Times New Roman"/>
        </w:rPr>
        <w:tab/>
        <w:t xml:space="preserve">Cosens, B. A. A new approach in water management or business as usual? The milk river, Montana. </w:t>
      </w:r>
      <w:r>
        <w:rPr>
          <w:rFonts w:ascii="Times New Roman" w:hAnsi="Times New Roman"/>
          <w:i/>
          <w:iCs/>
        </w:rPr>
        <w:t>J. Environ. Law Litig.</w:t>
      </w:r>
      <w:r>
        <w:rPr>
          <w:rFonts w:ascii="Times New Roman" w:hAnsi="Times New Roman"/>
        </w:rPr>
        <w:t xml:space="preserve"> </w:t>
      </w:r>
      <w:r>
        <w:rPr>
          <w:rFonts w:ascii="Times New Roman" w:hAnsi="Times New Roman"/>
          <w:b/>
          <w:bCs/>
        </w:rPr>
        <w:t>18</w:t>
      </w:r>
      <w:r>
        <w:rPr>
          <w:rFonts w:ascii="Times New Roman" w:hAnsi="Times New Roman"/>
        </w:rPr>
        <w:t>, 1–50 (2003).</w:t>
      </w:r>
    </w:p>
    <w:p w14:paraId="4CF07DC3" w14:textId="77777777" w:rsidR="00FC383C" w:rsidRDefault="00FC383C" w:rsidP="00FC383C">
      <w:pPr>
        <w:pStyle w:val="Bibliography"/>
        <w:rPr>
          <w:rFonts w:ascii="Times New Roman" w:hAnsi="Times New Roman"/>
        </w:rPr>
      </w:pPr>
      <w:r>
        <w:rPr>
          <w:rFonts w:ascii="Times New Roman" w:hAnsi="Times New Roman"/>
        </w:rPr>
        <w:t>3.</w:t>
      </w:r>
      <w:r>
        <w:rPr>
          <w:rFonts w:ascii="Times New Roman" w:hAnsi="Times New Roman"/>
        </w:rPr>
        <w:tab/>
        <w:t xml:space="preserve">Durette, M. A comparative approach to Indigenous legal rights to freshwater: Key lessons for Australia from the United States, Canada and New Zealand. </w:t>
      </w:r>
      <w:r>
        <w:rPr>
          <w:rFonts w:ascii="Times New Roman" w:hAnsi="Times New Roman"/>
          <w:i/>
          <w:iCs/>
        </w:rPr>
        <w:t>Environ. Plan. Law J.</w:t>
      </w:r>
      <w:r>
        <w:rPr>
          <w:rFonts w:ascii="Times New Roman" w:hAnsi="Times New Roman"/>
        </w:rPr>
        <w:t xml:space="preserve"> </w:t>
      </w:r>
      <w:r>
        <w:rPr>
          <w:rFonts w:ascii="Times New Roman" w:hAnsi="Times New Roman"/>
          <w:b/>
          <w:bCs/>
        </w:rPr>
        <w:t>27</w:t>
      </w:r>
      <w:r>
        <w:rPr>
          <w:rFonts w:ascii="Times New Roman" w:hAnsi="Times New Roman"/>
        </w:rPr>
        <w:t>, 296–315 (2010).</w:t>
      </w:r>
    </w:p>
    <w:p w14:paraId="41157A2E" w14:textId="77777777" w:rsidR="00FC383C" w:rsidRDefault="00FC383C" w:rsidP="00FC383C">
      <w:pPr>
        <w:pStyle w:val="Bibliography"/>
        <w:rPr>
          <w:rFonts w:ascii="Times New Roman" w:hAnsi="Times New Roman"/>
        </w:rPr>
      </w:pPr>
      <w:r>
        <w:rPr>
          <w:rFonts w:ascii="Times New Roman" w:hAnsi="Times New Roman"/>
        </w:rPr>
        <w:t>4.</w:t>
      </w:r>
      <w:r>
        <w:rPr>
          <w:rFonts w:ascii="Times New Roman" w:hAnsi="Times New Roman"/>
        </w:rPr>
        <w:tab/>
        <w:t xml:space="preserve">Bark, R. H., Garrick, D. E., Robinson, C. J. &amp; Jackson, S. Adaptive basin governance and the prospects for meeting Indigenous water claims. </w:t>
      </w:r>
      <w:r>
        <w:rPr>
          <w:rFonts w:ascii="Times New Roman" w:hAnsi="Times New Roman"/>
          <w:i/>
          <w:iCs/>
        </w:rPr>
        <w:t>Environ. Sci. Policy</w:t>
      </w:r>
      <w:r>
        <w:rPr>
          <w:rFonts w:ascii="Times New Roman" w:hAnsi="Times New Roman"/>
        </w:rPr>
        <w:t xml:space="preserve"> </w:t>
      </w:r>
      <w:r>
        <w:rPr>
          <w:rFonts w:ascii="Times New Roman" w:hAnsi="Times New Roman"/>
          <w:b/>
          <w:bCs/>
        </w:rPr>
        <w:t>19</w:t>
      </w:r>
      <w:r>
        <w:rPr>
          <w:rFonts w:ascii="Times New Roman" w:hAnsi="Times New Roman"/>
        </w:rPr>
        <w:t>, 169–177 (2012).</w:t>
      </w:r>
    </w:p>
    <w:p w14:paraId="6FFD1677" w14:textId="77777777" w:rsidR="00FC383C" w:rsidRDefault="00FC383C" w:rsidP="00FC383C">
      <w:pPr>
        <w:pStyle w:val="Bibliography"/>
        <w:rPr>
          <w:rFonts w:ascii="Times New Roman" w:hAnsi="Times New Roman"/>
        </w:rPr>
      </w:pPr>
      <w:r>
        <w:rPr>
          <w:rFonts w:ascii="Times New Roman" w:hAnsi="Times New Roman"/>
        </w:rPr>
        <w:t>5.</w:t>
      </w:r>
      <w:r>
        <w:rPr>
          <w:rFonts w:ascii="Times New Roman" w:hAnsi="Times New Roman"/>
        </w:rPr>
        <w:tab/>
        <w:t xml:space="preserve">Armijos, M. ‘They Cannot Come and Impose on Us’ Indigenous Autonomy and Resource Control through Collective Water Management in Highland Ecuador. </w:t>
      </w:r>
      <w:r>
        <w:rPr>
          <w:rFonts w:ascii="Times New Roman" w:hAnsi="Times New Roman"/>
          <w:i/>
          <w:iCs/>
        </w:rPr>
        <w:t>Radic. Hist. Rev.</w:t>
      </w:r>
      <w:r>
        <w:rPr>
          <w:rFonts w:ascii="Times New Roman" w:hAnsi="Times New Roman"/>
        </w:rPr>
        <w:t xml:space="preserve"> 86–103 (2013) doi:10.1215/01636545-1965702.</w:t>
      </w:r>
    </w:p>
    <w:p w14:paraId="5B53D8AD" w14:textId="77777777" w:rsidR="00FC383C" w:rsidRDefault="00FC383C" w:rsidP="00FC383C">
      <w:pPr>
        <w:pStyle w:val="Bibliography"/>
        <w:rPr>
          <w:rFonts w:ascii="Times New Roman" w:hAnsi="Times New Roman"/>
        </w:rPr>
      </w:pPr>
      <w:r>
        <w:rPr>
          <w:rFonts w:ascii="Times New Roman" w:hAnsi="Times New Roman"/>
        </w:rPr>
        <w:t>6.</w:t>
      </w:r>
      <w:r>
        <w:rPr>
          <w:rFonts w:ascii="Times New Roman" w:hAnsi="Times New Roman"/>
        </w:rPr>
        <w:tab/>
        <w:t xml:space="preserve">Ayre, M. &amp; Mackenzie, J. ‘Unwritten, unsaid, just known’: the role of Indigenous knowledge(s) in water planning in Australia. </w:t>
      </w:r>
      <w:r>
        <w:rPr>
          <w:rFonts w:ascii="Times New Roman" w:hAnsi="Times New Roman"/>
          <w:i/>
          <w:iCs/>
        </w:rPr>
        <w:t>Local Environ.</w:t>
      </w:r>
      <w:r>
        <w:rPr>
          <w:rFonts w:ascii="Times New Roman" w:hAnsi="Times New Roman"/>
        </w:rPr>
        <w:t xml:space="preserve"> </w:t>
      </w:r>
      <w:r>
        <w:rPr>
          <w:rFonts w:ascii="Times New Roman" w:hAnsi="Times New Roman"/>
          <w:b/>
          <w:bCs/>
        </w:rPr>
        <w:t>18</w:t>
      </w:r>
      <w:r>
        <w:rPr>
          <w:rFonts w:ascii="Times New Roman" w:hAnsi="Times New Roman"/>
        </w:rPr>
        <w:t>, 753–768 (2013).</w:t>
      </w:r>
    </w:p>
    <w:p w14:paraId="3AAC5205" w14:textId="77777777" w:rsidR="00FC383C" w:rsidRDefault="00FC383C" w:rsidP="00FC383C">
      <w:pPr>
        <w:pStyle w:val="Bibliography"/>
        <w:rPr>
          <w:rFonts w:ascii="Times New Roman" w:hAnsi="Times New Roman"/>
        </w:rPr>
      </w:pPr>
      <w:r>
        <w:rPr>
          <w:rFonts w:ascii="Times New Roman" w:hAnsi="Times New Roman"/>
        </w:rPr>
        <w:t>7.</w:t>
      </w:r>
      <w:r>
        <w:rPr>
          <w:rFonts w:ascii="Times New Roman" w:hAnsi="Times New Roman"/>
        </w:rPr>
        <w:tab/>
      </w:r>
      <w:proofErr w:type="spellStart"/>
      <w:r>
        <w:rPr>
          <w:rFonts w:ascii="Times New Roman" w:hAnsi="Times New Roman"/>
        </w:rPr>
        <w:t>Jetoo</w:t>
      </w:r>
      <w:proofErr w:type="spellEnd"/>
      <w:r>
        <w:rPr>
          <w:rFonts w:ascii="Times New Roman" w:hAnsi="Times New Roman"/>
        </w:rPr>
        <w:t xml:space="preserve">, S. &amp; </w:t>
      </w:r>
      <w:proofErr w:type="spellStart"/>
      <w:r>
        <w:rPr>
          <w:rFonts w:ascii="Times New Roman" w:hAnsi="Times New Roman"/>
        </w:rPr>
        <w:t>Krantzberg</w:t>
      </w:r>
      <w:proofErr w:type="spellEnd"/>
      <w:r>
        <w:rPr>
          <w:rFonts w:ascii="Times New Roman" w:hAnsi="Times New Roman"/>
        </w:rPr>
        <w:t xml:space="preserve">, G. A swot analysis of the great lakes water quality protocol 2012: The good, the bad and the opportunity. </w:t>
      </w:r>
      <w:r>
        <w:rPr>
          <w:rFonts w:ascii="Times New Roman" w:hAnsi="Times New Roman"/>
          <w:i/>
          <w:iCs/>
        </w:rPr>
        <w:t>Electron. Green J.</w:t>
      </w:r>
      <w:r>
        <w:rPr>
          <w:rFonts w:ascii="Times New Roman" w:hAnsi="Times New Roman"/>
        </w:rPr>
        <w:t xml:space="preserve"> </w:t>
      </w:r>
      <w:r>
        <w:rPr>
          <w:rFonts w:ascii="Times New Roman" w:hAnsi="Times New Roman"/>
          <w:b/>
          <w:bCs/>
        </w:rPr>
        <w:t>1</w:t>
      </w:r>
      <w:r>
        <w:rPr>
          <w:rFonts w:ascii="Times New Roman" w:hAnsi="Times New Roman"/>
        </w:rPr>
        <w:t>, (2014).</w:t>
      </w:r>
    </w:p>
    <w:p w14:paraId="7FD3563D" w14:textId="77777777" w:rsidR="00FC383C" w:rsidRDefault="00FC383C" w:rsidP="00FC383C">
      <w:pPr>
        <w:pStyle w:val="Bibliography"/>
        <w:rPr>
          <w:rFonts w:ascii="Times New Roman" w:hAnsi="Times New Roman"/>
        </w:rPr>
      </w:pPr>
      <w:r>
        <w:rPr>
          <w:rFonts w:ascii="Times New Roman" w:hAnsi="Times New Roman"/>
        </w:rPr>
        <w:t>8.</w:t>
      </w:r>
      <w:r>
        <w:rPr>
          <w:rFonts w:ascii="Times New Roman" w:hAnsi="Times New Roman"/>
        </w:rPr>
        <w:tab/>
        <w:t xml:space="preserve">Cosens, B. &amp; Chaffin, B. C. Adaptive governance of water resources shared with indigenous peoples: The role of law. </w:t>
      </w:r>
      <w:r>
        <w:rPr>
          <w:rFonts w:ascii="Times New Roman" w:hAnsi="Times New Roman"/>
          <w:i/>
          <w:iCs/>
        </w:rPr>
        <w:t>Water Switz.</w:t>
      </w:r>
      <w:r>
        <w:rPr>
          <w:rFonts w:ascii="Times New Roman" w:hAnsi="Times New Roman"/>
        </w:rPr>
        <w:t xml:space="preserve"> </w:t>
      </w:r>
      <w:r>
        <w:rPr>
          <w:rFonts w:ascii="Times New Roman" w:hAnsi="Times New Roman"/>
          <w:b/>
          <w:bCs/>
        </w:rPr>
        <w:t>8</w:t>
      </w:r>
      <w:r>
        <w:rPr>
          <w:rFonts w:ascii="Times New Roman" w:hAnsi="Times New Roman"/>
        </w:rPr>
        <w:t>, (2016).</w:t>
      </w:r>
    </w:p>
    <w:p w14:paraId="69A06CDA" w14:textId="77777777" w:rsidR="00FC383C" w:rsidRDefault="00FC383C" w:rsidP="00FC383C">
      <w:pPr>
        <w:pStyle w:val="Bibliography"/>
        <w:rPr>
          <w:rFonts w:ascii="Times New Roman" w:hAnsi="Times New Roman"/>
        </w:rPr>
      </w:pPr>
      <w:r>
        <w:rPr>
          <w:rFonts w:ascii="Times New Roman" w:hAnsi="Times New Roman"/>
        </w:rPr>
        <w:t>9.</w:t>
      </w:r>
      <w:r>
        <w:rPr>
          <w:rFonts w:ascii="Times New Roman" w:hAnsi="Times New Roman"/>
        </w:rPr>
        <w:tab/>
        <w:t xml:space="preserve">Hemming, S., Rigney, D., Muller, S. L., Rigney, G. &amp; Campbell, I. A new direction for water management? Indigenous nation building as a strategy for river health. </w:t>
      </w:r>
      <w:r>
        <w:rPr>
          <w:rFonts w:ascii="Times New Roman" w:hAnsi="Times New Roman"/>
          <w:i/>
          <w:iCs/>
        </w:rPr>
        <w:t>Ecol. Soc.</w:t>
      </w:r>
      <w:r>
        <w:rPr>
          <w:rFonts w:ascii="Times New Roman" w:hAnsi="Times New Roman"/>
        </w:rPr>
        <w:t xml:space="preserve"> </w:t>
      </w:r>
      <w:r>
        <w:rPr>
          <w:rFonts w:ascii="Times New Roman" w:hAnsi="Times New Roman"/>
          <w:b/>
          <w:bCs/>
        </w:rPr>
        <w:t>22</w:t>
      </w:r>
      <w:r>
        <w:rPr>
          <w:rFonts w:ascii="Times New Roman" w:hAnsi="Times New Roman"/>
        </w:rPr>
        <w:t>, (2017).</w:t>
      </w:r>
    </w:p>
    <w:p w14:paraId="4A7CC96D" w14:textId="77777777" w:rsidR="00FC383C" w:rsidRDefault="00FC383C" w:rsidP="00FC383C">
      <w:pPr>
        <w:pStyle w:val="Bibliography"/>
        <w:rPr>
          <w:rFonts w:ascii="Times New Roman" w:hAnsi="Times New Roman"/>
        </w:rPr>
      </w:pPr>
      <w:r>
        <w:rPr>
          <w:rFonts w:ascii="Times New Roman" w:hAnsi="Times New Roman"/>
        </w:rPr>
        <w:t>10.</w:t>
      </w:r>
      <w:r>
        <w:rPr>
          <w:rFonts w:ascii="Times New Roman" w:hAnsi="Times New Roman"/>
        </w:rPr>
        <w:tab/>
        <w:t xml:space="preserve">Hughey, K. F. D., Jacobson, C. &amp; Smith, E. F. A framework for comparing collaborative management of Australian and New Zealand water resources. </w:t>
      </w:r>
      <w:r>
        <w:rPr>
          <w:rFonts w:ascii="Times New Roman" w:hAnsi="Times New Roman"/>
          <w:i/>
          <w:iCs/>
        </w:rPr>
        <w:t>Ecol. Soc.</w:t>
      </w:r>
      <w:r>
        <w:rPr>
          <w:rFonts w:ascii="Times New Roman" w:hAnsi="Times New Roman"/>
        </w:rPr>
        <w:t xml:space="preserve"> </w:t>
      </w:r>
      <w:r>
        <w:rPr>
          <w:rFonts w:ascii="Times New Roman" w:hAnsi="Times New Roman"/>
          <w:b/>
          <w:bCs/>
        </w:rPr>
        <w:t>22</w:t>
      </w:r>
      <w:r>
        <w:rPr>
          <w:rFonts w:ascii="Times New Roman" w:hAnsi="Times New Roman"/>
        </w:rPr>
        <w:t>, (2017).</w:t>
      </w:r>
    </w:p>
    <w:p w14:paraId="30483975" w14:textId="77777777" w:rsidR="00FC383C" w:rsidRDefault="00FC383C" w:rsidP="00FC383C">
      <w:pPr>
        <w:pStyle w:val="Bibliography"/>
        <w:rPr>
          <w:rFonts w:ascii="Times New Roman" w:hAnsi="Times New Roman"/>
        </w:rPr>
      </w:pPr>
      <w:r>
        <w:rPr>
          <w:rFonts w:ascii="Times New Roman" w:hAnsi="Times New Roman"/>
        </w:rPr>
        <w:t>11.</w:t>
      </w:r>
      <w:r>
        <w:rPr>
          <w:rFonts w:ascii="Times New Roman" w:hAnsi="Times New Roman"/>
        </w:rPr>
        <w:tab/>
        <w:t xml:space="preserve">Hinzo, A. ‘We’re not going to sit idly by:’ 45 Years of Asserting Native Sovereignty Along the Missouri River in Nebraska. </w:t>
      </w:r>
      <w:r>
        <w:rPr>
          <w:rFonts w:ascii="Times New Roman" w:hAnsi="Times New Roman"/>
          <w:i/>
          <w:iCs/>
        </w:rPr>
        <w:t>DECOLONIZATION-Indig. Educ. Soc.</w:t>
      </w:r>
      <w:r>
        <w:rPr>
          <w:rFonts w:ascii="Times New Roman" w:hAnsi="Times New Roman"/>
        </w:rPr>
        <w:t xml:space="preserve"> </w:t>
      </w:r>
      <w:r>
        <w:rPr>
          <w:rFonts w:ascii="Times New Roman" w:hAnsi="Times New Roman"/>
          <w:b/>
          <w:bCs/>
        </w:rPr>
        <w:t>7</w:t>
      </w:r>
      <w:r>
        <w:rPr>
          <w:rFonts w:ascii="Times New Roman" w:hAnsi="Times New Roman"/>
        </w:rPr>
        <w:t>, 200–214 (2018).</w:t>
      </w:r>
    </w:p>
    <w:p w14:paraId="5DD115B1" w14:textId="77777777" w:rsidR="00FC383C" w:rsidRDefault="00FC383C" w:rsidP="00FC383C">
      <w:pPr>
        <w:pStyle w:val="Bibliography"/>
        <w:rPr>
          <w:rFonts w:ascii="Times New Roman" w:hAnsi="Times New Roman"/>
        </w:rPr>
      </w:pPr>
      <w:r>
        <w:rPr>
          <w:rFonts w:ascii="Times New Roman" w:hAnsi="Times New Roman"/>
        </w:rPr>
        <w:t>12.</w:t>
      </w:r>
      <w:r>
        <w:rPr>
          <w:rFonts w:ascii="Times New Roman" w:hAnsi="Times New Roman"/>
        </w:rPr>
        <w:tab/>
        <w:t xml:space="preserve">Curley, A. ‘Our Winters’ Rights’: Challenging Colonial Water Laws. </w:t>
      </w:r>
      <w:r>
        <w:rPr>
          <w:rFonts w:ascii="Times New Roman" w:hAnsi="Times New Roman"/>
          <w:i/>
          <w:iCs/>
        </w:rPr>
        <w:t>Glob. Environ. Polit.</w:t>
      </w:r>
      <w:r>
        <w:rPr>
          <w:rFonts w:ascii="Times New Roman" w:hAnsi="Times New Roman"/>
        </w:rPr>
        <w:t xml:space="preserve"> </w:t>
      </w:r>
      <w:r>
        <w:rPr>
          <w:rFonts w:ascii="Times New Roman" w:hAnsi="Times New Roman"/>
          <w:b/>
          <w:bCs/>
        </w:rPr>
        <w:t>19</w:t>
      </w:r>
      <w:r>
        <w:rPr>
          <w:rFonts w:ascii="Times New Roman" w:hAnsi="Times New Roman"/>
        </w:rPr>
        <w:t>, 57–76 (2019).</w:t>
      </w:r>
    </w:p>
    <w:p w14:paraId="393A1F7D" w14:textId="77777777" w:rsidR="00FC383C" w:rsidRDefault="00FC383C" w:rsidP="00FC383C">
      <w:pPr>
        <w:pStyle w:val="Bibliography"/>
        <w:rPr>
          <w:rFonts w:ascii="Times New Roman" w:hAnsi="Times New Roman"/>
        </w:rPr>
      </w:pPr>
      <w:r>
        <w:rPr>
          <w:rFonts w:ascii="Times New Roman" w:hAnsi="Times New Roman"/>
        </w:rPr>
        <w:t>13.</w:t>
      </w:r>
      <w:r>
        <w:rPr>
          <w:rFonts w:ascii="Times New Roman" w:hAnsi="Times New Roman"/>
        </w:rPr>
        <w:tab/>
        <w:t xml:space="preserve">Wilson, N. J. “Seeing water like a state?”: Indigenous water governance through Yukon First nation self-government agreements. </w:t>
      </w:r>
      <w:proofErr w:type="spellStart"/>
      <w:r>
        <w:rPr>
          <w:rFonts w:ascii="Times New Roman" w:hAnsi="Times New Roman"/>
          <w:i/>
          <w:iCs/>
        </w:rPr>
        <w:t>Geoforum</w:t>
      </w:r>
      <w:proofErr w:type="spellEnd"/>
      <w:r>
        <w:rPr>
          <w:rFonts w:ascii="Times New Roman" w:hAnsi="Times New Roman"/>
        </w:rPr>
        <w:t xml:space="preserve"> </w:t>
      </w:r>
      <w:r>
        <w:rPr>
          <w:rFonts w:ascii="Times New Roman" w:hAnsi="Times New Roman"/>
          <w:b/>
          <w:bCs/>
        </w:rPr>
        <w:t>104</w:t>
      </w:r>
      <w:r>
        <w:rPr>
          <w:rFonts w:ascii="Times New Roman" w:hAnsi="Times New Roman"/>
        </w:rPr>
        <w:t>, 101–113 (2019).</w:t>
      </w:r>
    </w:p>
    <w:p w14:paraId="05D6BF60" w14:textId="77777777" w:rsidR="00FC383C" w:rsidRDefault="00FC383C" w:rsidP="00FC383C">
      <w:pPr>
        <w:pStyle w:val="Bibliography"/>
        <w:rPr>
          <w:rFonts w:ascii="Times New Roman" w:hAnsi="Times New Roman"/>
        </w:rPr>
      </w:pPr>
      <w:r>
        <w:rPr>
          <w:rFonts w:ascii="Times New Roman" w:hAnsi="Times New Roman"/>
        </w:rPr>
        <w:t>14.</w:t>
      </w:r>
      <w:r>
        <w:rPr>
          <w:rFonts w:ascii="Times New Roman" w:hAnsi="Times New Roman"/>
        </w:rPr>
        <w:tab/>
        <w:t xml:space="preserve">Ellis, R. &amp; Perry, D. A Confluence of Anticolonial Pathways for Indigenous Sacred Site Protection. </w:t>
      </w:r>
      <w:r>
        <w:rPr>
          <w:rFonts w:ascii="Times New Roman" w:hAnsi="Times New Roman"/>
          <w:i/>
          <w:iCs/>
        </w:rPr>
        <w:t>J. Contemp. WATER Res. Educ.</w:t>
      </w:r>
      <w:r>
        <w:rPr>
          <w:rFonts w:ascii="Times New Roman" w:hAnsi="Times New Roman"/>
        </w:rPr>
        <w:t xml:space="preserve"> </w:t>
      </w:r>
      <w:r>
        <w:rPr>
          <w:rFonts w:ascii="Times New Roman" w:hAnsi="Times New Roman"/>
          <w:b/>
          <w:bCs/>
        </w:rPr>
        <w:t>169</w:t>
      </w:r>
      <w:r>
        <w:rPr>
          <w:rFonts w:ascii="Times New Roman" w:hAnsi="Times New Roman"/>
        </w:rPr>
        <w:t>, 8–26 (2020).</w:t>
      </w:r>
    </w:p>
    <w:p w14:paraId="1A788BDC" w14:textId="77777777" w:rsidR="00FC383C" w:rsidRDefault="00FC383C" w:rsidP="00FC383C">
      <w:pPr>
        <w:pStyle w:val="Bibliography"/>
        <w:rPr>
          <w:rFonts w:ascii="Times New Roman" w:hAnsi="Times New Roman"/>
        </w:rPr>
      </w:pPr>
      <w:r>
        <w:rPr>
          <w:rFonts w:ascii="Times New Roman" w:hAnsi="Times New Roman"/>
        </w:rPr>
        <w:t>15.</w:t>
      </w:r>
      <w:r>
        <w:rPr>
          <w:rFonts w:ascii="Times New Roman" w:hAnsi="Times New Roman"/>
        </w:rPr>
        <w:tab/>
        <w:t xml:space="preserve">Pahl-Wostl, C. Adaptive and sustainable water management: from improved conceptual foundations to transformative change.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36</w:t>
      </w:r>
      <w:r>
        <w:rPr>
          <w:rFonts w:ascii="Times New Roman" w:hAnsi="Times New Roman"/>
        </w:rPr>
        <w:t>, 397–415 (2020).</w:t>
      </w:r>
    </w:p>
    <w:p w14:paraId="1D9A436D" w14:textId="77777777" w:rsidR="00FC383C" w:rsidRDefault="00FC383C" w:rsidP="00FC383C">
      <w:pPr>
        <w:pStyle w:val="Bibliography"/>
        <w:rPr>
          <w:rFonts w:ascii="Times New Roman" w:hAnsi="Times New Roman"/>
        </w:rPr>
      </w:pPr>
      <w:r>
        <w:rPr>
          <w:rFonts w:ascii="Times New Roman" w:hAnsi="Times New Roman"/>
        </w:rPr>
        <w:t>16.</w:t>
      </w:r>
      <w:r>
        <w:rPr>
          <w:rFonts w:ascii="Times New Roman" w:hAnsi="Times New Roman"/>
        </w:rPr>
        <w:tab/>
        <w:t xml:space="preserve">York, A. M. </w:t>
      </w:r>
      <w:r>
        <w:rPr>
          <w:rFonts w:ascii="Times New Roman" w:hAnsi="Times New Roman"/>
          <w:i/>
          <w:iCs/>
        </w:rPr>
        <w:t>et al.</w:t>
      </w:r>
      <w:r>
        <w:rPr>
          <w:rFonts w:ascii="Times New Roman" w:hAnsi="Times New Roman"/>
        </w:rPr>
        <w:t xml:space="preserve"> Agricultural water governance in the desert: Shifting risks in central Arizona. </w:t>
      </w:r>
      <w:r>
        <w:rPr>
          <w:rFonts w:ascii="Times New Roman" w:hAnsi="Times New Roman"/>
          <w:i/>
          <w:iCs/>
        </w:rPr>
        <w:t>Water Altern.</w:t>
      </w:r>
      <w:r>
        <w:rPr>
          <w:rFonts w:ascii="Times New Roman" w:hAnsi="Times New Roman"/>
        </w:rPr>
        <w:t xml:space="preserve"> </w:t>
      </w:r>
      <w:r>
        <w:rPr>
          <w:rFonts w:ascii="Times New Roman" w:hAnsi="Times New Roman"/>
          <w:b/>
          <w:bCs/>
        </w:rPr>
        <w:t>13</w:t>
      </w:r>
      <w:r>
        <w:rPr>
          <w:rFonts w:ascii="Times New Roman" w:hAnsi="Times New Roman"/>
        </w:rPr>
        <w:t>, 418–445 (2020).</w:t>
      </w:r>
    </w:p>
    <w:p w14:paraId="42197188" w14:textId="77777777" w:rsidR="00FC383C" w:rsidRDefault="00FC383C" w:rsidP="00FC383C">
      <w:pPr>
        <w:pStyle w:val="Bibliography"/>
        <w:rPr>
          <w:rFonts w:ascii="Times New Roman" w:hAnsi="Times New Roman"/>
        </w:rPr>
      </w:pPr>
      <w:r>
        <w:rPr>
          <w:rFonts w:ascii="Times New Roman" w:hAnsi="Times New Roman"/>
        </w:rPr>
        <w:t>17.</w:t>
      </w:r>
      <w:r>
        <w:rPr>
          <w:rFonts w:ascii="Times New Roman" w:hAnsi="Times New Roman"/>
        </w:rPr>
        <w:tab/>
        <w:t xml:space="preserve">Hayashi, Y. </w:t>
      </w:r>
      <w:r>
        <w:rPr>
          <w:rFonts w:ascii="Times New Roman" w:hAnsi="Times New Roman"/>
          <w:i/>
          <w:iCs/>
        </w:rPr>
        <w:t>et al.</w:t>
      </w:r>
      <w:r>
        <w:rPr>
          <w:rFonts w:ascii="Times New Roman" w:hAnsi="Times New Roman"/>
        </w:rPr>
        <w:t xml:space="preserve"> A transdisciplinary engagement with Australian Aboriginal water and the hydrology of a small bedrock island. </w:t>
      </w:r>
      <w:proofErr w:type="spellStart"/>
      <w:r>
        <w:rPr>
          <w:rFonts w:ascii="Times New Roman" w:hAnsi="Times New Roman"/>
          <w:i/>
          <w:iCs/>
        </w:rPr>
        <w:t>Hydrol</w:t>
      </w:r>
      <w:proofErr w:type="spellEnd"/>
      <w:r>
        <w:rPr>
          <w:rFonts w:ascii="Times New Roman" w:hAnsi="Times New Roman"/>
          <w:i/>
          <w:iCs/>
        </w:rPr>
        <w:t>. Sci. J.</w:t>
      </w:r>
      <w:r>
        <w:rPr>
          <w:rFonts w:ascii="Times New Roman" w:hAnsi="Times New Roman"/>
        </w:rPr>
        <w:t xml:space="preserve"> </w:t>
      </w:r>
      <w:r>
        <w:rPr>
          <w:rFonts w:ascii="Times New Roman" w:hAnsi="Times New Roman"/>
          <w:b/>
          <w:bCs/>
        </w:rPr>
        <w:t>66</w:t>
      </w:r>
      <w:r>
        <w:rPr>
          <w:rFonts w:ascii="Times New Roman" w:hAnsi="Times New Roman"/>
        </w:rPr>
        <w:t>, 1845–1856 (2021).</w:t>
      </w:r>
    </w:p>
    <w:p w14:paraId="65254C70" w14:textId="77777777" w:rsidR="00FC383C" w:rsidRDefault="00FC383C" w:rsidP="00FC383C">
      <w:pPr>
        <w:pStyle w:val="Bibliography"/>
        <w:rPr>
          <w:rFonts w:ascii="Times New Roman" w:hAnsi="Times New Roman"/>
        </w:rPr>
      </w:pPr>
      <w:r>
        <w:rPr>
          <w:rFonts w:ascii="Times New Roman" w:hAnsi="Times New Roman"/>
        </w:rPr>
        <w:t>18.</w:t>
      </w:r>
      <w:r>
        <w:rPr>
          <w:rFonts w:ascii="Times New Roman" w:hAnsi="Times New Roman"/>
        </w:rPr>
        <w:tab/>
        <w:t xml:space="preserve">Underhill, V., </w:t>
      </w:r>
      <w:proofErr w:type="spellStart"/>
      <w:r>
        <w:rPr>
          <w:rFonts w:ascii="Times New Roman" w:hAnsi="Times New Roman"/>
        </w:rPr>
        <w:t>Sabati</w:t>
      </w:r>
      <w:proofErr w:type="spellEnd"/>
      <w:r>
        <w:rPr>
          <w:rFonts w:ascii="Times New Roman" w:hAnsi="Times New Roman"/>
        </w:rPr>
        <w:t xml:space="preserve">, S. &amp; Beckett, L. Against settler sustainability: California’s groundwater as a vertical frontier. </w:t>
      </w:r>
      <w:r>
        <w:rPr>
          <w:rFonts w:ascii="Times New Roman" w:hAnsi="Times New Roman"/>
          <w:i/>
          <w:iCs/>
        </w:rPr>
        <w:t>Environ. Plan. E-Nat. SPACE</w:t>
      </w:r>
      <w:r>
        <w:rPr>
          <w:rFonts w:ascii="Times New Roman" w:hAnsi="Times New Roman"/>
        </w:rPr>
        <w:t xml:space="preserve"> (2022) doi:10.1177/25148486221110434.</w:t>
      </w:r>
    </w:p>
    <w:p w14:paraId="62F26351" w14:textId="77777777" w:rsidR="00FC383C" w:rsidRDefault="00FC383C" w:rsidP="00FC383C">
      <w:pPr>
        <w:pStyle w:val="Bibliography"/>
        <w:rPr>
          <w:rFonts w:ascii="Times New Roman" w:hAnsi="Times New Roman"/>
        </w:rPr>
      </w:pPr>
      <w:r>
        <w:rPr>
          <w:rFonts w:ascii="Times New Roman" w:hAnsi="Times New Roman"/>
        </w:rPr>
        <w:lastRenderedPageBreak/>
        <w:t>19.</w:t>
      </w:r>
      <w:r>
        <w:rPr>
          <w:rFonts w:ascii="Times New Roman" w:hAnsi="Times New Roman"/>
        </w:rPr>
        <w:tab/>
        <w:t xml:space="preserve">Bates, W. </w:t>
      </w:r>
      <w:r>
        <w:rPr>
          <w:rFonts w:ascii="Times New Roman" w:hAnsi="Times New Roman"/>
          <w:i/>
          <w:iCs/>
        </w:rPr>
        <w:t>et al.</w:t>
      </w:r>
      <w:r>
        <w:rPr>
          <w:rFonts w:ascii="Times New Roman" w:hAnsi="Times New Roman"/>
        </w:rPr>
        <w:t xml:space="preserve"> A tale of two rivers - </w:t>
      </w:r>
      <w:proofErr w:type="spellStart"/>
      <w:r>
        <w:rPr>
          <w:rFonts w:ascii="Times New Roman" w:hAnsi="Times New Roman"/>
        </w:rPr>
        <w:t>Baaka</w:t>
      </w:r>
      <w:proofErr w:type="spellEnd"/>
      <w:r>
        <w:rPr>
          <w:rFonts w:ascii="Times New Roman" w:hAnsi="Times New Roman"/>
        </w:rPr>
        <w:t xml:space="preserve"> and </w:t>
      </w:r>
      <w:proofErr w:type="spellStart"/>
      <w:r>
        <w:rPr>
          <w:rFonts w:ascii="Times New Roman" w:hAnsi="Times New Roman"/>
        </w:rPr>
        <w:t>Martuwarra</w:t>
      </w:r>
      <w:proofErr w:type="spellEnd"/>
      <w:r>
        <w:rPr>
          <w:rFonts w:ascii="Times New Roman" w:hAnsi="Times New Roman"/>
        </w:rPr>
        <w:t xml:space="preserve">, Australia: Shared voices and art towards water justice. </w:t>
      </w:r>
      <w:proofErr w:type="spellStart"/>
      <w:r>
        <w:rPr>
          <w:rFonts w:ascii="Times New Roman" w:hAnsi="Times New Roman"/>
          <w:i/>
          <w:iCs/>
        </w:rPr>
        <w:t>Anthr</w:t>
      </w:r>
      <w:proofErr w:type="spellEnd"/>
      <w:r>
        <w:rPr>
          <w:rFonts w:ascii="Times New Roman" w:hAnsi="Times New Roman"/>
          <w:i/>
          <w:iCs/>
        </w:rPr>
        <w:t>. Rev.</w:t>
      </w:r>
      <w:r>
        <w:rPr>
          <w:rFonts w:ascii="Times New Roman" w:hAnsi="Times New Roman"/>
        </w:rPr>
        <w:t xml:space="preserve"> (2023) doi:10.1177/20530196231186962.</w:t>
      </w:r>
    </w:p>
    <w:p w14:paraId="07D8F338" w14:textId="77777777" w:rsidR="00FC383C" w:rsidRDefault="00FC383C" w:rsidP="00FC383C">
      <w:pPr>
        <w:pStyle w:val="Bibliography"/>
        <w:rPr>
          <w:rFonts w:ascii="Times New Roman" w:hAnsi="Times New Roman"/>
        </w:rPr>
      </w:pPr>
      <w:r>
        <w:rPr>
          <w:rFonts w:ascii="Times New Roman" w:hAnsi="Times New Roman"/>
        </w:rPr>
        <w:t>20.</w:t>
      </w:r>
      <w:r>
        <w:rPr>
          <w:rFonts w:ascii="Times New Roman" w:hAnsi="Times New Roman"/>
        </w:rPr>
        <w:tab/>
        <w:t xml:space="preserve">Gagnon, V. S. “WATER AND ALL MY RELATIONS”: REIMAGINING INDIGENOUS WATER JUSTICE FOR SEVEN GENERATIONS. </w:t>
      </w:r>
      <w:r>
        <w:rPr>
          <w:rFonts w:ascii="Times New Roman" w:hAnsi="Times New Roman"/>
          <w:i/>
          <w:iCs/>
        </w:rPr>
        <w:t>Hum. Organ.</w:t>
      </w:r>
      <w:r>
        <w:rPr>
          <w:rFonts w:ascii="Times New Roman" w:hAnsi="Times New Roman"/>
        </w:rPr>
        <w:t xml:space="preserve"> </w:t>
      </w:r>
      <w:r>
        <w:rPr>
          <w:rFonts w:ascii="Times New Roman" w:hAnsi="Times New Roman"/>
          <w:b/>
          <w:bCs/>
        </w:rPr>
        <w:t>82</w:t>
      </w:r>
      <w:r>
        <w:rPr>
          <w:rFonts w:ascii="Times New Roman" w:hAnsi="Times New Roman"/>
        </w:rPr>
        <w:t>, 274–287 (2023).</w:t>
      </w:r>
    </w:p>
    <w:p w14:paraId="28F76830" w14:textId="77777777" w:rsidR="00FC383C" w:rsidRDefault="00FC383C" w:rsidP="00FC383C">
      <w:pPr>
        <w:pStyle w:val="Bibliography"/>
        <w:rPr>
          <w:rFonts w:ascii="Times New Roman" w:hAnsi="Times New Roman"/>
        </w:rPr>
      </w:pPr>
      <w:r>
        <w:rPr>
          <w:rFonts w:ascii="Times New Roman" w:hAnsi="Times New Roman"/>
        </w:rPr>
        <w:t>21.</w:t>
      </w:r>
      <w:r>
        <w:rPr>
          <w:rFonts w:ascii="Times New Roman" w:hAnsi="Times New Roman"/>
        </w:rPr>
        <w:tab/>
        <w:t xml:space="preserve">McKibbin, C. (Re-)Envisioning Natural Resource Management Involving First Nations: Toward an Effective Co-Management Policy. </w:t>
      </w:r>
      <w:r>
        <w:rPr>
          <w:rFonts w:ascii="Times New Roman" w:hAnsi="Times New Roman"/>
          <w:i/>
          <w:iCs/>
        </w:rPr>
        <w:t>Water Switz.</w:t>
      </w:r>
      <w:r>
        <w:rPr>
          <w:rFonts w:ascii="Times New Roman" w:hAnsi="Times New Roman"/>
        </w:rPr>
        <w:t xml:space="preserve"> </w:t>
      </w:r>
      <w:r>
        <w:rPr>
          <w:rFonts w:ascii="Times New Roman" w:hAnsi="Times New Roman"/>
          <w:b/>
          <w:bCs/>
        </w:rPr>
        <w:t>15</w:t>
      </w:r>
      <w:r>
        <w:rPr>
          <w:rFonts w:ascii="Times New Roman" w:hAnsi="Times New Roman"/>
        </w:rPr>
        <w:t>, (2023).</w:t>
      </w:r>
    </w:p>
    <w:p w14:paraId="3664BFCC" w14:textId="77777777" w:rsidR="00FC383C" w:rsidRDefault="00FC383C" w:rsidP="00FC383C">
      <w:pPr>
        <w:pStyle w:val="Bibliography"/>
        <w:rPr>
          <w:rFonts w:ascii="Times New Roman" w:hAnsi="Times New Roman"/>
        </w:rPr>
      </w:pPr>
      <w:r>
        <w:rPr>
          <w:rFonts w:ascii="Times New Roman" w:hAnsi="Times New Roman"/>
        </w:rPr>
        <w:t>22.</w:t>
      </w:r>
      <w:r>
        <w:rPr>
          <w:rFonts w:ascii="Times New Roman" w:hAnsi="Times New Roman"/>
        </w:rPr>
        <w:tab/>
        <w:t xml:space="preserve">Boelens, R. &amp; Gelles, P. H. Cultural politics, communal resistance and identity in Andean irrigation development. </w:t>
      </w:r>
      <w:r>
        <w:rPr>
          <w:rFonts w:ascii="Times New Roman" w:hAnsi="Times New Roman"/>
          <w:i/>
          <w:iCs/>
        </w:rPr>
        <w:t>Bull. Lat. Am. Res.</w:t>
      </w:r>
      <w:r>
        <w:rPr>
          <w:rFonts w:ascii="Times New Roman" w:hAnsi="Times New Roman"/>
        </w:rPr>
        <w:t xml:space="preserve"> </w:t>
      </w:r>
      <w:r>
        <w:rPr>
          <w:rFonts w:ascii="Times New Roman" w:hAnsi="Times New Roman"/>
          <w:b/>
          <w:bCs/>
        </w:rPr>
        <w:t>24</w:t>
      </w:r>
      <w:r>
        <w:rPr>
          <w:rFonts w:ascii="Times New Roman" w:hAnsi="Times New Roman"/>
        </w:rPr>
        <w:t>, 311–327 (2005).</w:t>
      </w:r>
    </w:p>
    <w:p w14:paraId="521EBE17" w14:textId="77777777" w:rsidR="00FC383C" w:rsidRDefault="00FC383C" w:rsidP="00FC383C">
      <w:pPr>
        <w:pStyle w:val="Bibliography"/>
        <w:rPr>
          <w:rFonts w:ascii="Times New Roman" w:hAnsi="Times New Roman"/>
        </w:rPr>
      </w:pPr>
      <w:r>
        <w:rPr>
          <w:rFonts w:ascii="Times New Roman" w:hAnsi="Times New Roman"/>
        </w:rPr>
        <w:t>23.</w:t>
      </w:r>
      <w:r>
        <w:rPr>
          <w:rFonts w:ascii="Times New Roman" w:hAnsi="Times New Roman"/>
        </w:rPr>
        <w:tab/>
        <w:t xml:space="preserve">Jackson, S. </w:t>
      </w:r>
      <w:proofErr w:type="spellStart"/>
      <w:r>
        <w:rPr>
          <w:rFonts w:ascii="Times New Roman" w:hAnsi="Times New Roman"/>
        </w:rPr>
        <w:t>Compartmentalising</w:t>
      </w:r>
      <w:proofErr w:type="spellEnd"/>
      <w:r>
        <w:rPr>
          <w:rFonts w:ascii="Times New Roman" w:hAnsi="Times New Roman"/>
        </w:rPr>
        <w:t xml:space="preserve"> Culture: the articulation and consideration of Indigenous values in water resource management. </w:t>
      </w:r>
      <w:r>
        <w:rPr>
          <w:rFonts w:ascii="Times New Roman" w:hAnsi="Times New Roman"/>
          <w:i/>
          <w:iCs/>
        </w:rPr>
        <w:t xml:space="preserve">Aust.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37</w:t>
      </w:r>
      <w:r>
        <w:rPr>
          <w:rFonts w:ascii="Times New Roman" w:hAnsi="Times New Roman"/>
        </w:rPr>
        <w:t>, 19–31 (2006).</w:t>
      </w:r>
    </w:p>
    <w:p w14:paraId="006F4F0D" w14:textId="77777777" w:rsidR="00FC383C" w:rsidRDefault="00FC383C" w:rsidP="00FC383C">
      <w:pPr>
        <w:pStyle w:val="Bibliography"/>
        <w:rPr>
          <w:rFonts w:ascii="Times New Roman" w:hAnsi="Times New Roman"/>
        </w:rPr>
      </w:pPr>
      <w:r>
        <w:rPr>
          <w:rFonts w:ascii="Times New Roman" w:hAnsi="Times New Roman"/>
        </w:rPr>
        <w:t>24.</w:t>
      </w:r>
      <w:r>
        <w:rPr>
          <w:rFonts w:ascii="Times New Roman" w:hAnsi="Times New Roman"/>
        </w:rPr>
        <w:tab/>
        <w:t xml:space="preserve">Boelens, R., Duarte, B., Manosalvas, R., Mena, P. &amp; Avendaño, T. R. Contested territories: Water rights and the struggles over indigenous livelihoods. </w:t>
      </w:r>
      <w:r>
        <w:rPr>
          <w:rFonts w:ascii="Times New Roman" w:hAnsi="Times New Roman"/>
          <w:i/>
          <w:iCs/>
        </w:rPr>
        <w:t>Int. Indig. Policy J.</w:t>
      </w:r>
      <w:r>
        <w:rPr>
          <w:rFonts w:ascii="Times New Roman" w:hAnsi="Times New Roman"/>
        </w:rPr>
        <w:t xml:space="preserve"> </w:t>
      </w:r>
      <w:r>
        <w:rPr>
          <w:rFonts w:ascii="Times New Roman" w:hAnsi="Times New Roman"/>
          <w:b/>
          <w:bCs/>
        </w:rPr>
        <w:t>3</w:t>
      </w:r>
      <w:r>
        <w:rPr>
          <w:rFonts w:ascii="Times New Roman" w:hAnsi="Times New Roman"/>
        </w:rPr>
        <w:t>, (2012).</w:t>
      </w:r>
    </w:p>
    <w:p w14:paraId="49385F44" w14:textId="77777777" w:rsidR="00FC383C" w:rsidRDefault="00FC383C" w:rsidP="00FC383C">
      <w:pPr>
        <w:pStyle w:val="Bibliography"/>
        <w:rPr>
          <w:rFonts w:ascii="Times New Roman" w:hAnsi="Times New Roman"/>
        </w:rPr>
      </w:pPr>
      <w:r>
        <w:rPr>
          <w:rFonts w:ascii="Times New Roman" w:hAnsi="Times New Roman"/>
        </w:rPr>
        <w:t>25.</w:t>
      </w:r>
      <w:r>
        <w:rPr>
          <w:rFonts w:ascii="Times New Roman" w:hAnsi="Times New Roman"/>
        </w:rPr>
        <w:tab/>
        <w:t xml:space="preserve">Norman, E. S. Cultural politics and transboundary resource governance in the Salish Sea. </w:t>
      </w:r>
      <w:r>
        <w:rPr>
          <w:rFonts w:ascii="Times New Roman" w:hAnsi="Times New Roman"/>
          <w:i/>
          <w:iCs/>
        </w:rPr>
        <w:t>Water Altern.</w:t>
      </w:r>
      <w:r>
        <w:rPr>
          <w:rFonts w:ascii="Times New Roman" w:hAnsi="Times New Roman"/>
        </w:rPr>
        <w:t xml:space="preserve"> </w:t>
      </w:r>
      <w:r>
        <w:rPr>
          <w:rFonts w:ascii="Times New Roman" w:hAnsi="Times New Roman"/>
          <w:b/>
          <w:bCs/>
        </w:rPr>
        <w:t>5</w:t>
      </w:r>
      <w:r>
        <w:rPr>
          <w:rFonts w:ascii="Times New Roman" w:hAnsi="Times New Roman"/>
        </w:rPr>
        <w:t>, 138–160 (2012).</w:t>
      </w:r>
    </w:p>
    <w:p w14:paraId="12ABA0BA" w14:textId="77777777" w:rsidR="00FC383C" w:rsidRDefault="00FC383C" w:rsidP="00FC383C">
      <w:pPr>
        <w:pStyle w:val="Bibliography"/>
        <w:rPr>
          <w:rFonts w:ascii="Times New Roman" w:hAnsi="Times New Roman"/>
        </w:rPr>
      </w:pPr>
      <w:r>
        <w:rPr>
          <w:rFonts w:ascii="Times New Roman" w:hAnsi="Times New Roman"/>
        </w:rPr>
        <w:t>26.</w:t>
      </w:r>
      <w:r>
        <w:rPr>
          <w:rFonts w:ascii="Times New Roman" w:hAnsi="Times New Roman"/>
        </w:rPr>
        <w:tab/>
        <w:t xml:space="preserve">Maclean, K. Crossing cultural boundaries: Integrating Indigenous water knowledge into water governance through co-research in the Queensland Wet Tropics, Australia. </w:t>
      </w:r>
      <w:proofErr w:type="spellStart"/>
      <w:r>
        <w:rPr>
          <w:rFonts w:ascii="Times New Roman" w:hAnsi="Times New Roman"/>
          <w:i/>
          <w:iCs/>
        </w:rPr>
        <w:t>Geoforum</w:t>
      </w:r>
      <w:proofErr w:type="spellEnd"/>
      <w:r>
        <w:rPr>
          <w:rFonts w:ascii="Times New Roman" w:hAnsi="Times New Roman"/>
        </w:rPr>
        <w:t xml:space="preserve"> </w:t>
      </w:r>
      <w:r>
        <w:rPr>
          <w:rFonts w:ascii="Times New Roman" w:hAnsi="Times New Roman"/>
          <w:b/>
          <w:bCs/>
        </w:rPr>
        <w:t>59</w:t>
      </w:r>
      <w:r>
        <w:rPr>
          <w:rFonts w:ascii="Times New Roman" w:hAnsi="Times New Roman"/>
        </w:rPr>
        <w:t>, 142–152 (2015).</w:t>
      </w:r>
    </w:p>
    <w:p w14:paraId="5D41C986" w14:textId="77777777" w:rsidR="00FC383C" w:rsidRDefault="00FC383C" w:rsidP="00FC383C">
      <w:pPr>
        <w:pStyle w:val="Bibliography"/>
        <w:rPr>
          <w:rFonts w:ascii="Times New Roman" w:hAnsi="Times New Roman"/>
        </w:rPr>
      </w:pPr>
      <w:r>
        <w:rPr>
          <w:rFonts w:ascii="Times New Roman" w:hAnsi="Times New Roman"/>
        </w:rPr>
        <w:t>27.</w:t>
      </w:r>
      <w:r>
        <w:rPr>
          <w:rFonts w:ascii="Times New Roman" w:hAnsi="Times New Roman"/>
        </w:rPr>
        <w:tab/>
        <w:t xml:space="preserve">Nursey-Bray, M. Cultural indicators, country and culture: The </w:t>
      </w:r>
      <w:proofErr w:type="spellStart"/>
      <w:r>
        <w:rPr>
          <w:rFonts w:ascii="Times New Roman" w:hAnsi="Times New Roman"/>
        </w:rPr>
        <w:t>Arabana</w:t>
      </w:r>
      <w:proofErr w:type="spellEnd"/>
      <w:r>
        <w:rPr>
          <w:rFonts w:ascii="Times New Roman" w:hAnsi="Times New Roman"/>
        </w:rPr>
        <w:t xml:space="preserve">, change and water. </w:t>
      </w:r>
      <w:r>
        <w:rPr>
          <w:rFonts w:ascii="Times New Roman" w:hAnsi="Times New Roman"/>
          <w:i/>
          <w:iCs/>
        </w:rPr>
        <w:t>Rangel. J.</w:t>
      </w:r>
      <w:r>
        <w:rPr>
          <w:rFonts w:ascii="Times New Roman" w:hAnsi="Times New Roman"/>
        </w:rPr>
        <w:t xml:space="preserve"> </w:t>
      </w:r>
      <w:r>
        <w:rPr>
          <w:rFonts w:ascii="Times New Roman" w:hAnsi="Times New Roman"/>
          <w:b/>
          <w:bCs/>
        </w:rPr>
        <w:t>37</w:t>
      </w:r>
      <w:r>
        <w:rPr>
          <w:rFonts w:ascii="Times New Roman" w:hAnsi="Times New Roman"/>
        </w:rPr>
        <w:t>, 555–569 (2015).</w:t>
      </w:r>
    </w:p>
    <w:p w14:paraId="3FDCFE3C" w14:textId="77777777" w:rsidR="00FC383C" w:rsidRDefault="00FC383C" w:rsidP="00FC383C">
      <w:pPr>
        <w:pStyle w:val="Bibliography"/>
        <w:rPr>
          <w:rFonts w:ascii="Times New Roman" w:hAnsi="Times New Roman"/>
        </w:rPr>
      </w:pPr>
      <w:r>
        <w:rPr>
          <w:rFonts w:ascii="Times New Roman" w:hAnsi="Times New Roman"/>
        </w:rPr>
        <w:t>28.</w:t>
      </w:r>
      <w:r>
        <w:rPr>
          <w:rFonts w:ascii="Times New Roman" w:hAnsi="Times New Roman"/>
        </w:rPr>
        <w:tab/>
        <w:t xml:space="preserve">Furber, A., Medema, W., Adamowski, J., </w:t>
      </w:r>
      <w:proofErr w:type="spellStart"/>
      <w:r>
        <w:rPr>
          <w:rFonts w:ascii="Times New Roman" w:hAnsi="Times New Roman"/>
        </w:rPr>
        <w:t>Clamen</w:t>
      </w:r>
      <w:proofErr w:type="spellEnd"/>
      <w:r>
        <w:rPr>
          <w:rFonts w:ascii="Times New Roman" w:hAnsi="Times New Roman"/>
        </w:rPr>
        <w:t xml:space="preserve">, M. &amp; Vijay, M. Conflict management in participatory approaches to water management: A case study of </w:t>
      </w:r>
      <w:proofErr w:type="gramStart"/>
      <w:r>
        <w:rPr>
          <w:rFonts w:ascii="Times New Roman" w:hAnsi="Times New Roman"/>
        </w:rPr>
        <w:t>lake Ontario</w:t>
      </w:r>
      <w:proofErr w:type="gramEnd"/>
      <w:r>
        <w:rPr>
          <w:rFonts w:ascii="Times New Roman" w:hAnsi="Times New Roman"/>
        </w:rPr>
        <w:t xml:space="preserve"> and the St. Lawrence River regulation. </w:t>
      </w:r>
      <w:r>
        <w:rPr>
          <w:rFonts w:ascii="Times New Roman" w:hAnsi="Times New Roman"/>
          <w:i/>
          <w:iCs/>
        </w:rPr>
        <w:t>Water Switz.</w:t>
      </w:r>
      <w:r>
        <w:rPr>
          <w:rFonts w:ascii="Times New Roman" w:hAnsi="Times New Roman"/>
        </w:rPr>
        <w:t xml:space="preserve"> </w:t>
      </w:r>
      <w:r>
        <w:rPr>
          <w:rFonts w:ascii="Times New Roman" w:hAnsi="Times New Roman"/>
          <w:b/>
          <w:bCs/>
        </w:rPr>
        <w:t>8</w:t>
      </w:r>
      <w:r>
        <w:rPr>
          <w:rFonts w:ascii="Times New Roman" w:hAnsi="Times New Roman"/>
        </w:rPr>
        <w:t>, (2016).</w:t>
      </w:r>
    </w:p>
    <w:p w14:paraId="1C12147F" w14:textId="77777777" w:rsidR="00FC383C" w:rsidRDefault="00FC383C" w:rsidP="00FC383C">
      <w:pPr>
        <w:pStyle w:val="Bibliography"/>
        <w:rPr>
          <w:rFonts w:ascii="Times New Roman" w:hAnsi="Times New Roman"/>
        </w:rPr>
      </w:pPr>
      <w:r>
        <w:rPr>
          <w:rFonts w:ascii="Times New Roman" w:hAnsi="Times New Roman"/>
        </w:rPr>
        <w:t>29.</w:t>
      </w:r>
      <w:r>
        <w:rPr>
          <w:rFonts w:ascii="Times New Roman" w:hAnsi="Times New Roman"/>
        </w:rPr>
        <w:tab/>
        <w:t xml:space="preserve">Kanwar, P., Kaza, S. &amp; Bowden, W. An evaluation of </w:t>
      </w:r>
      <w:proofErr w:type="spellStart"/>
      <w:r>
        <w:rPr>
          <w:rFonts w:ascii="Times New Roman" w:hAnsi="Times New Roman"/>
        </w:rPr>
        <w:t>Maori</w:t>
      </w:r>
      <w:proofErr w:type="spellEnd"/>
      <w:r>
        <w:rPr>
          <w:rFonts w:ascii="Times New Roman" w:hAnsi="Times New Roman"/>
        </w:rPr>
        <w:t xml:space="preserve"> values in </w:t>
      </w:r>
      <w:proofErr w:type="spellStart"/>
      <w:r>
        <w:rPr>
          <w:rFonts w:ascii="Times New Roman" w:hAnsi="Times New Roman"/>
        </w:rPr>
        <w:t>multiscalar</w:t>
      </w:r>
      <w:proofErr w:type="spellEnd"/>
      <w:r>
        <w:rPr>
          <w:rFonts w:ascii="Times New Roman" w:hAnsi="Times New Roman"/>
        </w:rPr>
        <w:t xml:space="preserve"> environmental policies governing Kaipara </w:t>
      </w:r>
      <w:proofErr w:type="spellStart"/>
      <w:r>
        <w:rPr>
          <w:rFonts w:ascii="Times New Roman" w:hAnsi="Times New Roman"/>
        </w:rPr>
        <w:t>Harbour</w:t>
      </w:r>
      <w:proofErr w:type="spellEnd"/>
      <w:r>
        <w:rPr>
          <w:rFonts w:ascii="Times New Roman" w:hAnsi="Times New Roman"/>
        </w:rPr>
        <w:t xml:space="preserve"> in New Zealand.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32</w:t>
      </w:r>
      <w:r>
        <w:rPr>
          <w:rFonts w:ascii="Times New Roman" w:hAnsi="Times New Roman"/>
        </w:rPr>
        <w:t>, 26–42 (2016).</w:t>
      </w:r>
    </w:p>
    <w:p w14:paraId="7CA917A9" w14:textId="77777777" w:rsidR="00FC383C" w:rsidRDefault="00FC383C" w:rsidP="00FC383C">
      <w:pPr>
        <w:pStyle w:val="Bibliography"/>
        <w:rPr>
          <w:rFonts w:ascii="Times New Roman" w:hAnsi="Times New Roman"/>
        </w:rPr>
      </w:pPr>
      <w:r>
        <w:rPr>
          <w:rFonts w:ascii="Times New Roman" w:hAnsi="Times New Roman"/>
        </w:rPr>
        <w:t>30.</w:t>
      </w:r>
      <w:r>
        <w:rPr>
          <w:rFonts w:ascii="Times New Roman" w:hAnsi="Times New Roman"/>
        </w:rPr>
        <w:tab/>
        <w:t xml:space="preserve">Morris, M. &amp; de </w:t>
      </w:r>
      <w:proofErr w:type="spellStart"/>
      <w:r>
        <w:rPr>
          <w:rFonts w:ascii="Times New Roman" w:hAnsi="Times New Roman"/>
        </w:rPr>
        <w:t>Loë</w:t>
      </w:r>
      <w:proofErr w:type="spellEnd"/>
      <w:r>
        <w:rPr>
          <w:rFonts w:ascii="Times New Roman" w:hAnsi="Times New Roman"/>
        </w:rPr>
        <w:t xml:space="preserve">, R. C. Cooperative and adaptive transboundary water governance in Canada’s Mackenzie River Basin: Status and prospects. </w:t>
      </w:r>
      <w:r>
        <w:rPr>
          <w:rFonts w:ascii="Times New Roman" w:hAnsi="Times New Roman"/>
          <w:i/>
          <w:iCs/>
        </w:rPr>
        <w:t>Ecol. Soc.</w:t>
      </w:r>
      <w:r>
        <w:rPr>
          <w:rFonts w:ascii="Times New Roman" w:hAnsi="Times New Roman"/>
        </w:rPr>
        <w:t xml:space="preserve"> </w:t>
      </w:r>
      <w:r>
        <w:rPr>
          <w:rFonts w:ascii="Times New Roman" w:hAnsi="Times New Roman"/>
          <w:b/>
          <w:bCs/>
        </w:rPr>
        <w:t>21</w:t>
      </w:r>
      <w:r>
        <w:rPr>
          <w:rFonts w:ascii="Times New Roman" w:hAnsi="Times New Roman"/>
        </w:rPr>
        <w:t>, (2016).</w:t>
      </w:r>
    </w:p>
    <w:p w14:paraId="7DFDB231" w14:textId="77777777" w:rsidR="00FC383C" w:rsidRDefault="00FC383C" w:rsidP="00FC383C">
      <w:pPr>
        <w:pStyle w:val="Bibliography"/>
        <w:rPr>
          <w:rFonts w:ascii="Times New Roman" w:hAnsi="Times New Roman"/>
        </w:rPr>
      </w:pPr>
      <w:r>
        <w:rPr>
          <w:rFonts w:ascii="Times New Roman" w:hAnsi="Times New Roman"/>
        </w:rPr>
        <w:t>31.</w:t>
      </w:r>
      <w:r>
        <w:rPr>
          <w:rFonts w:ascii="Times New Roman" w:hAnsi="Times New Roman"/>
        </w:rPr>
        <w:tab/>
        <w:t xml:space="preserve">Taylor, K. S., </w:t>
      </w:r>
      <w:proofErr w:type="spellStart"/>
      <w:r>
        <w:rPr>
          <w:rFonts w:ascii="Times New Roman" w:hAnsi="Times New Roman"/>
        </w:rPr>
        <w:t>Moggridge</w:t>
      </w:r>
      <w:proofErr w:type="spellEnd"/>
      <w:r>
        <w:rPr>
          <w:rFonts w:ascii="Times New Roman" w:hAnsi="Times New Roman"/>
        </w:rPr>
        <w:t xml:space="preserve">, B. J. &amp; </w:t>
      </w:r>
      <w:proofErr w:type="spellStart"/>
      <w:r>
        <w:rPr>
          <w:rFonts w:ascii="Times New Roman" w:hAnsi="Times New Roman"/>
        </w:rPr>
        <w:t>Poelina</w:t>
      </w:r>
      <w:proofErr w:type="spellEnd"/>
      <w:r>
        <w:rPr>
          <w:rFonts w:ascii="Times New Roman" w:hAnsi="Times New Roman"/>
        </w:rPr>
        <w:t xml:space="preserve">, A. Australian Indigenous Water Policy and the impacts of the ever-changing political cycle.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20</w:t>
      </w:r>
      <w:r>
        <w:rPr>
          <w:rFonts w:ascii="Times New Roman" w:hAnsi="Times New Roman"/>
        </w:rPr>
        <w:t>, 132–147 (2016).</w:t>
      </w:r>
    </w:p>
    <w:p w14:paraId="08A9EF20" w14:textId="77777777" w:rsidR="00FC383C" w:rsidRDefault="00FC383C" w:rsidP="00FC383C">
      <w:pPr>
        <w:pStyle w:val="Bibliography"/>
        <w:rPr>
          <w:rFonts w:ascii="Times New Roman" w:hAnsi="Times New Roman"/>
        </w:rPr>
      </w:pPr>
      <w:r>
        <w:rPr>
          <w:rFonts w:ascii="Times New Roman" w:hAnsi="Times New Roman"/>
        </w:rPr>
        <w:t>32.</w:t>
      </w:r>
      <w:r>
        <w:rPr>
          <w:rFonts w:ascii="Times New Roman" w:hAnsi="Times New Roman"/>
        </w:rPr>
        <w:tab/>
        <w:t xml:space="preserve">Black, K. &amp; McBean, E. Community-based operator training and appropriate certification regimes for Indigenous water and wastewater systems. </w:t>
      </w:r>
      <w:r>
        <w:rPr>
          <w:rFonts w:ascii="Times New Roman" w:hAnsi="Times New Roman"/>
          <w:i/>
          <w:iCs/>
        </w:rPr>
        <w:t xml:space="preserve">Can. Water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42</w:t>
      </w:r>
      <w:r>
        <w:rPr>
          <w:rFonts w:ascii="Times New Roman" w:hAnsi="Times New Roman"/>
        </w:rPr>
        <w:t>, 237–247 (2017).</w:t>
      </w:r>
    </w:p>
    <w:p w14:paraId="7A4752B2" w14:textId="77777777" w:rsidR="00FC383C" w:rsidRDefault="00FC383C" w:rsidP="00FC383C">
      <w:pPr>
        <w:pStyle w:val="Bibliography"/>
        <w:rPr>
          <w:rFonts w:ascii="Times New Roman" w:hAnsi="Times New Roman"/>
        </w:rPr>
      </w:pPr>
      <w:r>
        <w:rPr>
          <w:rFonts w:ascii="Times New Roman" w:hAnsi="Times New Roman"/>
        </w:rPr>
        <w:t>33.</w:t>
      </w:r>
      <w:r>
        <w:rPr>
          <w:rFonts w:ascii="Times New Roman" w:hAnsi="Times New Roman"/>
        </w:rPr>
        <w:tab/>
        <w:t xml:space="preserve">Black, K. &amp; McBean, E. Analysis of challenges and opportunities to meaningful Indigenous engagement in sustainable water and wastewater management. </w:t>
      </w:r>
      <w:r>
        <w:rPr>
          <w:rFonts w:ascii="Times New Roman" w:hAnsi="Times New Roman"/>
          <w:i/>
          <w:iCs/>
        </w:rPr>
        <w:t>Water Policy</w:t>
      </w:r>
      <w:r>
        <w:rPr>
          <w:rFonts w:ascii="Times New Roman" w:hAnsi="Times New Roman"/>
        </w:rPr>
        <w:t xml:space="preserve"> </w:t>
      </w:r>
      <w:r>
        <w:rPr>
          <w:rFonts w:ascii="Times New Roman" w:hAnsi="Times New Roman"/>
          <w:b/>
          <w:bCs/>
        </w:rPr>
        <w:t>19</w:t>
      </w:r>
      <w:r>
        <w:rPr>
          <w:rFonts w:ascii="Times New Roman" w:hAnsi="Times New Roman"/>
        </w:rPr>
        <w:t>, 709–723 (2017).</w:t>
      </w:r>
    </w:p>
    <w:p w14:paraId="1D3C8016" w14:textId="77777777" w:rsidR="00FC383C" w:rsidRDefault="00FC383C" w:rsidP="00FC383C">
      <w:pPr>
        <w:pStyle w:val="Bibliography"/>
        <w:rPr>
          <w:rFonts w:ascii="Times New Roman" w:hAnsi="Times New Roman"/>
        </w:rPr>
      </w:pPr>
      <w:r>
        <w:rPr>
          <w:rFonts w:ascii="Times New Roman" w:hAnsi="Times New Roman"/>
        </w:rPr>
        <w:t>34.</w:t>
      </w:r>
      <w:r>
        <w:rPr>
          <w:rFonts w:ascii="Times New Roman" w:hAnsi="Times New Roman"/>
        </w:rPr>
        <w:tab/>
        <w:t xml:space="preserve">Macpherson, E. BEYOND RECOGNITION: LESSONS FROM CHILE FOR ALLOCATING INDIGENOUS WATER RIGHTS IN AUSTRALIA. </w:t>
      </w:r>
      <w:r>
        <w:rPr>
          <w:rFonts w:ascii="Times New Roman" w:hAnsi="Times New Roman"/>
          <w:i/>
          <w:iCs/>
        </w:rPr>
        <w:t>Univ. NEW SOUTH WALES LAW J.</w:t>
      </w:r>
      <w:r>
        <w:rPr>
          <w:rFonts w:ascii="Times New Roman" w:hAnsi="Times New Roman"/>
        </w:rPr>
        <w:t xml:space="preserve"> </w:t>
      </w:r>
      <w:r>
        <w:rPr>
          <w:rFonts w:ascii="Times New Roman" w:hAnsi="Times New Roman"/>
          <w:b/>
          <w:bCs/>
        </w:rPr>
        <w:t>40</w:t>
      </w:r>
      <w:r>
        <w:rPr>
          <w:rFonts w:ascii="Times New Roman" w:hAnsi="Times New Roman"/>
        </w:rPr>
        <w:t>, 1130–1169 (2017).</w:t>
      </w:r>
    </w:p>
    <w:p w14:paraId="350A8490" w14:textId="77777777" w:rsidR="00FC383C" w:rsidRDefault="00FC383C" w:rsidP="00FC383C">
      <w:pPr>
        <w:pStyle w:val="Bibliography"/>
        <w:rPr>
          <w:rFonts w:ascii="Times New Roman" w:hAnsi="Times New Roman"/>
        </w:rPr>
      </w:pPr>
      <w:r>
        <w:rPr>
          <w:rFonts w:ascii="Times New Roman" w:hAnsi="Times New Roman"/>
        </w:rPr>
        <w:t>35.</w:t>
      </w:r>
      <w:r>
        <w:rPr>
          <w:rFonts w:ascii="Times New Roman" w:hAnsi="Times New Roman"/>
        </w:rPr>
        <w:tab/>
        <w:t xml:space="preserve">Conroy, C., Knight, A. R., </w:t>
      </w:r>
      <w:proofErr w:type="spellStart"/>
      <w:r>
        <w:rPr>
          <w:rFonts w:ascii="Times New Roman" w:hAnsi="Times New Roman"/>
        </w:rPr>
        <w:t>Wassens</w:t>
      </w:r>
      <w:proofErr w:type="spellEnd"/>
      <w:r>
        <w:rPr>
          <w:rFonts w:ascii="Times New Roman" w:hAnsi="Times New Roman"/>
        </w:rPr>
        <w:t xml:space="preserve">, S. &amp; Allan, C. Consequences of changed water management for Aboriginal Australians in the </w:t>
      </w:r>
      <w:proofErr w:type="spellStart"/>
      <w:r>
        <w:rPr>
          <w:rFonts w:ascii="Times New Roman" w:hAnsi="Times New Roman"/>
        </w:rPr>
        <w:t>Murrumbidgee</w:t>
      </w:r>
      <w:proofErr w:type="spellEnd"/>
      <w:r>
        <w:rPr>
          <w:rFonts w:ascii="Times New Roman" w:hAnsi="Times New Roman"/>
        </w:rPr>
        <w:t xml:space="preserve"> catchment, NSW. </w:t>
      </w:r>
      <w:r>
        <w:rPr>
          <w:rFonts w:ascii="Times New Roman" w:hAnsi="Times New Roman"/>
          <w:i/>
          <w:iCs/>
        </w:rPr>
        <w:t xml:space="preserve">Aust.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50</w:t>
      </w:r>
      <w:r>
        <w:rPr>
          <w:rFonts w:ascii="Times New Roman" w:hAnsi="Times New Roman"/>
        </w:rPr>
        <w:t>, 169–184 (2019).</w:t>
      </w:r>
    </w:p>
    <w:p w14:paraId="6F8C6778" w14:textId="77777777" w:rsidR="00FC383C" w:rsidRDefault="00FC383C" w:rsidP="00FC383C">
      <w:pPr>
        <w:pStyle w:val="Bibliography"/>
        <w:rPr>
          <w:rFonts w:ascii="Times New Roman" w:hAnsi="Times New Roman"/>
        </w:rPr>
      </w:pPr>
      <w:r>
        <w:rPr>
          <w:rFonts w:ascii="Times New Roman" w:hAnsi="Times New Roman"/>
        </w:rPr>
        <w:lastRenderedPageBreak/>
        <w:t>36.</w:t>
      </w:r>
      <w:r>
        <w:rPr>
          <w:rFonts w:ascii="Times New Roman" w:hAnsi="Times New Roman"/>
        </w:rPr>
        <w:tab/>
        <w:t xml:space="preserve">Emanuel, R. E. &amp; Wilkins, D. E. Breaching barriers: The fight for Indigenous participation in water governance. </w:t>
      </w:r>
      <w:r>
        <w:rPr>
          <w:rFonts w:ascii="Times New Roman" w:hAnsi="Times New Roman"/>
          <w:i/>
          <w:iCs/>
        </w:rPr>
        <w:t>Water</w:t>
      </w:r>
      <w:r>
        <w:rPr>
          <w:rFonts w:ascii="Times New Roman" w:hAnsi="Times New Roman"/>
        </w:rPr>
        <w:t xml:space="preserve"> </w:t>
      </w:r>
      <w:r>
        <w:rPr>
          <w:rFonts w:ascii="Times New Roman" w:hAnsi="Times New Roman"/>
          <w:b/>
          <w:bCs/>
        </w:rPr>
        <w:t>12</w:t>
      </w:r>
      <w:r>
        <w:rPr>
          <w:rFonts w:ascii="Times New Roman" w:hAnsi="Times New Roman"/>
        </w:rPr>
        <w:t>, 2113 (2020).</w:t>
      </w:r>
    </w:p>
    <w:p w14:paraId="786A5AA8" w14:textId="77777777" w:rsidR="00FC383C" w:rsidRDefault="00FC383C" w:rsidP="00FC383C">
      <w:pPr>
        <w:pStyle w:val="Bibliography"/>
        <w:rPr>
          <w:rFonts w:ascii="Times New Roman" w:hAnsi="Times New Roman"/>
        </w:rPr>
      </w:pPr>
      <w:r>
        <w:rPr>
          <w:rFonts w:ascii="Times New Roman" w:hAnsi="Times New Roman"/>
        </w:rPr>
        <w:t>37.</w:t>
      </w:r>
      <w:r>
        <w:rPr>
          <w:rFonts w:ascii="Times New Roman" w:hAnsi="Times New Roman"/>
        </w:rPr>
        <w:tab/>
        <w:t xml:space="preserve">Grafton, Q., </w:t>
      </w:r>
      <w:proofErr w:type="spellStart"/>
      <w:r>
        <w:rPr>
          <w:rFonts w:ascii="Times New Roman" w:hAnsi="Times New Roman"/>
        </w:rPr>
        <w:t>Colloff</w:t>
      </w:r>
      <w:proofErr w:type="spellEnd"/>
      <w:r>
        <w:rPr>
          <w:rFonts w:ascii="Times New Roman" w:hAnsi="Times New Roman"/>
        </w:rPr>
        <w:t xml:space="preserve">, M., Marshall, V. &amp; Williams, J. Confronting </w:t>
      </w:r>
      <w:proofErr w:type="spellStart"/>
      <w:r>
        <w:rPr>
          <w:rFonts w:ascii="Times New Roman" w:hAnsi="Times New Roman"/>
        </w:rPr>
        <w:t>a’post</w:t>
      </w:r>
      <w:proofErr w:type="spellEnd"/>
      <w:r>
        <w:rPr>
          <w:rFonts w:ascii="Times New Roman" w:hAnsi="Times New Roman"/>
        </w:rPr>
        <w:t xml:space="preserve">-truth water </w:t>
      </w:r>
      <w:proofErr w:type="spellStart"/>
      <w:r>
        <w:rPr>
          <w:rFonts w:ascii="Times New Roman" w:hAnsi="Times New Roman"/>
        </w:rPr>
        <w:t>world’in</w:t>
      </w:r>
      <w:proofErr w:type="spellEnd"/>
      <w:r>
        <w:rPr>
          <w:rFonts w:ascii="Times New Roman" w:hAnsi="Times New Roman"/>
        </w:rPr>
        <w:t xml:space="preserve"> the Murray-Darling Basin, Australia. (2020).</w:t>
      </w:r>
    </w:p>
    <w:p w14:paraId="2324C6CF" w14:textId="77777777" w:rsidR="00FC383C" w:rsidRDefault="00FC383C" w:rsidP="00FC383C">
      <w:pPr>
        <w:pStyle w:val="Bibliography"/>
        <w:rPr>
          <w:rFonts w:ascii="Times New Roman" w:hAnsi="Times New Roman"/>
        </w:rPr>
      </w:pPr>
      <w:r>
        <w:rPr>
          <w:rFonts w:ascii="Times New Roman" w:hAnsi="Times New Roman"/>
        </w:rPr>
        <w:t>38.</w:t>
      </w:r>
      <w:r>
        <w:rPr>
          <w:rFonts w:ascii="Times New Roman" w:hAnsi="Times New Roman"/>
        </w:rPr>
        <w:tab/>
        <w:t xml:space="preserve">Lennon, J. &amp; Davis, K. Cultural landscape protection at Lake Victoria, a managed water supply. </w:t>
      </w:r>
      <w:proofErr w:type="spellStart"/>
      <w:r>
        <w:rPr>
          <w:rFonts w:ascii="Times New Roman" w:hAnsi="Times New Roman"/>
          <w:i/>
          <w:iCs/>
        </w:rPr>
        <w:t>Landsc</w:t>
      </w:r>
      <w:proofErr w:type="spellEnd"/>
      <w:r>
        <w:rPr>
          <w:rFonts w:ascii="Times New Roman" w:hAnsi="Times New Roman"/>
          <w:i/>
          <w:iCs/>
        </w:rPr>
        <w:t>. Res.</w:t>
      </w:r>
      <w:r>
        <w:rPr>
          <w:rFonts w:ascii="Times New Roman" w:hAnsi="Times New Roman"/>
        </w:rPr>
        <w:t xml:space="preserve"> </w:t>
      </w:r>
      <w:r>
        <w:rPr>
          <w:rFonts w:ascii="Times New Roman" w:hAnsi="Times New Roman"/>
          <w:b/>
          <w:bCs/>
        </w:rPr>
        <w:t>45</w:t>
      </w:r>
      <w:r>
        <w:rPr>
          <w:rFonts w:ascii="Times New Roman" w:hAnsi="Times New Roman"/>
        </w:rPr>
        <w:t>, 265–279 (2020).</w:t>
      </w:r>
    </w:p>
    <w:p w14:paraId="54EBBCB4" w14:textId="77777777" w:rsidR="00FC383C" w:rsidRDefault="00FC383C" w:rsidP="00FC383C">
      <w:pPr>
        <w:pStyle w:val="Bibliography"/>
        <w:rPr>
          <w:rFonts w:ascii="Times New Roman" w:hAnsi="Times New Roman"/>
        </w:rPr>
      </w:pPr>
      <w:r>
        <w:rPr>
          <w:rFonts w:ascii="Times New Roman" w:hAnsi="Times New Roman"/>
        </w:rPr>
        <w:t>39.</w:t>
      </w:r>
      <w:r>
        <w:rPr>
          <w:rFonts w:ascii="Times New Roman" w:hAnsi="Times New Roman"/>
        </w:rPr>
        <w:tab/>
        <w:t xml:space="preserve">Basel, B., Hernández Quiroz, N., Velasco Herrera, R., Santiago Alonso, C. &amp; </w:t>
      </w:r>
      <w:proofErr w:type="spellStart"/>
      <w:r>
        <w:rPr>
          <w:rFonts w:ascii="Times New Roman" w:hAnsi="Times New Roman"/>
        </w:rPr>
        <w:t>Hoogesteger</w:t>
      </w:r>
      <w:proofErr w:type="spellEnd"/>
      <w:r>
        <w:rPr>
          <w:rFonts w:ascii="Times New Roman" w:hAnsi="Times New Roman"/>
        </w:rPr>
        <w:t xml:space="preserve">, J. Bee </w:t>
      </w:r>
      <w:proofErr w:type="spellStart"/>
      <w:r>
        <w:rPr>
          <w:rFonts w:ascii="Times New Roman" w:hAnsi="Times New Roman"/>
        </w:rPr>
        <w:t>mietii</w:t>
      </w:r>
      <w:proofErr w:type="spellEnd"/>
      <w:r>
        <w:rPr>
          <w:rFonts w:ascii="Times New Roman" w:hAnsi="Times New Roman"/>
        </w:rPr>
        <w:t xml:space="preserve"> </w:t>
      </w:r>
      <w:proofErr w:type="spellStart"/>
      <w:r>
        <w:rPr>
          <w:rFonts w:ascii="Times New Roman" w:hAnsi="Times New Roman"/>
        </w:rPr>
        <w:t>rak</w:t>
      </w:r>
      <w:proofErr w:type="spellEnd"/>
      <w:r>
        <w:rPr>
          <w:rFonts w:ascii="Times New Roman" w:hAnsi="Times New Roman"/>
        </w:rPr>
        <w:t xml:space="preserve"> </w:t>
      </w:r>
      <w:proofErr w:type="spellStart"/>
      <w:r>
        <w:rPr>
          <w:rFonts w:ascii="Times New Roman" w:hAnsi="Times New Roman"/>
        </w:rPr>
        <w:t>rkabni</w:t>
      </w:r>
      <w:proofErr w:type="spellEnd"/>
      <w:r>
        <w:rPr>
          <w:rFonts w:ascii="Times New Roman" w:hAnsi="Times New Roman"/>
        </w:rPr>
        <w:t xml:space="preserve"> nis (The people know how to seed water): A Zapotec experience in adapting to water scarcity and drought. </w:t>
      </w:r>
      <w:r>
        <w:rPr>
          <w:rFonts w:ascii="Times New Roman" w:hAnsi="Times New Roman"/>
          <w:i/>
          <w:iCs/>
        </w:rPr>
        <w:t>Clim. Dev.</w:t>
      </w:r>
      <w:r>
        <w:rPr>
          <w:rFonts w:ascii="Times New Roman" w:hAnsi="Times New Roman"/>
        </w:rPr>
        <w:t xml:space="preserve"> </w:t>
      </w:r>
      <w:r>
        <w:rPr>
          <w:rFonts w:ascii="Times New Roman" w:hAnsi="Times New Roman"/>
          <w:b/>
          <w:bCs/>
        </w:rPr>
        <w:t>13</w:t>
      </w:r>
      <w:r>
        <w:rPr>
          <w:rFonts w:ascii="Times New Roman" w:hAnsi="Times New Roman"/>
        </w:rPr>
        <w:t>, 792–806 (2021).</w:t>
      </w:r>
    </w:p>
    <w:p w14:paraId="72B3267F" w14:textId="77777777" w:rsidR="00FC383C" w:rsidRDefault="00FC383C" w:rsidP="00FC383C">
      <w:pPr>
        <w:pStyle w:val="Bibliography"/>
        <w:rPr>
          <w:rFonts w:ascii="Times New Roman" w:hAnsi="Times New Roman"/>
        </w:rPr>
      </w:pPr>
      <w:r>
        <w:rPr>
          <w:rFonts w:ascii="Times New Roman" w:hAnsi="Times New Roman"/>
        </w:rPr>
        <w:t>40.</w:t>
      </w:r>
      <w:r>
        <w:rPr>
          <w:rFonts w:ascii="Times New Roman" w:hAnsi="Times New Roman"/>
        </w:rPr>
        <w:tab/>
      </w:r>
      <w:proofErr w:type="spellStart"/>
      <w:r>
        <w:rPr>
          <w:rFonts w:ascii="Times New Roman" w:hAnsi="Times New Roman"/>
        </w:rPr>
        <w:t>Cantillana</w:t>
      </w:r>
      <w:proofErr w:type="spellEnd"/>
      <w:r>
        <w:rPr>
          <w:rFonts w:ascii="Times New Roman" w:hAnsi="Times New Roman"/>
        </w:rPr>
        <w:t xml:space="preserve">, R. &amp; Iniesta-Arandia, I. Beyond scarcity and its management: sociocultural dimensions of the water crisis in the Atacama Desert. </w:t>
      </w:r>
      <w:r>
        <w:rPr>
          <w:rFonts w:ascii="Times New Roman" w:hAnsi="Times New Roman"/>
          <w:i/>
          <w:iCs/>
        </w:rPr>
        <w:t>WATER POLICY</w:t>
      </w:r>
      <w:r>
        <w:rPr>
          <w:rFonts w:ascii="Times New Roman" w:hAnsi="Times New Roman"/>
        </w:rPr>
        <w:t xml:space="preserve"> </w:t>
      </w:r>
      <w:r>
        <w:rPr>
          <w:rFonts w:ascii="Times New Roman" w:hAnsi="Times New Roman"/>
          <w:b/>
          <w:bCs/>
        </w:rPr>
        <w:t>24</w:t>
      </w:r>
      <w:r>
        <w:rPr>
          <w:rFonts w:ascii="Times New Roman" w:hAnsi="Times New Roman"/>
        </w:rPr>
        <w:t>, 1124–1145 (2022).</w:t>
      </w:r>
    </w:p>
    <w:p w14:paraId="5DD8BF8F" w14:textId="77777777" w:rsidR="00FC383C" w:rsidRDefault="00FC383C" w:rsidP="00FC383C">
      <w:pPr>
        <w:pStyle w:val="Bibliography"/>
        <w:rPr>
          <w:rFonts w:ascii="Times New Roman" w:hAnsi="Times New Roman"/>
        </w:rPr>
      </w:pPr>
      <w:r>
        <w:rPr>
          <w:rFonts w:ascii="Times New Roman" w:hAnsi="Times New Roman"/>
        </w:rPr>
        <w:t>41.</w:t>
      </w:r>
      <w:r>
        <w:rPr>
          <w:rFonts w:ascii="Times New Roman" w:hAnsi="Times New Roman"/>
        </w:rPr>
        <w:tab/>
        <w:t xml:space="preserve">Sinner, J. </w:t>
      </w:r>
      <w:r>
        <w:rPr>
          <w:rFonts w:ascii="Times New Roman" w:hAnsi="Times New Roman"/>
          <w:i/>
          <w:iCs/>
        </w:rPr>
        <w:t>et al.</w:t>
      </w:r>
      <w:r>
        <w:rPr>
          <w:rFonts w:ascii="Times New Roman" w:hAnsi="Times New Roman"/>
        </w:rPr>
        <w:t xml:space="preserve"> Crafting Collective Management Institutions in Messy Real-World Settings: A Call for Action Research. </w:t>
      </w:r>
      <w:r>
        <w:rPr>
          <w:rFonts w:ascii="Times New Roman" w:hAnsi="Times New Roman"/>
          <w:i/>
          <w:iCs/>
        </w:rPr>
        <w:t>Int. J. COMMONS</w:t>
      </w:r>
      <w:r>
        <w:rPr>
          <w:rFonts w:ascii="Times New Roman" w:hAnsi="Times New Roman"/>
        </w:rPr>
        <w:t xml:space="preserve"> </w:t>
      </w:r>
      <w:r>
        <w:rPr>
          <w:rFonts w:ascii="Times New Roman" w:hAnsi="Times New Roman"/>
          <w:b/>
          <w:bCs/>
        </w:rPr>
        <w:t>16</w:t>
      </w:r>
      <w:r>
        <w:rPr>
          <w:rFonts w:ascii="Times New Roman" w:hAnsi="Times New Roman"/>
        </w:rPr>
        <w:t>, 1–13 (2022).</w:t>
      </w:r>
    </w:p>
    <w:p w14:paraId="5F39C0AA" w14:textId="77777777" w:rsidR="00FC383C" w:rsidRDefault="00FC383C" w:rsidP="00FC383C">
      <w:pPr>
        <w:pStyle w:val="Bibliography"/>
        <w:rPr>
          <w:rFonts w:ascii="Times New Roman" w:hAnsi="Times New Roman"/>
        </w:rPr>
      </w:pPr>
      <w:r>
        <w:rPr>
          <w:rFonts w:ascii="Times New Roman" w:hAnsi="Times New Roman"/>
        </w:rPr>
        <w:t>42.</w:t>
      </w:r>
      <w:r>
        <w:rPr>
          <w:rFonts w:ascii="Times New Roman" w:hAnsi="Times New Roman"/>
        </w:rPr>
        <w:tab/>
        <w:t xml:space="preserve">Almack, K., Dunlop, E. S., Lauzon, R., </w:t>
      </w:r>
      <w:proofErr w:type="spellStart"/>
      <w:r>
        <w:rPr>
          <w:rFonts w:ascii="Times New Roman" w:hAnsi="Times New Roman"/>
        </w:rPr>
        <w:t>Nadjiwon</w:t>
      </w:r>
      <w:proofErr w:type="spellEnd"/>
      <w:r>
        <w:rPr>
          <w:rFonts w:ascii="Times New Roman" w:hAnsi="Times New Roman"/>
        </w:rPr>
        <w:t xml:space="preserve">, S. &amp; Duncan, A. T. Building trust through the Two-Eyed Seeing approach to joint fisheries research. </w:t>
      </w:r>
      <w:r>
        <w:rPr>
          <w:rFonts w:ascii="Times New Roman" w:hAnsi="Times New Roman"/>
          <w:i/>
          <w:iCs/>
        </w:rPr>
        <w:t>J. Gt. Lakes Res.</w:t>
      </w:r>
      <w:r>
        <w:rPr>
          <w:rFonts w:ascii="Times New Roman" w:hAnsi="Times New Roman"/>
        </w:rPr>
        <w:t xml:space="preserve"> </w:t>
      </w:r>
      <w:r>
        <w:rPr>
          <w:rFonts w:ascii="Times New Roman" w:hAnsi="Times New Roman"/>
          <w:b/>
          <w:bCs/>
        </w:rPr>
        <w:t>49</w:t>
      </w:r>
      <w:r>
        <w:rPr>
          <w:rFonts w:ascii="Times New Roman" w:hAnsi="Times New Roman"/>
        </w:rPr>
        <w:t>, S46–S57 (2023).</w:t>
      </w:r>
    </w:p>
    <w:p w14:paraId="45A1334B" w14:textId="77777777" w:rsidR="00FC383C" w:rsidRDefault="00FC383C" w:rsidP="00FC383C">
      <w:pPr>
        <w:pStyle w:val="Bibliography"/>
        <w:rPr>
          <w:rFonts w:ascii="Times New Roman" w:hAnsi="Times New Roman"/>
        </w:rPr>
      </w:pPr>
      <w:r>
        <w:rPr>
          <w:rFonts w:ascii="Times New Roman" w:hAnsi="Times New Roman"/>
        </w:rPr>
        <w:t>43.</w:t>
      </w:r>
      <w:r>
        <w:rPr>
          <w:rFonts w:ascii="Times New Roman" w:hAnsi="Times New Roman"/>
        </w:rPr>
        <w:tab/>
        <w:t xml:space="preserve">Curran, D., Gleeson, T. &amp; Huggins, X. Applying a science-forward approach to groundwater regulatory design. </w:t>
      </w:r>
      <w:proofErr w:type="spellStart"/>
      <w:r>
        <w:rPr>
          <w:rFonts w:ascii="Times New Roman" w:hAnsi="Times New Roman"/>
          <w:i/>
          <w:iCs/>
        </w:rPr>
        <w:t>Hydrogeol</w:t>
      </w:r>
      <w:proofErr w:type="spellEnd"/>
      <w:r>
        <w:rPr>
          <w:rFonts w:ascii="Times New Roman" w:hAnsi="Times New Roman"/>
          <w:i/>
          <w:iCs/>
        </w:rPr>
        <w:t>. J.</w:t>
      </w:r>
      <w:r>
        <w:rPr>
          <w:rFonts w:ascii="Times New Roman" w:hAnsi="Times New Roman"/>
        </w:rPr>
        <w:t xml:space="preserve"> </w:t>
      </w:r>
      <w:r>
        <w:rPr>
          <w:rFonts w:ascii="Times New Roman" w:hAnsi="Times New Roman"/>
          <w:b/>
          <w:bCs/>
        </w:rPr>
        <w:t>31</w:t>
      </w:r>
      <w:r>
        <w:rPr>
          <w:rFonts w:ascii="Times New Roman" w:hAnsi="Times New Roman"/>
        </w:rPr>
        <w:t>, 853–871 (2023).</w:t>
      </w:r>
    </w:p>
    <w:p w14:paraId="54398F8C" w14:textId="77777777" w:rsidR="00FC383C" w:rsidRDefault="00FC383C" w:rsidP="00FC383C">
      <w:pPr>
        <w:pStyle w:val="Bibliography"/>
        <w:rPr>
          <w:rFonts w:ascii="Times New Roman" w:hAnsi="Times New Roman"/>
        </w:rPr>
      </w:pPr>
      <w:r>
        <w:rPr>
          <w:rFonts w:ascii="Times New Roman" w:hAnsi="Times New Roman"/>
        </w:rPr>
        <w:t>44.</w:t>
      </w:r>
      <w:r>
        <w:rPr>
          <w:rFonts w:ascii="Times New Roman" w:hAnsi="Times New Roman"/>
        </w:rPr>
        <w:tab/>
        <w:t xml:space="preserve">Fabris, M. Articulating Indigenous Law as “Environmental Protection”? The Piikani Nation and the Oldman River Dam Environmental Assessment Review Process. </w:t>
      </w:r>
      <w:r>
        <w:rPr>
          <w:rFonts w:ascii="Times New Roman" w:hAnsi="Times New Roman"/>
          <w:i/>
          <w:iCs/>
        </w:rPr>
        <w:t xml:space="preserve">Ann. Am. Assoc.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113</w:t>
      </w:r>
      <w:r>
        <w:rPr>
          <w:rFonts w:ascii="Times New Roman" w:hAnsi="Times New Roman"/>
        </w:rPr>
        <w:t>, 1664–1673 (2023).</w:t>
      </w:r>
    </w:p>
    <w:p w14:paraId="3F44DCC1" w14:textId="77777777" w:rsidR="00FC383C" w:rsidRDefault="00FC383C" w:rsidP="00FC383C">
      <w:pPr>
        <w:pStyle w:val="Bibliography"/>
        <w:rPr>
          <w:rFonts w:ascii="Times New Roman" w:hAnsi="Times New Roman"/>
        </w:rPr>
      </w:pPr>
      <w:r>
        <w:rPr>
          <w:rFonts w:ascii="Times New Roman" w:hAnsi="Times New Roman"/>
        </w:rPr>
        <w:t>45.</w:t>
      </w:r>
      <w:r>
        <w:rPr>
          <w:rFonts w:ascii="Times New Roman" w:hAnsi="Times New Roman"/>
        </w:rPr>
        <w:tab/>
        <w:t xml:space="preserve">Bartlett, R. H. Hydroelectric power and Indian water rights on the Prairies. </w:t>
      </w:r>
      <w:r>
        <w:rPr>
          <w:rFonts w:ascii="Times New Roman" w:hAnsi="Times New Roman"/>
          <w:i/>
          <w:iCs/>
        </w:rPr>
        <w:t>Prairie Forum</w:t>
      </w:r>
      <w:r>
        <w:rPr>
          <w:rFonts w:ascii="Times New Roman" w:hAnsi="Times New Roman"/>
        </w:rPr>
        <w:t xml:space="preserve"> </w:t>
      </w:r>
      <w:r>
        <w:rPr>
          <w:rFonts w:ascii="Times New Roman" w:hAnsi="Times New Roman"/>
          <w:b/>
          <w:bCs/>
        </w:rPr>
        <w:t>14</w:t>
      </w:r>
      <w:r>
        <w:rPr>
          <w:rFonts w:ascii="Times New Roman" w:hAnsi="Times New Roman"/>
        </w:rPr>
        <w:t>, 177–193 (1989).</w:t>
      </w:r>
    </w:p>
    <w:p w14:paraId="4FD5AB5C" w14:textId="77777777" w:rsidR="00FC383C" w:rsidRDefault="00FC383C" w:rsidP="00FC383C">
      <w:pPr>
        <w:pStyle w:val="Bibliography"/>
        <w:rPr>
          <w:rFonts w:ascii="Times New Roman" w:hAnsi="Times New Roman"/>
        </w:rPr>
      </w:pPr>
      <w:r>
        <w:rPr>
          <w:rFonts w:ascii="Times New Roman" w:hAnsi="Times New Roman"/>
        </w:rPr>
        <w:t>46.</w:t>
      </w:r>
      <w:r>
        <w:rPr>
          <w:rFonts w:ascii="Times New Roman" w:hAnsi="Times New Roman"/>
        </w:rPr>
        <w:tab/>
        <w:t xml:space="preserve">Luck, J. Diversions of Nevada’s Truckee River foreshadow doom for endangered species.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31</w:t>
      </w:r>
      <w:r>
        <w:rPr>
          <w:rFonts w:ascii="Times New Roman" w:hAnsi="Times New Roman"/>
        </w:rPr>
        <w:t>, 931–948 (1991).</w:t>
      </w:r>
    </w:p>
    <w:p w14:paraId="531BBAB1" w14:textId="77777777" w:rsidR="00FC383C" w:rsidRDefault="00FC383C" w:rsidP="00FC383C">
      <w:pPr>
        <w:pStyle w:val="Bibliography"/>
        <w:rPr>
          <w:rFonts w:ascii="Times New Roman" w:hAnsi="Times New Roman"/>
        </w:rPr>
      </w:pPr>
      <w:r>
        <w:rPr>
          <w:rFonts w:ascii="Times New Roman" w:hAnsi="Times New Roman"/>
        </w:rPr>
        <w:t>47.</w:t>
      </w:r>
      <w:r>
        <w:rPr>
          <w:rFonts w:ascii="Times New Roman" w:hAnsi="Times New Roman"/>
        </w:rPr>
        <w:tab/>
        <w:t xml:space="preserve">Assies, W. David versus Goliath in Cochabamba: Water rights, neoliberalism, and the revival of social protest in Bolivia. </w:t>
      </w:r>
      <w:r>
        <w:rPr>
          <w:rFonts w:ascii="Times New Roman" w:hAnsi="Times New Roman"/>
          <w:i/>
          <w:iCs/>
        </w:rPr>
        <w:t xml:space="preserve">Lat. Am. </w:t>
      </w:r>
      <w:proofErr w:type="spellStart"/>
      <w:r>
        <w:rPr>
          <w:rFonts w:ascii="Times New Roman" w:hAnsi="Times New Roman"/>
          <w:i/>
          <w:iCs/>
        </w:rPr>
        <w:t>Perspect</w:t>
      </w:r>
      <w:proofErr w:type="spellEnd"/>
      <w:r>
        <w:rPr>
          <w:rFonts w:ascii="Times New Roman" w:hAnsi="Times New Roman"/>
          <w:i/>
          <w:iCs/>
        </w:rPr>
        <w:t>.</w:t>
      </w:r>
      <w:r>
        <w:rPr>
          <w:rFonts w:ascii="Times New Roman" w:hAnsi="Times New Roman"/>
        </w:rPr>
        <w:t xml:space="preserve"> </w:t>
      </w:r>
      <w:r>
        <w:rPr>
          <w:rFonts w:ascii="Times New Roman" w:hAnsi="Times New Roman"/>
          <w:b/>
          <w:bCs/>
        </w:rPr>
        <w:t>30</w:t>
      </w:r>
      <w:r>
        <w:rPr>
          <w:rFonts w:ascii="Times New Roman" w:hAnsi="Times New Roman"/>
        </w:rPr>
        <w:t>, 14–36 (2003).</w:t>
      </w:r>
    </w:p>
    <w:p w14:paraId="69D60312" w14:textId="77777777" w:rsidR="00FC383C" w:rsidRDefault="00FC383C" w:rsidP="00FC383C">
      <w:pPr>
        <w:pStyle w:val="Bibliography"/>
        <w:rPr>
          <w:rFonts w:ascii="Times New Roman" w:hAnsi="Times New Roman"/>
        </w:rPr>
      </w:pPr>
      <w:r>
        <w:rPr>
          <w:rFonts w:ascii="Times New Roman" w:hAnsi="Times New Roman"/>
        </w:rPr>
        <w:t>48.</w:t>
      </w:r>
      <w:r>
        <w:rPr>
          <w:rFonts w:ascii="Times New Roman" w:hAnsi="Times New Roman"/>
        </w:rPr>
        <w:tab/>
        <w:t xml:space="preserve">De Vos, H., Boelens, R. &amp; Bustamante, R. Formal law and local water control in the Andean region: A fiercely contested field.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22</w:t>
      </w:r>
      <w:r>
        <w:rPr>
          <w:rFonts w:ascii="Times New Roman" w:hAnsi="Times New Roman"/>
        </w:rPr>
        <w:t>, 37–48 (2006).</w:t>
      </w:r>
    </w:p>
    <w:p w14:paraId="5240C386" w14:textId="77777777" w:rsidR="00FC383C" w:rsidRDefault="00FC383C" w:rsidP="00FC383C">
      <w:pPr>
        <w:pStyle w:val="Bibliography"/>
        <w:rPr>
          <w:rFonts w:ascii="Times New Roman" w:hAnsi="Times New Roman"/>
        </w:rPr>
      </w:pPr>
      <w:r>
        <w:rPr>
          <w:rFonts w:ascii="Times New Roman" w:hAnsi="Times New Roman"/>
        </w:rPr>
        <w:t>49.</w:t>
      </w:r>
      <w:r>
        <w:rPr>
          <w:rFonts w:ascii="Times New Roman" w:hAnsi="Times New Roman"/>
        </w:rPr>
        <w:tab/>
        <w:t xml:space="preserve">Porter, K. S. Govern or be governed? The watershed challenge for American Indians. </w:t>
      </w:r>
      <w:r>
        <w:rPr>
          <w:rFonts w:ascii="Times New Roman" w:hAnsi="Times New Roman"/>
          <w:i/>
          <w:iCs/>
        </w:rPr>
        <w:t>J. Water Law</w:t>
      </w:r>
      <w:r>
        <w:rPr>
          <w:rFonts w:ascii="Times New Roman" w:hAnsi="Times New Roman"/>
        </w:rPr>
        <w:t xml:space="preserve"> </w:t>
      </w:r>
      <w:r>
        <w:rPr>
          <w:rFonts w:ascii="Times New Roman" w:hAnsi="Times New Roman"/>
          <w:b/>
          <w:bCs/>
        </w:rPr>
        <w:t>19</w:t>
      </w:r>
      <w:r>
        <w:rPr>
          <w:rFonts w:ascii="Times New Roman" w:hAnsi="Times New Roman"/>
        </w:rPr>
        <w:t>, 3–19 (2008).</w:t>
      </w:r>
    </w:p>
    <w:p w14:paraId="1999BA6F" w14:textId="77777777" w:rsidR="00FC383C" w:rsidRDefault="00FC383C" w:rsidP="00FC383C">
      <w:pPr>
        <w:pStyle w:val="Bibliography"/>
        <w:rPr>
          <w:rFonts w:ascii="Times New Roman" w:hAnsi="Times New Roman"/>
        </w:rPr>
      </w:pPr>
      <w:r>
        <w:rPr>
          <w:rFonts w:ascii="Times New Roman" w:hAnsi="Times New Roman"/>
        </w:rPr>
        <w:t>50.</w:t>
      </w:r>
      <w:r>
        <w:rPr>
          <w:rFonts w:ascii="Times New Roman" w:hAnsi="Times New Roman"/>
        </w:rPr>
        <w:tab/>
        <w:t xml:space="preserve">Vaux, H. Equity in Policy: Failure and Opportunity.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50</w:t>
      </w:r>
      <w:r>
        <w:rPr>
          <w:rFonts w:ascii="Times New Roman" w:hAnsi="Times New Roman"/>
        </w:rPr>
        <w:t>, 517–538 (2010).</w:t>
      </w:r>
    </w:p>
    <w:p w14:paraId="3991E421" w14:textId="77777777" w:rsidR="00FC383C" w:rsidRDefault="00FC383C" w:rsidP="00FC383C">
      <w:pPr>
        <w:pStyle w:val="Bibliography"/>
        <w:rPr>
          <w:rFonts w:ascii="Times New Roman" w:hAnsi="Times New Roman"/>
        </w:rPr>
      </w:pPr>
      <w:r>
        <w:rPr>
          <w:rFonts w:ascii="Times New Roman" w:hAnsi="Times New Roman"/>
        </w:rPr>
        <w:t>51.</w:t>
      </w:r>
      <w:r>
        <w:rPr>
          <w:rFonts w:ascii="Times New Roman" w:hAnsi="Times New Roman"/>
        </w:rPr>
        <w:tab/>
        <w:t xml:space="preserve">McLean, J. From Dispossession to Compensation: a political ecology of the Ord Final Agreement as a partial success story for Indigenous traditional owners. </w:t>
      </w:r>
      <w:r>
        <w:rPr>
          <w:rFonts w:ascii="Times New Roman" w:hAnsi="Times New Roman"/>
          <w:i/>
          <w:iCs/>
        </w:rPr>
        <w:t xml:space="preserve">Aust.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43</w:t>
      </w:r>
      <w:r>
        <w:rPr>
          <w:rFonts w:ascii="Times New Roman" w:hAnsi="Times New Roman"/>
        </w:rPr>
        <w:t>, 339–355 (2012).</w:t>
      </w:r>
    </w:p>
    <w:p w14:paraId="2CE99B7C" w14:textId="77777777" w:rsidR="00FC383C" w:rsidRDefault="00FC383C" w:rsidP="00FC383C">
      <w:pPr>
        <w:pStyle w:val="Bibliography"/>
        <w:rPr>
          <w:rFonts w:ascii="Times New Roman" w:hAnsi="Times New Roman"/>
        </w:rPr>
      </w:pPr>
      <w:r>
        <w:rPr>
          <w:rFonts w:ascii="Times New Roman" w:hAnsi="Times New Roman"/>
        </w:rPr>
        <w:t>52.</w:t>
      </w:r>
      <w:r>
        <w:rPr>
          <w:rFonts w:ascii="Times New Roman" w:hAnsi="Times New Roman"/>
        </w:rPr>
        <w:tab/>
        <w:t xml:space="preserve">Perreault, T., Wraight, S. &amp; Perreault, M. Environmental injustice in the </w:t>
      </w:r>
      <w:proofErr w:type="spellStart"/>
      <w:r>
        <w:rPr>
          <w:rFonts w:ascii="Times New Roman" w:hAnsi="Times New Roman"/>
        </w:rPr>
        <w:t>onondaga</w:t>
      </w:r>
      <w:proofErr w:type="spellEnd"/>
      <w:r>
        <w:rPr>
          <w:rFonts w:ascii="Times New Roman" w:hAnsi="Times New Roman"/>
        </w:rPr>
        <w:t xml:space="preserve"> lake waterscape, New York State, USA. </w:t>
      </w:r>
      <w:r>
        <w:rPr>
          <w:rFonts w:ascii="Times New Roman" w:hAnsi="Times New Roman"/>
          <w:i/>
          <w:iCs/>
        </w:rPr>
        <w:t>Water Altern.</w:t>
      </w:r>
      <w:r>
        <w:rPr>
          <w:rFonts w:ascii="Times New Roman" w:hAnsi="Times New Roman"/>
        </w:rPr>
        <w:t xml:space="preserve"> </w:t>
      </w:r>
      <w:r>
        <w:rPr>
          <w:rFonts w:ascii="Times New Roman" w:hAnsi="Times New Roman"/>
          <w:b/>
          <w:bCs/>
        </w:rPr>
        <w:t>5</w:t>
      </w:r>
      <w:r>
        <w:rPr>
          <w:rFonts w:ascii="Times New Roman" w:hAnsi="Times New Roman"/>
        </w:rPr>
        <w:t>, 485–506 (2012).</w:t>
      </w:r>
    </w:p>
    <w:p w14:paraId="18FEA131" w14:textId="77777777" w:rsidR="00FC383C" w:rsidRDefault="00FC383C" w:rsidP="00FC383C">
      <w:pPr>
        <w:pStyle w:val="Bibliography"/>
        <w:rPr>
          <w:rFonts w:ascii="Times New Roman" w:hAnsi="Times New Roman"/>
        </w:rPr>
      </w:pPr>
      <w:r>
        <w:rPr>
          <w:rFonts w:ascii="Times New Roman" w:hAnsi="Times New Roman"/>
        </w:rPr>
        <w:t>53.</w:t>
      </w:r>
      <w:r>
        <w:rPr>
          <w:rFonts w:ascii="Times New Roman" w:hAnsi="Times New Roman"/>
        </w:rPr>
        <w:tab/>
        <w:t xml:space="preserve">Tipa, G. &amp; Nelson, K. Identifying cultural flow preferences: </w:t>
      </w:r>
      <w:proofErr w:type="spellStart"/>
      <w:r>
        <w:rPr>
          <w:rFonts w:ascii="Times New Roman" w:hAnsi="Times New Roman"/>
        </w:rPr>
        <w:t>Kakaunui</w:t>
      </w:r>
      <w:proofErr w:type="spellEnd"/>
      <w:r>
        <w:rPr>
          <w:rFonts w:ascii="Times New Roman" w:hAnsi="Times New Roman"/>
        </w:rPr>
        <w:t xml:space="preserve"> river case study. </w:t>
      </w:r>
      <w:r>
        <w:rPr>
          <w:rFonts w:ascii="Times New Roman" w:hAnsi="Times New Roman"/>
          <w:i/>
          <w:iCs/>
        </w:rPr>
        <w:t xml:space="preserve">J. Water </w:t>
      </w:r>
      <w:proofErr w:type="spellStart"/>
      <w:r>
        <w:rPr>
          <w:rFonts w:ascii="Times New Roman" w:hAnsi="Times New Roman"/>
          <w:i/>
          <w:iCs/>
        </w:rPr>
        <w:t>Resour</w:t>
      </w:r>
      <w:proofErr w:type="spellEnd"/>
      <w:r>
        <w:rPr>
          <w:rFonts w:ascii="Times New Roman" w:hAnsi="Times New Roman"/>
          <w:i/>
          <w:iCs/>
        </w:rPr>
        <w:t>. Plan. Manag.</w:t>
      </w:r>
      <w:r>
        <w:rPr>
          <w:rFonts w:ascii="Times New Roman" w:hAnsi="Times New Roman"/>
        </w:rPr>
        <w:t xml:space="preserve"> </w:t>
      </w:r>
      <w:r>
        <w:rPr>
          <w:rFonts w:ascii="Times New Roman" w:hAnsi="Times New Roman"/>
          <w:b/>
          <w:bCs/>
        </w:rPr>
        <w:t>138</w:t>
      </w:r>
      <w:r>
        <w:rPr>
          <w:rFonts w:ascii="Times New Roman" w:hAnsi="Times New Roman"/>
        </w:rPr>
        <w:t>, 660–670 (2012).</w:t>
      </w:r>
    </w:p>
    <w:p w14:paraId="7B7A90AA" w14:textId="77777777" w:rsidR="00FC383C" w:rsidRDefault="00FC383C" w:rsidP="00FC383C">
      <w:pPr>
        <w:pStyle w:val="Bibliography"/>
        <w:rPr>
          <w:rFonts w:ascii="Times New Roman" w:hAnsi="Times New Roman"/>
        </w:rPr>
      </w:pPr>
      <w:r>
        <w:rPr>
          <w:rFonts w:ascii="Times New Roman" w:hAnsi="Times New Roman"/>
        </w:rPr>
        <w:lastRenderedPageBreak/>
        <w:t>54.</w:t>
      </w:r>
      <w:r>
        <w:rPr>
          <w:rFonts w:ascii="Times New Roman" w:hAnsi="Times New Roman"/>
        </w:rPr>
        <w:tab/>
        <w:t xml:space="preserve">Tan, P.-L. &amp; Jackson, S. Impossible dreaming - Does Australia’s water law and policy fulfil Indigenous aspirations? </w:t>
      </w:r>
      <w:r>
        <w:rPr>
          <w:rFonts w:ascii="Times New Roman" w:hAnsi="Times New Roman"/>
          <w:i/>
          <w:iCs/>
        </w:rPr>
        <w:t>Environ. Plan. Law J.</w:t>
      </w:r>
      <w:r>
        <w:rPr>
          <w:rFonts w:ascii="Times New Roman" w:hAnsi="Times New Roman"/>
        </w:rPr>
        <w:t xml:space="preserve"> </w:t>
      </w:r>
      <w:r>
        <w:rPr>
          <w:rFonts w:ascii="Times New Roman" w:hAnsi="Times New Roman"/>
          <w:b/>
          <w:bCs/>
        </w:rPr>
        <w:t>30</w:t>
      </w:r>
      <w:r>
        <w:rPr>
          <w:rFonts w:ascii="Times New Roman" w:hAnsi="Times New Roman"/>
        </w:rPr>
        <w:t>, 132–149 (2013).</w:t>
      </w:r>
    </w:p>
    <w:p w14:paraId="280CCEFB" w14:textId="77777777" w:rsidR="00FC383C" w:rsidRDefault="00FC383C" w:rsidP="00FC383C">
      <w:pPr>
        <w:pStyle w:val="Bibliography"/>
        <w:rPr>
          <w:rFonts w:ascii="Times New Roman" w:hAnsi="Times New Roman"/>
        </w:rPr>
      </w:pPr>
      <w:r>
        <w:rPr>
          <w:rFonts w:ascii="Times New Roman" w:hAnsi="Times New Roman"/>
        </w:rPr>
        <w:t>55.</w:t>
      </w:r>
      <w:r>
        <w:rPr>
          <w:rFonts w:ascii="Times New Roman" w:hAnsi="Times New Roman"/>
        </w:rPr>
        <w:tab/>
        <w:t xml:space="preserve">Escott, H., Beavis, S. &amp; Reeves, A. Incentives and constraints to Indigenous engagement in water management. </w:t>
      </w:r>
      <w:r>
        <w:rPr>
          <w:rFonts w:ascii="Times New Roman" w:hAnsi="Times New Roman"/>
          <w:i/>
          <w:iCs/>
        </w:rPr>
        <w:t>Land Use Policy</w:t>
      </w:r>
      <w:r>
        <w:rPr>
          <w:rFonts w:ascii="Times New Roman" w:hAnsi="Times New Roman"/>
        </w:rPr>
        <w:t xml:space="preserve"> </w:t>
      </w:r>
      <w:r>
        <w:rPr>
          <w:rFonts w:ascii="Times New Roman" w:hAnsi="Times New Roman"/>
          <w:b/>
          <w:bCs/>
        </w:rPr>
        <w:t>49</w:t>
      </w:r>
      <w:r>
        <w:rPr>
          <w:rFonts w:ascii="Times New Roman" w:hAnsi="Times New Roman"/>
        </w:rPr>
        <w:t>, 382–393 (2015).</w:t>
      </w:r>
    </w:p>
    <w:p w14:paraId="0E6D4B87" w14:textId="77777777" w:rsidR="00FC383C" w:rsidRDefault="00FC383C" w:rsidP="00FC383C">
      <w:pPr>
        <w:pStyle w:val="Bibliography"/>
        <w:rPr>
          <w:rFonts w:ascii="Times New Roman" w:hAnsi="Times New Roman"/>
        </w:rPr>
      </w:pPr>
      <w:r>
        <w:rPr>
          <w:rFonts w:ascii="Times New Roman" w:hAnsi="Times New Roman"/>
        </w:rPr>
        <w:t>56.</w:t>
      </w:r>
      <w:r>
        <w:rPr>
          <w:rFonts w:ascii="Times New Roman" w:hAnsi="Times New Roman"/>
        </w:rPr>
        <w:tab/>
      </w:r>
      <w:proofErr w:type="spellStart"/>
      <w:r>
        <w:rPr>
          <w:rFonts w:ascii="Times New Roman" w:hAnsi="Times New Roman"/>
        </w:rPr>
        <w:t>Hoogesteger</w:t>
      </w:r>
      <w:proofErr w:type="spellEnd"/>
      <w:r>
        <w:rPr>
          <w:rFonts w:ascii="Times New Roman" w:hAnsi="Times New Roman"/>
        </w:rPr>
        <w:t xml:space="preserve">, J. &amp; </w:t>
      </w:r>
      <w:proofErr w:type="spellStart"/>
      <w:r>
        <w:rPr>
          <w:rFonts w:ascii="Times New Roman" w:hAnsi="Times New Roman"/>
        </w:rPr>
        <w:t>Verzijl</w:t>
      </w:r>
      <w:proofErr w:type="spellEnd"/>
      <w:r>
        <w:rPr>
          <w:rFonts w:ascii="Times New Roman" w:hAnsi="Times New Roman"/>
        </w:rPr>
        <w:t xml:space="preserve">, A. Grassroots scalar politics: Insights from peasant water struggles in the Ecuadorian and Peruvian Andes. </w:t>
      </w:r>
      <w:proofErr w:type="spellStart"/>
      <w:r>
        <w:rPr>
          <w:rFonts w:ascii="Times New Roman" w:hAnsi="Times New Roman"/>
          <w:i/>
          <w:iCs/>
        </w:rPr>
        <w:t>Geoforum</w:t>
      </w:r>
      <w:proofErr w:type="spellEnd"/>
      <w:r>
        <w:rPr>
          <w:rFonts w:ascii="Times New Roman" w:hAnsi="Times New Roman"/>
        </w:rPr>
        <w:t xml:space="preserve"> </w:t>
      </w:r>
      <w:r>
        <w:rPr>
          <w:rFonts w:ascii="Times New Roman" w:hAnsi="Times New Roman"/>
          <w:b/>
          <w:bCs/>
        </w:rPr>
        <w:t>62</w:t>
      </w:r>
      <w:r>
        <w:rPr>
          <w:rFonts w:ascii="Times New Roman" w:hAnsi="Times New Roman"/>
        </w:rPr>
        <w:t>, 13–23 (2015).</w:t>
      </w:r>
    </w:p>
    <w:p w14:paraId="11F73371" w14:textId="77777777" w:rsidR="00FC383C" w:rsidRDefault="00FC383C" w:rsidP="00FC383C">
      <w:pPr>
        <w:pStyle w:val="Bibliography"/>
        <w:rPr>
          <w:rFonts w:ascii="Times New Roman" w:hAnsi="Times New Roman"/>
        </w:rPr>
      </w:pPr>
      <w:r>
        <w:rPr>
          <w:rFonts w:ascii="Times New Roman" w:hAnsi="Times New Roman"/>
        </w:rPr>
        <w:t>57.</w:t>
      </w:r>
      <w:r>
        <w:rPr>
          <w:rFonts w:ascii="Times New Roman" w:hAnsi="Times New Roman"/>
        </w:rPr>
        <w:tab/>
      </w:r>
      <w:proofErr w:type="spellStart"/>
      <w:r>
        <w:rPr>
          <w:rFonts w:ascii="Times New Roman" w:hAnsi="Times New Roman"/>
        </w:rPr>
        <w:t>Radonic</w:t>
      </w:r>
      <w:proofErr w:type="spellEnd"/>
      <w:r>
        <w:rPr>
          <w:rFonts w:ascii="Times New Roman" w:hAnsi="Times New Roman"/>
        </w:rPr>
        <w:t xml:space="preserve">, L. Environmental violence, Water rights, and (Un) due process in northwestern Mexico. </w:t>
      </w:r>
      <w:r>
        <w:rPr>
          <w:rFonts w:ascii="Times New Roman" w:hAnsi="Times New Roman"/>
          <w:i/>
          <w:iCs/>
        </w:rPr>
        <w:t xml:space="preserve">Lat. Am. </w:t>
      </w:r>
      <w:proofErr w:type="spellStart"/>
      <w:r>
        <w:rPr>
          <w:rFonts w:ascii="Times New Roman" w:hAnsi="Times New Roman"/>
          <w:i/>
          <w:iCs/>
        </w:rPr>
        <w:t>Perspect</w:t>
      </w:r>
      <w:proofErr w:type="spellEnd"/>
      <w:r>
        <w:rPr>
          <w:rFonts w:ascii="Times New Roman" w:hAnsi="Times New Roman"/>
          <w:i/>
          <w:iCs/>
        </w:rPr>
        <w:t>.</w:t>
      </w:r>
      <w:r>
        <w:rPr>
          <w:rFonts w:ascii="Times New Roman" w:hAnsi="Times New Roman"/>
        </w:rPr>
        <w:t xml:space="preserve"> </w:t>
      </w:r>
      <w:r>
        <w:rPr>
          <w:rFonts w:ascii="Times New Roman" w:hAnsi="Times New Roman"/>
          <w:b/>
          <w:bCs/>
        </w:rPr>
        <w:t>42</w:t>
      </w:r>
      <w:r>
        <w:rPr>
          <w:rFonts w:ascii="Times New Roman" w:hAnsi="Times New Roman"/>
        </w:rPr>
        <w:t>, 27–47 (2015).</w:t>
      </w:r>
    </w:p>
    <w:p w14:paraId="537D2EC5" w14:textId="77777777" w:rsidR="00FC383C" w:rsidRDefault="00FC383C" w:rsidP="00FC383C">
      <w:pPr>
        <w:pStyle w:val="Bibliography"/>
        <w:rPr>
          <w:rFonts w:ascii="Times New Roman" w:hAnsi="Times New Roman"/>
        </w:rPr>
      </w:pPr>
      <w:r>
        <w:rPr>
          <w:rFonts w:ascii="Times New Roman" w:hAnsi="Times New Roman"/>
        </w:rPr>
        <w:t>58.</w:t>
      </w:r>
      <w:r>
        <w:rPr>
          <w:rFonts w:ascii="Times New Roman" w:hAnsi="Times New Roman"/>
        </w:rPr>
        <w:tab/>
        <w:t xml:space="preserve">Turner, S. &amp; Neale, T. </w:t>
      </w:r>
      <w:proofErr w:type="gramStart"/>
      <w:r>
        <w:rPr>
          <w:rFonts w:ascii="Times New Roman" w:hAnsi="Times New Roman"/>
        </w:rPr>
        <w:t>First</w:t>
      </w:r>
      <w:proofErr w:type="gramEnd"/>
      <w:r>
        <w:rPr>
          <w:rFonts w:ascii="Times New Roman" w:hAnsi="Times New Roman"/>
        </w:rPr>
        <w:t xml:space="preserve"> law and the force of water: law, water, entitlement. </w:t>
      </w:r>
      <w:proofErr w:type="spellStart"/>
      <w:r>
        <w:rPr>
          <w:rFonts w:ascii="Times New Roman" w:hAnsi="Times New Roman"/>
          <w:i/>
          <w:iCs/>
        </w:rPr>
        <w:t>Settl</w:t>
      </w:r>
      <w:proofErr w:type="spellEnd"/>
      <w:r>
        <w:rPr>
          <w:rFonts w:ascii="Times New Roman" w:hAnsi="Times New Roman"/>
          <w:i/>
          <w:iCs/>
        </w:rPr>
        <w:t>. Colon. Stud.</w:t>
      </w:r>
      <w:r>
        <w:rPr>
          <w:rFonts w:ascii="Times New Roman" w:hAnsi="Times New Roman"/>
        </w:rPr>
        <w:t xml:space="preserve"> </w:t>
      </w:r>
      <w:r>
        <w:rPr>
          <w:rFonts w:ascii="Times New Roman" w:hAnsi="Times New Roman"/>
          <w:b/>
          <w:bCs/>
        </w:rPr>
        <w:t>5</w:t>
      </w:r>
      <w:r>
        <w:rPr>
          <w:rFonts w:ascii="Times New Roman" w:hAnsi="Times New Roman"/>
        </w:rPr>
        <w:t>, 387–397 (2015).</w:t>
      </w:r>
    </w:p>
    <w:p w14:paraId="047828AA" w14:textId="77777777" w:rsidR="00FC383C" w:rsidRDefault="00FC383C" w:rsidP="00FC383C">
      <w:pPr>
        <w:pStyle w:val="Bibliography"/>
        <w:rPr>
          <w:rFonts w:ascii="Times New Roman" w:hAnsi="Times New Roman"/>
        </w:rPr>
      </w:pPr>
      <w:r>
        <w:rPr>
          <w:rFonts w:ascii="Times New Roman" w:hAnsi="Times New Roman"/>
        </w:rPr>
        <w:t>59.</w:t>
      </w:r>
      <w:r>
        <w:rPr>
          <w:rFonts w:ascii="Times New Roman" w:hAnsi="Times New Roman"/>
        </w:rPr>
        <w:tab/>
        <w:t xml:space="preserve">Chief, K., Meadow, A. &amp; Whyte, K. Engaging southwestern tribes in sustainable water resources topics and management. </w:t>
      </w:r>
      <w:r>
        <w:rPr>
          <w:rFonts w:ascii="Times New Roman" w:hAnsi="Times New Roman"/>
          <w:i/>
          <w:iCs/>
        </w:rPr>
        <w:t>Water Switz.</w:t>
      </w:r>
      <w:r>
        <w:rPr>
          <w:rFonts w:ascii="Times New Roman" w:hAnsi="Times New Roman"/>
        </w:rPr>
        <w:t xml:space="preserve"> </w:t>
      </w:r>
      <w:r>
        <w:rPr>
          <w:rFonts w:ascii="Times New Roman" w:hAnsi="Times New Roman"/>
          <w:b/>
          <w:bCs/>
        </w:rPr>
        <w:t>8</w:t>
      </w:r>
      <w:r>
        <w:rPr>
          <w:rFonts w:ascii="Times New Roman" w:hAnsi="Times New Roman"/>
        </w:rPr>
        <w:t>, (2016).</w:t>
      </w:r>
    </w:p>
    <w:p w14:paraId="10BCC738" w14:textId="77777777" w:rsidR="00FC383C" w:rsidRDefault="00FC383C" w:rsidP="00FC383C">
      <w:pPr>
        <w:pStyle w:val="Bibliography"/>
        <w:rPr>
          <w:rFonts w:ascii="Times New Roman" w:hAnsi="Times New Roman"/>
        </w:rPr>
      </w:pPr>
      <w:r>
        <w:rPr>
          <w:rFonts w:ascii="Times New Roman" w:hAnsi="Times New Roman"/>
        </w:rPr>
        <w:t>60.</w:t>
      </w:r>
      <w:r>
        <w:rPr>
          <w:rFonts w:ascii="Times New Roman" w:hAnsi="Times New Roman"/>
        </w:rPr>
        <w:tab/>
        <w:t xml:space="preserve">Quitian, A. S. &amp; Rodríguez, G. A. Guidelines for inclusion: Ensuring Indigenous peoples’ involvement in water planning processes across </w:t>
      </w:r>
      <w:proofErr w:type="gramStart"/>
      <w:r>
        <w:rPr>
          <w:rFonts w:ascii="Times New Roman" w:hAnsi="Times New Roman"/>
        </w:rPr>
        <w:t>South Eastern</w:t>
      </w:r>
      <w:proofErr w:type="gramEnd"/>
      <w:r>
        <w:rPr>
          <w:rFonts w:ascii="Times New Roman" w:hAnsi="Times New Roman"/>
        </w:rPr>
        <w:t xml:space="preserve"> Australia. </w:t>
      </w:r>
      <w:r>
        <w:rPr>
          <w:rFonts w:ascii="Times New Roman" w:hAnsi="Times New Roman"/>
          <w:i/>
          <w:iCs/>
        </w:rPr>
        <w:t xml:space="preserve">J. </w:t>
      </w:r>
      <w:proofErr w:type="spellStart"/>
      <w:r>
        <w:rPr>
          <w:rFonts w:ascii="Times New Roman" w:hAnsi="Times New Roman"/>
          <w:i/>
          <w:iCs/>
        </w:rPr>
        <w:t>Hydrol</w:t>
      </w:r>
      <w:proofErr w:type="spellEnd"/>
      <w:r>
        <w:rPr>
          <w:rFonts w:ascii="Times New Roman" w:hAnsi="Times New Roman"/>
          <w:i/>
          <w:iCs/>
        </w:rPr>
        <w:t>.</w:t>
      </w:r>
      <w:r>
        <w:rPr>
          <w:rFonts w:ascii="Times New Roman" w:hAnsi="Times New Roman"/>
        </w:rPr>
        <w:t xml:space="preserve"> </w:t>
      </w:r>
      <w:r>
        <w:rPr>
          <w:rFonts w:ascii="Times New Roman" w:hAnsi="Times New Roman"/>
          <w:b/>
          <w:bCs/>
        </w:rPr>
        <w:t>542</w:t>
      </w:r>
      <w:r>
        <w:rPr>
          <w:rFonts w:ascii="Times New Roman" w:hAnsi="Times New Roman"/>
        </w:rPr>
        <w:t>, 828–835 (2016).</w:t>
      </w:r>
    </w:p>
    <w:p w14:paraId="3533716E" w14:textId="77777777" w:rsidR="00FC383C" w:rsidRDefault="00FC383C" w:rsidP="00FC383C">
      <w:pPr>
        <w:pStyle w:val="Bibliography"/>
        <w:rPr>
          <w:rFonts w:ascii="Times New Roman" w:hAnsi="Times New Roman"/>
        </w:rPr>
      </w:pPr>
      <w:r>
        <w:rPr>
          <w:rFonts w:ascii="Times New Roman" w:hAnsi="Times New Roman"/>
        </w:rPr>
        <w:t>61.</w:t>
      </w:r>
      <w:r>
        <w:rPr>
          <w:rFonts w:ascii="Times New Roman" w:hAnsi="Times New Roman"/>
        </w:rPr>
        <w:tab/>
        <w:t xml:space="preserve">Von Der Porten, S., De </w:t>
      </w:r>
      <w:proofErr w:type="spellStart"/>
      <w:r>
        <w:rPr>
          <w:rFonts w:ascii="Times New Roman" w:hAnsi="Times New Roman"/>
        </w:rPr>
        <w:t>Loë</w:t>
      </w:r>
      <w:proofErr w:type="spellEnd"/>
      <w:r>
        <w:rPr>
          <w:rFonts w:ascii="Times New Roman" w:hAnsi="Times New Roman"/>
        </w:rPr>
        <w:t xml:space="preserve">, R. C. &amp; McGregor, D. Incorporating indigenous knowledge systems into collaborative governance for water: Challenges and opportunities. </w:t>
      </w:r>
      <w:r>
        <w:rPr>
          <w:rFonts w:ascii="Times New Roman" w:hAnsi="Times New Roman"/>
          <w:i/>
          <w:iCs/>
        </w:rPr>
        <w:t>J. Can. Stud.</w:t>
      </w:r>
      <w:r>
        <w:rPr>
          <w:rFonts w:ascii="Times New Roman" w:hAnsi="Times New Roman"/>
        </w:rPr>
        <w:t xml:space="preserve"> </w:t>
      </w:r>
      <w:r>
        <w:rPr>
          <w:rFonts w:ascii="Times New Roman" w:hAnsi="Times New Roman"/>
          <w:b/>
          <w:bCs/>
        </w:rPr>
        <w:t>50</w:t>
      </w:r>
      <w:r>
        <w:rPr>
          <w:rFonts w:ascii="Times New Roman" w:hAnsi="Times New Roman"/>
        </w:rPr>
        <w:t>, 214–243 (2016).</w:t>
      </w:r>
    </w:p>
    <w:p w14:paraId="11936ABF" w14:textId="77777777" w:rsidR="00FC383C" w:rsidRDefault="00FC383C" w:rsidP="00FC383C">
      <w:pPr>
        <w:pStyle w:val="Bibliography"/>
        <w:rPr>
          <w:rFonts w:ascii="Times New Roman" w:hAnsi="Times New Roman"/>
        </w:rPr>
      </w:pPr>
      <w:r>
        <w:rPr>
          <w:rFonts w:ascii="Times New Roman" w:hAnsi="Times New Roman"/>
        </w:rPr>
        <w:t>62.</w:t>
      </w:r>
      <w:r>
        <w:rPr>
          <w:rFonts w:ascii="Times New Roman" w:hAnsi="Times New Roman"/>
        </w:rPr>
        <w:tab/>
        <w:t>Mena-</w:t>
      </w:r>
      <w:proofErr w:type="spellStart"/>
      <w:r>
        <w:rPr>
          <w:rFonts w:ascii="Times New Roman" w:hAnsi="Times New Roman"/>
        </w:rPr>
        <w:t>Vásconez</w:t>
      </w:r>
      <w:proofErr w:type="spellEnd"/>
      <w:r>
        <w:rPr>
          <w:rFonts w:ascii="Times New Roman" w:hAnsi="Times New Roman"/>
        </w:rPr>
        <w:t xml:space="preserve">, P., Vincent, L., Vos, J. &amp; Boelens, R. Fighting over water values: diverse framings of flower and food production with communal irrigation in the Ecuadorian Andes. </w:t>
      </w:r>
      <w:r>
        <w:rPr>
          <w:rFonts w:ascii="Times New Roman" w:hAnsi="Times New Roman"/>
          <w:i/>
          <w:iCs/>
        </w:rPr>
        <w:t>WATER Int.</w:t>
      </w:r>
      <w:r>
        <w:rPr>
          <w:rFonts w:ascii="Times New Roman" w:hAnsi="Times New Roman"/>
        </w:rPr>
        <w:t xml:space="preserve"> </w:t>
      </w:r>
      <w:r>
        <w:rPr>
          <w:rFonts w:ascii="Times New Roman" w:hAnsi="Times New Roman"/>
          <w:b/>
          <w:bCs/>
        </w:rPr>
        <w:t>42</w:t>
      </w:r>
      <w:r>
        <w:rPr>
          <w:rFonts w:ascii="Times New Roman" w:hAnsi="Times New Roman"/>
        </w:rPr>
        <w:t>, 443–461 (2017).</w:t>
      </w:r>
    </w:p>
    <w:p w14:paraId="5F72D66F" w14:textId="77777777" w:rsidR="00FC383C" w:rsidRDefault="00FC383C" w:rsidP="00FC383C">
      <w:pPr>
        <w:pStyle w:val="Bibliography"/>
        <w:rPr>
          <w:rFonts w:ascii="Times New Roman" w:hAnsi="Times New Roman"/>
        </w:rPr>
      </w:pPr>
      <w:r>
        <w:rPr>
          <w:rFonts w:ascii="Times New Roman" w:hAnsi="Times New Roman"/>
        </w:rPr>
        <w:t>63.</w:t>
      </w:r>
      <w:r>
        <w:rPr>
          <w:rFonts w:ascii="Times New Roman" w:hAnsi="Times New Roman"/>
        </w:rPr>
        <w:tab/>
        <w:t xml:space="preserve">Andrews, E. J., Reed, M. G., Jardine, T. D. &amp; Steelman, T. A. Damming Knowledge Flows: POWER as a Constraint on Knowledge Pluralism in River Flow Decision-making in the Saskatchewan River Delta. </w:t>
      </w:r>
      <w:r>
        <w:rPr>
          <w:rFonts w:ascii="Times New Roman" w:hAnsi="Times New Roman"/>
          <w:i/>
          <w:iCs/>
        </w:rPr>
        <w:t xml:space="preserve">Soc. Nat.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31</w:t>
      </w:r>
      <w:r>
        <w:rPr>
          <w:rFonts w:ascii="Times New Roman" w:hAnsi="Times New Roman"/>
        </w:rPr>
        <w:t>, 892–907 (2018).</w:t>
      </w:r>
    </w:p>
    <w:p w14:paraId="5399513E" w14:textId="77777777" w:rsidR="00FC383C" w:rsidRDefault="00FC383C" w:rsidP="00FC383C">
      <w:pPr>
        <w:pStyle w:val="Bibliography"/>
        <w:rPr>
          <w:rFonts w:ascii="Times New Roman" w:hAnsi="Times New Roman"/>
        </w:rPr>
      </w:pPr>
      <w:r>
        <w:rPr>
          <w:rFonts w:ascii="Times New Roman" w:hAnsi="Times New Roman"/>
        </w:rPr>
        <w:t>64.</w:t>
      </w:r>
      <w:r>
        <w:rPr>
          <w:rFonts w:ascii="Times New Roman" w:hAnsi="Times New Roman"/>
        </w:rPr>
        <w:tab/>
      </w:r>
      <w:proofErr w:type="spellStart"/>
      <w:r>
        <w:rPr>
          <w:rFonts w:ascii="Times New Roman" w:hAnsi="Times New Roman"/>
        </w:rPr>
        <w:t>Baltutis</w:t>
      </w:r>
      <w:proofErr w:type="spellEnd"/>
      <w:r>
        <w:rPr>
          <w:rFonts w:ascii="Times New Roman" w:hAnsi="Times New Roman"/>
        </w:rPr>
        <w:t xml:space="preserve">, W., Moore, M. &amp; Tyler, S. Getting to ecosystem-based function: Exploring the power to influence Columbia River Treaty modernization towards ecosystem considerations. </w:t>
      </w:r>
      <w:r>
        <w:rPr>
          <w:rFonts w:ascii="Times New Roman" w:hAnsi="Times New Roman"/>
          <w:i/>
          <w:iCs/>
        </w:rPr>
        <w:t>Int. J. WATER Gov.</w:t>
      </w:r>
      <w:r>
        <w:rPr>
          <w:rFonts w:ascii="Times New Roman" w:hAnsi="Times New Roman"/>
        </w:rPr>
        <w:t xml:space="preserve"> </w:t>
      </w:r>
      <w:r>
        <w:rPr>
          <w:rFonts w:ascii="Times New Roman" w:hAnsi="Times New Roman"/>
          <w:b/>
          <w:bCs/>
        </w:rPr>
        <w:t>6</w:t>
      </w:r>
      <w:r>
        <w:rPr>
          <w:rFonts w:ascii="Times New Roman" w:hAnsi="Times New Roman"/>
        </w:rPr>
        <w:t>, 43–63 (2018).</w:t>
      </w:r>
    </w:p>
    <w:p w14:paraId="3BCE8719" w14:textId="77777777" w:rsidR="00FC383C" w:rsidRDefault="00FC383C" w:rsidP="00FC383C">
      <w:pPr>
        <w:pStyle w:val="Bibliography"/>
        <w:rPr>
          <w:rFonts w:ascii="Times New Roman" w:hAnsi="Times New Roman"/>
        </w:rPr>
      </w:pPr>
      <w:r>
        <w:rPr>
          <w:rFonts w:ascii="Times New Roman" w:hAnsi="Times New Roman"/>
        </w:rPr>
        <w:t>65.</w:t>
      </w:r>
      <w:r>
        <w:rPr>
          <w:rFonts w:ascii="Times New Roman" w:hAnsi="Times New Roman"/>
        </w:rPr>
        <w:tab/>
        <w:t xml:space="preserve">Diver, S., Ahrens, D., Arbit, T. &amp; Bakker, K. Engaging colonial entanglements: “treatment as a state” policy for indigenous water co-governance •. </w:t>
      </w:r>
      <w:r>
        <w:rPr>
          <w:rFonts w:ascii="Times New Roman" w:hAnsi="Times New Roman"/>
          <w:i/>
          <w:iCs/>
        </w:rPr>
        <w:t>Glob. Environ. Polit.</w:t>
      </w:r>
      <w:r>
        <w:rPr>
          <w:rFonts w:ascii="Times New Roman" w:hAnsi="Times New Roman"/>
        </w:rPr>
        <w:t xml:space="preserve"> </w:t>
      </w:r>
      <w:r>
        <w:rPr>
          <w:rFonts w:ascii="Times New Roman" w:hAnsi="Times New Roman"/>
          <w:b/>
          <w:bCs/>
        </w:rPr>
        <w:t>19</w:t>
      </w:r>
      <w:r>
        <w:rPr>
          <w:rFonts w:ascii="Times New Roman" w:hAnsi="Times New Roman"/>
        </w:rPr>
        <w:t>, 33–56 (2019).</w:t>
      </w:r>
    </w:p>
    <w:p w14:paraId="7D21A02C" w14:textId="77777777" w:rsidR="00FC383C" w:rsidRDefault="00FC383C" w:rsidP="00FC383C">
      <w:pPr>
        <w:pStyle w:val="Bibliography"/>
        <w:rPr>
          <w:rFonts w:ascii="Times New Roman" w:hAnsi="Times New Roman"/>
        </w:rPr>
      </w:pPr>
      <w:r>
        <w:rPr>
          <w:rFonts w:ascii="Times New Roman" w:hAnsi="Times New Roman"/>
        </w:rPr>
        <w:t>66.</w:t>
      </w:r>
      <w:r>
        <w:rPr>
          <w:rFonts w:ascii="Times New Roman" w:hAnsi="Times New Roman"/>
        </w:rPr>
        <w:tab/>
      </w:r>
      <w:proofErr w:type="spellStart"/>
      <w:r>
        <w:rPr>
          <w:rFonts w:ascii="Times New Roman" w:hAnsi="Times New Roman"/>
        </w:rPr>
        <w:t>Hoogendam</w:t>
      </w:r>
      <w:proofErr w:type="spellEnd"/>
      <w:r>
        <w:rPr>
          <w:rFonts w:ascii="Times New Roman" w:hAnsi="Times New Roman"/>
        </w:rPr>
        <w:t xml:space="preserve">, P. &amp; Boelens, R. Dams and Damages. Conflicting Epistemological Frameworks and Interests Concerning ‘Compensation’ for the </w:t>
      </w:r>
      <w:proofErr w:type="spellStart"/>
      <w:r>
        <w:rPr>
          <w:rFonts w:ascii="Times New Roman" w:hAnsi="Times New Roman"/>
        </w:rPr>
        <w:t>Misicuni</w:t>
      </w:r>
      <w:proofErr w:type="spellEnd"/>
      <w:r>
        <w:rPr>
          <w:rFonts w:ascii="Times New Roman" w:hAnsi="Times New Roman"/>
        </w:rPr>
        <w:t xml:space="preserve"> Project’s Socio-Environmental Impacts in Cochabamba, Bolivia. </w:t>
      </w:r>
      <w:r>
        <w:rPr>
          <w:rFonts w:ascii="Times New Roman" w:hAnsi="Times New Roman"/>
          <w:i/>
          <w:iCs/>
        </w:rPr>
        <w:t>WATER</w:t>
      </w:r>
      <w:r>
        <w:rPr>
          <w:rFonts w:ascii="Times New Roman" w:hAnsi="Times New Roman"/>
        </w:rPr>
        <w:t xml:space="preserve"> </w:t>
      </w:r>
      <w:r>
        <w:rPr>
          <w:rFonts w:ascii="Times New Roman" w:hAnsi="Times New Roman"/>
          <w:b/>
          <w:bCs/>
        </w:rPr>
        <w:t>11</w:t>
      </w:r>
      <w:r>
        <w:rPr>
          <w:rFonts w:ascii="Times New Roman" w:hAnsi="Times New Roman"/>
        </w:rPr>
        <w:t>, (2019).</w:t>
      </w:r>
    </w:p>
    <w:p w14:paraId="0E0AACE0" w14:textId="77777777" w:rsidR="00FC383C" w:rsidRDefault="00FC383C" w:rsidP="00FC383C">
      <w:pPr>
        <w:pStyle w:val="Bibliography"/>
        <w:rPr>
          <w:rFonts w:ascii="Times New Roman" w:hAnsi="Times New Roman"/>
        </w:rPr>
      </w:pPr>
      <w:r>
        <w:rPr>
          <w:rFonts w:ascii="Times New Roman" w:hAnsi="Times New Roman"/>
        </w:rPr>
        <w:t>67.</w:t>
      </w:r>
      <w:r>
        <w:rPr>
          <w:rFonts w:ascii="Times New Roman" w:hAnsi="Times New Roman"/>
        </w:rPr>
        <w:tab/>
        <w:t xml:space="preserve">Mooney, W. &amp; Cullen, A. Implementing the Aboriginal Waterways Assessment tool: collaborations to engage and empower First Nations in waterway management.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26</w:t>
      </w:r>
      <w:r>
        <w:rPr>
          <w:rFonts w:ascii="Times New Roman" w:hAnsi="Times New Roman"/>
        </w:rPr>
        <w:t>, 197–215 (2019).</w:t>
      </w:r>
    </w:p>
    <w:p w14:paraId="4A96CEA3" w14:textId="77777777" w:rsidR="00FC383C" w:rsidRDefault="00FC383C" w:rsidP="00FC383C">
      <w:pPr>
        <w:pStyle w:val="Bibliography"/>
        <w:rPr>
          <w:rFonts w:ascii="Times New Roman" w:hAnsi="Times New Roman"/>
        </w:rPr>
      </w:pPr>
      <w:r>
        <w:rPr>
          <w:rFonts w:ascii="Times New Roman" w:hAnsi="Times New Roman"/>
        </w:rPr>
        <w:t>68.</w:t>
      </w:r>
      <w:r>
        <w:rPr>
          <w:rFonts w:ascii="Times New Roman" w:hAnsi="Times New Roman"/>
        </w:rPr>
        <w:tab/>
        <w:t xml:space="preserve">Norman, E. S. Finding common ground: Negotiating downstream rights to harvest with upstream responsibilities to protect— dairies, berries, and shellfish in the </w:t>
      </w:r>
      <w:proofErr w:type="spellStart"/>
      <w:r>
        <w:rPr>
          <w:rFonts w:ascii="Times New Roman" w:hAnsi="Times New Roman"/>
        </w:rPr>
        <w:t>salish</w:t>
      </w:r>
      <w:proofErr w:type="spellEnd"/>
      <w:r>
        <w:rPr>
          <w:rFonts w:ascii="Times New Roman" w:hAnsi="Times New Roman"/>
        </w:rPr>
        <w:t xml:space="preserve"> sea. </w:t>
      </w:r>
      <w:r>
        <w:rPr>
          <w:rFonts w:ascii="Times New Roman" w:hAnsi="Times New Roman"/>
          <w:i/>
          <w:iCs/>
        </w:rPr>
        <w:t>Glob. Environ. Polit.</w:t>
      </w:r>
      <w:r>
        <w:rPr>
          <w:rFonts w:ascii="Times New Roman" w:hAnsi="Times New Roman"/>
        </w:rPr>
        <w:t xml:space="preserve"> </w:t>
      </w:r>
      <w:r>
        <w:rPr>
          <w:rFonts w:ascii="Times New Roman" w:hAnsi="Times New Roman"/>
          <w:b/>
          <w:bCs/>
        </w:rPr>
        <w:t>19</w:t>
      </w:r>
      <w:r>
        <w:rPr>
          <w:rFonts w:ascii="Times New Roman" w:hAnsi="Times New Roman"/>
        </w:rPr>
        <w:t>, 77–97 (2019).</w:t>
      </w:r>
    </w:p>
    <w:p w14:paraId="16822513" w14:textId="77777777" w:rsidR="00FC383C" w:rsidRDefault="00FC383C" w:rsidP="00FC383C">
      <w:pPr>
        <w:pStyle w:val="Bibliography"/>
        <w:rPr>
          <w:rFonts w:ascii="Times New Roman" w:hAnsi="Times New Roman"/>
        </w:rPr>
      </w:pPr>
      <w:r>
        <w:rPr>
          <w:rFonts w:ascii="Times New Roman" w:hAnsi="Times New Roman"/>
        </w:rPr>
        <w:lastRenderedPageBreak/>
        <w:t>69.</w:t>
      </w:r>
      <w:r>
        <w:rPr>
          <w:rFonts w:ascii="Times New Roman" w:hAnsi="Times New Roman"/>
        </w:rPr>
        <w:tab/>
      </w:r>
      <w:proofErr w:type="spellStart"/>
      <w:r>
        <w:rPr>
          <w:rFonts w:ascii="Times New Roman" w:hAnsi="Times New Roman"/>
        </w:rPr>
        <w:t>Pirsoul</w:t>
      </w:r>
      <w:proofErr w:type="spellEnd"/>
      <w:r>
        <w:rPr>
          <w:rFonts w:ascii="Times New Roman" w:hAnsi="Times New Roman"/>
        </w:rPr>
        <w:t xml:space="preserve">, N. &amp; </w:t>
      </w:r>
      <w:proofErr w:type="spellStart"/>
      <w:r>
        <w:rPr>
          <w:rFonts w:ascii="Times New Roman" w:hAnsi="Times New Roman"/>
        </w:rPr>
        <w:t>Armoudian</w:t>
      </w:r>
      <w:proofErr w:type="spellEnd"/>
      <w:r>
        <w:rPr>
          <w:rFonts w:ascii="Times New Roman" w:hAnsi="Times New Roman"/>
        </w:rPr>
        <w:t xml:space="preserve">, M. Deliberative Democracy and Water Management in New Zealand: a Critical Approach to Collaborative Governance and Co-Management Initiatives. </w:t>
      </w:r>
      <w:r>
        <w:rPr>
          <w:rFonts w:ascii="Times New Roman" w:hAnsi="Times New Roman"/>
          <w:i/>
          <w:iCs/>
        </w:rPr>
        <w:t xml:space="preserve">Water </w:t>
      </w:r>
      <w:proofErr w:type="spellStart"/>
      <w:r>
        <w:rPr>
          <w:rFonts w:ascii="Times New Roman" w:hAnsi="Times New Roman"/>
          <w:i/>
          <w:iCs/>
        </w:rPr>
        <w:t>Resour</w:t>
      </w:r>
      <w:proofErr w:type="spellEnd"/>
      <w:r>
        <w:rPr>
          <w:rFonts w:ascii="Times New Roman" w:hAnsi="Times New Roman"/>
          <w:i/>
          <w:iCs/>
        </w:rPr>
        <w:t>. Manag.</w:t>
      </w:r>
      <w:r>
        <w:rPr>
          <w:rFonts w:ascii="Times New Roman" w:hAnsi="Times New Roman"/>
        </w:rPr>
        <w:t xml:space="preserve"> </w:t>
      </w:r>
      <w:r>
        <w:rPr>
          <w:rFonts w:ascii="Times New Roman" w:hAnsi="Times New Roman"/>
          <w:b/>
          <w:bCs/>
        </w:rPr>
        <w:t>33</w:t>
      </w:r>
      <w:r>
        <w:rPr>
          <w:rFonts w:ascii="Times New Roman" w:hAnsi="Times New Roman"/>
        </w:rPr>
        <w:t>, 4821–4834 (2019).</w:t>
      </w:r>
    </w:p>
    <w:p w14:paraId="19D505EC" w14:textId="77777777" w:rsidR="00FC383C" w:rsidRDefault="00FC383C" w:rsidP="00FC383C">
      <w:pPr>
        <w:pStyle w:val="Bibliography"/>
        <w:rPr>
          <w:rFonts w:ascii="Times New Roman" w:hAnsi="Times New Roman"/>
        </w:rPr>
      </w:pPr>
      <w:r>
        <w:rPr>
          <w:rFonts w:ascii="Times New Roman" w:hAnsi="Times New Roman"/>
        </w:rPr>
        <w:t>70.</w:t>
      </w:r>
      <w:r>
        <w:rPr>
          <w:rFonts w:ascii="Times New Roman" w:hAnsi="Times New Roman"/>
        </w:rPr>
        <w:tab/>
        <w:t xml:space="preserve">Sarna-Wojcicki, D., Sowerwine, J., Hillman, L., Hillman, L. &amp; Tripp, B. </w:t>
      </w:r>
      <w:proofErr w:type="spellStart"/>
      <w:r>
        <w:rPr>
          <w:rFonts w:ascii="Times New Roman" w:hAnsi="Times New Roman"/>
        </w:rPr>
        <w:t>Decentring</w:t>
      </w:r>
      <w:proofErr w:type="spellEnd"/>
      <w:r>
        <w:rPr>
          <w:rFonts w:ascii="Times New Roman" w:hAnsi="Times New Roman"/>
        </w:rPr>
        <w:t xml:space="preserve"> watersheds and </w:t>
      </w:r>
      <w:proofErr w:type="spellStart"/>
      <w:r>
        <w:rPr>
          <w:rFonts w:ascii="Times New Roman" w:hAnsi="Times New Roman"/>
        </w:rPr>
        <w:t>decolonising</w:t>
      </w:r>
      <w:proofErr w:type="spellEnd"/>
      <w:r>
        <w:rPr>
          <w:rFonts w:ascii="Times New Roman" w:hAnsi="Times New Roman"/>
        </w:rPr>
        <w:t xml:space="preserve"> watershed governance: Towards an ecocultural politics of scale in the Klamath Basin. </w:t>
      </w:r>
      <w:r>
        <w:rPr>
          <w:rFonts w:ascii="Times New Roman" w:hAnsi="Times New Roman"/>
          <w:i/>
          <w:iCs/>
        </w:rPr>
        <w:t>Water Altern.</w:t>
      </w:r>
      <w:r>
        <w:rPr>
          <w:rFonts w:ascii="Times New Roman" w:hAnsi="Times New Roman"/>
        </w:rPr>
        <w:t xml:space="preserve"> </w:t>
      </w:r>
      <w:r>
        <w:rPr>
          <w:rFonts w:ascii="Times New Roman" w:hAnsi="Times New Roman"/>
          <w:b/>
          <w:bCs/>
        </w:rPr>
        <w:t>12</w:t>
      </w:r>
      <w:r>
        <w:rPr>
          <w:rFonts w:ascii="Times New Roman" w:hAnsi="Times New Roman"/>
        </w:rPr>
        <w:t>, 241–266 (2019).</w:t>
      </w:r>
    </w:p>
    <w:p w14:paraId="1C50F52B" w14:textId="77777777" w:rsidR="00FC383C" w:rsidRDefault="00FC383C" w:rsidP="00FC383C">
      <w:pPr>
        <w:pStyle w:val="Bibliography"/>
        <w:rPr>
          <w:rFonts w:ascii="Times New Roman" w:hAnsi="Times New Roman"/>
        </w:rPr>
      </w:pPr>
      <w:r>
        <w:rPr>
          <w:rFonts w:ascii="Times New Roman" w:hAnsi="Times New Roman"/>
        </w:rPr>
        <w:t>71.</w:t>
      </w:r>
      <w:r>
        <w:rPr>
          <w:rFonts w:ascii="Times New Roman" w:hAnsi="Times New Roman"/>
        </w:rPr>
        <w:tab/>
        <w:t xml:space="preserve">van </w:t>
      </w:r>
      <w:proofErr w:type="spellStart"/>
      <w:r>
        <w:rPr>
          <w:rFonts w:ascii="Times New Roman" w:hAnsi="Times New Roman"/>
        </w:rPr>
        <w:t>Meijl</w:t>
      </w:r>
      <w:proofErr w:type="spellEnd"/>
      <w:r>
        <w:rPr>
          <w:rFonts w:ascii="Times New Roman" w:hAnsi="Times New Roman"/>
        </w:rPr>
        <w:t xml:space="preserve">, T. Doing Indigenous Epistemology: Internal Debates about Inside Knowledge in </w:t>
      </w:r>
      <w:proofErr w:type="spellStart"/>
      <w:r>
        <w:rPr>
          <w:rFonts w:ascii="Times New Roman" w:hAnsi="Times New Roman"/>
        </w:rPr>
        <w:t>Maori</w:t>
      </w:r>
      <w:proofErr w:type="spellEnd"/>
      <w:r>
        <w:rPr>
          <w:rFonts w:ascii="Times New Roman" w:hAnsi="Times New Roman"/>
        </w:rPr>
        <w:t xml:space="preserve"> Society. </w:t>
      </w:r>
      <w:r>
        <w:rPr>
          <w:rFonts w:ascii="Times New Roman" w:hAnsi="Times New Roman"/>
          <w:i/>
          <w:iCs/>
        </w:rPr>
        <w:t xml:space="preserve">Curr. </w:t>
      </w:r>
      <w:proofErr w:type="spellStart"/>
      <w:r>
        <w:rPr>
          <w:rFonts w:ascii="Times New Roman" w:hAnsi="Times New Roman"/>
          <w:i/>
          <w:iCs/>
        </w:rPr>
        <w:t>Anthropol</w:t>
      </w:r>
      <w:proofErr w:type="spellEnd"/>
      <w:r>
        <w:rPr>
          <w:rFonts w:ascii="Times New Roman" w:hAnsi="Times New Roman"/>
          <w:i/>
          <w:iCs/>
        </w:rPr>
        <w:t>.</w:t>
      </w:r>
      <w:r>
        <w:rPr>
          <w:rFonts w:ascii="Times New Roman" w:hAnsi="Times New Roman"/>
        </w:rPr>
        <w:t xml:space="preserve"> </w:t>
      </w:r>
      <w:r>
        <w:rPr>
          <w:rFonts w:ascii="Times New Roman" w:hAnsi="Times New Roman"/>
          <w:b/>
          <w:bCs/>
        </w:rPr>
        <w:t>60</w:t>
      </w:r>
      <w:r>
        <w:rPr>
          <w:rFonts w:ascii="Times New Roman" w:hAnsi="Times New Roman"/>
        </w:rPr>
        <w:t>, 155–173 (2019).</w:t>
      </w:r>
    </w:p>
    <w:p w14:paraId="68DA4291" w14:textId="77777777" w:rsidR="00FC383C" w:rsidRDefault="00FC383C" w:rsidP="00FC383C">
      <w:pPr>
        <w:pStyle w:val="Bibliography"/>
        <w:rPr>
          <w:rFonts w:ascii="Times New Roman" w:hAnsi="Times New Roman"/>
        </w:rPr>
      </w:pPr>
      <w:r>
        <w:rPr>
          <w:rFonts w:ascii="Times New Roman" w:hAnsi="Times New Roman"/>
        </w:rPr>
        <w:t>72.</w:t>
      </w:r>
      <w:r>
        <w:rPr>
          <w:rFonts w:ascii="Times New Roman" w:hAnsi="Times New Roman"/>
        </w:rPr>
        <w:tab/>
        <w:t xml:space="preserve">Alcantara, C., Longboat, S. &amp; </w:t>
      </w:r>
      <w:proofErr w:type="spellStart"/>
      <w:r>
        <w:rPr>
          <w:rFonts w:ascii="Times New Roman" w:hAnsi="Times New Roman"/>
        </w:rPr>
        <w:t>Vanhooren</w:t>
      </w:r>
      <w:proofErr w:type="spellEnd"/>
      <w:r>
        <w:rPr>
          <w:rFonts w:ascii="Times New Roman" w:hAnsi="Times New Roman"/>
        </w:rPr>
        <w:t xml:space="preserve">, S. Improving First Nations water security through governance. </w:t>
      </w:r>
      <w:r>
        <w:rPr>
          <w:rFonts w:ascii="Times New Roman" w:hAnsi="Times New Roman"/>
          <w:i/>
          <w:iCs/>
        </w:rPr>
        <w:t>Can. Public Adm.</w:t>
      </w:r>
      <w:r>
        <w:rPr>
          <w:rFonts w:ascii="Times New Roman" w:hAnsi="Times New Roman"/>
        </w:rPr>
        <w:t xml:space="preserve"> </w:t>
      </w:r>
      <w:r>
        <w:rPr>
          <w:rFonts w:ascii="Times New Roman" w:hAnsi="Times New Roman"/>
          <w:b/>
          <w:bCs/>
        </w:rPr>
        <w:t>63</w:t>
      </w:r>
      <w:r>
        <w:rPr>
          <w:rFonts w:ascii="Times New Roman" w:hAnsi="Times New Roman"/>
        </w:rPr>
        <w:t>, 155–176 (2020).</w:t>
      </w:r>
    </w:p>
    <w:p w14:paraId="1838AD9D" w14:textId="77777777" w:rsidR="00FC383C" w:rsidRDefault="00FC383C" w:rsidP="00FC383C">
      <w:pPr>
        <w:pStyle w:val="Bibliography"/>
        <w:rPr>
          <w:rFonts w:ascii="Times New Roman" w:hAnsi="Times New Roman"/>
        </w:rPr>
      </w:pPr>
      <w:r>
        <w:rPr>
          <w:rFonts w:ascii="Times New Roman" w:hAnsi="Times New Roman"/>
        </w:rPr>
        <w:t>73.</w:t>
      </w:r>
      <w:r>
        <w:rPr>
          <w:rFonts w:ascii="Times New Roman" w:hAnsi="Times New Roman"/>
        </w:rPr>
        <w:tab/>
        <w:t xml:space="preserve">Jordan, P. A. Hands across the water: climate change and binational cooperation in the Great Lakes Basin. </w:t>
      </w:r>
      <w:r>
        <w:rPr>
          <w:rFonts w:ascii="Times New Roman" w:hAnsi="Times New Roman"/>
          <w:i/>
          <w:iCs/>
        </w:rPr>
        <w:t>Clim. Change</w:t>
      </w:r>
      <w:r>
        <w:rPr>
          <w:rFonts w:ascii="Times New Roman" w:hAnsi="Times New Roman"/>
        </w:rPr>
        <w:t xml:space="preserve"> </w:t>
      </w:r>
      <w:r>
        <w:rPr>
          <w:rFonts w:ascii="Times New Roman" w:hAnsi="Times New Roman"/>
          <w:b/>
          <w:bCs/>
        </w:rPr>
        <w:t>161</w:t>
      </w:r>
      <w:r>
        <w:rPr>
          <w:rFonts w:ascii="Times New Roman" w:hAnsi="Times New Roman"/>
        </w:rPr>
        <w:t>, 479–497 (2020).</w:t>
      </w:r>
    </w:p>
    <w:p w14:paraId="516919F4" w14:textId="77777777" w:rsidR="00FC383C" w:rsidRDefault="00FC383C" w:rsidP="00FC383C">
      <w:pPr>
        <w:pStyle w:val="Bibliography"/>
        <w:rPr>
          <w:rFonts w:ascii="Times New Roman" w:hAnsi="Times New Roman"/>
        </w:rPr>
      </w:pPr>
      <w:r>
        <w:rPr>
          <w:rFonts w:ascii="Times New Roman" w:hAnsi="Times New Roman"/>
        </w:rPr>
        <w:t>74.</w:t>
      </w:r>
      <w:r>
        <w:rPr>
          <w:rFonts w:ascii="Times New Roman" w:hAnsi="Times New Roman"/>
        </w:rPr>
        <w:tab/>
        <w:t xml:space="preserve">Hall, N. L. </w:t>
      </w:r>
      <w:r>
        <w:rPr>
          <w:rFonts w:ascii="Times New Roman" w:hAnsi="Times New Roman"/>
          <w:i/>
          <w:iCs/>
        </w:rPr>
        <w:t>et al.</w:t>
      </w:r>
      <w:r>
        <w:rPr>
          <w:rFonts w:ascii="Times New Roman" w:hAnsi="Times New Roman"/>
        </w:rPr>
        <w:t xml:space="preserve"> Drinking water delivery in the outer Torres Strait Islands: A case study addressing sustainable water issues in remote Indigenous communities. </w:t>
      </w:r>
      <w:r>
        <w:rPr>
          <w:rFonts w:ascii="Times New Roman" w:hAnsi="Times New Roman"/>
          <w:i/>
          <w:iCs/>
        </w:rPr>
        <w:t xml:space="preserve">Aust.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25</w:t>
      </w:r>
      <w:r>
        <w:rPr>
          <w:rFonts w:ascii="Times New Roman" w:hAnsi="Times New Roman"/>
        </w:rPr>
        <w:t>, 80–89 (2021).</w:t>
      </w:r>
    </w:p>
    <w:p w14:paraId="48158F24" w14:textId="77777777" w:rsidR="00FC383C" w:rsidRDefault="00FC383C" w:rsidP="00FC383C">
      <w:pPr>
        <w:pStyle w:val="Bibliography"/>
        <w:rPr>
          <w:rFonts w:ascii="Times New Roman" w:hAnsi="Times New Roman"/>
        </w:rPr>
      </w:pPr>
      <w:r>
        <w:rPr>
          <w:rFonts w:ascii="Times New Roman" w:hAnsi="Times New Roman"/>
        </w:rPr>
        <w:t>75.</w:t>
      </w:r>
      <w:r>
        <w:rPr>
          <w:rFonts w:ascii="Times New Roman" w:hAnsi="Times New Roman"/>
        </w:rPr>
        <w:tab/>
        <w:t xml:space="preserve">Hall, N. L., Lee, A., Hoy, W. E. &amp; Creamer, S. Five enablers to deliver safe water and effective sewage treatment to remote Indigenous communities in Australia. </w:t>
      </w:r>
      <w:r>
        <w:rPr>
          <w:rFonts w:ascii="Times New Roman" w:hAnsi="Times New Roman"/>
          <w:i/>
          <w:iCs/>
        </w:rPr>
        <w:t>Rural Remote Health</w:t>
      </w:r>
      <w:r>
        <w:rPr>
          <w:rFonts w:ascii="Times New Roman" w:hAnsi="Times New Roman"/>
        </w:rPr>
        <w:t xml:space="preserve"> </w:t>
      </w:r>
      <w:r>
        <w:rPr>
          <w:rFonts w:ascii="Times New Roman" w:hAnsi="Times New Roman"/>
          <w:b/>
          <w:bCs/>
        </w:rPr>
        <w:t>21</w:t>
      </w:r>
      <w:r>
        <w:rPr>
          <w:rFonts w:ascii="Times New Roman" w:hAnsi="Times New Roman"/>
        </w:rPr>
        <w:t>, 1–7 (2021).</w:t>
      </w:r>
    </w:p>
    <w:p w14:paraId="7E212853" w14:textId="77777777" w:rsidR="00FC383C" w:rsidRDefault="00FC383C" w:rsidP="00FC383C">
      <w:pPr>
        <w:pStyle w:val="Bibliography"/>
        <w:rPr>
          <w:rFonts w:ascii="Times New Roman" w:hAnsi="Times New Roman"/>
        </w:rPr>
      </w:pPr>
      <w:r>
        <w:rPr>
          <w:rFonts w:ascii="Times New Roman" w:hAnsi="Times New Roman"/>
        </w:rPr>
        <w:t>76.</w:t>
      </w:r>
      <w:r>
        <w:rPr>
          <w:rFonts w:ascii="Times New Roman" w:hAnsi="Times New Roman"/>
        </w:rPr>
        <w:tab/>
        <w:t xml:space="preserve">Howey, K. &amp; Grealy, L. Drinking water security: the neglected dimension of Australian water reform.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25</w:t>
      </w:r>
      <w:r>
        <w:rPr>
          <w:rFonts w:ascii="Times New Roman" w:hAnsi="Times New Roman"/>
        </w:rPr>
        <w:t>, 111–120 (2021).</w:t>
      </w:r>
    </w:p>
    <w:p w14:paraId="5914E698" w14:textId="77777777" w:rsidR="00FC383C" w:rsidRDefault="00FC383C" w:rsidP="00FC383C">
      <w:pPr>
        <w:pStyle w:val="Bibliography"/>
        <w:rPr>
          <w:rFonts w:ascii="Times New Roman" w:hAnsi="Times New Roman"/>
        </w:rPr>
      </w:pPr>
      <w:r>
        <w:rPr>
          <w:rFonts w:ascii="Times New Roman" w:hAnsi="Times New Roman"/>
        </w:rPr>
        <w:t>77.</w:t>
      </w:r>
      <w:r>
        <w:rPr>
          <w:rFonts w:ascii="Times New Roman" w:hAnsi="Times New Roman"/>
        </w:rPr>
        <w:tab/>
      </w:r>
      <w:proofErr w:type="spellStart"/>
      <w:r>
        <w:rPr>
          <w:rFonts w:ascii="Times New Roman" w:hAnsi="Times New Roman"/>
        </w:rPr>
        <w:t>Höhl</w:t>
      </w:r>
      <w:proofErr w:type="spellEnd"/>
      <w:r>
        <w:rPr>
          <w:rFonts w:ascii="Times New Roman" w:hAnsi="Times New Roman"/>
        </w:rPr>
        <w:t xml:space="preserve">, J., Rodríguez, S., Siemon, J. &amp; Videla, A. Governance of Water in Southern Chile: An Analysis of the Process of Indigenous Consultation as a Part of Environmental Impact Assessment. </w:t>
      </w:r>
      <w:r>
        <w:rPr>
          <w:rFonts w:ascii="Times New Roman" w:hAnsi="Times New Roman"/>
          <w:i/>
          <w:iCs/>
        </w:rPr>
        <w:t xml:space="preserve">Soc. Nat.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34</w:t>
      </w:r>
      <w:r>
        <w:rPr>
          <w:rFonts w:ascii="Times New Roman" w:hAnsi="Times New Roman"/>
        </w:rPr>
        <w:t>, 743–762 (2021).</w:t>
      </w:r>
    </w:p>
    <w:p w14:paraId="11DF4B89" w14:textId="77777777" w:rsidR="00FC383C" w:rsidRDefault="00FC383C" w:rsidP="00FC383C">
      <w:pPr>
        <w:pStyle w:val="Bibliography"/>
        <w:rPr>
          <w:rFonts w:ascii="Times New Roman" w:hAnsi="Times New Roman"/>
        </w:rPr>
      </w:pPr>
      <w:r>
        <w:rPr>
          <w:rFonts w:ascii="Times New Roman" w:hAnsi="Times New Roman"/>
        </w:rPr>
        <w:t>78.</w:t>
      </w:r>
      <w:r>
        <w:rPr>
          <w:rFonts w:ascii="Times New Roman" w:hAnsi="Times New Roman"/>
        </w:rPr>
        <w:tab/>
      </w:r>
      <w:proofErr w:type="spellStart"/>
      <w:r>
        <w:rPr>
          <w:rFonts w:ascii="Times New Roman" w:hAnsi="Times New Roman"/>
        </w:rPr>
        <w:t>Moggridge</w:t>
      </w:r>
      <w:proofErr w:type="spellEnd"/>
      <w:r>
        <w:rPr>
          <w:rFonts w:ascii="Times New Roman" w:hAnsi="Times New Roman"/>
        </w:rPr>
        <w:t xml:space="preserve">, B. J. &amp; Thompson, R. M. Cultural value of water and western water management: an Australian Indigenous perspective.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25</w:t>
      </w:r>
      <w:r>
        <w:rPr>
          <w:rFonts w:ascii="Times New Roman" w:hAnsi="Times New Roman"/>
        </w:rPr>
        <w:t>, 4–14 (2021).</w:t>
      </w:r>
    </w:p>
    <w:p w14:paraId="3E6172FA" w14:textId="77777777" w:rsidR="00FC383C" w:rsidRDefault="00FC383C" w:rsidP="00FC383C">
      <w:pPr>
        <w:pStyle w:val="Bibliography"/>
        <w:rPr>
          <w:rFonts w:ascii="Times New Roman" w:hAnsi="Times New Roman"/>
        </w:rPr>
      </w:pPr>
      <w:r>
        <w:rPr>
          <w:rFonts w:ascii="Times New Roman" w:hAnsi="Times New Roman"/>
        </w:rPr>
        <w:t>79.</w:t>
      </w:r>
      <w:r>
        <w:rPr>
          <w:rFonts w:ascii="Times New Roman" w:hAnsi="Times New Roman"/>
        </w:rPr>
        <w:tab/>
        <w:t xml:space="preserve">Strang, V. Envisioning a sustainable future for water. </w:t>
      </w:r>
      <w:r>
        <w:rPr>
          <w:rFonts w:ascii="Times New Roman" w:hAnsi="Times New Roman"/>
          <w:i/>
          <w:iCs/>
        </w:rPr>
        <w:t xml:space="preserve">Aqua Water </w:t>
      </w:r>
      <w:proofErr w:type="spellStart"/>
      <w:r>
        <w:rPr>
          <w:rFonts w:ascii="Times New Roman" w:hAnsi="Times New Roman"/>
          <w:i/>
          <w:iCs/>
        </w:rPr>
        <w:t>Infrastruct</w:t>
      </w:r>
      <w:proofErr w:type="spellEnd"/>
      <w:r>
        <w:rPr>
          <w:rFonts w:ascii="Times New Roman" w:hAnsi="Times New Roman"/>
          <w:i/>
          <w:iCs/>
        </w:rPr>
        <w:t xml:space="preserve">. </w:t>
      </w:r>
      <w:proofErr w:type="spellStart"/>
      <w:r>
        <w:rPr>
          <w:rFonts w:ascii="Times New Roman" w:hAnsi="Times New Roman"/>
          <w:i/>
          <w:iCs/>
        </w:rPr>
        <w:t>Ecosyst</w:t>
      </w:r>
      <w:proofErr w:type="spellEnd"/>
      <w:r>
        <w:rPr>
          <w:rFonts w:ascii="Times New Roman" w:hAnsi="Times New Roman"/>
          <w:i/>
          <w:iCs/>
        </w:rPr>
        <w:t>. Soc.</w:t>
      </w:r>
      <w:r>
        <w:rPr>
          <w:rFonts w:ascii="Times New Roman" w:hAnsi="Times New Roman"/>
        </w:rPr>
        <w:t xml:space="preserve"> </w:t>
      </w:r>
      <w:r>
        <w:rPr>
          <w:rFonts w:ascii="Times New Roman" w:hAnsi="Times New Roman"/>
          <w:b/>
          <w:bCs/>
        </w:rPr>
        <w:t>70</w:t>
      </w:r>
      <w:r>
        <w:rPr>
          <w:rFonts w:ascii="Times New Roman" w:hAnsi="Times New Roman"/>
        </w:rPr>
        <w:t>, 404–419 (2021).</w:t>
      </w:r>
    </w:p>
    <w:p w14:paraId="3B84C11B" w14:textId="77777777" w:rsidR="00FC383C" w:rsidRDefault="00FC383C" w:rsidP="00FC383C">
      <w:pPr>
        <w:pStyle w:val="Bibliography"/>
        <w:rPr>
          <w:rFonts w:ascii="Times New Roman" w:hAnsi="Times New Roman"/>
        </w:rPr>
      </w:pPr>
      <w:r>
        <w:rPr>
          <w:rFonts w:ascii="Times New Roman" w:hAnsi="Times New Roman"/>
        </w:rPr>
        <w:t>80.</w:t>
      </w:r>
      <w:r>
        <w:rPr>
          <w:rFonts w:ascii="Times New Roman" w:hAnsi="Times New Roman"/>
        </w:rPr>
        <w:tab/>
        <w:t xml:space="preserve">Strube, J. &amp; Thomas, K. A. Damming Rainy Lake and the Ongoing Production of </w:t>
      </w:r>
      <w:proofErr w:type="spellStart"/>
      <w:r>
        <w:rPr>
          <w:rFonts w:ascii="Times New Roman" w:hAnsi="Times New Roman"/>
        </w:rPr>
        <w:t>Hydrocolonialism</w:t>
      </w:r>
      <w:proofErr w:type="spellEnd"/>
      <w:r>
        <w:rPr>
          <w:rFonts w:ascii="Times New Roman" w:hAnsi="Times New Roman"/>
        </w:rPr>
        <w:t xml:space="preserve"> in the US-Canada Boundary Waters. </w:t>
      </w:r>
      <w:r>
        <w:rPr>
          <w:rFonts w:ascii="Times New Roman" w:hAnsi="Times New Roman"/>
          <w:i/>
          <w:iCs/>
        </w:rPr>
        <w:t>Water Altern.</w:t>
      </w:r>
      <w:r>
        <w:rPr>
          <w:rFonts w:ascii="Times New Roman" w:hAnsi="Times New Roman"/>
        </w:rPr>
        <w:t xml:space="preserve"> </w:t>
      </w:r>
      <w:r>
        <w:rPr>
          <w:rFonts w:ascii="Times New Roman" w:hAnsi="Times New Roman"/>
          <w:b/>
          <w:bCs/>
        </w:rPr>
        <w:t>14</w:t>
      </w:r>
      <w:r>
        <w:rPr>
          <w:rFonts w:ascii="Times New Roman" w:hAnsi="Times New Roman"/>
        </w:rPr>
        <w:t>, 135–157 (2021).</w:t>
      </w:r>
    </w:p>
    <w:p w14:paraId="6EF0EBF1" w14:textId="77777777" w:rsidR="00FC383C" w:rsidRDefault="00FC383C" w:rsidP="00FC383C">
      <w:pPr>
        <w:pStyle w:val="Bibliography"/>
        <w:rPr>
          <w:rFonts w:ascii="Times New Roman" w:hAnsi="Times New Roman"/>
        </w:rPr>
      </w:pPr>
      <w:r>
        <w:rPr>
          <w:rFonts w:ascii="Times New Roman" w:hAnsi="Times New Roman"/>
        </w:rPr>
        <w:t>81.</w:t>
      </w:r>
      <w:r>
        <w:rPr>
          <w:rFonts w:ascii="Times New Roman" w:hAnsi="Times New Roman"/>
        </w:rPr>
        <w:tab/>
        <w:t xml:space="preserve">Wilson, N. J., Montoya, T., Arseneault, R. &amp; Curley, A. Governing water insecurity: navigating indigenous water rights and regulatory politics in settler colonial states. </w:t>
      </w:r>
      <w:r>
        <w:rPr>
          <w:rFonts w:ascii="Times New Roman" w:hAnsi="Times New Roman"/>
          <w:i/>
          <w:iCs/>
        </w:rPr>
        <w:t>Water Int.</w:t>
      </w:r>
      <w:r>
        <w:rPr>
          <w:rFonts w:ascii="Times New Roman" w:hAnsi="Times New Roman"/>
        </w:rPr>
        <w:t xml:space="preserve"> </w:t>
      </w:r>
      <w:r>
        <w:rPr>
          <w:rFonts w:ascii="Times New Roman" w:hAnsi="Times New Roman"/>
          <w:b/>
          <w:bCs/>
        </w:rPr>
        <w:t>46</w:t>
      </w:r>
      <w:r>
        <w:rPr>
          <w:rFonts w:ascii="Times New Roman" w:hAnsi="Times New Roman"/>
        </w:rPr>
        <w:t>, 783–801 (2021).</w:t>
      </w:r>
    </w:p>
    <w:p w14:paraId="2B98732A" w14:textId="77777777" w:rsidR="00FC383C" w:rsidRDefault="00FC383C" w:rsidP="00FC383C">
      <w:pPr>
        <w:pStyle w:val="Bibliography"/>
        <w:rPr>
          <w:rFonts w:ascii="Times New Roman" w:hAnsi="Times New Roman"/>
        </w:rPr>
      </w:pPr>
      <w:r>
        <w:rPr>
          <w:rFonts w:ascii="Times New Roman" w:hAnsi="Times New Roman"/>
        </w:rPr>
        <w:t>82.</w:t>
      </w:r>
      <w:r>
        <w:rPr>
          <w:rFonts w:ascii="Times New Roman" w:hAnsi="Times New Roman"/>
        </w:rPr>
        <w:tab/>
        <w:t xml:space="preserve">Acuna, V. &amp; Tironi, M. </w:t>
      </w:r>
      <w:proofErr w:type="spellStart"/>
      <w:r>
        <w:rPr>
          <w:rFonts w:ascii="Times New Roman" w:hAnsi="Times New Roman"/>
        </w:rPr>
        <w:t>Extractivist</w:t>
      </w:r>
      <w:proofErr w:type="spellEnd"/>
      <w:r>
        <w:rPr>
          <w:rFonts w:ascii="Times New Roman" w:hAnsi="Times New Roman"/>
        </w:rPr>
        <w:t xml:space="preserve"> droughts: Indigenous </w:t>
      </w:r>
      <w:proofErr w:type="spellStart"/>
      <w:r>
        <w:rPr>
          <w:rFonts w:ascii="Times New Roman" w:hAnsi="Times New Roman"/>
        </w:rPr>
        <w:t>hydrosocial</w:t>
      </w:r>
      <w:proofErr w:type="spellEnd"/>
      <w:r>
        <w:rPr>
          <w:rFonts w:ascii="Times New Roman" w:hAnsi="Times New Roman"/>
        </w:rPr>
        <w:t xml:space="preserve"> endurance in </w:t>
      </w:r>
      <w:proofErr w:type="spellStart"/>
      <w:r>
        <w:rPr>
          <w:rFonts w:ascii="Times New Roman" w:hAnsi="Times New Roman"/>
        </w:rPr>
        <w:t>Quillagua</w:t>
      </w:r>
      <w:proofErr w:type="spellEnd"/>
      <w:r>
        <w:rPr>
          <w:rFonts w:ascii="Times New Roman" w:hAnsi="Times New Roman"/>
        </w:rPr>
        <w:t xml:space="preserve">, Chile. </w:t>
      </w:r>
      <w:proofErr w:type="spellStart"/>
      <w:r>
        <w:rPr>
          <w:rFonts w:ascii="Times New Roman" w:hAnsi="Times New Roman"/>
          <w:i/>
          <w:iCs/>
        </w:rPr>
        <w:t>Extr</w:t>
      </w:r>
      <w:proofErr w:type="spellEnd"/>
      <w:r>
        <w:rPr>
          <w:rFonts w:ascii="Times New Roman" w:hAnsi="Times New Roman"/>
          <w:i/>
          <w:iCs/>
        </w:rPr>
        <w:t>. Ind. Soc.</w:t>
      </w:r>
      <w:r>
        <w:rPr>
          <w:rFonts w:ascii="Times New Roman" w:hAnsi="Times New Roman"/>
        </w:rPr>
        <w:t xml:space="preserve"> </w:t>
      </w:r>
      <w:r>
        <w:rPr>
          <w:rFonts w:ascii="Times New Roman" w:hAnsi="Times New Roman"/>
          <w:b/>
          <w:bCs/>
        </w:rPr>
        <w:t>9</w:t>
      </w:r>
      <w:r>
        <w:rPr>
          <w:rFonts w:ascii="Times New Roman" w:hAnsi="Times New Roman"/>
        </w:rPr>
        <w:t>, (2022).</w:t>
      </w:r>
    </w:p>
    <w:p w14:paraId="1286DA6B" w14:textId="77777777" w:rsidR="00FC383C" w:rsidRDefault="00FC383C" w:rsidP="00FC383C">
      <w:pPr>
        <w:pStyle w:val="Bibliography"/>
        <w:rPr>
          <w:rFonts w:ascii="Times New Roman" w:hAnsi="Times New Roman"/>
        </w:rPr>
      </w:pPr>
      <w:r>
        <w:rPr>
          <w:rFonts w:ascii="Times New Roman" w:hAnsi="Times New Roman"/>
        </w:rPr>
        <w:t>83.</w:t>
      </w:r>
      <w:r>
        <w:rPr>
          <w:rFonts w:ascii="Times New Roman" w:hAnsi="Times New Roman"/>
        </w:rPr>
        <w:tab/>
        <w:t xml:space="preserve">Mora, M. F., Johnston, A. B. D., Watson, M. &amp; Bharadwaj, L. </w:t>
      </w:r>
      <w:proofErr w:type="spellStart"/>
      <w:r>
        <w:rPr>
          <w:rFonts w:ascii="Times New Roman" w:hAnsi="Times New Roman"/>
        </w:rPr>
        <w:t>Honouring</w:t>
      </w:r>
      <w:proofErr w:type="spellEnd"/>
      <w:r>
        <w:rPr>
          <w:rFonts w:ascii="Times New Roman" w:hAnsi="Times New Roman"/>
        </w:rPr>
        <w:t xml:space="preserve"> Water: The Mistawasis </w:t>
      </w:r>
      <w:proofErr w:type="spellStart"/>
      <w:r>
        <w:rPr>
          <w:rFonts w:ascii="Times New Roman" w:hAnsi="Times New Roman"/>
        </w:rPr>
        <w:t>Nêhiyawak</w:t>
      </w:r>
      <w:proofErr w:type="spellEnd"/>
      <w:r>
        <w:rPr>
          <w:rFonts w:ascii="Times New Roman" w:hAnsi="Times New Roman"/>
        </w:rPr>
        <w:t xml:space="preserve"> Water Governance Framework. </w:t>
      </w:r>
      <w:r>
        <w:rPr>
          <w:rFonts w:ascii="Times New Roman" w:hAnsi="Times New Roman"/>
          <w:i/>
          <w:iCs/>
        </w:rPr>
        <w:t>Int. Indig. Policy J.</w:t>
      </w:r>
      <w:r>
        <w:rPr>
          <w:rFonts w:ascii="Times New Roman" w:hAnsi="Times New Roman"/>
        </w:rPr>
        <w:t xml:space="preserve"> </w:t>
      </w:r>
      <w:r>
        <w:rPr>
          <w:rFonts w:ascii="Times New Roman" w:hAnsi="Times New Roman"/>
          <w:b/>
          <w:bCs/>
        </w:rPr>
        <w:t>13</w:t>
      </w:r>
      <w:r>
        <w:rPr>
          <w:rFonts w:ascii="Times New Roman" w:hAnsi="Times New Roman"/>
        </w:rPr>
        <w:t>, (2022).</w:t>
      </w:r>
    </w:p>
    <w:p w14:paraId="5A75EB46" w14:textId="77777777" w:rsidR="00FC383C" w:rsidRDefault="00FC383C" w:rsidP="00FC383C">
      <w:pPr>
        <w:pStyle w:val="Bibliography"/>
        <w:rPr>
          <w:rFonts w:ascii="Times New Roman" w:hAnsi="Times New Roman"/>
        </w:rPr>
      </w:pPr>
      <w:r>
        <w:rPr>
          <w:rFonts w:ascii="Times New Roman" w:hAnsi="Times New Roman"/>
        </w:rPr>
        <w:t>84.</w:t>
      </w:r>
      <w:r>
        <w:rPr>
          <w:rFonts w:ascii="Times New Roman" w:hAnsi="Times New Roman"/>
        </w:rPr>
        <w:tab/>
        <w:t xml:space="preserve">Robson-Williams, M., Painter, D. &amp; Kirk, N. From pride and prejudice towards Sense and Sensibility in Canterbury Water Management.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26</w:t>
      </w:r>
      <w:r>
        <w:rPr>
          <w:rFonts w:ascii="Times New Roman" w:hAnsi="Times New Roman"/>
        </w:rPr>
        <w:t>, 84–103 (2022).</w:t>
      </w:r>
    </w:p>
    <w:p w14:paraId="78CFC34E" w14:textId="77777777" w:rsidR="00FC383C" w:rsidRDefault="00FC383C" w:rsidP="00FC383C">
      <w:pPr>
        <w:pStyle w:val="Bibliography"/>
        <w:rPr>
          <w:rFonts w:ascii="Times New Roman" w:hAnsi="Times New Roman"/>
        </w:rPr>
      </w:pPr>
      <w:r>
        <w:rPr>
          <w:rFonts w:ascii="Times New Roman" w:hAnsi="Times New Roman"/>
        </w:rPr>
        <w:lastRenderedPageBreak/>
        <w:t>85.</w:t>
      </w:r>
      <w:r>
        <w:rPr>
          <w:rFonts w:ascii="Times New Roman" w:hAnsi="Times New Roman"/>
        </w:rPr>
        <w:tab/>
        <w:t xml:space="preserve">Linton, J. &amp; Pahl-Wostl, C. Drawing from Indigenous ontologies and practices to rethink European water policy. </w:t>
      </w:r>
      <w:r>
        <w:rPr>
          <w:rFonts w:ascii="Times New Roman" w:hAnsi="Times New Roman"/>
          <w:i/>
          <w:iCs/>
        </w:rPr>
        <w:t>RIVER Res. Appl.</w:t>
      </w:r>
      <w:r>
        <w:rPr>
          <w:rFonts w:ascii="Times New Roman" w:hAnsi="Times New Roman"/>
        </w:rPr>
        <w:t xml:space="preserve"> (2023) doi:10.1002/rra.4126.</w:t>
      </w:r>
    </w:p>
    <w:p w14:paraId="5584703C" w14:textId="77777777" w:rsidR="00FC383C" w:rsidRDefault="00FC383C" w:rsidP="00FC383C">
      <w:pPr>
        <w:pStyle w:val="Bibliography"/>
        <w:rPr>
          <w:rFonts w:ascii="Times New Roman" w:hAnsi="Times New Roman"/>
        </w:rPr>
      </w:pPr>
      <w:r>
        <w:rPr>
          <w:rFonts w:ascii="Times New Roman" w:hAnsi="Times New Roman"/>
        </w:rPr>
        <w:t>86.</w:t>
      </w:r>
      <w:r>
        <w:rPr>
          <w:rFonts w:ascii="Times New Roman" w:hAnsi="Times New Roman"/>
        </w:rPr>
        <w:tab/>
        <w:t xml:space="preserve">Macpherson, E. </w:t>
      </w:r>
      <w:r>
        <w:rPr>
          <w:rFonts w:ascii="Times New Roman" w:hAnsi="Times New Roman"/>
          <w:i/>
          <w:iCs/>
        </w:rPr>
        <w:t>et al.</w:t>
      </w:r>
      <w:r>
        <w:rPr>
          <w:rFonts w:ascii="Times New Roman" w:hAnsi="Times New Roman"/>
        </w:rPr>
        <w:t xml:space="preserve"> Evolving rights to (and of) water in Chile: a case for relationship-based water law and governance. </w:t>
      </w:r>
      <w:r>
        <w:rPr>
          <w:rFonts w:ascii="Times New Roman" w:hAnsi="Times New Roman"/>
          <w:i/>
          <w:iCs/>
        </w:rPr>
        <w:t>Int. J. Hum. Rights</w:t>
      </w:r>
      <w:r>
        <w:rPr>
          <w:rFonts w:ascii="Times New Roman" w:hAnsi="Times New Roman"/>
        </w:rPr>
        <w:t xml:space="preserve"> (2023) doi:10.1080/13642987.2023.2266719.</w:t>
      </w:r>
    </w:p>
    <w:p w14:paraId="54D29306" w14:textId="77777777" w:rsidR="00FC383C" w:rsidRDefault="00FC383C" w:rsidP="00FC383C">
      <w:pPr>
        <w:pStyle w:val="Bibliography"/>
        <w:rPr>
          <w:rFonts w:ascii="Times New Roman" w:hAnsi="Times New Roman"/>
        </w:rPr>
      </w:pPr>
      <w:r>
        <w:rPr>
          <w:rFonts w:ascii="Times New Roman" w:hAnsi="Times New Roman"/>
        </w:rPr>
        <w:t>87.</w:t>
      </w:r>
      <w:r>
        <w:rPr>
          <w:rFonts w:ascii="Times New Roman" w:hAnsi="Times New Roman"/>
        </w:rPr>
        <w:tab/>
        <w:t xml:space="preserve">O’Bryan, K. &amp; </w:t>
      </w:r>
      <w:proofErr w:type="spellStart"/>
      <w:r>
        <w:rPr>
          <w:rFonts w:ascii="Times New Roman" w:hAnsi="Times New Roman"/>
        </w:rPr>
        <w:t>Harriden</w:t>
      </w:r>
      <w:proofErr w:type="spellEnd"/>
      <w:r>
        <w:rPr>
          <w:rFonts w:ascii="Times New Roman" w:hAnsi="Times New Roman"/>
        </w:rPr>
        <w:t xml:space="preserve">, K. Hear Their Voices: Australia’s First Nations Women and the Legal Recognition of Their Rights to Water. </w:t>
      </w:r>
      <w:r>
        <w:rPr>
          <w:rFonts w:ascii="Times New Roman" w:hAnsi="Times New Roman"/>
          <w:i/>
          <w:iCs/>
        </w:rPr>
        <w:t>Aust. Fem. LAW J.</w:t>
      </w:r>
      <w:r>
        <w:rPr>
          <w:rFonts w:ascii="Times New Roman" w:hAnsi="Times New Roman"/>
        </w:rPr>
        <w:t xml:space="preserve"> (2023) doi:10.1080/13200968.2023.2253015.</w:t>
      </w:r>
    </w:p>
    <w:p w14:paraId="2D5F363B" w14:textId="77777777" w:rsidR="00FC383C" w:rsidRDefault="00FC383C" w:rsidP="00FC383C">
      <w:pPr>
        <w:pStyle w:val="Bibliography"/>
        <w:rPr>
          <w:rFonts w:ascii="Times New Roman" w:hAnsi="Times New Roman"/>
        </w:rPr>
      </w:pPr>
      <w:r>
        <w:rPr>
          <w:rFonts w:ascii="Times New Roman" w:hAnsi="Times New Roman"/>
        </w:rPr>
        <w:t>88.</w:t>
      </w:r>
      <w:r>
        <w:rPr>
          <w:rFonts w:ascii="Times New Roman" w:hAnsi="Times New Roman"/>
        </w:rPr>
        <w:tab/>
        <w:t xml:space="preserve">O’Donnell, E., Kennedy, M., Garrick, D., Horne, A. &amp; Woods, R. Cultural water and Indigenous water science. </w:t>
      </w:r>
      <w:r>
        <w:rPr>
          <w:rFonts w:ascii="Times New Roman" w:hAnsi="Times New Roman"/>
          <w:i/>
          <w:iCs/>
        </w:rPr>
        <w:t>Science</w:t>
      </w:r>
      <w:r>
        <w:rPr>
          <w:rFonts w:ascii="Times New Roman" w:hAnsi="Times New Roman"/>
        </w:rPr>
        <w:t xml:space="preserve"> </w:t>
      </w:r>
      <w:r>
        <w:rPr>
          <w:rFonts w:ascii="Times New Roman" w:hAnsi="Times New Roman"/>
          <w:b/>
          <w:bCs/>
        </w:rPr>
        <w:t>381</w:t>
      </w:r>
      <w:r>
        <w:rPr>
          <w:rFonts w:ascii="Times New Roman" w:hAnsi="Times New Roman"/>
        </w:rPr>
        <w:t>, 619–621 (2023).</w:t>
      </w:r>
    </w:p>
    <w:p w14:paraId="38B0423C" w14:textId="77777777" w:rsidR="00FC383C" w:rsidRDefault="00FC383C" w:rsidP="00FC383C">
      <w:pPr>
        <w:pStyle w:val="Bibliography"/>
        <w:rPr>
          <w:rFonts w:ascii="Times New Roman" w:hAnsi="Times New Roman"/>
        </w:rPr>
      </w:pPr>
      <w:r>
        <w:rPr>
          <w:rFonts w:ascii="Times New Roman" w:hAnsi="Times New Roman"/>
        </w:rPr>
        <w:t>89.</w:t>
      </w:r>
      <w:r>
        <w:rPr>
          <w:rFonts w:ascii="Times New Roman" w:hAnsi="Times New Roman"/>
        </w:rPr>
        <w:tab/>
        <w:t xml:space="preserve">LIPSETTRIVERA, S. INDIGENOUS COMMUNITIES AND WATER RIGHTS IN COLONIAL PUEBLA - PATTERNS OF RESISTANCE. </w:t>
      </w:r>
      <w:r>
        <w:rPr>
          <w:rFonts w:ascii="Times New Roman" w:hAnsi="Times New Roman"/>
          <w:i/>
          <w:iCs/>
        </w:rPr>
        <w:t>AMERICAS</w:t>
      </w:r>
      <w:r>
        <w:rPr>
          <w:rFonts w:ascii="Times New Roman" w:hAnsi="Times New Roman"/>
        </w:rPr>
        <w:t xml:space="preserve"> </w:t>
      </w:r>
      <w:r>
        <w:rPr>
          <w:rFonts w:ascii="Times New Roman" w:hAnsi="Times New Roman"/>
          <w:b/>
          <w:bCs/>
        </w:rPr>
        <w:t>48</w:t>
      </w:r>
      <w:r>
        <w:rPr>
          <w:rFonts w:ascii="Times New Roman" w:hAnsi="Times New Roman"/>
        </w:rPr>
        <w:t>, 463–483 (1992).</w:t>
      </w:r>
    </w:p>
    <w:p w14:paraId="5CE9D89A" w14:textId="77777777" w:rsidR="00FC383C" w:rsidRDefault="00FC383C" w:rsidP="00FC383C">
      <w:pPr>
        <w:pStyle w:val="Bibliography"/>
        <w:rPr>
          <w:rFonts w:ascii="Times New Roman" w:hAnsi="Times New Roman"/>
        </w:rPr>
      </w:pPr>
      <w:r>
        <w:rPr>
          <w:rFonts w:ascii="Times New Roman" w:hAnsi="Times New Roman"/>
        </w:rPr>
        <w:t>90.</w:t>
      </w:r>
      <w:r>
        <w:rPr>
          <w:rFonts w:ascii="Times New Roman" w:hAnsi="Times New Roman"/>
        </w:rPr>
        <w:tab/>
        <w:t xml:space="preserve">Barber, M. &amp; Jackson, S. Indigenous engagement in Australian mine water management: The alignment of corporate strategies with national water reform objectives. </w:t>
      </w:r>
      <w:proofErr w:type="spellStart"/>
      <w:r>
        <w:rPr>
          <w:rFonts w:ascii="Times New Roman" w:hAnsi="Times New Roman"/>
          <w:i/>
          <w:iCs/>
        </w:rPr>
        <w:t>Resour</w:t>
      </w:r>
      <w:proofErr w:type="spellEnd"/>
      <w:r>
        <w:rPr>
          <w:rFonts w:ascii="Times New Roman" w:hAnsi="Times New Roman"/>
          <w:i/>
          <w:iCs/>
        </w:rPr>
        <w:t>. Policy</w:t>
      </w:r>
      <w:r>
        <w:rPr>
          <w:rFonts w:ascii="Times New Roman" w:hAnsi="Times New Roman"/>
        </w:rPr>
        <w:t xml:space="preserve"> </w:t>
      </w:r>
      <w:r>
        <w:rPr>
          <w:rFonts w:ascii="Times New Roman" w:hAnsi="Times New Roman"/>
          <w:b/>
          <w:bCs/>
        </w:rPr>
        <w:t>37</w:t>
      </w:r>
      <w:r>
        <w:rPr>
          <w:rFonts w:ascii="Times New Roman" w:hAnsi="Times New Roman"/>
        </w:rPr>
        <w:t>, 48–58 (2012).</w:t>
      </w:r>
    </w:p>
    <w:p w14:paraId="12277FDD" w14:textId="77777777" w:rsidR="00FC383C" w:rsidRDefault="00FC383C" w:rsidP="00FC383C">
      <w:pPr>
        <w:pStyle w:val="Bibliography"/>
        <w:rPr>
          <w:rFonts w:ascii="Times New Roman" w:hAnsi="Times New Roman"/>
        </w:rPr>
      </w:pPr>
      <w:r>
        <w:rPr>
          <w:rFonts w:ascii="Times New Roman" w:hAnsi="Times New Roman"/>
        </w:rPr>
        <w:t>91.</w:t>
      </w:r>
      <w:r>
        <w:rPr>
          <w:rFonts w:ascii="Times New Roman" w:hAnsi="Times New Roman"/>
        </w:rPr>
        <w:tab/>
        <w:t xml:space="preserve">C. Thomas, A. Indigenous more-than-humanisms: relational ethics with the Hurunui River in Aotearoa New Zealand. </w:t>
      </w:r>
      <w:r>
        <w:rPr>
          <w:rFonts w:ascii="Times New Roman" w:hAnsi="Times New Roman"/>
          <w:i/>
          <w:iCs/>
        </w:rPr>
        <w:t xml:space="preserve">Soc. Cult.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16</w:t>
      </w:r>
      <w:r>
        <w:rPr>
          <w:rFonts w:ascii="Times New Roman" w:hAnsi="Times New Roman"/>
        </w:rPr>
        <w:t>, 974–990 (2015).</w:t>
      </w:r>
    </w:p>
    <w:p w14:paraId="1060F4B0" w14:textId="77777777" w:rsidR="00FC383C" w:rsidRDefault="00FC383C" w:rsidP="00FC383C">
      <w:pPr>
        <w:pStyle w:val="Bibliography"/>
        <w:rPr>
          <w:rFonts w:ascii="Times New Roman" w:hAnsi="Times New Roman"/>
        </w:rPr>
      </w:pPr>
      <w:r>
        <w:rPr>
          <w:rFonts w:ascii="Times New Roman" w:hAnsi="Times New Roman"/>
        </w:rPr>
        <w:t>92.</w:t>
      </w:r>
      <w:r>
        <w:rPr>
          <w:rFonts w:ascii="Times New Roman" w:hAnsi="Times New Roman"/>
        </w:rPr>
        <w:tab/>
        <w:t xml:space="preserve">Womble, B. P. </w:t>
      </w:r>
      <w:r>
        <w:rPr>
          <w:rFonts w:ascii="Times New Roman" w:hAnsi="Times New Roman"/>
          <w:i/>
          <w:iCs/>
        </w:rPr>
        <w:t>et al.</w:t>
      </w:r>
      <w:r>
        <w:rPr>
          <w:rFonts w:ascii="Times New Roman" w:hAnsi="Times New Roman"/>
        </w:rPr>
        <w:t xml:space="preserve"> Indigenous communities, groundwater opportunities. </w:t>
      </w:r>
      <w:r>
        <w:rPr>
          <w:rFonts w:ascii="Times New Roman" w:hAnsi="Times New Roman"/>
          <w:i/>
          <w:iCs/>
        </w:rPr>
        <w:t>Science</w:t>
      </w:r>
      <w:r>
        <w:rPr>
          <w:rFonts w:ascii="Times New Roman" w:hAnsi="Times New Roman"/>
        </w:rPr>
        <w:t xml:space="preserve"> </w:t>
      </w:r>
      <w:r>
        <w:rPr>
          <w:rFonts w:ascii="Times New Roman" w:hAnsi="Times New Roman"/>
          <w:b/>
          <w:bCs/>
        </w:rPr>
        <w:t>361</w:t>
      </w:r>
      <w:r>
        <w:rPr>
          <w:rFonts w:ascii="Times New Roman" w:hAnsi="Times New Roman"/>
        </w:rPr>
        <w:t>, 453–455 (2018).</w:t>
      </w:r>
    </w:p>
    <w:p w14:paraId="7297CEA3" w14:textId="77777777" w:rsidR="00FC383C" w:rsidRDefault="00FC383C" w:rsidP="00FC383C">
      <w:pPr>
        <w:pStyle w:val="Bibliography"/>
        <w:rPr>
          <w:rFonts w:ascii="Times New Roman" w:hAnsi="Times New Roman"/>
        </w:rPr>
      </w:pPr>
      <w:r>
        <w:rPr>
          <w:rFonts w:ascii="Times New Roman" w:hAnsi="Times New Roman"/>
        </w:rPr>
        <w:t>93.</w:t>
      </w:r>
      <w:r>
        <w:rPr>
          <w:rFonts w:ascii="Times New Roman" w:hAnsi="Times New Roman"/>
        </w:rPr>
        <w:tab/>
        <w:t xml:space="preserve">Hemming, S., Rigney, D., Bignall, S., Berg, S. &amp; Rigney, G. Indigenous nation building for environmental futures: </w:t>
      </w:r>
      <w:proofErr w:type="spellStart"/>
      <w:r>
        <w:rPr>
          <w:rFonts w:ascii="Times New Roman" w:hAnsi="Times New Roman"/>
        </w:rPr>
        <w:t>Murrundi</w:t>
      </w:r>
      <w:proofErr w:type="spellEnd"/>
      <w:r>
        <w:rPr>
          <w:rFonts w:ascii="Times New Roman" w:hAnsi="Times New Roman"/>
        </w:rPr>
        <w:t xml:space="preserve"> flows through Ngarrindjeri country.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26</w:t>
      </w:r>
      <w:r>
        <w:rPr>
          <w:rFonts w:ascii="Times New Roman" w:hAnsi="Times New Roman"/>
        </w:rPr>
        <w:t>, 216–235 (2019).</w:t>
      </w:r>
    </w:p>
    <w:p w14:paraId="44DF4717" w14:textId="77777777" w:rsidR="00FC383C" w:rsidRDefault="00FC383C" w:rsidP="00FC383C">
      <w:pPr>
        <w:pStyle w:val="Bibliography"/>
        <w:rPr>
          <w:rFonts w:ascii="Times New Roman" w:hAnsi="Times New Roman"/>
        </w:rPr>
      </w:pPr>
      <w:r>
        <w:rPr>
          <w:rFonts w:ascii="Times New Roman" w:hAnsi="Times New Roman"/>
        </w:rPr>
        <w:t>94.</w:t>
      </w:r>
      <w:r>
        <w:rPr>
          <w:rFonts w:ascii="Times New Roman" w:hAnsi="Times New Roman"/>
        </w:rPr>
        <w:tab/>
        <w:t xml:space="preserve">Jackson, S. Indigenous Values and Water Resource Management: A Case Study from the Northern Territory.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12</w:t>
      </w:r>
      <w:r>
        <w:rPr>
          <w:rFonts w:ascii="Times New Roman" w:hAnsi="Times New Roman"/>
        </w:rPr>
        <w:t>, 136–146 (2005).</w:t>
      </w:r>
    </w:p>
    <w:p w14:paraId="44B70B35" w14:textId="77777777" w:rsidR="00FC383C" w:rsidRDefault="00FC383C" w:rsidP="00FC383C">
      <w:pPr>
        <w:pStyle w:val="Bibliography"/>
        <w:rPr>
          <w:rFonts w:ascii="Times New Roman" w:hAnsi="Times New Roman"/>
        </w:rPr>
      </w:pPr>
      <w:r>
        <w:rPr>
          <w:rFonts w:ascii="Times New Roman" w:hAnsi="Times New Roman"/>
        </w:rPr>
        <w:t>95.</w:t>
      </w:r>
      <w:r>
        <w:rPr>
          <w:rFonts w:ascii="Times New Roman" w:hAnsi="Times New Roman"/>
        </w:rPr>
        <w:tab/>
        <w:t xml:space="preserve">Morse, B. W. Indigenous peoples and water rights: Does the united nations’ adoption of the declaration on the rights of Indigenous peoples help? </w:t>
      </w:r>
      <w:r>
        <w:rPr>
          <w:rFonts w:ascii="Times New Roman" w:hAnsi="Times New Roman"/>
          <w:i/>
          <w:iCs/>
        </w:rPr>
        <w:t>J. Water Law</w:t>
      </w:r>
      <w:r>
        <w:rPr>
          <w:rFonts w:ascii="Times New Roman" w:hAnsi="Times New Roman"/>
        </w:rPr>
        <w:t xml:space="preserve"> </w:t>
      </w:r>
      <w:r>
        <w:rPr>
          <w:rFonts w:ascii="Times New Roman" w:hAnsi="Times New Roman"/>
          <w:b/>
          <w:bCs/>
        </w:rPr>
        <w:t>20</w:t>
      </w:r>
      <w:r>
        <w:rPr>
          <w:rFonts w:ascii="Times New Roman" w:hAnsi="Times New Roman"/>
        </w:rPr>
        <w:t>, 254–267 (2009).</w:t>
      </w:r>
    </w:p>
    <w:p w14:paraId="3D35BF87" w14:textId="77777777" w:rsidR="00FC383C" w:rsidRDefault="00FC383C" w:rsidP="00FC383C">
      <w:pPr>
        <w:pStyle w:val="Bibliography"/>
        <w:rPr>
          <w:rFonts w:ascii="Times New Roman" w:hAnsi="Times New Roman"/>
        </w:rPr>
      </w:pPr>
      <w:r>
        <w:rPr>
          <w:rFonts w:ascii="Times New Roman" w:hAnsi="Times New Roman"/>
        </w:rPr>
        <w:t>96.</w:t>
      </w:r>
      <w:r>
        <w:rPr>
          <w:rFonts w:ascii="Times New Roman" w:hAnsi="Times New Roman"/>
        </w:rPr>
        <w:tab/>
        <w:t xml:space="preserve">Poirier, R. &amp; </w:t>
      </w:r>
      <w:proofErr w:type="spellStart"/>
      <w:r>
        <w:rPr>
          <w:rFonts w:ascii="Times New Roman" w:hAnsi="Times New Roman"/>
        </w:rPr>
        <w:t>Schartmueller</w:t>
      </w:r>
      <w:proofErr w:type="spellEnd"/>
      <w:r>
        <w:rPr>
          <w:rFonts w:ascii="Times New Roman" w:hAnsi="Times New Roman"/>
        </w:rPr>
        <w:t xml:space="preserve">, D. Indigenous water rights in Australia. </w:t>
      </w:r>
      <w:r>
        <w:rPr>
          <w:rFonts w:ascii="Times New Roman" w:hAnsi="Times New Roman"/>
          <w:i/>
          <w:iCs/>
        </w:rPr>
        <w:t>Soc. Sci. J.</w:t>
      </w:r>
      <w:r>
        <w:rPr>
          <w:rFonts w:ascii="Times New Roman" w:hAnsi="Times New Roman"/>
        </w:rPr>
        <w:t xml:space="preserve"> </w:t>
      </w:r>
      <w:r>
        <w:rPr>
          <w:rFonts w:ascii="Times New Roman" w:hAnsi="Times New Roman"/>
          <w:b/>
          <w:bCs/>
        </w:rPr>
        <w:t>49</w:t>
      </w:r>
      <w:r>
        <w:rPr>
          <w:rFonts w:ascii="Times New Roman" w:hAnsi="Times New Roman"/>
        </w:rPr>
        <w:t>, 317–324 (2012).</w:t>
      </w:r>
    </w:p>
    <w:p w14:paraId="52017EA0" w14:textId="77777777" w:rsidR="00FC383C" w:rsidRDefault="00FC383C" w:rsidP="00FC383C">
      <w:pPr>
        <w:pStyle w:val="Bibliography"/>
        <w:rPr>
          <w:rFonts w:ascii="Times New Roman" w:hAnsi="Times New Roman"/>
        </w:rPr>
      </w:pPr>
      <w:r>
        <w:rPr>
          <w:rFonts w:ascii="Times New Roman" w:hAnsi="Times New Roman"/>
        </w:rPr>
        <w:t>97.</w:t>
      </w:r>
      <w:r>
        <w:rPr>
          <w:rFonts w:ascii="Times New Roman" w:hAnsi="Times New Roman"/>
        </w:rPr>
        <w:tab/>
      </w:r>
      <w:proofErr w:type="spellStart"/>
      <w:r>
        <w:rPr>
          <w:rFonts w:ascii="Times New Roman" w:hAnsi="Times New Roman"/>
        </w:rPr>
        <w:t>Trépied</w:t>
      </w:r>
      <w:proofErr w:type="spellEnd"/>
      <w:r>
        <w:rPr>
          <w:rFonts w:ascii="Times New Roman" w:hAnsi="Times New Roman"/>
        </w:rPr>
        <w:t xml:space="preserve">, B. Indigenous struggles and water policies in contemporary New Caledonia. </w:t>
      </w:r>
      <w:r>
        <w:rPr>
          <w:rFonts w:ascii="Times New Roman" w:hAnsi="Times New Roman"/>
          <w:i/>
          <w:iCs/>
        </w:rPr>
        <w:t>Soc. Identities</w:t>
      </w:r>
      <w:r>
        <w:rPr>
          <w:rFonts w:ascii="Times New Roman" w:hAnsi="Times New Roman"/>
        </w:rPr>
        <w:t xml:space="preserve"> </w:t>
      </w:r>
      <w:r>
        <w:rPr>
          <w:rFonts w:ascii="Times New Roman" w:hAnsi="Times New Roman"/>
          <w:b/>
          <w:bCs/>
        </w:rPr>
        <w:t>18</w:t>
      </w:r>
      <w:r>
        <w:rPr>
          <w:rFonts w:ascii="Times New Roman" w:hAnsi="Times New Roman"/>
        </w:rPr>
        <w:t>, 465–479 (2012).</w:t>
      </w:r>
    </w:p>
    <w:p w14:paraId="1E639F23" w14:textId="77777777" w:rsidR="00FC383C" w:rsidRDefault="00FC383C" w:rsidP="00FC383C">
      <w:pPr>
        <w:pStyle w:val="Bibliography"/>
        <w:rPr>
          <w:rFonts w:ascii="Times New Roman" w:hAnsi="Times New Roman"/>
        </w:rPr>
      </w:pPr>
      <w:r>
        <w:rPr>
          <w:rFonts w:ascii="Times New Roman" w:hAnsi="Times New Roman"/>
        </w:rPr>
        <w:t>98.</w:t>
      </w:r>
      <w:r>
        <w:rPr>
          <w:rFonts w:ascii="Times New Roman" w:hAnsi="Times New Roman"/>
        </w:rPr>
        <w:tab/>
        <w:t xml:space="preserve">Van den Belt, M., Schiele, H. &amp; Forgie, V. Integrated Freshwater Solutions - A New Zealand Application of Mediated Modeling. </w:t>
      </w:r>
      <w:r>
        <w:rPr>
          <w:rFonts w:ascii="Times New Roman" w:hAnsi="Times New Roman"/>
          <w:i/>
          <w:iCs/>
        </w:rPr>
        <w:t xml:space="preserve">J. Am. Water </w:t>
      </w:r>
      <w:proofErr w:type="spellStart"/>
      <w:r>
        <w:rPr>
          <w:rFonts w:ascii="Times New Roman" w:hAnsi="Times New Roman"/>
          <w:i/>
          <w:iCs/>
        </w:rPr>
        <w:t>Resour</w:t>
      </w:r>
      <w:proofErr w:type="spellEnd"/>
      <w:r>
        <w:rPr>
          <w:rFonts w:ascii="Times New Roman" w:hAnsi="Times New Roman"/>
          <w:i/>
          <w:iCs/>
        </w:rPr>
        <w:t>. Assoc.</w:t>
      </w:r>
      <w:r>
        <w:rPr>
          <w:rFonts w:ascii="Times New Roman" w:hAnsi="Times New Roman"/>
        </w:rPr>
        <w:t xml:space="preserve"> </w:t>
      </w:r>
      <w:r>
        <w:rPr>
          <w:rFonts w:ascii="Times New Roman" w:hAnsi="Times New Roman"/>
          <w:b/>
          <w:bCs/>
        </w:rPr>
        <w:t>49</w:t>
      </w:r>
      <w:r>
        <w:rPr>
          <w:rFonts w:ascii="Times New Roman" w:hAnsi="Times New Roman"/>
        </w:rPr>
        <w:t>, 669–680 (2013).</w:t>
      </w:r>
    </w:p>
    <w:p w14:paraId="6EDCC17A" w14:textId="77777777" w:rsidR="00FC383C" w:rsidRDefault="00FC383C" w:rsidP="00FC383C">
      <w:pPr>
        <w:pStyle w:val="Bibliography"/>
        <w:rPr>
          <w:rFonts w:ascii="Times New Roman" w:hAnsi="Times New Roman"/>
        </w:rPr>
      </w:pPr>
      <w:r>
        <w:rPr>
          <w:rFonts w:ascii="Times New Roman" w:hAnsi="Times New Roman"/>
        </w:rPr>
        <w:t>99.</w:t>
      </w:r>
      <w:r>
        <w:rPr>
          <w:rFonts w:ascii="Times New Roman" w:hAnsi="Times New Roman"/>
        </w:rPr>
        <w:tab/>
        <w:t xml:space="preserve">Wilson, N. Indigenous water governance: Insights from the </w:t>
      </w:r>
      <w:proofErr w:type="spellStart"/>
      <w:r>
        <w:rPr>
          <w:rFonts w:ascii="Times New Roman" w:hAnsi="Times New Roman"/>
        </w:rPr>
        <w:t>hydrosocial</w:t>
      </w:r>
      <w:proofErr w:type="spellEnd"/>
      <w:r>
        <w:rPr>
          <w:rFonts w:ascii="Times New Roman" w:hAnsi="Times New Roman"/>
        </w:rPr>
        <w:t xml:space="preserve"> relations of the Koyukon Athabascan village of Ruby, Alaska. </w:t>
      </w:r>
      <w:r>
        <w:rPr>
          <w:rFonts w:ascii="Times New Roman" w:hAnsi="Times New Roman"/>
          <w:i/>
          <w:iCs/>
        </w:rPr>
        <w:t>GEOFORUM</w:t>
      </w:r>
      <w:r>
        <w:rPr>
          <w:rFonts w:ascii="Times New Roman" w:hAnsi="Times New Roman"/>
        </w:rPr>
        <w:t xml:space="preserve"> </w:t>
      </w:r>
      <w:r>
        <w:rPr>
          <w:rFonts w:ascii="Times New Roman" w:hAnsi="Times New Roman"/>
          <w:b/>
          <w:bCs/>
        </w:rPr>
        <w:t>57</w:t>
      </w:r>
      <w:r>
        <w:rPr>
          <w:rFonts w:ascii="Times New Roman" w:hAnsi="Times New Roman"/>
        </w:rPr>
        <w:t>, 1–11 (2014).</w:t>
      </w:r>
    </w:p>
    <w:p w14:paraId="25F75544" w14:textId="77777777" w:rsidR="00FC383C" w:rsidRDefault="00FC383C" w:rsidP="00FC383C">
      <w:pPr>
        <w:pStyle w:val="Bibliography"/>
        <w:rPr>
          <w:rFonts w:ascii="Times New Roman" w:hAnsi="Times New Roman"/>
        </w:rPr>
      </w:pPr>
      <w:r>
        <w:rPr>
          <w:rFonts w:ascii="Times New Roman" w:hAnsi="Times New Roman"/>
        </w:rPr>
        <w:t>100.</w:t>
      </w:r>
      <w:r>
        <w:rPr>
          <w:rFonts w:ascii="Times New Roman" w:hAnsi="Times New Roman"/>
        </w:rPr>
        <w:tab/>
        <w:t xml:space="preserve">Bischoff-Mattson, Z. &amp; Lynch, A. Integrative Governance of Environmental Water in Australia’s Murray-Darling Basin: Evolving Challenges and Emerging Pathways. </w:t>
      </w:r>
      <w:r>
        <w:rPr>
          <w:rFonts w:ascii="Times New Roman" w:hAnsi="Times New Roman"/>
          <w:i/>
          <w:iCs/>
        </w:rPr>
        <w:t xml:space="preserve">Environ. </w:t>
      </w:r>
      <w:proofErr w:type="gramStart"/>
      <w:r>
        <w:rPr>
          <w:rFonts w:ascii="Times New Roman" w:hAnsi="Times New Roman"/>
          <w:i/>
          <w:iCs/>
        </w:rPr>
        <w:t>Manage</w:t>
      </w:r>
      <w:proofErr w:type="gramEnd"/>
      <w:r>
        <w:rPr>
          <w:rFonts w:ascii="Times New Roman" w:hAnsi="Times New Roman"/>
          <w:i/>
          <w:iCs/>
        </w:rPr>
        <w:t>.</w:t>
      </w:r>
      <w:r>
        <w:rPr>
          <w:rFonts w:ascii="Times New Roman" w:hAnsi="Times New Roman"/>
        </w:rPr>
        <w:t xml:space="preserve"> </w:t>
      </w:r>
      <w:r>
        <w:rPr>
          <w:rFonts w:ascii="Times New Roman" w:hAnsi="Times New Roman"/>
          <w:b/>
          <w:bCs/>
        </w:rPr>
        <w:t>60</w:t>
      </w:r>
      <w:r>
        <w:rPr>
          <w:rFonts w:ascii="Times New Roman" w:hAnsi="Times New Roman"/>
        </w:rPr>
        <w:t>, 41–56 (2017).</w:t>
      </w:r>
    </w:p>
    <w:p w14:paraId="1C8ED391" w14:textId="77777777" w:rsidR="00FC383C" w:rsidRDefault="00FC383C" w:rsidP="00FC383C">
      <w:pPr>
        <w:pStyle w:val="Bibliography"/>
        <w:rPr>
          <w:rFonts w:ascii="Times New Roman" w:hAnsi="Times New Roman"/>
        </w:rPr>
      </w:pPr>
      <w:r>
        <w:rPr>
          <w:rFonts w:ascii="Times New Roman" w:hAnsi="Times New Roman"/>
        </w:rPr>
        <w:t>101.</w:t>
      </w:r>
      <w:r>
        <w:rPr>
          <w:rFonts w:ascii="Times New Roman" w:hAnsi="Times New Roman"/>
        </w:rPr>
        <w:tab/>
        <w:t xml:space="preserve">Black, K. &amp; McBean, E. Indigenous water, Indigenous voice–a national water strategy for Canada’s Indigenous communities. </w:t>
      </w:r>
      <w:r>
        <w:rPr>
          <w:rFonts w:ascii="Times New Roman" w:hAnsi="Times New Roman"/>
          <w:i/>
          <w:iCs/>
        </w:rPr>
        <w:t xml:space="preserve">Can. Water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42</w:t>
      </w:r>
      <w:r>
        <w:rPr>
          <w:rFonts w:ascii="Times New Roman" w:hAnsi="Times New Roman"/>
        </w:rPr>
        <w:t>, 248–257 (2017).</w:t>
      </w:r>
    </w:p>
    <w:p w14:paraId="2E572E8E" w14:textId="77777777" w:rsidR="00FC383C" w:rsidRDefault="00FC383C" w:rsidP="00FC383C">
      <w:pPr>
        <w:pStyle w:val="Bibliography"/>
        <w:rPr>
          <w:rFonts w:ascii="Times New Roman" w:hAnsi="Times New Roman"/>
        </w:rPr>
      </w:pPr>
      <w:r>
        <w:rPr>
          <w:rFonts w:ascii="Times New Roman" w:hAnsi="Times New Roman"/>
        </w:rPr>
        <w:lastRenderedPageBreak/>
        <w:t>102.</w:t>
      </w:r>
      <w:r>
        <w:rPr>
          <w:rFonts w:ascii="Times New Roman" w:hAnsi="Times New Roman"/>
        </w:rPr>
        <w:tab/>
        <w:t xml:space="preserve">Melnychuk, N., Jatel, N. &amp; Warwick Sears, A. L. Integrated water resource management and British Columbia’s Okanagan Basin Water Board.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33</w:t>
      </w:r>
      <w:r>
        <w:rPr>
          <w:rFonts w:ascii="Times New Roman" w:hAnsi="Times New Roman"/>
        </w:rPr>
        <w:t>, 408–425 (2017).</w:t>
      </w:r>
    </w:p>
    <w:p w14:paraId="61A1BEFF" w14:textId="77777777" w:rsidR="00FC383C" w:rsidRDefault="00FC383C" w:rsidP="00FC383C">
      <w:pPr>
        <w:pStyle w:val="Bibliography"/>
        <w:rPr>
          <w:rFonts w:ascii="Times New Roman" w:hAnsi="Times New Roman"/>
        </w:rPr>
      </w:pPr>
      <w:r>
        <w:rPr>
          <w:rFonts w:ascii="Times New Roman" w:hAnsi="Times New Roman"/>
        </w:rPr>
        <w:t>103.</w:t>
      </w:r>
      <w:r>
        <w:rPr>
          <w:rFonts w:ascii="Times New Roman" w:hAnsi="Times New Roman"/>
        </w:rPr>
        <w:tab/>
        <w:t xml:space="preserve">Scott, P., Tayler, B. &amp; Walters, D. Lessons from implementing integrated water resource management: a case study of the North Bay-Mattawa Conservation Authority, Ontario.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33</w:t>
      </w:r>
      <w:r>
        <w:rPr>
          <w:rFonts w:ascii="Times New Roman" w:hAnsi="Times New Roman"/>
        </w:rPr>
        <w:t>, 393–407 (2017).</w:t>
      </w:r>
    </w:p>
    <w:p w14:paraId="15292C6F" w14:textId="77777777" w:rsidR="00FC383C" w:rsidRDefault="00FC383C" w:rsidP="00FC383C">
      <w:pPr>
        <w:pStyle w:val="Bibliography"/>
        <w:rPr>
          <w:rFonts w:ascii="Times New Roman" w:hAnsi="Times New Roman"/>
        </w:rPr>
      </w:pPr>
      <w:r>
        <w:rPr>
          <w:rFonts w:ascii="Times New Roman" w:hAnsi="Times New Roman"/>
        </w:rPr>
        <w:t>104.</w:t>
      </w:r>
      <w:r>
        <w:rPr>
          <w:rFonts w:ascii="Times New Roman" w:hAnsi="Times New Roman"/>
        </w:rPr>
        <w:tab/>
        <w:t xml:space="preserve">Ayre, M. L., Wallis, P. J. &amp; Daniell, K. A. Learning from collaborative research on sustainably managing fresh water: Implications for ethical research–practice engagement. </w:t>
      </w:r>
      <w:r>
        <w:rPr>
          <w:rFonts w:ascii="Times New Roman" w:hAnsi="Times New Roman"/>
          <w:i/>
          <w:iCs/>
        </w:rPr>
        <w:t>Ecol. Soc.</w:t>
      </w:r>
      <w:r>
        <w:rPr>
          <w:rFonts w:ascii="Times New Roman" w:hAnsi="Times New Roman"/>
        </w:rPr>
        <w:t xml:space="preserve"> </w:t>
      </w:r>
      <w:r>
        <w:rPr>
          <w:rFonts w:ascii="Times New Roman" w:hAnsi="Times New Roman"/>
          <w:b/>
          <w:bCs/>
        </w:rPr>
        <w:t>23</w:t>
      </w:r>
      <w:r>
        <w:rPr>
          <w:rFonts w:ascii="Times New Roman" w:hAnsi="Times New Roman"/>
        </w:rPr>
        <w:t>, (2018).</w:t>
      </w:r>
    </w:p>
    <w:p w14:paraId="679A5219" w14:textId="77777777" w:rsidR="00FC383C" w:rsidRDefault="00FC383C" w:rsidP="00FC383C">
      <w:pPr>
        <w:pStyle w:val="Bibliography"/>
        <w:rPr>
          <w:rFonts w:ascii="Times New Roman" w:hAnsi="Times New Roman"/>
        </w:rPr>
      </w:pPr>
      <w:r>
        <w:rPr>
          <w:rFonts w:ascii="Times New Roman" w:hAnsi="Times New Roman"/>
        </w:rPr>
        <w:t>105.</w:t>
      </w:r>
      <w:r>
        <w:rPr>
          <w:rFonts w:ascii="Times New Roman" w:hAnsi="Times New Roman"/>
        </w:rPr>
        <w:tab/>
        <w:t xml:space="preserve">Bischoff-Mattson, Z., Lynch, A. &amp; Joachim, L. Justice, science, or collaboration: divergent perspectives on Indigenous cultural water in Australia’s Murray-Darling Basin. </w:t>
      </w:r>
      <w:r>
        <w:rPr>
          <w:rFonts w:ascii="Times New Roman" w:hAnsi="Times New Roman"/>
          <w:i/>
          <w:iCs/>
        </w:rPr>
        <w:t>WATER POLICY</w:t>
      </w:r>
      <w:r>
        <w:rPr>
          <w:rFonts w:ascii="Times New Roman" w:hAnsi="Times New Roman"/>
        </w:rPr>
        <w:t xml:space="preserve"> </w:t>
      </w:r>
      <w:r>
        <w:rPr>
          <w:rFonts w:ascii="Times New Roman" w:hAnsi="Times New Roman"/>
          <w:b/>
          <w:bCs/>
        </w:rPr>
        <w:t>20</w:t>
      </w:r>
      <w:r>
        <w:rPr>
          <w:rFonts w:ascii="Times New Roman" w:hAnsi="Times New Roman"/>
        </w:rPr>
        <w:t>, 235–251 (2018).</w:t>
      </w:r>
    </w:p>
    <w:p w14:paraId="264C76A1" w14:textId="77777777" w:rsidR="00FC383C" w:rsidRDefault="00FC383C" w:rsidP="00FC383C">
      <w:pPr>
        <w:pStyle w:val="Bibliography"/>
        <w:rPr>
          <w:rFonts w:ascii="Times New Roman" w:hAnsi="Times New Roman"/>
        </w:rPr>
      </w:pPr>
      <w:r>
        <w:rPr>
          <w:rFonts w:ascii="Times New Roman" w:hAnsi="Times New Roman"/>
        </w:rPr>
        <w:t>106.</w:t>
      </w:r>
      <w:r>
        <w:rPr>
          <w:rFonts w:ascii="Times New Roman" w:hAnsi="Times New Roman"/>
        </w:rPr>
        <w:tab/>
        <w:t>Kamal, A. G., Dipple, J., Ducharme, S. &amp; Dysart, L. Learning the language of the river: Understanding indigenous water governance with o-</w:t>
      </w:r>
      <w:proofErr w:type="spellStart"/>
      <w:r>
        <w:rPr>
          <w:rFonts w:ascii="Times New Roman" w:hAnsi="Times New Roman"/>
        </w:rPr>
        <w:t>pipon</w:t>
      </w:r>
      <w:proofErr w:type="spellEnd"/>
      <w:r>
        <w:rPr>
          <w:rFonts w:ascii="Times New Roman" w:hAnsi="Times New Roman"/>
        </w:rPr>
        <w:t>-</w:t>
      </w:r>
      <w:proofErr w:type="spellStart"/>
      <w:r>
        <w:rPr>
          <w:rFonts w:ascii="Times New Roman" w:hAnsi="Times New Roman"/>
        </w:rPr>
        <w:t>na-piwin</w:t>
      </w:r>
      <w:proofErr w:type="spellEnd"/>
      <w:r>
        <w:rPr>
          <w:rFonts w:ascii="Times New Roman" w:hAnsi="Times New Roman"/>
        </w:rPr>
        <w:t xml:space="preserve"> Cree nation, northern Manitoba, Canada. </w:t>
      </w:r>
      <w:r>
        <w:rPr>
          <w:rFonts w:ascii="Times New Roman" w:hAnsi="Times New Roman"/>
          <w:i/>
          <w:iCs/>
        </w:rPr>
        <w:t>Case Stud. Environ.</w:t>
      </w:r>
      <w:r>
        <w:rPr>
          <w:rFonts w:ascii="Times New Roman" w:hAnsi="Times New Roman"/>
        </w:rPr>
        <w:t xml:space="preserve"> </w:t>
      </w:r>
      <w:r>
        <w:rPr>
          <w:rFonts w:ascii="Times New Roman" w:hAnsi="Times New Roman"/>
          <w:b/>
          <w:bCs/>
        </w:rPr>
        <w:t>2</w:t>
      </w:r>
      <w:r>
        <w:rPr>
          <w:rFonts w:ascii="Times New Roman" w:hAnsi="Times New Roman"/>
        </w:rPr>
        <w:t>, (2018).</w:t>
      </w:r>
    </w:p>
    <w:p w14:paraId="5E6FC764" w14:textId="77777777" w:rsidR="00FC383C" w:rsidRDefault="00FC383C" w:rsidP="00FC383C">
      <w:pPr>
        <w:pStyle w:val="Bibliography"/>
        <w:rPr>
          <w:rFonts w:ascii="Times New Roman" w:hAnsi="Times New Roman"/>
        </w:rPr>
      </w:pPr>
      <w:r>
        <w:rPr>
          <w:rFonts w:ascii="Times New Roman" w:hAnsi="Times New Roman"/>
        </w:rPr>
        <w:t>107.</w:t>
      </w:r>
      <w:r>
        <w:rPr>
          <w:rFonts w:ascii="Times New Roman" w:hAnsi="Times New Roman"/>
        </w:rPr>
        <w:tab/>
        <w:t xml:space="preserve">Latta, A. Indigenous rights and multilevel governance: Learning from the Northwest Territories water stewardship strategy. </w:t>
      </w:r>
      <w:r>
        <w:rPr>
          <w:rFonts w:ascii="Times New Roman" w:hAnsi="Times New Roman"/>
          <w:i/>
          <w:iCs/>
        </w:rPr>
        <w:t>Int. Indig. Policy J.</w:t>
      </w:r>
      <w:r>
        <w:rPr>
          <w:rFonts w:ascii="Times New Roman" w:hAnsi="Times New Roman"/>
        </w:rPr>
        <w:t xml:space="preserve"> </w:t>
      </w:r>
      <w:r>
        <w:rPr>
          <w:rFonts w:ascii="Times New Roman" w:hAnsi="Times New Roman"/>
          <w:b/>
          <w:bCs/>
        </w:rPr>
        <w:t>9</w:t>
      </w:r>
      <w:r>
        <w:rPr>
          <w:rFonts w:ascii="Times New Roman" w:hAnsi="Times New Roman"/>
        </w:rPr>
        <w:t>, (2018).</w:t>
      </w:r>
    </w:p>
    <w:p w14:paraId="01413D6B" w14:textId="77777777" w:rsidR="00FC383C" w:rsidRDefault="00FC383C" w:rsidP="00FC383C">
      <w:pPr>
        <w:pStyle w:val="Bibliography"/>
        <w:rPr>
          <w:rFonts w:ascii="Times New Roman" w:hAnsi="Times New Roman"/>
        </w:rPr>
      </w:pPr>
      <w:r>
        <w:rPr>
          <w:rFonts w:ascii="Times New Roman" w:hAnsi="Times New Roman"/>
        </w:rPr>
        <w:t>108.</w:t>
      </w:r>
      <w:r>
        <w:rPr>
          <w:rFonts w:ascii="Times New Roman" w:hAnsi="Times New Roman"/>
        </w:rPr>
        <w:tab/>
        <w:t xml:space="preserve">Curran, D. Indigenous processes of consent: </w:t>
      </w:r>
      <w:proofErr w:type="spellStart"/>
      <w:r>
        <w:rPr>
          <w:rFonts w:ascii="Times New Roman" w:hAnsi="Times New Roman"/>
        </w:rPr>
        <w:t>Repoliticizing</w:t>
      </w:r>
      <w:proofErr w:type="spellEnd"/>
      <w:r>
        <w:rPr>
          <w:rFonts w:ascii="Times New Roman" w:hAnsi="Times New Roman"/>
        </w:rPr>
        <w:t xml:space="preserve"> water governance through legal pluralism. </w:t>
      </w:r>
      <w:r>
        <w:rPr>
          <w:rFonts w:ascii="Times New Roman" w:hAnsi="Times New Roman"/>
          <w:i/>
          <w:iCs/>
        </w:rPr>
        <w:t>Water Switz.</w:t>
      </w:r>
      <w:r>
        <w:rPr>
          <w:rFonts w:ascii="Times New Roman" w:hAnsi="Times New Roman"/>
        </w:rPr>
        <w:t xml:space="preserve"> </w:t>
      </w:r>
      <w:r>
        <w:rPr>
          <w:rFonts w:ascii="Times New Roman" w:hAnsi="Times New Roman"/>
          <w:b/>
          <w:bCs/>
        </w:rPr>
        <w:t>11</w:t>
      </w:r>
      <w:r>
        <w:rPr>
          <w:rFonts w:ascii="Times New Roman" w:hAnsi="Times New Roman"/>
        </w:rPr>
        <w:t>, (2019).</w:t>
      </w:r>
    </w:p>
    <w:p w14:paraId="3EDDEF8A" w14:textId="77777777" w:rsidR="00FC383C" w:rsidRDefault="00FC383C" w:rsidP="00FC383C">
      <w:pPr>
        <w:pStyle w:val="Bibliography"/>
        <w:rPr>
          <w:rFonts w:ascii="Times New Roman" w:hAnsi="Times New Roman"/>
        </w:rPr>
      </w:pPr>
      <w:r>
        <w:rPr>
          <w:rFonts w:ascii="Times New Roman" w:hAnsi="Times New Roman"/>
        </w:rPr>
        <w:t>109.</w:t>
      </w:r>
      <w:r>
        <w:rPr>
          <w:rFonts w:ascii="Times New Roman" w:hAnsi="Times New Roman"/>
        </w:rPr>
        <w:tab/>
      </w:r>
      <w:proofErr w:type="spellStart"/>
      <w:r>
        <w:rPr>
          <w:rFonts w:ascii="Times New Roman" w:hAnsi="Times New Roman"/>
        </w:rPr>
        <w:t>Moggridge</w:t>
      </w:r>
      <w:proofErr w:type="spellEnd"/>
      <w:r>
        <w:rPr>
          <w:rFonts w:ascii="Times New Roman" w:hAnsi="Times New Roman"/>
        </w:rPr>
        <w:t xml:space="preserve">, B., </w:t>
      </w:r>
      <w:proofErr w:type="spellStart"/>
      <w:r>
        <w:rPr>
          <w:rFonts w:ascii="Times New Roman" w:hAnsi="Times New Roman"/>
        </w:rPr>
        <w:t>Betterridge</w:t>
      </w:r>
      <w:proofErr w:type="spellEnd"/>
      <w:r>
        <w:rPr>
          <w:rFonts w:ascii="Times New Roman" w:hAnsi="Times New Roman"/>
        </w:rPr>
        <w:t xml:space="preserve">, L. &amp; Thompson, R. Integrating Aboriginal cultural values into water planning: a case study from New South Wales, Australia.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26</w:t>
      </w:r>
      <w:r>
        <w:rPr>
          <w:rFonts w:ascii="Times New Roman" w:hAnsi="Times New Roman"/>
        </w:rPr>
        <w:t>, 273–286 (2019).</w:t>
      </w:r>
    </w:p>
    <w:p w14:paraId="633B476A" w14:textId="77777777" w:rsidR="00FC383C" w:rsidRDefault="00FC383C" w:rsidP="00FC383C">
      <w:pPr>
        <w:pStyle w:val="Bibliography"/>
        <w:rPr>
          <w:rFonts w:ascii="Times New Roman" w:hAnsi="Times New Roman"/>
        </w:rPr>
      </w:pPr>
      <w:r>
        <w:rPr>
          <w:rFonts w:ascii="Times New Roman" w:hAnsi="Times New Roman"/>
        </w:rPr>
        <w:t>110.</w:t>
      </w:r>
      <w:r>
        <w:rPr>
          <w:rFonts w:ascii="Times New Roman" w:hAnsi="Times New Roman"/>
        </w:rPr>
        <w:tab/>
        <w:t xml:space="preserve">Godden, L., Jackson, S. &amp; O’Bryan, K. Indigenous water rights and water law reforms in Australia. </w:t>
      </w:r>
      <w:r>
        <w:rPr>
          <w:rFonts w:ascii="Times New Roman" w:hAnsi="Times New Roman"/>
          <w:i/>
          <w:iCs/>
        </w:rPr>
        <w:t>Environ. Plan. Law J.</w:t>
      </w:r>
      <w:r>
        <w:rPr>
          <w:rFonts w:ascii="Times New Roman" w:hAnsi="Times New Roman"/>
        </w:rPr>
        <w:t xml:space="preserve"> </w:t>
      </w:r>
      <w:r>
        <w:rPr>
          <w:rFonts w:ascii="Times New Roman" w:hAnsi="Times New Roman"/>
          <w:b/>
          <w:bCs/>
        </w:rPr>
        <w:t>37</w:t>
      </w:r>
      <w:r>
        <w:rPr>
          <w:rFonts w:ascii="Times New Roman" w:hAnsi="Times New Roman"/>
        </w:rPr>
        <w:t>, 655–678 (2020).</w:t>
      </w:r>
    </w:p>
    <w:p w14:paraId="742FA158" w14:textId="77777777" w:rsidR="00FC383C" w:rsidRDefault="00FC383C" w:rsidP="00FC383C">
      <w:pPr>
        <w:pStyle w:val="Bibliography"/>
        <w:rPr>
          <w:rFonts w:ascii="Times New Roman" w:hAnsi="Times New Roman"/>
        </w:rPr>
      </w:pPr>
      <w:r>
        <w:rPr>
          <w:rFonts w:ascii="Times New Roman" w:hAnsi="Times New Roman"/>
        </w:rPr>
        <w:t>111.</w:t>
      </w:r>
      <w:r>
        <w:rPr>
          <w:rFonts w:ascii="Times New Roman" w:hAnsi="Times New Roman"/>
        </w:rPr>
        <w:tab/>
        <w:t xml:space="preserve">White, P. A., </w:t>
      </w:r>
      <w:proofErr w:type="spellStart"/>
      <w:r>
        <w:rPr>
          <w:rFonts w:ascii="Times New Roman" w:hAnsi="Times New Roman"/>
        </w:rPr>
        <w:t>Bidois</w:t>
      </w:r>
      <w:proofErr w:type="spellEnd"/>
      <w:r>
        <w:rPr>
          <w:rFonts w:ascii="Times New Roman" w:hAnsi="Times New Roman"/>
        </w:rPr>
        <w:t xml:space="preserve">, L.-A., </w:t>
      </w:r>
      <w:proofErr w:type="spellStart"/>
      <w:r>
        <w:rPr>
          <w:rFonts w:ascii="Times New Roman" w:hAnsi="Times New Roman"/>
        </w:rPr>
        <w:t>Mohi</w:t>
      </w:r>
      <w:proofErr w:type="spellEnd"/>
      <w:r>
        <w:rPr>
          <w:rFonts w:ascii="Times New Roman" w:hAnsi="Times New Roman"/>
        </w:rPr>
        <w:t xml:space="preserve">, G. &amp; McGrath, W. Kaitiaki flow and management regime in the spring-fed Awahou Stream, Lake Rotorua. </w:t>
      </w:r>
      <w:r>
        <w:rPr>
          <w:rFonts w:ascii="Times New Roman" w:hAnsi="Times New Roman"/>
          <w:i/>
          <w:iCs/>
        </w:rPr>
        <w:t xml:space="preserve">J. </w:t>
      </w:r>
      <w:proofErr w:type="spellStart"/>
      <w:r>
        <w:rPr>
          <w:rFonts w:ascii="Times New Roman" w:hAnsi="Times New Roman"/>
          <w:i/>
          <w:iCs/>
        </w:rPr>
        <w:t>Hydrol</w:t>
      </w:r>
      <w:proofErr w:type="spellEnd"/>
      <w:r>
        <w:rPr>
          <w:rFonts w:ascii="Times New Roman" w:hAnsi="Times New Roman"/>
          <w:i/>
          <w:iCs/>
        </w:rPr>
        <w:t>. N. Z.</w:t>
      </w:r>
      <w:r>
        <w:rPr>
          <w:rFonts w:ascii="Times New Roman" w:hAnsi="Times New Roman"/>
        </w:rPr>
        <w:t xml:space="preserve"> </w:t>
      </w:r>
      <w:r>
        <w:rPr>
          <w:rFonts w:ascii="Times New Roman" w:hAnsi="Times New Roman"/>
          <w:b/>
          <w:bCs/>
        </w:rPr>
        <w:t>59</w:t>
      </w:r>
      <w:r>
        <w:rPr>
          <w:rFonts w:ascii="Times New Roman" w:hAnsi="Times New Roman"/>
        </w:rPr>
        <w:t>, 63–78 (2020).</w:t>
      </w:r>
    </w:p>
    <w:p w14:paraId="624DA620" w14:textId="77777777" w:rsidR="00FC383C" w:rsidRDefault="00FC383C" w:rsidP="00FC383C">
      <w:pPr>
        <w:pStyle w:val="Bibliography"/>
        <w:rPr>
          <w:rFonts w:ascii="Times New Roman" w:hAnsi="Times New Roman"/>
        </w:rPr>
      </w:pPr>
      <w:r>
        <w:rPr>
          <w:rFonts w:ascii="Times New Roman" w:hAnsi="Times New Roman"/>
        </w:rPr>
        <w:t>112.</w:t>
      </w:r>
      <w:r>
        <w:rPr>
          <w:rFonts w:ascii="Times New Roman" w:hAnsi="Times New Roman"/>
        </w:rPr>
        <w:tab/>
        <w:t xml:space="preserve">Viaene, L. Indigenous Water Ontologies, Hydro-Development and the Human/More-Than-Human Right to Water: A Call for Critical Engagement with </w:t>
      </w:r>
      <w:proofErr w:type="spellStart"/>
      <w:r>
        <w:rPr>
          <w:rFonts w:ascii="Times New Roman" w:hAnsi="Times New Roman"/>
        </w:rPr>
        <w:t>Plurilegal</w:t>
      </w:r>
      <w:proofErr w:type="spellEnd"/>
      <w:r>
        <w:rPr>
          <w:rFonts w:ascii="Times New Roman" w:hAnsi="Times New Roman"/>
        </w:rPr>
        <w:t xml:space="preserve"> Water Realities. </w:t>
      </w:r>
      <w:r>
        <w:rPr>
          <w:rFonts w:ascii="Times New Roman" w:hAnsi="Times New Roman"/>
          <w:i/>
          <w:iCs/>
        </w:rPr>
        <w:t>WATER</w:t>
      </w:r>
      <w:r>
        <w:rPr>
          <w:rFonts w:ascii="Times New Roman" w:hAnsi="Times New Roman"/>
        </w:rPr>
        <w:t xml:space="preserve"> </w:t>
      </w:r>
      <w:r>
        <w:rPr>
          <w:rFonts w:ascii="Times New Roman" w:hAnsi="Times New Roman"/>
          <w:b/>
          <w:bCs/>
        </w:rPr>
        <w:t>13</w:t>
      </w:r>
      <w:r>
        <w:rPr>
          <w:rFonts w:ascii="Times New Roman" w:hAnsi="Times New Roman"/>
        </w:rPr>
        <w:t>, (2021).</w:t>
      </w:r>
    </w:p>
    <w:p w14:paraId="57EB0EE3" w14:textId="77777777" w:rsidR="00FC383C" w:rsidRDefault="00FC383C" w:rsidP="00FC383C">
      <w:pPr>
        <w:pStyle w:val="Bibliography"/>
        <w:rPr>
          <w:rFonts w:ascii="Times New Roman" w:hAnsi="Times New Roman"/>
        </w:rPr>
      </w:pPr>
      <w:r>
        <w:rPr>
          <w:rFonts w:ascii="Times New Roman" w:hAnsi="Times New Roman"/>
        </w:rPr>
        <w:t>113.</w:t>
      </w:r>
      <w:r>
        <w:rPr>
          <w:rFonts w:ascii="Times New Roman" w:hAnsi="Times New Roman"/>
        </w:rPr>
        <w:tab/>
        <w:t xml:space="preserve">Diver, S. </w:t>
      </w:r>
      <w:r>
        <w:rPr>
          <w:rFonts w:ascii="Times New Roman" w:hAnsi="Times New Roman"/>
          <w:i/>
          <w:iCs/>
        </w:rPr>
        <w:t>et al.</w:t>
      </w:r>
      <w:r>
        <w:rPr>
          <w:rFonts w:ascii="Times New Roman" w:hAnsi="Times New Roman"/>
        </w:rPr>
        <w:t xml:space="preserve"> Indigenous nations at the confluence: water governance networks and system transformation in the Klamath Basin. </w:t>
      </w:r>
      <w:r>
        <w:rPr>
          <w:rFonts w:ascii="Times New Roman" w:hAnsi="Times New Roman"/>
          <w:i/>
          <w:iCs/>
        </w:rPr>
        <w:t>Ecol. Soc.</w:t>
      </w:r>
      <w:r>
        <w:rPr>
          <w:rFonts w:ascii="Times New Roman" w:hAnsi="Times New Roman"/>
        </w:rPr>
        <w:t xml:space="preserve"> </w:t>
      </w:r>
      <w:r>
        <w:rPr>
          <w:rFonts w:ascii="Times New Roman" w:hAnsi="Times New Roman"/>
          <w:b/>
          <w:bCs/>
        </w:rPr>
        <w:t>27</w:t>
      </w:r>
      <w:r>
        <w:rPr>
          <w:rFonts w:ascii="Times New Roman" w:hAnsi="Times New Roman"/>
        </w:rPr>
        <w:t>, (2022).</w:t>
      </w:r>
    </w:p>
    <w:p w14:paraId="6FA6FE91" w14:textId="77777777" w:rsidR="00FC383C" w:rsidRDefault="00FC383C" w:rsidP="00FC383C">
      <w:pPr>
        <w:pStyle w:val="Bibliography"/>
        <w:rPr>
          <w:rFonts w:ascii="Times New Roman" w:hAnsi="Times New Roman"/>
        </w:rPr>
      </w:pPr>
      <w:r>
        <w:rPr>
          <w:rFonts w:ascii="Times New Roman" w:hAnsi="Times New Roman"/>
        </w:rPr>
        <w:t>114.</w:t>
      </w:r>
      <w:r>
        <w:rPr>
          <w:rFonts w:ascii="Times New Roman" w:hAnsi="Times New Roman"/>
        </w:rPr>
        <w:tab/>
      </w:r>
      <w:proofErr w:type="spellStart"/>
      <w:r>
        <w:rPr>
          <w:rFonts w:ascii="Times New Roman" w:hAnsi="Times New Roman"/>
        </w:rPr>
        <w:t>Moggridge</w:t>
      </w:r>
      <w:proofErr w:type="spellEnd"/>
      <w:r>
        <w:rPr>
          <w:rFonts w:ascii="Times New Roman" w:hAnsi="Times New Roman"/>
        </w:rPr>
        <w:t xml:space="preserve">, B., Thompson, R. &amp; </w:t>
      </w:r>
      <w:proofErr w:type="spellStart"/>
      <w:r>
        <w:rPr>
          <w:rFonts w:ascii="Times New Roman" w:hAnsi="Times New Roman"/>
        </w:rPr>
        <w:t>Radoll</w:t>
      </w:r>
      <w:proofErr w:type="spellEnd"/>
      <w:r>
        <w:rPr>
          <w:rFonts w:ascii="Times New Roman" w:hAnsi="Times New Roman"/>
        </w:rPr>
        <w:t xml:space="preserve">, P. Indigenous research methodologies in water management: learning from Australia and New Zealand for application on </w:t>
      </w:r>
      <w:proofErr w:type="spellStart"/>
      <w:r>
        <w:rPr>
          <w:rFonts w:ascii="Times New Roman" w:hAnsi="Times New Roman"/>
        </w:rPr>
        <w:t>Kamilaroi</w:t>
      </w:r>
      <w:proofErr w:type="spellEnd"/>
      <w:r>
        <w:rPr>
          <w:rFonts w:ascii="Times New Roman" w:hAnsi="Times New Roman"/>
        </w:rPr>
        <w:t xml:space="preserve"> country. </w:t>
      </w:r>
      <w:proofErr w:type="spellStart"/>
      <w:r>
        <w:rPr>
          <w:rFonts w:ascii="Times New Roman" w:hAnsi="Times New Roman"/>
          <w:i/>
          <w:iCs/>
        </w:rPr>
        <w:t>Wetl</w:t>
      </w:r>
      <w:proofErr w:type="spellEnd"/>
      <w:r>
        <w:rPr>
          <w:rFonts w:ascii="Times New Roman" w:hAnsi="Times New Roman"/>
          <w:i/>
          <w:iCs/>
        </w:rPr>
        <w:t>. Ecol. Manag.</w:t>
      </w:r>
      <w:r>
        <w:rPr>
          <w:rFonts w:ascii="Times New Roman" w:hAnsi="Times New Roman"/>
        </w:rPr>
        <w:t xml:space="preserve"> </w:t>
      </w:r>
      <w:r>
        <w:rPr>
          <w:rFonts w:ascii="Times New Roman" w:hAnsi="Times New Roman"/>
          <w:b/>
          <w:bCs/>
        </w:rPr>
        <w:t>30</w:t>
      </w:r>
      <w:r>
        <w:rPr>
          <w:rFonts w:ascii="Times New Roman" w:hAnsi="Times New Roman"/>
        </w:rPr>
        <w:t>, 853–868 (2022).</w:t>
      </w:r>
    </w:p>
    <w:p w14:paraId="7480F44A" w14:textId="77777777" w:rsidR="00FC383C" w:rsidRDefault="00FC383C" w:rsidP="00FC383C">
      <w:pPr>
        <w:pStyle w:val="Bibliography"/>
        <w:rPr>
          <w:rFonts w:ascii="Times New Roman" w:hAnsi="Times New Roman"/>
        </w:rPr>
      </w:pPr>
      <w:r>
        <w:rPr>
          <w:rFonts w:ascii="Times New Roman" w:hAnsi="Times New Roman"/>
        </w:rPr>
        <w:t>115.</w:t>
      </w:r>
      <w:r>
        <w:rPr>
          <w:rFonts w:ascii="Times New Roman" w:hAnsi="Times New Roman"/>
        </w:rPr>
        <w:tab/>
      </w:r>
      <w:proofErr w:type="spellStart"/>
      <w:r>
        <w:rPr>
          <w:rFonts w:ascii="Times New Roman" w:hAnsi="Times New Roman"/>
        </w:rPr>
        <w:t>Nikolakis</w:t>
      </w:r>
      <w:proofErr w:type="spellEnd"/>
      <w:r>
        <w:rPr>
          <w:rFonts w:ascii="Times New Roman" w:hAnsi="Times New Roman"/>
        </w:rPr>
        <w:t xml:space="preserve">, W. &amp; Grafton, R. Law versus justice: the Strategic Aboriginal Water Reserve in the Northern Territory, Australia.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38</w:t>
      </w:r>
      <w:r>
        <w:rPr>
          <w:rFonts w:ascii="Times New Roman" w:hAnsi="Times New Roman"/>
        </w:rPr>
        <w:t>, 11–29 (2022).</w:t>
      </w:r>
    </w:p>
    <w:p w14:paraId="12289F37" w14:textId="77777777" w:rsidR="00FC383C" w:rsidRDefault="00FC383C" w:rsidP="00FC383C">
      <w:pPr>
        <w:pStyle w:val="Bibliography"/>
        <w:rPr>
          <w:rFonts w:ascii="Times New Roman" w:hAnsi="Times New Roman"/>
        </w:rPr>
      </w:pPr>
      <w:r>
        <w:rPr>
          <w:rFonts w:ascii="Times New Roman" w:hAnsi="Times New Roman"/>
        </w:rPr>
        <w:t>116.</w:t>
      </w:r>
      <w:r>
        <w:rPr>
          <w:rFonts w:ascii="Times New Roman" w:hAnsi="Times New Roman"/>
        </w:rPr>
        <w:tab/>
        <w:t xml:space="preserve">Prieto, M. Indigenous Resurgence, Identity Politics, and the </w:t>
      </w:r>
      <w:proofErr w:type="spellStart"/>
      <w:r>
        <w:rPr>
          <w:rFonts w:ascii="Times New Roman" w:hAnsi="Times New Roman"/>
        </w:rPr>
        <w:t>Anticommodification</w:t>
      </w:r>
      <w:proofErr w:type="spellEnd"/>
      <w:r>
        <w:rPr>
          <w:rFonts w:ascii="Times New Roman" w:hAnsi="Times New Roman"/>
        </w:rPr>
        <w:t xml:space="preserve"> of Nature: The Chilean Water Market and the </w:t>
      </w:r>
      <w:proofErr w:type="spellStart"/>
      <w:r>
        <w:rPr>
          <w:rFonts w:ascii="Times New Roman" w:hAnsi="Times New Roman"/>
        </w:rPr>
        <w:t>Atacameno</w:t>
      </w:r>
      <w:proofErr w:type="spellEnd"/>
      <w:r>
        <w:rPr>
          <w:rFonts w:ascii="Times New Roman" w:hAnsi="Times New Roman"/>
        </w:rPr>
        <w:t xml:space="preserve"> People. </w:t>
      </w:r>
      <w:r>
        <w:rPr>
          <w:rFonts w:ascii="Times New Roman" w:hAnsi="Times New Roman"/>
          <w:i/>
          <w:iCs/>
        </w:rPr>
        <w:t xml:space="preserve">Ann. Am. Assoc.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112</w:t>
      </w:r>
      <w:r>
        <w:rPr>
          <w:rFonts w:ascii="Times New Roman" w:hAnsi="Times New Roman"/>
        </w:rPr>
        <w:t>, 487–504 (2022).</w:t>
      </w:r>
    </w:p>
    <w:p w14:paraId="3B70BCD9" w14:textId="77777777" w:rsidR="00FC383C" w:rsidRDefault="00FC383C" w:rsidP="00FC383C">
      <w:pPr>
        <w:pStyle w:val="Bibliography"/>
        <w:rPr>
          <w:rFonts w:ascii="Times New Roman" w:hAnsi="Times New Roman"/>
        </w:rPr>
      </w:pPr>
      <w:r>
        <w:rPr>
          <w:rFonts w:ascii="Times New Roman" w:hAnsi="Times New Roman"/>
        </w:rPr>
        <w:t>117.</w:t>
      </w:r>
      <w:r>
        <w:rPr>
          <w:rFonts w:ascii="Times New Roman" w:hAnsi="Times New Roman"/>
        </w:rPr>
        <w:tab/>
        <w:t xml:space="preserve">Young, S., Down, S. &amp; Mascher, S. Indigenous Rights in Freshwater: Mapping the Contested Space in Australia, New Zealand and Canada. </w:t>
      </w:r>
      <w:r>
        <w:rPr>
          <w:rFonts w:ascii="Times New Roman" w:hAnsi="Times New Roman"/>
          <w:i/>
          <w:iCs/>
        </w:rPr>
        <w:t>Environ. Plan. LAW J.</w:t>
      </w:r>
      <w:r>
        <w:rPr>
          <w:rFonts w:ascii="Times New Roman" w:hAnsi="Times New Roman"/>
        </w:rPr>
        <w:t xml:space="preserve"> </w:t>
      </w:r>
      <w:r>
        <w:rPr>
          <w:rFonts w:ascii="Times New Roman" w:hAnsi="Times New Roman"/>
          <w:b/>
          <w:bCs/>
        </w:rPr>
        <w:t>39</w:t>
      </w:r>
      <w:r>
        <w:rPr>
          <w:rFonts w:ascii="Times New Roman" w:hAnsi="Times New Roman"/>
        </w:rPr>
        <w:t>, (2023).</w:t>
      </w:r>
    </w:p>
    <w:p w14:paraId="6F09AFB0" w14:textId="77777777" w:rsidR="00FC383C" w:rsidRDefault="00FC383C" w:rsidP="00FC383C">
      <w:pPr>
        <w:pStyle w:val="Bibliography"/>
        <w:rPr>
          <w:rFonts w:ascii="Times New Roman" w:hAnsi="Times New Roman"/>
        </w:rPr>
      </w:pPr>
      <w:r>
        <w:rPr>
          <w:rFonts w:ascii="Times New Roman" w:hAnsi="Times New Roman"/>
        </w:rPr>
        <w:lastRenderedPageBreak/>
        <w:t>118.</w:t>
      </w:r>
      <w:r>
        <w:rPr>
          <w:rFonts w:ascii="Times New Roman" w:hAnsi="Times New Roman"/>
        </w:rPr>
        <w:tab/>
        <w:t xml:space="preserve">Back, W. D. &amp; Taylor, J. S. Navajo water rights: pulling the plug on the Colorado River.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20</w:t>
      </w:r>
      <w:r>
        <w:rPr>
          <w:rFonts w:ascii="Times New Roman" w:hAnsi="Times New Roman"/>
        </w:rPr>
        <w:t>, 71–90 (1980).</w:t>
      </w:r>
    </w:p>
    <w:p w14:paraId="61A5F17D" w14:textId="77777777" w:rsidR="00FC383C" w:rsidRDefault="00FC383C" w:rsidP="00FC383C">
      <w:pPr>
        <w:pStyle w:val="Bibliography"/>
        <w:rPr>
          <w:rFonts w:ascii="Times New Roman" w:hAnsi="Times New Roman"/>
        </w:rPr>
      </w:pPr>
      <w:r>
        <w:rPr>
          <w:rFonts w:ascii="Times New Roman" w:hAnsi="Times New Roman"/>
        </w:rPr>
        <w:t>119.</w:t>
      </w:r>
      <w:r>
        <w:rPr>
          <w:rFonts w:ascii="Times New Roman" w:hAnsi="Times New Roman"/>
        </w:rPr>
        <w:tab/>
        <w:t xml:space="preserve">Flanagan, C. &amp; Laituri, M. Local cultural knowledge and water resource management: The Wind River Indian Reservation. </w:t>
      </w:r>
      <w:r>
        <w:rPr>
          <w:rFonts w:ascii="Times New Roman" w:hAnsi="Times New Roman"/>
          <w:i/>
          <w:iCs/>
        </w:rPr>
        <w:t xml:space="preserve">Environ. </w:t>
      </w:r>
      <w:proofErr w:type="gramStart"/>
      <w:r>
        <w:rPr>
          <w:rFonts w:ascii="Times New Roman" w:hAnsi="Times New Roman"/>
          <w:i/>
          <w:iCs/>
        </w:rPr>
        <w:t>Manage</w:t>
      </w:r>
      <w:proofErr w:type="gramEnd"/>
      <w:r>
        <w:rPr>
          <w:rFonts w:ascii="Times New Roman" w:hAnsi="Times New Roman"/>
          <w:i/>
          <w:iCs/>
        </w:rPr>
        <w:t>.</w:t>
      </w:r>
      <w:r>
        <w:rPr>
          <w:rFonts w:ascii="Times New Roman" w:hAnsi="Times New Roman"/>
        </w:rPr>
        <w:t xml:space="preserve"> </w:t>
      </w:r>
      <w:r>
        <w:rPr>
          <w:rFonts w:ascii="Times New Roman" w:hAnsi="Times New Roman"/>
          <w:b/>
          <w:bCs/>
        </w:rPr>
        <w:t>33</w:t>
      </w:r>
      <w:r>
        <w:rPr>
          <w:rFonts w:ascii="Times New Roman" w:hAnsi="Times New Roman"/>
        </w:rPr>
        <w:t>, 262–270 (2004).</w:t>
      </w:r>
    </w:p>
    <w:p w14:paraId="362E40AC" w14:textId="77777777" w:rsidR="00FC383C" w:rsidRDefault="00FC383C" w:rsidP="00FC383C">
      <w:pPr>
        <w:pStyle w:val="Bibliography"/>
        <w:rPr>
          <w:rFonts w:ascii="Times New Roman" w:hAnsi="Times New Roman"/>
        </w:rPr>
      </w:pPr>
      <w:r>
        <w:rPr>
          <w:rFonts w:ascii="Times New Roman" w:hAnsi="Times New Roman"/>
        </w:rPr>
        <w:t>120.</w:t>
      </w:r>
      <w:r>
        <w:rPr>
          <w:rFonts w:ascii="Times New Roman" w:hAnsi="Times New Roman"/>
        </w:rPr>
        <w:tab/>
        <w:t xml:space="preserve">Boelens, R. &amp; </w:t>
      </w:r>
      <w:proofErr w:type="spellStart"/>
      <w:r>
        <w:rPr>
          <w:rFonts w:ascii="Times New Roman" w:hAnsi="Times New Roman"/>
        </w:rPr>
        <w:t>Zwarteveen</w:t>
      </w:r>
      <w:proofErr w:type="spellEnd"/>
      <w:r>
        <w:rPr>
          <w:rFonts w:ascii="Times New Roman" w:hAnsi="Times New Roman"/>
        </w:rPr>
        <w:t xml:space="preserve">, M. Prices and politics in Andean water reforms. </w:t>
      </w:r>
      <w:r>
        <w:rPr>
          <w:rFonts w:ascii="Times New Roman" w:hAnsi="Times New Roman"/>
          <w:i/>
          <w:iCs/>
        </w:rPr>
        <w:t>Dev. CHANGE</w:t>
      </w:r>
      <w:r>
        <w:rPr>
          <w:rFonts w:ascii="Times New Roman" w:hAnsi="Times New Roman"/>
        </w:rPr>
        <w:t xml:space="preserve"> </w:t>
      </w:r>
      <w:r>
        <w:rPr>
          <w:rFonts w:ascii="Times New Roman" w:hAnsi="Times New Roman"/>
          <w:b/>
          <w:bCs/>
        </w:rPr>
        <w:t>36</w:t>
      </w:r>
      <w:r>
        <w:rPr>
          <w:rFonts w:ascii="Times New Roman" w:hAnsi="Times New Roman"/>
        </w:rPr>
        <w:t>, 735–758 (2005).</w:t>
      </w:r>
    </w:p>
    <w:p w14:paraId="2773CE6B" w14:textId="77777777" w:rsidR="00FC383C" w:rsidRDefault="00FC383C" w:rsidP="00FC383C">
      <w:pPr>
        <w:pStyle w:val="Bibliography"/>
        <w:rPr>
          <w:rFonts w:ascii="Times New Roman" w:hAnsi="Times New Roman"/>
        </w:rPr>
      </w:pPr>
      <w:r>
        <w:rPr>
          <w:rFonts w:ascii="Times New Roman" w:hAnsi="Times New Roman"/>
        </w:rPr>
        <w:t>121.</w:t>
      </w:r>
      <w:r>
        <w:rPr>
          <w:rFonts w:ascii="Times New Roman" w:hAnsi="Times New Roman"/>
        </w:rPr>
        <w:tab/>
        <w:t xml:space="preserve">Phelan Hand, J. Protecting the world’s largest body of fresh water: The </w:t>
      </w:r>
      <w:proofErr w:type="gramStart"/>
      <w:r>
        <w:rPr>
          <w:rFonts w:ascii="Times New Roman" w:hAnsi="Times New Roman"/>
        </w:rPr>
        <w:t>often overlooked</w:t>
      </w:r>
      <w:proofErr w:type="gramEnd"/>
      <w:r>
        <w:rPr>
          <w:rFonts w:ascii="Times New Roman" w:hAnsi="Times New Roman"/>
        </w:rPr>
        <w:t xml:space="preserve"> role of Indian Tribes’ co-management of the Great Lakes.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47</w:t>
      </w:r>
      <w:r>
        <w:rPr>
          <w:rFonts w:ascii="Times New Roman" w:hAnsi="Times New Roman"/>
        </w:rPr>
        <w:t>, 815–847 (2007).</w:t>
      </w:r>
    </w:p>
    <w:p w14:paraId="20C2A0BC" w14:textId="77777777" w:rsidR="00FC383C" w:rsidRDefault="00FC383C" w:rsidP="00FC383C">
      <w:pPr>
        <w:pStyle w:val="Bibliography"/>
        <w:rPr>
          <w:rFonts w:ascii="Times New Roman" w:hAnsi="Times New Roman"/>
        </w:rPr>
      </w:pPr>
      <w:r>
        <w:rPr>
          <w:rFonts w:ascii="Times New Roman" w:hAnsi="Times New Roman"/>
        </w:rPr>
        <w:t>122.</w:t>
      </w:r>
      <w:r>
        <w:rPr>
          <w:rFonts w:ascii="Times New Roman" w:hAnsi="Times New Roman"/>
        </w:rPr>
        <w:tab/>
        <w:t xml:space="preserve">Rea, N. </w:t>
      </w:r>
      <w:r>
        <w:rPr>
          <w:rFonts w:ascii="Times New Roman" w:hAnsi="Times New Roman"/>
          <w:i/>
          <w:iCs/>
        </w:rPr>
        <w:t xml:space="preserve">Provision for Cultural Values in Water Management: The </w:t>
      </w:r>
      <w:proofErr w:type="spellStart"/>
      <w:r>
        <w:rPr>
          <w:rFonts w:ascii="Times New Roman" w:hAnsi="Times New Roman"/>
          <w:i/>
          <w:iCs/>
        </w:rPr>
        <w:t>Anmatyerr</w:t>
      </w:r>
      <w:proofErr w:type="spellEnd"/>
      <w:r>
        <w:rPr>
          <w:rFonts w:ascii="Times New Roman" w:hAnsi="Times New Roman"/>
          <w:i/>
          <w:iCs/>
        </w:rPr>
        <w:t xml:space="preserve"> Story</w:t>
      </w:r>
      <w:r>
        <w:rPr>
          <w:rFonts w:ascii="Times New Roman" w:hAnsi="Times New Roman"/>
        </w:rPr>
        <w:t>. (Land and Water Australia, 2008).</w:t>
      </w:r>
    </w:p>
    <w:p w14:paraId="659D192C" w14:textId="77777777" w:rsidR="00FC383C" w:rsidRDefault="00FC383C" w:rsidP="00FC383C">
      <w:pPr>
        <w:pStyle w:val="Bibliography"/>
        <w:rPr>
          <w:rFonts w:ascii="Times New Roman" w:hAnsi="Times New Roman"/>
        </w:rPr>
      </w:pPr>
      <w:r>
        <w:rPr>
          <w:rFonts w:ascii="Times New Roman" w:hAnsi="Times New Roman"/>
        </w:rPr>
        <w:t>123.</w:t>
      </w:r>
      <w:r>
        <w:rPr>
          <w:rFonts w:ascii="Times New Roman" w:hAnsi="Times New Roman"/>
        </w:rPr>
        <w:tab/>
        <w:t xml:space="preserve">Baldwin, C., O’Keefe, V. &amp; Hamstead, M. Reclaiming the balance: social and economic assessment - lessons learned after ten years of water reforms in Australia.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16</w:t>
      </w:r>
      <w:r>
        <w:rPr>
          <w:rFonts w:ascii="Times New Roman" w:hAnsi="Times New Roman"/>
        </w:rPr>
        <w:t>, 70–83 (2009).</w:t>
      </w:r>
    </w:p>
    <w:p w14:paraId="56DB94C2" w14:textId="77777777" w:rsidR="00FC383C" w:rsidRDefault="00FC383C" w:rsidP="00FC383C">
      <w:pPr>
        <w:pStyle w:val="Bibliography"/>
        <w:rPr>
          <w:rFonts w:ascii="Times New Roman" w:hAnsi="Times New Roman"/>
        </w:rPr>
      </w:pPr>
      <w:r>
        <w:rPr>
          <w:rFonts w:ascii="Times New Roman" w:hAnsi="Times New Roman"/>
        </w:rPr>
        <w:t>124.</w:t>
      </w:r>
      <w:r>
        <w:rPr>
          <w:rFonts w:ascii="Times New Roman" w:hAnsi="Times New Roman"/>
        </w:rPr>
        <w:tab/>
        <w:t xml:space="preserve">Godden, L. &amp; Gunther, M. </w:t>
      </w:r>
      <w:proofErr w:type="spellStart"/>
      <w:r>
        <w:rPr>
          <w:rFonts w:ascii="Times New Roman" w:hAnsi="Times New Roman"/>
        </w:rPr>
        <w:t>Realising</w:t>
      </w:r>
      <w:proofErr w:type="spellEnd"/>
      <w:r>
        <w:rPr>
          <w:rFonts w:ascii="Times New Roman" w:hAnsi="Times New Roman"/>
        </w:rPr>
        <w:t xml:space="preserve"> capacity: Indigenous involvement in water law and policy reform in south-eastern Australia. </w:t>
      </w:r>
      <w:r>
        <w:rPr>
          <w:rFonts w:ascii="Times New Roman" w:hAnsi="Times New Roman"/>
          <w:i/>
          <w:iCs/>
        </w:rPr>
        <w:t>J. Water Law</w:t>
      </w:r>
      <w:r>
        <w:rPr>
          <w:rFonts w:ascii="Times New Roman" w:hAnsi="Times New Roman"/>
        </w:rPr>
        <w:t xml:space="preserve"> </w:t>
      </w:r>
      <w:r>
        <w:rPr>
          <w:rFonts w:ascii="Times New Roman" w:hAnsi="Times New Roman"/>
          <w:b/>
          <w:bCs/>
        </w:rPr>
        <w:t>20</w:t>
      </w:r>
      <w:r>
        <w:rPr>
          <w:rFonts w:ascii="Times New Roman" w:hAnsi="Times New Roman"/>
        </w:rPr>
        <w:t>, 243–253 (2009).</w:t>
      </w:r>
    </w:p>
    <w:p w14:paraId="40E6C645" w14:textId="77777777" w:rsidR="00FC383C" w:rsidRDefault="00FC383C" w:rsidP="00FC383C">
      <w:pPr>
        <w:pStyle w:val="Bibliography"/>
        <w:rPr>
          <w:rFonts w:ascii="Times New Roman" w:hAnsi="Times New Roman"/>
        </w:rPr>
      </w:pPr>
      <w:r>
        <w:rPr>
          <w:rFonts w:ascii="Times New Roman" w:hAnsi="Times New Roman"/>
        </w:rPr>
        <w:t>125.</w:t>
      </w:r>
      <w:r>
        <w:rPr>
          <w:rFonts w:ascii="Times New Roman" w:hAnsi="Times New Roman"/>
        </w:rPr>
        <w:tab/>
        <w:t xml:space="preserve">Osborn, R. P. Native </w:t>
      </w:r>
      <w:proofErr w:type="spellStart"/>
      <w:r>
        <w:rPr>
          <w:rFonts w:ascii="Times New Roman" w:hAnsi="Times New Roman"/>
        </w:rPr>
        <w:t>american</w:t>
      </w:r>
      <w:proofErr w:type="spellEnd"/>
      <w:r>
        <w:rPr>
          <w:rFonts w:ascii="Times New Roman" w:hAnsi="Times New Roman"/>
        </w:rPr>
        <w:t xml:space="preserve"> winters doctrine and stevens treaty water rights: Recognition, quantification, management. </w:t>
      </w:r>
      <w:r>
        <w:rPr>
          <w:rFonts w:ascii="Times New Roman" w:hAnsi="Times New Roman"/>
          <w:i/>
          <w:iCs/>
        </w:rPr>
        <w:t>J. Water Law</w:t>
      </w:r>
      <w:r>
        <w:rPr>
          <w:rFonts w:ascii="Times New Roman" w:hAnsi="Times New Roman"/>
        </w:rPr>
        <w:t xml:space="preserve"> </w:t>
      </w:r>
      <w:r>
        <w:rPr>
          <w:rFonts w:ascii="Times New Roman" w:hAnsi="Times New Roman"/>
          <w:b/>
          <w:bCs/>
        </w:rPr>
        <w:t>20</w:t>
      </w:r>
      <w:r>
        <w:rPr>
          <w:rFonts w:ascii="Times New Roman" w:hAnsi="Times New Roman"/>
        </w:rPr>
        <w:t>, 224–235 (2009).</w:t>
      </w:r>
    </w:p>
    <w:p w14:paraId="70511F34" w14:textId="77777777" w:rsidR="00FC383C" w:rsidRDefault="00FC383C" w:rsidP="00FC383C">
      <w:pPr>
        <w:pStyle w:val="Bibliography"/>
        <w:rPr>
          <w:rFonts w:ascii="Times New Roman" w:hAnsi="Times New Roman"/>
        </w:rPr>
      </w:pPr>
      <w:r>
        <w:rPr>
          <w:rFonts w:ascii="Times New Roman" w:hAnsi="Times New Roman"/>
        </w:rPr>
        <w:t>126.</w:t>
      </w:r>
      <w:r>
        <w:rPr>
          <w:rFonts w:ascii="Times New Roman" w:hAnsi="Times New Roman"/>
        </w:rPr>
        <w:tab/>
        <w:t xml:space="preserve">Cranney, K. &amp; Tan, P.-L. Old knowledge in freshwater: Why traditional ecological knowledge is essential for determining environmental flows in water plans. </w:t>
      </w:r>
      <w:proofErr w:type="spellStart"/>
      <w:r>
        <w:rPr>
          <w:rFonts w:ascii="Times New Roman" w:hAnsi="Times New Roman"/>
          <w:i/>
          <w:iCs/>
        </w:rPr>
        <w:t>Australas</w:t>
      </w:r>
      <w:proofErr w:type="spellEnd"/>
      <w:r>
        <w:rPr>
          <w:rFonts w:ascii="Times New Roman" w:hAnsi="Times New Roman"/>
          <w:i/>
          <w:iCs/>
        </w:rPr>
        <w:t xml:space="preserve">. J. Nat. </w:t>
      </w:r>
      <w:proofErr w:type="spellStart"/>
      <w:r>
        <w:rPr>
          <w:rFonts w:ascii="Times New Roman" w:hAnsi="Times New Roman"/>
          <w:i/>
          <w:iCs/>
        </w:rPr>
        <w:t>Resour</w:t>
      </w:r>
      <w:proofErr w:type="spellEnd"/>
      <w:r>
        <w:rPr>
          <w:rFonts w:ascii="Times New Roman" w:hAnsi="Times New Roman"/>
          <w:i/>
          <w:iCs/>
        </w:rPr>
        <w:t>. Law Policy</w:t>
      </w:r>
      <w:r>
        <w:rPr>
          <w:rFonts w:ascii="Times New Roman" w:hAnsi="Times New Roman"/>
        </w:rPr>
        <w:t xml:space="preserve"> </w:t>
      </w:r>
      <w:r>
        <w:rPr>
          <w:rFonts w:ascii="Times New Roman" w:hAnsi="Times New Roman"/>
          <w:b/>
          <w:bCs/>
        </w:rPr>
        <w:t>14</w:t>
      </w:r>
      <w:r>
        <w:rPr>
          <w:rFonts w:ascii="Times New Roman" w:hAnsi="Times New Roman"/>
        </w:rPr>
        <w:t>, 71–114 (2011).</w:t>
      </w:r>
    </w:p>
    <w:p w14:paraId="7326FB6F" w14:textId="77777777" w:rsidR="00FC383C" w:rsidRDefault="00FC383C" w:rsidP="00FC383C">
      <w:pPr>
        <w:pStyle w:val="Bibliography"/>
        <w:rPr>
          <w:rFonts w:ascii="Times New Roman" w:hAnsi="Times New Roman"/>
        </w:rPr>
      </w:pPr>
      <w:r>
        <w:rPr>
          <w:rFonts w:ascii="Times New Roman" w:hAnsi="Times New Roman"/>
        </w:rPr>
        <w:t>127.</w:t>
      </w:r>
      <w:r>
        <w:rPr>
          <w:rFonts w:ascii="Times New Roman" w:hAnsi="Times New Roman"/>
        </w:rPr>
        <w:tab/>
        <w:t xml:space="preserve">Hoverman, S. &amp; Ayre, M. Methods and approaches to support Indigenous water planning: An example from the Tiwi Islands, Northern Territory, Australia. </w:t>
      </w:r>
      <w:r>
        <w:rPr>
          <w:rFonts w:ascii="Times New Roman" w:hAnsi="Times New Roman"/>
          <w:i/>
          <w:iCs/>
        </w:rPr>
        <w:t xml:space="preserve">J. </w:t>
      </w:r>
      <w:proofErr w:type="spellStart"/>
      <w:r>
        <w:rPr>
          <w:rFonts w:ascii="Times New Roman" w:hAnsi="Times New Roman"/>
          <w:i/>
          <w:iCs/>
        </w:rPr>
        <w:t>Hydrol</w:t>
      </w:r>
      <w:proofErr w:type="spellEnd"/>
      <w:r>
        <w:rPr>
          <w:rFonts w:ascii="Times New Roman" w:hAnsi="Times New Roman"/>
          <w:i/>
          <w:iCs/>
        </w:rPr>
        <w:t>.</w:t>
      </w:r>
      <w:r>
        <w:rPr>
          <w:rFonts w:ascii="Times New Roman" w:hAnsi="Times New Roman"/>
        </w:rPr>
        <w:t xml:space="preserve"> </w:t>
      </w:r>
      <w:r>
        <w:rPr>
          <w:rFonts w:ascii="Times New Roman" w:hAnsi="Times New Roman"/>
          <w:b/>
          <w:bCs/>
        </w:rPr>
        <w:t>474</w:t>
      </w:r>
      <w:r>
        <w:rPr>
          <w:rFonts w:ascii="Times New Roman" w:hAnsi="Times New Roman"/>
        </w:rPr>
        <w:t>, 47–56 (2012).</w:t>
      </w:r>
    </w:p>
    <w:p w14:paraId="3988C0BE" w14:textId="77777777" w:rsidR="00FC383C" w:rsidRDefault="00FC383C" w:rsidP="00FC383C">
      <w:pPr>
        <w:pStyle w:val="Bibliography"/>
        <w:rPr>
          <w:rFonts w:ascii="Times New Roman" w:hAnsi="Times New Roman"/>
        </w:rPr>
      </w:pPr>
      <w:r>
        <w:rPr>
          <w:rFonts w:ascii="Times New Roman" w:hAnsi="Times New Roman"/>
        </w:rPr>
        <w:t>128.</w:t>
      </w:r>
      <w:r>
        <w:rPr>
          <w:rFonts w:ascii="Times New Roman" w:hAnsi="Times New Roman"/>
        </w:rPr>
        <w:tab/>
        <w:t xml:space="preserve">Jackson, S. E. &amp; Palmer, L. R. </w:t>
      </w:r>
      <w:proofErr w:type="spellStart"/>
      <w:r>
        <w:rPr>
          <w:rFonts w:ascii="Times New Roman" w:hAnsi="Times New Roman"/>
        </w:rPr>
        <w:t>Modernising</w:t>
      </w:r>
      <w:proofErr w:type="spellEnd"/>
      <w:r>
        <w:rPr>
          <w:rFonts w:ascii="Times New Roman" w:hAnsi="Times New Roman"/>
        </w:rPr>
        <w:t xml:space="preserve"> water: Articulating custom in water governance in Australia and East Timor. </w:t>
      </w:r>
      <w:r>
        <w:rPr>
          <w:rFonts w:ascii="Times New Roman" w:hAnsi="Times New Roman"/>
          <w:i/>
          <w:iCs/>
        </w:rPr>
        <w:t>Int. Indig. Policy J.</w:t>
      </w:r>
      <w:r>
        <w:rPr>
          <w:rFonts w:ascii="Times New Roman" w:hAnsi="Times New Roman"/>
        </w:rPr>
        <w:t xml:space="preserve"> </w:t>
      </w:r>
      <w:r>
        <w:rPr>
          <w:rFonts w:ascii="Times New Roman" w:hAnsi="Times New Roman"/>
          <w:b/>
          <w:bCs/>
        </w:rPr>
        <w:t>3</w:t>
      </w:r>
      <w:r>
        <w:rPr>
          <w:rFonts w:ascii="Times New Roman" w:hAnsi="Times New Roman"/>
        </w:rPr>
        <w:t>, (2012).</w:t>
      </w:r>
    </w:p>
    <w:p w14:paraId="4E5716C2" w14:textId="77777777" w:rsidR="00FC383C" w:rsidRDefault="00FC383C" w:rsidP="00FC383C">
      <w:pPr>
        <w:pStyle w:val="Bibliography"/>
        <w:rPr>
          <w:rFonts w:ascii="Times New Roman" w:hAnsi="Times New Roman"/>
        </w:rPr>
      </w:pPr>
      <w:r>
        <w:rPr>
          <w:rFonts w:ascii="Times New Roman" w:hAnsi="Times New Roman"/>
        </w:rPr>
        <w:t>129.</w:t>
      </w:r>
      <w:r>
        <w:rPr>
          <w:rFonts w:ascii="Times New Roman" w:hAnsi="Times New Roman"/>
        </w:rPr>
        <w:tab/>
        <w:t xml:space="preserve">Jackson, S., Tan, P.-L., Mooney, C., Hoverman, S. &amp; White, I. Principles and guidelines for good practice in Indigenous engagement in water planning. </w:t>
      </w:r>
      <w:r>
        <w:rPr>
          <w:rFonts w:ascii="Times New Roman" w:hAnsi="Times New Roman"/>
          <w:i/>
          <w:iCs/>
        </w:rPr>
        <w:t xml:space="preserve">J. </w:t>
      </w:r>
      <w:proofErr w:type="spellStart"/>
      <w:r>
        <w:rPr>
          <w:rFonts w:ascii="Times New Roman" w:hAnsi="Times New Roman"/>
          <w:i/>
          <w:iCs/>
        </w:rPr>
        <w:t>Hydrol</w:t>
      </w:r>
      <w:proofErr w:type="spellEnd"/>
      <w:r>
        <w:rPr>
          <w:rFonts w:ascii="Times New Roman" w:hAnsi="Times New Roman"/>
          <w:i/>
          <w:iCs/>
        </w:rPr>
        <w:t>.</w:t>
      </w:r>
      <w:r>
        <w:rPr>
          <w:rFonts w:ascii="Times New Roman" w:hAnsi="Times New Roman"/>
        </w:rPr>
        <w:t xml:space="preserve"> </w:t>
      </w:r>
      <w:r>
        <w:rPr>
          <w:rFonts w:ascii="Times New Roman" w:hAnsi="Times New Roman"/>
          <w:b/>
          <w:bCs/>
        </w:rPr>
        <w:t>474</w:t>
      </w:r>
      <w:r>
        <w:rPr>
          <w:rFonts w:ascii="Times New Roman" w:hAnsi="Times New Roman"/>
        </w:rPr>
        <w:t>, 57–65 (2012).</w:t>
      </w:r>
    </w:p>
    <w:p w14:paraId="7E10F33B" w14:textId="77777777" w:rsidR="00FC383C" w:rsidRDefault="00FC383C" w:rsidP="00FC383C">
      <w:pPr>
        <w:pStyle w:val="Bibliography"/>
        <w:rPr>
          <w:rFonts w:ascii="Times New Roman" w:hAnsi="Times New Roman"/>
        </w:rPr>
      </w:pPr>
      <w:r>
        <w:rPr>
          <w:rFonts w:ascii="Times New Roman" w:hAnsi="Times New Roman"/>
        </w:rPr>
        <w:t>130.</w:t>
      </w:r>
      <w:r>
        <w:rPr>
          <w:rFonts w:ascii="Times New Roman" w:hAnsi="Times New Roman"/>
        </w:rPr>
        <w:tab/>
        <w:t xml:space="preserve">Jackson, S., Pollino, C., Maclean, K., Bark, R. &amp; </w:t>
      </w:r>
      <w:proofErr w:type="spellStart"/>
      <w:r>
        <w:rPr>
          <w:rFonts w:ascii="Times New Roman" w:hAnsi="Times New Roman"/>
        </w:rPr>
        <w:t>Moggridge</w:t>
      </w:r>
      <w:proofErr w:type="spellEnd"/>
      <w:r>
        <w:rPr>
          <w:rFonts w:ascii="Times New Roman" w:hAnsi="Times New Roman"/>
        </w:rPr>
        <w:t xml:space="preserve">, B. Meeting Indigenous peoples’ objectives in environmental flow assessments: Case studies from an Australian multi-jurisdictional water sharing initiative. </w:t>
      </w:r>
      <w:r>
        <w:rPr>
          <w:rFonts w:ascii="Times New Roman" w:hAnsi="Times New Roman"/>
          <w:i/>
          <w:iCs/>
        </w:rPr>
        <w:t xml:space="preserve">J. </w:t>
      </w:r>
      <w:proofErr w:type="spellStart"/>
      <w:r>
        <w:rPr>
          <w:rFonts w:ascii="Times New Roman" w:hAnsi="Times New Roman"/>
          <w:i/>
          <w:iCs/>
        </w:rPr>
        <w:t>Hydrol</w:t>
      </w:r>
      <w:proofErr w:type="spellEnd"/>
      <w:r>
        <w:rPr>
          <w:rFonts w:ascii="Times New Roman" w:hAnsi="Times New Roman"/>
          <w:i/>
          <w:iCs/>
        </w:rPr>
        <w:t>.</w:t>
      </w:r>
      <w:r>
        <w:rPr>
          <w:rFonts w:ascii="Times New Roman" w:hAnsi="Times New Roman"/>
        </w:rPr>
        <w:t xml:space="preserve"> </w:t>
      </w:r>
      <w:r>
        <w:rPr>
          <w:rFonts w:ascii="Times New Roman" w:hAnsi="Times New Roman"/>
          <w:b/>
          <w:bCs/>
        </w:rPr>
        <w:t>522</w:t>
      </w:r>
      <w:r>
        <w:rPr>
          <w:rFonts w:ascii="Times New Roman" w:hAnsi="Times New Roman"/>
        </w:rPr>
        <w:t>, 141–151 (2015).</w:t>
      </w:r>
    </w:p>
    <w:p w14:paraId="6B5007B5" w14:textId="77777777" w:rsidR="00FC383C" w:rsidRDefault="00FC383C" w:rsidP="00FC383C">
      <w:pPr>
        <w:pStyle w:val="Bibliography"/>
        <w:rPr>
          <w:rFonts w:ascii="Times New Roman" w:hAnsi="Times New Roman"/>
        </w:rPr>
      </w:pPr>
      <w:r>
        <w:rPr>
          <w:rFonts w:ascii="Times New Roman" w:hAnsi="Times New Roman"/>
        </w:rPr>
        <w:t>131.</w:t>
      </w:r>
      <w:r>
        <w:rPr>
          <w:rFonts w:ascii="Times New Roman" w:hAnsi="Times New Roman"/>
        </w:rPr>
        <w:tab/>
        <w:t xml:space="preserve">Jackson, S. &amp; Barber, M. Recognition of indigenous water values in Australia’s Northern Territory: Current progress and ongoing challenges for social justice in water planning. </w:t>
      </w:r>
      <w:r>
        <w:rPr>
          <w:rFonts w:ascii="Times New Roman" w:hAnsi="Times New Roman"/>
          <w:i/>
          <w:iCs/>
        </w:rPr>
        <w:t xml:space="preserve">Plan. Theory </w:t>
      </w:r>
      <w:proofErr w:type="spellStart"/>
      <w:r>
        <w:rPr>
          <w:rFonts w:ascii="Times New Roman" w:hAnsi="Times New Roman"/>
          <w:i/>
          <w:iCs/>
        </w:rPr>
        <w:t>Pract</w:t>
      </w:r>
      <w:proofErr w:type="spellEnd"/>
      <w:r>
        <w:rPr>
          <w:rFonts w:ascii="Times New Roman" w:hAnsi="Times New Roman"/>
          <w:i/>
          <w:iCs/>
        </w:rPr>
        <w:t>.</w:t>
      </w:r>
      <w:r>
        <w:rPr>
          <w:rFonts w:ascii="Times New Roman" w:hAnsi="Times New Roman"/>
        </w:rPr>
        <w:t xml:space="preserve"> </w:t>
      </w:r>
      <w:r>
        <w:rPr>
          <w:rFonts w:ascii="Times New Roman" w:hAnsi="Times New Roman"/>
          <w:b/>
          <w:bCs/>
        </w:rPr>
        <w:t>14</w:t>
      </w:r>
      <w:r>
        <w:rPr>
          <w:rFonts w:ascii="Times New Roman" w:hAnsi="Times New Roman"/>
        </w:rPr>
        <w:t>, 435–454 (2013).</w:t>
      </w:r>
    </w:p>
    <w:p w14:paraId="78448C88" w14:textId="77777777" w:rsidR="00FC383C" w:rsidRDefault="00FC383C" w:rsidP="00FC383C">
      <w:pPr>
        <w:pStyle w:val="Bibliography"/>
        <w:rPr>
          <w:rFonts w:ascii="Times New Roman" w:hAnsi="Times New Roman"/>
        </w:rPr>
      </w:pPr>
      <w:r>
        <w:rPr>
          <w:rFonts w:ascii="Times New Roman" w:hAnsi="Times New Roman"/>
        </w:rPr>
        <w:t>132.</w:t>
      </w:r>
      <w:r>
        <w:rPr>
          <w:rFonts w:ascii="Times New Roman" w:hAnsi="Times New Roman"/>
        </w:rPr>
        <w:tab/>
        <w:t xml:space="preserve">Bark, R. H. </w:t>
      </w:r>
      <w:r>
        <w:rPr>
          <w:rFonts w:ascii="Times New Roman" w:hAnsi="Times New Roman"/>
          <w:i/>
          <w:iCs/>
        </w:rPr>
        <w:t>et al.</w:t>
      </w:r>
      <w:r>
        <w:rPr>
          <w:rFonts w:ascii="Times New Roman" w:hAnsi="Times New Roman"/>
        </w:rPr>
        <w:t xml:space="preserve"> </w:t>
      </w:r>
      <w:proofErr w:type="spellStart"/>
      <w:r>
        <w:rPr>
          <w:rFonts w:ascii="Times New Roman" w:hAnsi="Times New Roman"/>
        </w:rPr>
        <w:t>Operationalising</w:t>
      </w:r>
      <w:proofErr w:type="spellEnd"/>
      <w:r>
        <w:rPr>
          <w:rFonts w:ascii="Times New Roman" w:hAnsi="Times New Roman"/>
        </w:rPr>
        <w:t xml:space="preserve"> the ecosystem services approach in water planning: A case study of indigenous cultural values from the Murray-Darling Basin, Australia. </w:t>
      </w:r>
      <w:r>
        <w:rPr>
          <w:rFonts w:ascii="Times New Roman" w:hAnsi="Times New Roman"/>
          <w:i/>
          <w:iCs/>
        </w:rPr>
        <w:t xml:space="preserve">Int. J. </w:t>
      </w:r>
      <w:proofErr w:type="spellStart"/>
      <w:r>
        <w:rPr>
          <w:rFonts w:ascii="Times New Roman" w:hAnsi="Times New Roman"/>
          <w:i/>
          <w:iCs/>
        </w:rPr>
        <w:t>Biodivers</w:t>
      </w:r>
      <w:proofErr w:type="spellEnd"/>
      <w:r>
        <w:rPr>
          <w:rFonts w:ascii="Times New Roman" w:hAnsi="Times New Roman"/>
          <w:i/>
          <w:iCs/>
        </w:rPr>
        <w:t xml:space="preserve">. Sci. </w:t>
      </w:r>
      <w:proofErr w:type="spellStart"/>
      <w:r>
        <w:rPr>
          <w:rFonts w:ascii="Times New Roman" w:hAnsi="Times New Roman"/>
          <w:i/>
          <w:iCs/>
        </w:rPr>
        <w:t>Ecosyst</w:t>
      </w:r>
      <w:proofErr w:type="spellEnd"/>
      <w:r>
        <w:rPr>
          <w:rFonts w:ascii="Times New Roman" w:hAnsi="Times New Roman"/>
          <w:i/>
          <w:iCs/>
        </w:rPr>
        <w:t>. Serv. Manag.</w:t>
      </w:r>
      <w:r>
        <w:rPr>
          <w:rFonts w:ascii="Times New Roman" w:hAnsi="Times New Roman"/>
        </w:rPr>
        <w:t xml:space="preserve"> </w:t>
      </w:r>
      <w:r>
        <w:rPr>
          <w:rFonts w:ascii="Times New Roman" w:hAnsi="Times New Roman"/>
          <w:b/>
          <w:bCs/>
        </w:rPr>
        <w:t>11</w:t>
      </w:r>
      <w:r>
        <w:rPr>
          <w:rFonts w:ascii="Times New Roman" w:hAnsi="Times New Roman"/>
        </w:rPr>
        <w:t>, 239–249 (2015).</w:t>
      </w:r>
    </w:p>
    <w:p w14:paraId="78D03F41" w14:textId="77777777" w:rsidR="00FC383C" w:rsidRDefault="00FC383C" w:rsidP="00FC383C">
      <w:pPr>
        <w:pStyle w:val="Bibliography"/>
        <w:rPr>
          <w:rFonts w:ascii="Times New Roman" w:hAnsi="Times New Roman"/>
        </w:rPr>
      </w:pPr>
      <w:r>
        <w:rPr>
          <w:rFonts w:ascii="Times New Roman" w:hAnsi="Times New Roman"/>
        </w:rPr>
        <w:t>133.</w:t>
      </w:r>
      <w:r>
        <w:rPr>
          <w:rFonts w:ascii="Times New Roman" w:hAnsi="Times New Roman"/>
        </w:rPr>
        <w:tab/>
        <w:t xml:space="preserve">Hart, B., Taylor, M., Iles, M., Kyle, G. &amp; Sinclair, G. Resolving long-term issues related to surface water management and monitoring associated with the Ranger Uranium Mine, Northern Territory, Australia.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22</w:t>
      </w:r>
      <w:r>
        <w:rPr>
          <w:rFonts w:ascii="Times New Roman" w:hAnsi="Times New Roman"/>
        </w:rPr>
        <w:t>, 417–431 (2015).</w:t>
      </w:r>
    </w:p>
    <w:p w14:paraId="68179892" w14:textId="77777777" w:rsidR="00FC383C" w:rsidRDefault="00FC383C" w:rsidP="00FC383C">
      <w:pPr>
        <w:pStyle w:val="Bibliography"/>
        <w:rPr>
          <w:rFonts w:ascii="Times New Roman" w:hAnsi="Times New Roman"/>
        </w:rPr>
      </w:pPr>
      <w:r>
        <w:rPr>
          <w:rFonts w:ascii="Times New Roman" w:hAnsi="Times New Roman"/>
        </w:rPr>
        <w:lastRenderedPageBreak/>
        <w:t>134.</w:t>
      </w:r>
      <w:r>
        <w:rPr>
          <w:rFonts w:ascii="Times New Roman" w:hAnsi="Times New Roman"/>
        </w:rPr>
        <w:tab/>
        <w:t xml:space="preserve">Morrison, A., Bradford, L. &amp; Bharadwaj, L. Quantifiable progress of the First Nations Water Management Strategy, 2001–2013: Ready for regulation? </w:t>
      </w:r>
      <w:r>
        <w:rPr>
          <w:rFonts w:ascii="Times New Roman" w:hAnsi="Times New Roman"/>
          <w:i/>
          <w:iCs/>
        </w:rPr>
        <w:t xml:space="preserve">Can. Water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40</w:t>
      </w:r>
      <w:r>
        <w:rPr>
          <w:rFonts w:ascii="Times New Roman" w:hAnsi="Times New Roman"/>
        </w:rPr>
        <w:t>, 352–372 (2015).</w:t>
      </w:r>
    </w:p>
    <w:p w14:paraId="6C4511E5" w14:textId="77777777" w:rsidR="00FC383C" w:rsidRDefault="00FC383C" w:rsidP="00FC383C">
      <w:pPr>
        <w:pStyle w:val="Bibliography"/>
        <w:rPr>
          <w:rFonts w:ascii="Times New Roman" w:hAnsi="Times New Roman"/>
        </w:rPr>
      </w:pPr>
      <w:r>
        <w:rPr>
          <w:rFonts w:ascii="Times New Roman" w:hAnsi="Times New Roman"/>
        </w:rPr>
        <w:t>135.</w:t>
      </w:r>
      <w:r>
        <w:rPr>
          <w:rFonts w:ascii="Times New Roman" w:hAnsi="Times New Roman"/>
        </w:rPr>
        <w:tab/>
        <w:t xml:space="preserve">Prieto, M. Privatizing Water in the Chilean Andes: The Case of Las Vegas de Chiu-Chiu. </w:t>
      </w:r>
      <w:r>
        <w:rPr>
          <w:rFonts w:ascii="Times New Roman" w:hAnsi="Times New Roman"/>
          <w:i/>
          <w:iCs/>
        </w:rPr>
        <w:t>Mt. Res. Dev.</w:t>
      </w:r>
      <w:r>
        <w:rPr>
          <w:rFonts w:ascii="Times New Roman" w:hAnsi="Times New Roman"/>
        </w:rPr>
        <w:t xml:space="preserve"> </w:t>
      </w:r>
      <w:r>
        <w:rPr>
          <w:rFonts w:ascii="Times New Roman" w:hAnsi="Times New Roman"/>
          <w:b/>
          <w:bCs/>
        </w:rPr>
        <w:t>35</w:t>
      </w:r>
      <w:r>
        <w:rPr>
          <w:rFonts w:ascii="Times New Roman" w:hAnsi="Times New Roman"/>
        </w:rPr>
        <w:t>, 220–229 (2015).</w:t>
      </w:r>
    </w:p>
    <w:p w14:paraId="30CC7DDF" w14:textId="77777777" w:rsidR="00FC383C" w:rsidRDefault="00FC383C" w:rsidP="00FC383C">
      <w:pPr>
        <w:pStyle w:val="Bibliography"/>
        <w:rPr>
          <w:rFonts w:ascii="Times New Roman" w:hAnsi="Times New Roman"/>
        </w:rPr>
      </w:pPr>
      <w:r>
        <w:rPr>
          <w:rFonts w:ascii="Times New Roman" w:hAnsi="Times New Roman"/>
        </w:rPr>
        <w:t>136.</w:t>
      </w:r>
      <w:r>
        <w:rPr>
          <w:rFonts w:ascii="Times New Roman" w:hAnsi="Times New Roman"/>
        </w:rPr>
        <w:tab/>
        <w:t xml:space="preserve">Berney, P. &amp; Hosking, T. Opportunities and challenges for water-dependent protected area management arising from water management reform in the Murray–Darling Basin: a case study from the Macquarie Marshes in Australia. </w:t>
      </w:r>
      <w:proofErr w:type="spellStart"/>
      <w:r>
        <w:rPr>
          <w:rFonts w:ascii="Times New Roman" w:hAnsi="Times New Roman"/>
          <w:i/>
          <w:iCs/>
        </w:rPr>
        <w:t>Aquat</w:t>
      </w:r>
      <w:proofErr w:type="spellEnd"/>
      <w:r>
        <w:rPr>
          <w:rFonts w:ascii="Times New Roman" w:hAnsi="Times New Roman"/>
          <w:i/>
          <w:iCs/>
        </w:rPr>
        <w:t xml:space="preserve">. </w:t>
      </w:r>
      <w:proofErr w:type="spellStart"/>
      <w:r>
        <w:rPr>
          <w:rFonts w:ascii="Times New Roman" w:hAnsi="Times New Roman"/>
          <w:i/>
          <w:iCs/>
        </w:rPr>
        <w:t>Conserv</w:t>
      </w:r>
      <w:proofErr w:type="spellEnd"/>
      <w:r>
        <w:rPr>
          <w:rFonts w:ascii="Times New Roman" w:hAnsi="Times New Roman"/>
          <w:i/>
          <w:iCs/>
        </w:rPr>
        <w:t xml:space="preserve">. Mar. </w:t>
      </w:r>
      <w:proofErr w:type="spellStart"/>
      <w:r>
        <w:rPr>
          <w:rFonts w:ascii="Times New Roman" w:hAnsi="Times New Roman"/>
          <w:i/>
          <w:iCs/>
        </w:rPr>
        <w:t>Freshw</w:t>
      </w:r>
      <w:proofErr w:type="spellEnd"/>
      <w:r>
        <w:rPr>
          <w:rFonts w:ascii="Times New Roman" w:hAnsi="Times New Roman"/>
          <w:i/>
          <w:iCs/>
        </w:rPr>
        <w:t xml:space="preserve">. </w:t>
      </w:r>
      <w:proofErr w:type="spellStart"/>
      <w:r>
        <w:rPr>
          <w:rFonts w:ascii="Times New Roman" w:hAnsi="Times New Roman"/>
          <w:i/>
          <w:iCs/>
        </w:rPr>
        <w:t>Ecosyst</w:t>
      </w:r>
      <w:proofErr w:type="spellEnd"/>
      <w:r>
        <w:rPr>
          <w:rFonts w:ascii="Times New Roman" w:hAnsi="Times New Roman"/>
          <w:i/>
          <w:iCs/>
        </w:rPr>
        <w:t>.</w:t>
      </w:r>
      <w:r>
        <w:rPr>
          <w:rFonts w:ascii="Times New Roman" w:hAnsi="Times New Roman"/>
        </w:rPr>
        <w:t xml:space="preserve"> </w:t>
      </w:r>
      <w:r>
        <w:rPr>
          <w:rFonts w:ascii="Times New Roman" w:hAnsi="Times New Roman"/>
          <w:b/>
          <w:bCs/>
        </w:rPr>
        <w:t>26</w:t>
      </w:r>
      <w:r>
        <w:rPr>
          <w:rFonts w:ascii="Times New Roman" w:hAnsi="Times New Roman"/>
        </w:rPr>
        <w:t>, 12–28 (2016).</w:t>
      </w:r>
    </w:p>
    <w:p w14:paraId="30059B45" w14:textId="77777777" w:rsidR="00FC383C" w:rsidRDefault="00FC383C" w:rsidP="00FC383C">
      <w:pPr>
        <w:pStyle w:val="Bibliography"/>
        <w:rPr>
          <w:rFonts w:ascii="Times New Roman" w:hAnsi="Times New Roman"/>
        </w:rPr>
      </w:pPr>
      <w:r>
        <w:rPr>
          <w:rFonts w:ascii="Times New Roman" w:hAnsi="Times New Roman"/>
        </w:rPr>
        <w:t>137.</w:t>
      </w:r>
      <w:r>
        <w:rPr>
          <w:rFonts w:ascii="Times New Roman" w:hAnsi="Times New Roman"/>
        </w:rPr>
        <w:tab/>
        <w:t xml:space="preserve">Chambers, R. &amp; Stephens, W. Principles of International Law That Support Claims of Indian Tribes to Water Resources. </w:t>
      </w:r>
      <w:r>
        <w:rPr>
          <w:rFonts w:ascii="Times New Roman" w:hAnsi="Times New Roman"/>
          <w:i/>
          <w:iCs/>
        </w:rPr>
        <w:t>UCLA LAW Rev.</w:t>
      </w:r>
      <w:r>
        <w:rPr>
          <w:rFonts w:ascii="Times New Roman" w:hAnsi="Times New Roman"/>
        </w:rPr>
        <w:t xml:space="preserve"> </w:t>
      </w:r>
      <w:r>
        <w:rPr>
          <w:rFonts w:ascii="Times New Roman" w:hAnsi="Times New Roman"/>
          <w:b/>
          <w:bCs/>
        </w:rPr>
        <w:t>63</w:t>
      </w:r>
      <w:r>
        <w:rPr>
          <w:rFonts w:ascii="Times New Roman" w:hAnsi="Times New Roman"/>
        </w:rPr>
        <w:t>, 1530–1563 (2016).</w:t>
      </w:r>
    </w:p>
    <w:p w14:paraId="622275F0" w14:textId="77777777" w:rsidR="00FC383C" w:rsidRDefault="00FC383C" w:rsidP="00FC383C">
      <w:pPr>
        <w:pStyle w:val="Bibliography"/>
        <w:rPr>
          <w:rFonts w:ascii="Times New Roman" w:hAnsi="Times New Roman"/>
        </w:rPr>
      </w:pPr>
      <w:r>
        <w:rPr>
          <w:rFonts w:ascii="Times New Roman" w:hAnsi="Times New Roman"/>
        </w:rPr>
        <w:t>138.</w:t>
      </w:r>
      <w:r>
        <w:rPr>
          <w:rFonts w:ascii="Times New Roman" w:hAnsi="Times New Roman"/>
        </w:rPr>
        <w:tab/>
        <w:t xml:space="preserve">O’Bryan, K. MORE AQUA NULLIUS? THE TRADITIONAL OWNER SETTLEMENT ACT 2010 (VIC) AND THE NEGLECT OF INDIGENOUS RIGHTS TO MANAGE INLAND WATER RESOURCES. </w:t>
      </w:r>
      <w:proofErr w:type="spellStart"/>
      <w:r>
        <w:rPr>
          <w:rFonts w:ascii="Times New Roman" w:hAnsi="Times New Roman"/>
          <w:i/>
          <w:iCs/>
        </w:rPr>
        <w:t>Melb</w:t>
      </w:r>
      <w:proofErr w:type="spellEnd"/>
      <w:r>
        <w:rPr>
          <w:rFonts w:ascii="Times New Roman" w:hAnsi="Times New Roman"/>
          <w:i/>
          <w:iCs/>
        </w:rPr>
        <w:t>. Univ. LAW Rev.</w:t>
      </w:r>
      <w:r>
        <w:rPr>
          <w:rFonts w:ascii="Times New Roman" w:hAnsi="Times New Roman"/>
        </w:rPr>
        <w:t xml:space="preserve"> </w:t>
      </w:r>
      <w:r>
        <w:rPr>
          <w:rFonts w:ascii="Times New Roman" w:hAnsi="Times New Roman"/>
          <w:b/>
          <w:bCs/>
        </w:rPr>
        <w:t>40</w:t>
      </w:r>
      <w:r>
        <w:rPr>
          <w:rFonts w:ascii="Times New Roman" w:hAnsi="Times New Roman"/>
        </w:rPr>
        <w:t>, 547–593 (2016).</w:t>
      </w:r>
    </w:p>
    <w:p w14:paraId="5F136A27" w14:textId="77777777" w:rsidR="00FC383C" w:rsidRDefault="00FC383C" w:rsidP="00FC383C">
      <w:pPr>
        <w:pStyle w:val="Bibliography"/>
        <w:rPr>
          <w:rFonts w:ascii="Times New Roman" w:hAnsi="Times New Roman"/>
        </w:rPr>
      </w:pPr>
      <w:r>
        <w:rPr>
          <w:rFonts w:ascii="Times New Roman" w:hAnsi="Times New Roman"/>
        </w:rPr>
        <w:t>139.</w:t>
      </w:r>
      <w:r>
        <w:rPr>
          <w:rFonts w:ascii="Times New Roman" w:hAnsi="Times New Roman"/>
        </w:rPr>
        <w:tab/>
        <w:t xml:space="preserve">Schiff, J. S. Masquerading as Compliance: Tracing Canada’s Policy Implementation of the Human Right to Water. </w:t>
      </w:r>
      <w:r>
        <w:rPr>
          <w:rFonts w:ascii="Times New Roman" w:hAnsi="Times New Roman"/>
          <w:i/>
          <w:iCs/>
        </w:rPr>
        <w:t xml:space="preserve">J. Hum. Rights </w:t>
      </w:r>
      <w:proofErr w:type="spellStart"/>
      <w:r>
        <w:rPr>
          <w:rFonts w:ascii="Times New Roman" w:hAnsi="Times New Roman"/>
          <w:i/>
          <w:iCs/>
        </w:rPr>
        <w:t>Pract</w:t>
      </w:r>
      <w:proofErr w:type="spellEnd"/>
      <w:r>
        <w:rPr>
          <w:rFonts w:ascii="Times New Roman" w:hAnsi="Times New Roman"/>
          <w:i/>
          <w:iCs/>
        </w:rPr>
        <w:t>.</w:t>
      </w:r>
      <w:r>
        <w:rPr>
          <w:rFonts w:ascii="Times New Roman" w:hAnsi="Times New Roman"/>
        </w:rPr>
        <w:t xml:space="preserve"> </w:t>
      </w:r>
      <w:r>
        <w:rPr>
          <w:rFonts w:ascii="Times New Roman" w:hAnsi="Times New Roman"/>
          <w:b/>
          <w:bCs/>
        </w:rPr>
        <w:t>8</w:t>
      </w:r>
      <w:r>
        <w:rPr>
          <w:rFonts w:ascii="Times New Roman" w:hAnsi="Times New Roman"/>
        </w:rPr>
        <w:t>, 264–283 (2016).</w:t>
      </w:r>
    </w:p>
    <w:p w14:paraId="06DC3E93" w14:textId="77777777" w:rsidR="00FC383C" w:rsidRDefault="00FC383C" w:rsidP="00FC383C">
      <w:pPr>
        <w:pStyle w:val="Bibliography"/>
        <w:rPr>
          <w:rFonts w:ascii="Times New Roman" w:hAnsi="Times New Roman"/>
        </w:rPr>
      </w:pPr>
      <w:r>
        <w:rPr>
          <w:rFonts w:ascii="Times New Roman" w:hAnsi="Times New Roman"/>
        </w:rPr>
        <w:t>140.</w:t>
      </w:r>
      <w:r>
        <w:rPr>
          <w:rFonts w:ascii="Times New Roman" w:hAnsi="Times New Roman"/>
        </w:rPr>
        <w:tab/>
        <w:t xml:space="preserve">Simms, R., Harris, L., Joe, N. &amp; Bakker, K. Navigating the tensions in collaborative watershed governance: Water governance and Indigenous communities in British Columbia, Canada. </w:t>
      </w:r>
      <w:proofErr w:type="spellStart"/>
      <w:r>
        <w:rPr>
          <w:rFonts w:ascii="Times New Roman" w:hAnsi="Times New Roman"/>
          <w:i/>
          <w:iCs/>
        </w:rPr>
        <w:t>Geoforum</w:t>
      </w:r>
      <w:proofErr w:type="spellEnd"/>
      <w:r>
        <w:rPr>
          <w:rFonts w:ascii="Times New Roman" w:hAnsi="Times New Roman"/>
        </w:rPr>
        <w:t xml:space="preserve"> </w:t>
      </w:r>
      <w:r>
        <w:rPr>
          <w:rFonts w:ascii="Times New Roman" w:hAnsi="Times New Roman"/>
          <w:b/>
          <w:bCs/>
        </w:rPr>
        <w:t>73</w:t>
      </w:r>
      <w:r>
        <w:rPr>
          <w:rFonts w:ascii="Times New Roman" w:hAnsi="Times New Roman"/>
        </w:rPr>
        <w:t>, 6–16 (2016).</w:t>
      </w:r>
    </w:p>
    <w:p w14:paraId="4A59502A" w14:textId="77777777" w:rsidR="00FC383C" w:rsidRDefault="00FC383C" w:rsidP="00FC383C">
      <w:pPr>
        <w:pStyle w:val="Bibliography"/>
        <w:rPr>
          <w:rFonts w:ascii="Times New Roman" w:hAnsi="Times New Roman"/>
        </w:rPr>
      </w:pPr>
      <w:r>
        <w:rPr>
          <w:rFonts w:ascii="Times New Roman" w:hAnsi="Times New Roman"/>
        </w:rPr>
        <w:t>141.</w:t>
      </w:r>
      <w:r>
        <w:rPr>
          <w:rFonts w:ascii="Times New Roman" w:hAnsi="Times New Roman"/>
        </w:rPr>
        <w:tab/>
        <w:t xml:space="preserve">Patrick, R., </w:t>
      </w:r>
      <w:proofErr w:type="spellStart"/>
      <w:r>
        <w:rPr>
          <w:rFonts w:ascii="Times New Roman" w:hAnsi="Times New Roman"/>
        </w:rPr>
        <w:t>Machial</w:t>
      </w:r>
      <w:proofErr w:type="spellEnd"/>
      <w:r>
        <w:rPr>
          <w:rFonts w:ascii="Times New Roman" w:hAnsi="Times New Roman"/>
        </w:rPr>
        <w:t xml:space="preserve">, L., Quinney, K. &amp; Quinney, L. Lessons Learned Through Community-Engaged Planning. </w:t>
      </w:r>
      <w:r>
        <w:rPr>
          <w:rFonts w:ascii="Times New Roman" w:hAnsi="Times New Roman"/>
          <w:i/>
          <w:iCs/>
        </w:rPr>
        <w:t>Int. Indig. POLICY J.</w:t>
      </w:r>
      <w:r>
        <w:rPr>
          <w:rFonts w:ascii="Times New Roman" w:hAnsi="Times New Roman"/>
        </w:rPr>
        <w:t xml:space="preserve"> </w:t>
      </w:r>
      <w:r>
        <w:rPr>
          <w:rFonts w:ascii="Times New Roman" w:hAnsi="Times New Roman"/>
          <w:b/>
          <w:bCs/>
        </w:rPr>
        <w:t>8</w:t>
      </w:r>
      <w:r>
        <w:rPr>
          <w:rFonts w:ascii="Times New Roman" w:hAnsi="Times New Roman"/>
        </w:rPr>
        <w:t>, (2017).</w:t>
      </w:r>
    </w:p>
    <w:p w14:paraId="5F652F07" w14:textId="77777777" w:rsidR="00FC383C" w:rsidRDefault="00FC383C" w:rsidP="00FC383C">
      <w:pPr>
        <w:pStyle w:val="Bibliography"/>
        <w:rPr>
          <w:rFonts w:ascii="Times New Roman" w:hAnsi="Times New Roman"/>
        </w:rPr>
      </w:pPr>
      <w:r>
        <w:rPr>
          <w:rFonts w:ascii="Times New Roman" w:hAnsi="Times New Roman"/>
        </w:rPr>
        <w:t>142.</w:t>
      </w:r>
      <w:r>
        <w:rPr>
          <w:rFonts w:ascii="Times New Roman" w:hAnsi="Times New Roman"/>
        </w:rPr>
        <w:tab/>
        <w:t xml:space="preserve">Berry, K. A., Jackson, S., Saito, L. &amp; Forline, L. </w:t>
      </w:r>
      <w:proofErr w:type="spellStart"/>
      <w:r>
        <w:rPr>
          <w:rFonts w:ascii="Times New Roman" w:hAnsi="Times New Roman"/>
        </w:rPr>
        <w:t>Reconceptualising</w:t>
      </w:r>
      <w:proofErr w:type="spellEnd"/>
      <w:r>
        <w:rPr>
          <w:rFonts w:ascii="Times New Roman" w:hAnsi="Times New Roman"/>
        </w:rPr>
        <w:t xml:space="preserve"> water quality governance to incorporate knowledge and values: Case studies from Australian and Brazilian indigenous communities. </w:t>
      </w:r>
      <w:r>
        <w:rPr>
          <w:rFonts w:ascii="Times New Roman" w:hAnsi="Times New Roman"/>
          <w:i/>
          <w:iCs/>
        </w:rPr>
        <w:t>Water Altern.</w:t>
      </w:r>
      <w:r>
        <w:rPr>
          <w:rFonts w:ascii="Times New Roman" w:hAnsi="Times New Roman"/>
        </w:rPr>
        <w:t xml:space="preserve"> </w:t>
      </w:r>
      <w:r>
        <w:rPr>
          <w:rFonts w:ascii="Times New Roman" w:hAnsi="Times New Roman"/>
          <w:b/>
          <w:bCs/>
        </w:rPr>
        <w:t>11</w:t>
      </w:r>
      <w:r>
        <w:rPr>
          <w:rFonts w:ascii="Times New Roman" w:hAnsi="Times New Roman"/>
        </w:rPr>
        <w:t>, 40–60 (2018).</w:t>
      </w:r>
    </w:p>
    <w:p w14:paraId="47C9FC3B" w14:textId="77777777" w:rsidR="00FC383C" w:rsidRDefault="00FC383C" w:rsidP="00FC383C">
      <w:pPr>
        <w:pStyle w:val="Bibliography"/>
        <w:rPr>
          <w:rFonts w:ascii="Times New Roman" w:hAnsi="Times New Roman"/>
        </w:rPr>
      </w:pPr>
      <w:r>
        <w:rPr>
          <w:rFonts w:ascii="Times New Roman" w:hAnsi="Times New Roman"/>
        </w:rPr>
        <w:t>143.</w:t>
      </w:r>
      <w:r>
        <w:rPr>
          <w:rFonts w:ascii="Times New Roman" w:hAnsi="Times New Roman"/>
        </w:rPr>
        <w:tab/>
        <w:t xml:space="preserve">Cosens, B., McKinney, M., Paisley, R. &amp; Wolf, A. T. Reconciliation of development and ecosystems: the ecology of governance in the International Columbia River Basin. </w:t>
      </w:r>
      <w:r>
        <w:rPr>
          <w:rFonts w:ascii="Times New Roman" w:hAnsi="Times New Roman"/>
          <w:i/>
          <w:iCs/>
        </w:rPr>
        <w:t>Reg. Environ. Change</w:t>
      </w:r>
      <w:r>
        <w:rPr>
          <w:rFonts w:ascii="Times New Roman" w:hAnsi="Times New Roman"/>
        </w:rPr>
        <w:t xml:space="preserve"> </w:t>
      </w:r>
      <w:r>
        <w:rPr>
          <w:rFonts w:ascii="Times New Roman" w:hAnsi="Times New Roman"/>
          <w:b/>
          <w:bCs/>
        </w:rPr>
        <w:t>18</w:t>
      </w:r>
      <w:r>
        <w:rPr>
          <w:rFonts w:ascii="Times New Roman" w:hAnsi="Times New Roman"/>
        </w:rPr>
        <w:t>, 1679–1692 (2018).</w:t>
      </w:r>
    </w:p>
    <w:p w14:paraId="2ADE315C" w14:textId="77777777" w:rsidR="00FC383C" w:rsidRDefault="00FC383C" w:rsidP="00FC383C">
      <w:pPr>
        <w:pStyle w:val="Bibliography"/>
        <w:rPr>
          <w:rFonts w:ascii="Times New Roman" w:hAnsi="Times New Roman"/>
        </w:rPr>
      </w:pPr>
      <w:r>
        <w:rPr>
          <w:rFonts w:ascii="Times New Roman" w:hAnsi="Times New Roman"/>
        </w:rPr>
        <w:t>144.</w:t>
      </w:r>
      <w:r>
        <w:rPr>
          <w:rFonts w:ascii="Times New Roman" w:hAnsi="Times New Roman"/>
        </w:rPr>
        <w:tab/>
        <w:t xml:space="preserve">Crow, S. K., Tipa, G. T., Booker, D. J. &amp; Nelson, K. D. Relationships between </w:t>
      </w:r>
      <w:proofErr w:type="spellStart"/>
      <w:r>
        <w:rPr>
          <w:rFonts w:ascii="Times New Roman" w:hAnsi="Times New Roman"/>
        </w:rPr>
        <w:t>Maori</w:t>
      </w:r>
      <w:proofErr w:type="spellEnd"/>
      <w:r>
        <w:rPr>
          <w:rFonts w:ascii="Times New Roman" w:hAnsi="Times New Roman"/>
        </w:rPr>
        <w:t xml:space="preserve"> values and streamflow: tools for incorporating cultural values into freshwater management decisions. </w:t>
      </w:r>
      <w:r>
        <w:rPr>
          <w:rFonts w:ascii="Times New Roman" w:hAnsi="Times New Roman"/>
          <w:i/>
          <w:iCs/>
        </w:rPr>
        <w:t xml:space="preserve">N. Z. J. Mar. </w:t>
      </w:r>
      <w:proofErr w:type="spellStart"/>
      <w:r>
        <w:rPr>
          <w:rFonts w:ascii="Times New Roman" w:hAnsi="Times New Roman"/>
          <w:i/>
          <w:iCs/>
        </w:rPr>
        <w:t>Freshw</w:t>
      </w:r>
      <w:proofErr w:type="spellEnd"/>
      <w:r>
        <w:rPr>
          <w:rFonts w:ascii="Times New Roman" w:hAnsi="Times New Roman"/>
          <w:i/>
          <w:iCs/>
        </w:rPr>
        <w:t>. Res.</w:t>
      </w:r>
      <w:r>
        <w:rPr>
          <w:rFonts w:ascii="Times New Roman" w:hAnsi="Times New Roman"/>
        </w:rPr>
        <w:t xml:space="preserve"> </w:t>
      </w:r>
      <w:r>
        <w:rPr>
          <w:rFonts w:ascii="Times New Roman" w:hAnsi="Times New Roman"/>
          <w:b/>
          <w:bCs/>
        </w:rPr>
        <w:t>52</w:t>
      </w:r>
      <w:r>
        <w:rPr>
          <w:rFonts w:ascii="Times New Roman" w:hAnsi="Times New Roman"/>
        </w:rPr>
        <w:t>, 626–642 (2018).</w:t>
      </w:r>
    </w:p>
    <w:p w14:paraId="29186CAB" w14:textId="77777777" w:rsidR="00FC383C" w:rsidRDefault="00FC383C" w:rsidP="00FC383C">
      <w:pPr>
        <w:pStyle w:val="Bibliography"/>
        <w:rPr>
          <w:rFonts w:ascii="Times New Roman" w:hAnsi="Times New Roman"/>
        </w:rPr>
      </w:pPr>
      <w:r>
        <w:rPr>
          <w:rFonts w:ascii="Times New Roman" w:hAnsi="Times New Roman"/>
        </w:rPr>
        <w:t>145.</w:t>
      </w:r>
      <w:r>
        <w:rPr>
          <w:rFonts w:ascii="Times New Roman" w:hAnsi="Times New Roman"/>
        </w:rPr>
        <w:tab/>
        <w:t xml:space="preserve">Diver, S. Native Water Protection Flows Through Self-Determination: Understanding Tribal Water Quality Standards and ‘Treatment as a State’. </w:t>
      </w:r>
      <w:r>
        <w:rPr>
          <w:rFonts w:ascii="Times New Roman" w:hAnsi="Times New Roman"/>
          <w:i/>
          <w:iCs/>
        </w:rPr>
        <w:t>J. Contemp. WATER Res. Educ.</w:t>
      </w:r>
      <w:r>
        <w:rPr>
          <w:rFonts w:ascii="Times New Roman" w:hAnsi="Times New Roman"/>
        </w:rPr>
        <w:t xml:space="preserve"> </w:t>
      </w:r>
      <w:r>
        <w:rPr>
          <w:rFonts w:ascii="Times New Roman" w:hAnsi="Times New Roman"/>
          <w:b/>
          <w:bCs/>
        </w:rPr>
        <w:t>163</w:t>
      </w:r>
      <w:r>
        <w:rPr>
          <w:rFonts w:ascii="Times New Roman" w:hAnsi="Times New Roman"/>
        </w:rPr>
        <w:t>, 6–30 (2018).</w:t>
      </w:r>
    </w:p>
    <w:p w14:paraId="290D9239" w14:textId="77777777" w:rsidR="00FC383C" w:rsidRDefault="00FC383C" w:rsidP="00FC383C">
      <w:pPr>
        <w:pStyle w:val="Bibliography"/>
        <w:rPr>
          <w:rFonts w:ascii="Times New Roman" w:hAnsi="Times New Roman"/>
        </w:rPr>
      </w:pPr>
      <w:r>
        <w:rPr>
          <w:rFonts w:ascii="Times New Roman" w:hAnsi="Times New Roman"/>
        </w:rPr>
        <w:t>146.</w:t>
      </w:r>
      <w:r>
        <w:rPr>
          <w:rFonts w:ascii="Times New Roman" w:hAnsi="Times New Roman"/>
        </w:rPr>
        <w:tab/>
        <w:t xml:space="preserve">Frame, B. New Zealand: New futures, new thinking? </w:t>
      </w:r>
      <w:r>
        <w:rPr>
          <w:rFonts w:ascii="Times New Roman" w:hAnsi="Times New Roman"/>
          <w:i/>
          <w:iCs/>
        </w:rPr>
        <w:t>FUTURES</w:t>
      </w:r>
      <w:r>
        <w:rPr>
          <w:rFonts w:ascii="Times New Roman" w:hAnsi="Times New Roman"/>
        </w:rPr>
        <w:t xml:space="preserve"> </w:t>
      </w:r>
      <w:r>
        <w:rPr>
          <w:rFonts w:ascii="Times New Roman" w:hAnsi="Times New Roman"/>
          <w:b/>
          <w:bCs/>
        </w:rPr>
        <w:t>100</w:t>
      </w:r>
      <w:r>
        <w:rPr>
          <w:rFonts w:ascii="Times New Roman" w:hAnsi="Times New Roman"/>
        </w:rPr>
        <w:t>, 45–55 (2018).</w:t>
      </w:r>
    </w:p>
    <w:p w14:paraId="08AF4DBB" w14:textId="77777777" w:rsidR="00FC383C" w:rsidRDefault="00FC383C" w:rsidP="00FC383C">
      <w:pPr>
        <w:pStyle w:val="Bibliography"/>
        <w:rPr>
          <w:rFonts w:ascii="Times New Roman" w:hAnsi="Times New Roman"/>
        </w:rPr>
      </w:pPr>
      <w:r>
        <w:rPr>
          <w:rFonts w:ascii="Times New Roman" w:hAnsi="Times New Roman"/>
        </w:rPr>
        <w:t>147.</w:t>
      </w:r>
      <w:r>
        <w:rPr>
          <w:rFonts w:ascii="Times New Roman" w:hAnsi="Times New Roman"/>
        </w:rPr>
        <w:tab/>
        <w:t xml:space="preserve">Hartwig, L. D., Jackson, S. &amp; Osborne, N. Recognition of </w:t>
      </w:r>
      <w:proofErr w:type="spellStart"/>
      <w:r>
        <w:rPr>
          <w:rFonts w:ascii="Times New Roman" w:hAnsi="Times New Roman"/>
        </w:rPr>
        <w:t>Barkandji</w:t>
      </w:r>
      <w:proofErr w:type="spellEnd"/>
      <w:r>
        <w:rPr>
          <w:rFonts w:ascii="Times New Roman" w:hAnsi="Times New Roman"/>
        </w:rPr>
        <w:t xml:space="preserve"> water rights in Australian settler-colonial water regimes. </w:t>
      </w:r>
      <w:r>
        <w:rPr>
          <w:rFonts w:ascii="Times New Roman" w:hAnsi="Times New Roman"/>
          <w:i/>
          <w:iCs/>
        </w:rPr>
        <w:t>Resources</w:t>
      </w:r>
      <w:r>
        <w:rPr>
          <w:rFonts w:ascii="Times New Roman" w:hAnsi="Times New Roman"/>
        </w:rPr>
        <w:t xml:space="preserve"> </w:t>
      </w:r>
      <w:r>
        <w:rPr>
          <w:rFonts w:ascii="Times New Roman" w:hAnsi="Times New Roman"/>
          <w:b/>
          <w:bCs/>
        </w:rPr>
        <w:t>7</w:t>
      </w:r>
      <w:r>
        <w:rPr>
          <w:rFonts w:ascii="Times New Roman" w:hAnsi="Times New Roman"/>
        </w:rPr>
        <w:t>, (2018).</w:t>
      </w:r>
    </w:p>
    <w:p w14:paraId="4845BB2D" w14:textId="77777777" w:rsidR="00FC383C" w:rsidRDefault="00FC383C" w:rsidP="00FC383C">
      <w:pPr>
        <w:pStyle w:val="Bibliography"/>
        <w:rPr>
          <w:rFonts w:ascii="Times New Roman" w:hAnsi="Times New Roman"/>
        </w:rPr>
      </w:pPr>
      <w:r>
        <w:rPr>
          <w:rFonts w:ascii="Times New Roman" w:hAnsi="Times New Roman"/>
        </w:rPr>
        <w:t>148.</w:t>
      </w:r>
      <w:r>
        <w:rPr>
          <w:rFonts w:ascii="Times New Roman" w:hAnsi="Times New Roman"/>
        </w:rPr>
        <w:tab/>
        <w:t xml:space="preserve">Kitson, J. C. </w:t>
      </w:r>
      <w:r>
        <w:rPr>
          <w:rFonts w:ascii="Times New Roman" w:hAnsi="Times New Roman"/>
          <w:i/>
          <w:iCs/>
        </w:rPr>
        <w:t>et al.</w:t>
      </w:r>
      <w:r>
        <w:rPr>
          <w:rFonts w:ascii="Times New Roman" w:hAnsi="Times New Roman"/>
        </w:rPr>
        <w:t xml:space="preserve"> </w:t>
      </w:r>
      <w:proofErr w:type="spellStart"/>
      <w:r>
        <w:rPr>
          <w:rFonts w:ascii="Times New Roman" w:hAnsi="Times New Roman"/>
        </w:rPr>
        <w:t>Murihiku</w:t>
      </w:r>
      <w:proofErr w:type="spellEnd"/>
      <w:r>
        <w:rPr>
          <w:rFonts w:ascii="Times New Roman" w:hAnsi="Times New Roman"/>
        </w:rPr>
        <w:t xml:space="preserve"> Cultural Water Classification System: enduring partnerships between people, disciplines and knowledge systems. </w:t>
      </w:r>
      <w:r>
        <w:rPr>
          <w:rFonts w:ascii="Times New Roman" w:hAnsi="Times New Roman"/>
          <w:i/>
          <w:iCs/>
        </w:rPr>
        <w:t xml:space="preserve">N. Z. J. Mar. </w:t>
      </w:r>
      <w:proofErr w:type="spellStart"/>
      <w:r>
        <w:rPr>
          <w:rFonts w:ascii="Times New Roman" w:hAnsi="Times New Roman"/>
          <w:i/>
          <w:iCs/>
        </w:rPr>
        <w:t>Freshw</w:t>
      </w:r>
      <w:proofErr w:type="spellEnd"/>
      <w:r>
        <w:rPr>
          <w:rFonts w:ascii="Times New Roman" w:hAnsi="Times New Roman"/>
          <w:i/>
          <w:iCs/>
        </w:rPr>
        <w:t>. Res.</w:t>
      </w:r>
      <w:r>
        <w:rPr>
          <w:rFonts w:ascii="Times New Roman" w:hAnsi="Times New Roman"/>
        </w:rPr>
        <w:t xml:space="preserve"> </w:t>
      </w:r>
      <w:r>
        <w:rPr>
          <w:rFonts w:ascii="Times New Roman" w:hAnsi="Times New Roman"/>
          <w:b/>
          <w:bCs/>
        </w:rPr>
        <w:t>52</w:t>
      </w:r>
      <w:r>
        <w:rPr>
          <w:rFonts w:ascii="Times New Roman" w:hAnsi="Times New Roman"/>
        </w:rPr>
        <w:t>, 511–525 (2018).</w:t>
      </w:r>
    </w:p>
    <w:p w14:paraId="362A88B0" w14:textId="77777777" w:rsidR="00FC383C" w:rsidRDefault="00FC383C" w:rsidP="00FC383C">
      <w:pPr>
        <w:pStyle w:val="Bibliography"/>
        <w:rPr>
          <w:rFonts w:ascii="Times New Roman" w:hAnsi="Times New Roman"/>
        </w:rPr>
      </w:pPr>
      <w:r>
        <w:rPr>
          <w:rFonts w:ascii="Times New Roman" w:hAnsi="Times New Roman"/>
        </w:rPr>
        <w:t>149.</w:t>
      </w:r>
      <w:r>
        <w:rPr>
          <w:rFonts w:ascii="Times New Roman" w:hAnsi="Times New Roman"/>
        </w:rPr>
        <w:tab/>
        <w:t xml:space="preserve">Wilson, N. J. &amp; Inkster, J. Respecting water: Indigenous water governance, ontologies, and the politics of kinship on the ground. </w:t>
      </w:r>
      <w:r>
        <w:rPr>
          <w:rFonts w:ascii="Times New Roman" w:hAnsi="Times New Roman"/>
          <w:i/>
          <w:iCs/>
        </w:rPr>
        <w:t>Environ. Plan. E Nat. Space</w:t>
      </w:r>
      <w:r>
        <w:rPr>
          <w:rFonts w:ascii="Times New Roman" w:hAnsi="Times New Roman"/>
        </w:rPr>
        <w:t xml:space="preserve"> </w:t>
      </w:r>
      <w:r>
        <w:rPr>
          <w:rFonts w:ascii="Times New Roman" w:hAnsi="Times New Roman"/>
          <w:b/>
          <w:bCs/>
        </w:rPr>
        <w:t>1</w:t>
      </w:r>
      <w:r>
        <w:rPr>
          <w:rFonts w:ascii="Times New Roman" w:hAnsi="Times New Roman"/>
        </w:rPr>
        <w:t>, 516–538 (2018).</w:t>
      </w:r>
    </w:p>
    <w:p w14:paraId="18CA8B87" w14:textId="77777777" w:rsidR="00FC383C" w:rsidRDefault="00FC383C" w:rsidP="00FC383C">
      <w:pPr>
        <w:pStyle w:val="Bibliography"/>
        <w:rPr>
          <w:rFonts w:ascii="Times New Roman" w:hAnsi="Times New Roman"/>
        </w:rPr>
      </w:pPr>
      <w:r>
        <w:rPr>
          <w:rFonts w:ascii="Times New Roman" w:hAnsi="Times New Roman"/>
        </w:rPr>
        <w:lastRenderedPageBreak/>
        <w:t>150.</w:t>
      </w:r>
      <w:r>
        <w:rPr>
          <w:rFonts w:ascii="Times New Roman" w:hAnsi="Times New Roman"/>
        </w:rPr>
        <w:tab/>
      </w:r>
      <w:proofErr w:type="spellStart"/>
      <w:r>
        <w:rPr>
          <w:rFonts w:ascii="Times New Roman" w:hAnsi="Times New Roman"/>
        </w:rPr>
        <w:t>Poelina</w:t>
      </w:r>
      <w:proofErr w:type="spellEnd"/>
      <w:r>
        <w:rPr>
          <w:rFonts w:ascii="Times New Roman" w:hAnsi="Times New Roman"/>
        </w:rPr>
        <w:t xml:space="preserve">, A., Taylor, K. &amp; </w:t>
      </w:r>
      <w:proofErr w:type="spellStart"/>
      <w:r>
        <w:rPr>
          <w:rFonts w:ascii="Times New Roman" w:hAnsi="Times New Roman"/>
        </w:rPr>
        <w:t>Perdrisat</w:t>
      </w:r>
      <w:proofErr w:type="spellEnd"/>
      <w:r>
        <w:rPr>
          <w:rFonts w:ascii="Times New Roman" w:hAnsi="Times New Roman"/>
        </w:rPr>
        <w:t xml:space="preserve">, I. </w:t>
      </w:r>
      <w:proofErr w:type="spellStart"/>
      <w:r>
        <w:rPr>
          <w:rFonts w:ascii="Times New Roman" w:hAnsi="Times New Roman"/>
        </w:rPr>
        <w:t>Martuwarra</w:t>
      </w:r>
      <w:proofErr w:type="spellEnd"/>
      <w:r>
        <w:rPr>
          <w:rFonts w:ascii="Times New Roman" w:hAnsi="Times New Roman"/>
        </w:rPr>
        <w:t xml:space="preserve"> Fitzroy River Council: </w:t>
      </w:r>
      <w:proofErr w:type="gramStart"/>
      <w:r>
        <w:rPr>
          <w:rFonts w:ascii="Times New Roman" w:hAnsi="Times New Roman"/>
        </w:rPr>
        <w:t>an</w:t>
      </w:r>
      <w:proofErr w:type="gramEnd"/>
      <w:r>
        <w:rPr>
          <w:rFonts w:ascii="Times New Roman" w:hAnsi="Times New Roman"/>
        </w:rPr>
        <w:t xml:space="preserve"> Indigenous cultural approach to collaborative water governance.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26</w:t>
      </w:r>
      <w:r>
        <w:rPr>
          <w:rFonts w:ascii="Times New Roman" w:hAnsi="Times New Roman"/>
        </w:rPr>
        <w:t>, 236–254 (2019).</w:t>
      </w:r>
    </w:p>
    <w:p w14:paraId="2D576760" w14:textId="77777777" w:rsidR="00FC383C" w:rsidRDefault="00FC383C" w:rsidP="00FC383C">
      <w:pPr>
        <w:pStyle w:val="Bibliography"/>
        <w:rPr>
          <w:rFonts w:ascii="Times New Roman" w:hAnsi="Times New Roman"/>
        </w:rPr>
      </w:pPr>
      <w:r>
        <w:rPr>
          <w:rFonts w:ascii="Times New Roman" w:hAnsi="Times New Roman"/>
        </w:rPr>
        <w:t>151.</w:t>
      </w:r>
      <w:r>
        <w:rPr>
          <w:rFonts w:ascii="Times New Roman" w:hAnsi="Times New Roman"/>
        </w:rPr>
        <w:tab/>
        <w:t xml:space="preserve">Marshall, R., </w:t>
      </w:r>
      <w:proofErr w:type="spellStart"/>
      <w:r>
        <w:rPr>
          <w:rFonts w:ascii="Times New Roman" w:hAnsi="Times New Roman"/>
        </w:rPr>
        <w:t>Desjardine</w:t>
      </w:r>
      <w:proofErr w:type="spellEnd"/>
      <w:r>
        <w:rPr>
          <w:rFonts w:ascii="Times New Roman" w:hAnsi="Times New Roman"/>
        </w:rPr>
        <w:t xml:space="preserve">, M., Levison, J., Anderson, K. &amp; McBean, E. Moving towards effective first nations’ source water protection: Barriers, opportunities, and a framework. </w:t>
      </w:r>
      <w:r>
        <w:rPr>
          <w:rFonts w:ascii="Times New Roman" w:hAnsi="Times New Roman"/>
          <w:i/>
          <w:iCs/>
        </w:rPr>
        <w:t>Water Switz.</w:t>
      </w:r>
      <w:r>
        <w:rPr>
          <w:rFonts w:ascii="Times New Roman" w:hAnsi="Times New Roman"/>
        </w:rPr>
        <w:t xml:space="preserve"> </w:t>
      </w:r>
      <w:r>
        <w:rPr>
          <w:rFonts w:ascii="Times New Roman" w:hAnsi="Times New Roman"/>
          <w:b/>
          <w:bCs/>
        </w:rPr>
        <w:t>12</w:t>
      </w:r>
      <w:r>
        <w:rPr>
          <w:rFonts w:ascii="Times New Roman" w:hAnsi="Times New Roman"/>
        </w:rPr>
        <w:t>, 1–25 (2020).</w:t>
      </w:r>
    </w:p>
    <w:p w14:paraId="0D25A399" w14:textId="77777777" w:rsidR="00FC383C" w:rsidRDefault="00FC383C" w:rsidP="00FC383C">
      <w:pPr>
        <w:pStyle w:val="Bibliography"/>
        <w:rPr>
          <w:rFonts w:ascii="Times New Roman" w:hAnsi="Times New Roman"/>
        </w:rPr>
      </w:pPr>
      <w:r>
        <w:rPr>
          <w:rFonts w:ascii="Times New Roman" w:hAnsi="Times New Roman"/>
        </w:rPr>
        <w:t>152.</w:t>
      </w:r>
      <w:r>
        <w:rPr>
          <w:rFonts w:ascii="Times New Roman" w:hAnsi="Times New Roman"/>
        </w:rPr>
        <w:tab/>
      </w:r>
      <w:proofErr w:type="spellStart"/>
      <w:r>
        <w:rPr>
          <w:rFonts w:ascii="Times New Roman" w:hAnsi="Times New Roman"/>
        </w:rPr>
        <w:t>Poelina</w:t>
      </w:r>
      <w:proofErr w:type="spellEnd"/>
      <w:r>
        <w:rPr>
          <w:rFonts w:ascii="Times New Roman" w:hAnsi="Times New Roman"/>
        </w:rPr>
        <w:t xml:space="preserve">, A., Bagnall, D. &amp; Lim, M. Recognizing the </w:t>
      </w:r>
      <w:proofErr w:type="spellStart"/>
      <w:r>
        <w:rPr>
          <w:rFonts w:ascii="Times New Roman" w:hAnsi="Times New Roman"/>
        </w:rPr>
        <w:t>Martuwarra’s</w:t>
      </w:r>
      <w:proofErr w:type="spellEnd"/>
      <w:r>
        <w:rPr>
          <w:rFonts w:ascii="Times New Roman" w:hAnsi="Times New Roman"/>
        </w:rPr>
        <w:t xml:space="preserve"> First Law Right to Life as a Living Ancestral Being. </w:t>
      </w:r>
      <w:proofErr w:type="spellStart"/>
      <w:r>
        <w:rPr>
          <w:rFonts w:ascii="Times New Roman" w:hAnsi="Times New Roman"/>
          <w:i/>
          <w:iCs/>
        </w:rPr>
        <w:t>Transnatl</w:t>
      </w:r>
      <w:proofErr w:type="spellEnd"/>
      <w:r>
        <w:rPr>
          <w:rFonts w:ascii="Times New Roman" w:hAnsi="Times New Roman"/>
          <w:i/>
          <w:iCs/>
        </w:rPr>
        <w:t>. Environ. LAW</w:t>
      </w:r>
      <w:r>
        <w:rPr>
          <w:rFonts w:ascii="Times New Roman" w:hAnsi="Times New Roman"/>
        </w:rPr>
        <w:t xml:space="preserve"> </w:t>
      </w:r>
      <w:r>
        <w:rPr>
          <w:rFonts w:ascii="Times New Roman" w:hAnsi="Times New Roman"/>
          <w:b/>
          <w:bCs/>
        </w:rPr>
        <w:t>9</w:t>
      </w:r>
      <w:r>
        <w:rPr>
          <w:rFonts w:ascii="Times New Roman" w:hAnsi="Times New Roman"/>
        </w:rPr>
        <w:t>, 541–568 (2020).</w:t>
      </w:r>
    </w:p>
    <w:p w14:paraId="7801D043" w14:textId="77777777" w:rsidR="00FC383C" w:rsidRDefault="00FC383C" w:rsidP="00FC383C">
      <w:pPr>
        <w:pStyle w:val="Bibliography"/>
        <w:rPr>
          <w:rFonts w:ascii="Times New Roman" w:hAnsi="Times New Roman"/>
        </w:rPr>
      </w:pPr>
      <w:r>
        <w:rPr>
          <w:rFonts w:ascii="Times New Roman" w:hAnsi="Times New Roman"/>
        </w:rPr>
        <w:t>153.</w:t>
      </w:r>
      <w:r>
        <w:rPr>
          <w:rFonts w:ascii="Times New Roman" w:hAnsi="Times New Roman"/>
        </w:rPr>
        <w:tab/>
        <w:t xml:space="preserve">Provis, E. </w:t>
      </w:r>
      <w:proofErr w:type="spellStart"/>
      <w:r>
        <w:rPr>
          <w:rFonts w:ascii="Times New Roman" w:hAnsi="Times New Roman"/>
        </w:rPr>
        <w:t>Recognising</w:t>
      </w:r>
      <w:proofErr w:type="spellEnd"/>
      <w:r>
        <w:rPr>
          <w:rFonts w:ascii="Times New Roman" w:hAnsi="Times New Roman"/>
        </w:rPr>
        <w:t xml:space="preserve"> the value of urban runoff and reclaimed water for cultural flows in </w:t>
      </w:r>
      <w:proofErr w:type="spellStart"/>
      <w:r>
        <w:rPr>
          <w:rFonts w:ascii="Times New Roman" w:hAnsi="Times New Roman"/>
        </w:rPr>
        <w:t>melbourne</w:t>
      </w:r>
      <w:proofErr w:type="spellEnd"/>
      <w:r>
        <w:rPr>
          <w:rFonts w:ascii="Times New Roman" w:hAnsi="Times New Roman"/>
        </w:rPr>
        <w:t xml:space="preserve">: implementation through the planning scheme.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24</w:t>
      </w:r>
      <w:r>
        <w:rPr>
          <w:rFonts w:ascii="Times New Roman" w:hAnsi="Times New Roman"/>
        </w:rPr>
        <w:t>, 209–235 (2020).</w:t>
      </w:r>
    </w:p>
    <w:p w14:paraId="789F9691" w14:textId="77777777" w:rsidR="00FC383C" w:rsidRDefault="00FC383C" w:rsidP="00FC383C">
      <w:pPr>
        <w:pStyle w:val="Bibliography"/>
        <w:rPr>
          <w:rFonts w:ascii="Times New Roman" w:hAnsi="Times New Roman"/>
        </w:rPr>
      </w:pPr>
      <w:r>
        <w:rPr>
          <w:rFonts w:ascii="Times New Roman" w:hAnsi="Times New Roman"/>
        </w:rPr>
        <w:t>154.</w:t>
      </w:r>
      <w:r>
        <w:rPr>
          <w:rFonts w:ascii="Times New Roman" w:hAnsi="Times New Roman"/>
        </w:rPr>
        <w:tab/>
        <w:t>Kelly, S. Mapping hydropower conflicts: A legal geography of dispossession in Mapuche-</w:t>
      </w:r>
      <w:proofErr w:type="spellStart"/>
      <w:r>
        <w:rPr>
          <w:rFonts w:ascii="Times New Roman" w:hAnsi="Times New Roman"/>
        </w:rPr>
        <w:t>Williche</w:t>
      </w:r>
      <w:proofErr w:type="spellEnd"/>
      <w:r>
        <w:rPr>
          <w:rFonts w:ascii="Times New Roman" w:hAnsi="Times New Roman"/>
        </w:rPr>
        <w:t xml:space="preserve"> Territory, Chile. </w:t>
      </w:r>
      <w:r>
        <w:rPr>
          <w:rFonts w:ascii="Times New Roman" w:hAnsi="Times New Roman"/>
          <w:i/>
          <w:iCs/>
        </w:rPr>
        <w:t>GEOFORUM</w:t>
      </w:r>
      <w:r>
        <w:rPr>
          <w:rFonts w:ascii="Times New Roman" w:hAnsi="Times New Roman"/>
        </w:rPr>
        <w:t xml:space="preserve"> </w:t>
      </w:r>
      <w:r>
        <w:rPr>
          <w:rFonts w:ascii="Times New Roman" w:hAnsi="Times New Roman"/>
          <w:b/>
          <w:bCs/>
        </w:rPr>
        <w:t>127</w:t>
      </w:r>
      <w:r>
        <w:rPr>
          <w:rFonts w:ascii="Times New Roman" w:hAnsi="Times New Roman"/>
        </w:rPr>
        <w:t>, 269–282 (2021).</w:t>
      </w:r>
    </w:p>
    <w:p w14:paraId="1D603F2D" w14:textId="77777777" w:rsidR="00FC383C" w:rsidRDefault="00FC383C" w:rsidP="00FC383C">
      <w:pPr>
        <w:pStyle w:val="Bibliography"/>
        <w:rPr>
          <w:rFonts w:ascii="Times New Roman" w:hAnsi="Times New Roman"/>
        </w:rPr>
      </w:pPr>
      <w:r>
        <w:rPr>
          <w:rFonts w:ascii="Times New Roman" w:hAnsi="Times New Roman"/>
        </w:rPr>
        <w:t>155.</w:t>
      </w:r>
      <w:r>
        <w:rPr>
          <w:rFonts w:ascii="Times New Roman" w:hAnsi="Times New Roman"/>
        </w:rPr>
        <w:tab/>
      </w:r>
      <w:proofErr w:type="spellStart"/>
      <w:r>
        <w:rPr>
          <w:rFonts w:ascii="Times New Roman" w:hAnsi="Times New Roman"/>
        </w:rPr>
        <w:t>Lukawiecki</w:t>
      </w:r>
      <w:proofErr w:type="spellEnd"/>
      <w:r>
        <w:rPr>
          <w:rFonts w:ascii="Times New Roman" w:hAnsi="Times New Roman"/>
        </w:rPr>
        <w:t xml:space="preserve">, J., Gagnon, R., </w:t>
      </w:r>
      <w:proofErr w:type="spellStart"/>
      <w:r>
        <w:rPr>
          <w:rFonts w:ascii="Times New Roman" w:hAnsi="Times New Roman"/>
        </w:rPr>
        <w:t>Dokis</w:t>
      </w:r>
      <w:proofErr w:type="spellEnd"/>
      <w:r>
        <w:rPr>
          <w:rFonts w:ascii="Times New Roman" w:hAnsi="Times New Roman"/>
        </w:rPr>
        <w:t xml:space="preserve">, C., Walters, D. &amp; Molot, L. Meaningful engagement with Indigenous peoples: a case study of Ontario’s Great Lakes Protection Act.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37</w:t>
      </w:r>
      <w:r>
        <w:rPr>
          <w:rFonts w:ascii="Times New Roman" w:hAnsi="Times New Roman"/>
        </w:rPr>
        <w:t>, 603–618 (2021).</w:t>
      </w:r>
    </w:p>
    <w:p w14:paraId="106456A0" w14:textId="77777777" w:rsidR="00FC383C" w:rsidRDefault="00FC383C" w:rsidP="00FC383C">
      <w:pPr>
        <w:pStyle w:val="Bibliography"/>
        <w:rPr>
          <w:rFonts w:ascii="Times New Roman" w:hAnsi="Times New Roman"/>
        </w:rPr>
      </w:pPr>
      <w:r>
        <w:rPr>
          <w:rFonts w:ascii="Times New Roman" w:hAnsi="Times New Roman"/>
        </w:rPr>
        <w:t>156.</w:t>
      </w:r>
      <w:r>
        <w:rPr>
          <w:rFonts w:ascii="Times New Roman" w:hAnsi="Times New Roman"/>
        </w:rPr>
        <w:tab/>
        <w:t xml:space="preserve">Lyons, I. &amp; Barber, M. Relatedness and co-existence in water resource assessments: Indigenous water values, rights and interests in the Mitchell catchment, North Queensland. </w:t>
      </w:r>
      <w:r>
        <w:rPr>
          <w:rFonts w:ascii="Times New Roman" w:hAnsi="Times New Roman"/>
          <w:i/>
          <w:iCs/>
        </w:rPr>
        <w:t xml:space="preserve">Aust.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25</w:t>
      </w:r>
      <w:r>
        <w:rPr>
          <w:rFonts w:ascii="Times New Roman" w:hAnsi="Times New Roman"/>
        </w:rPr>
        <w:t>, 57–69 (2021).</w:t>
      </w:r>
    </w:p>
    <w:p w14:paraId="745BF138" w14:textId="77777777" w:rsidR="00FC383C" w:rsidRDefault="00FC383C" w:rsidP="00FC383C">
      <w:pPr>
        <w:pStyle w:val="Bibliography"/>
        <w:rPr>
          <w:rFonts w:ascii="Times New Roman" w:hAnsi="Times New Roman"/>
        </w:rPr>
      </w:pPr>
      <w:r>
        <w:rPr>
          <w:rFonts w:ascii="Times New Roman" w:hAnsi="Times New Roman"/>
        </w:rPr>
        <w:t>157.</w:t>
      </w:r>
      <w:r>
        <w:rPr>
          <w:rFonts w:ascii="Times New Roman" w:hAnsi="Times New Roman"/>
        </w:rPr>
        <w:tab/>
      </w:r>
      <w:proofErr w:type="spellStart"/>
      <w:r>
        <w:rPr>
          <w:rFonts w:ascii="Times New Roman" w:hAnsi="Times New Roman"/>
        </w:rPr>
        <w:t>RiverOfLife</w:t>
      </w:r>
      <w:proofErr w:type="spellEnd"/>
      <w:r>
        <w:rPr>
          <w:rFonts w:ascii="Times New Roman" w:hAnsi="Times New Roman"/>
        </w:rPr>
        <w:t xml:space="preserve">, M., Taylor, K. S. &amp; </w:t>
      </w:r>
      <w:proofErr w:type="spellStart"/>
      <w:r>
        <w:rPr>
          <w:rFonts w:ascii="Times New Roman" w:hAnsi="Times New Roman"/>
        </w:rPr>
        <w:t>Poelina</w:t>
      </w:r>
      <w:proofErr w:type="spellEnd"/>
      <w:r>
        <w:rPr>
          <w:rFonts w:ascii="Times New Roman" w:hAnsi="Times New Roman"/>
        </w:rPr>
        <w:t xml:space="preserve">, A. Living Waters, Law First: </w:t>
      </w:r>
      <w:proofErr w:type="spellStart"/>
      <w:r>
        <w:rPr>
          <w:rFonts w:ascii="Times New Roman" w:hAnsi="Times New Roman"/>
        </w:rPr>
        <w:t>Nyikina</w:t>
      </w:r>
      <w:proofErr w:type="spellEnd"/>
      <w:r>
        <w:rPr>
          <w:rFonts w:ascii="Times New Roman" w:hAnsi="Times New Roman"/>
        </w:rPr>
        <w:t xml:space="preserve"> and Mangala water governance in the Kimberley, Western Australia. </w:t>
      </w:r>
      <w:r>
        <w:rPr>
          <w:rFonts w:ascii="Times New Roman" w:hAnsi="Times New Roman"/>
          <w:i/>
          <w:iCs/>
        </w:rPr>
        <w:t xml:space="preserve">Aust.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25</w:t>
      </w:r>
      <w:r>
        <w:rPr>
          <w:rFonts w:ascii="Times New Roman" w:hAnsi="Times New Roman"/>
        </w:rPr>
        <w:t>, 40–56 (2021).</w:t>
      </w:r>
    </w:p>
    <w:p w14:paraId="0641DAEC" w14:textId="77777777" w:rsidR="00FC383C" w:rsidRDefault="00FC383C" w:rsidP="00FC383C">
      <w:pPr>
        <w:pStyle w:val="Bibliography"/>
        <w:rPr>
          <w:rFonts w:ascii="Times New Roman" w:hAnsi="Times New Roman"/>
        </w:rPr>
      </w:pPr>
      <w:r>
        <w:rPr>
          <w:rFonts w:ascii="Times New Roman" w:hAnsi="Times New Roman"/>
        </w:rPr>
        <w:t>158.</w:t>
      </w:r>
      <w:r>
        <w:rPr>
          <w:rFonts w:ascii="Times New Roman" w:hAnsi="Times New Roman"/>
        </w:rPr>
        <w:tab/>
        <w:t xml:space="preserve">Taylor, L. </w:t>
      </w:r>
      <w:r>
        <w:rPr>
          <w:rFonts w:ascii="Times New Roman" w:hAnsi="Times New Roman"/>
          <w:i/>
          <w:iCs/>
        </w:rPr>
        <w:t>et al.</w:t>
      </w:r>
      <w:r>
        <w:rPr>
          <w:rFonts w:ascii="Times New Roman" w:hAnsi="Times New Roman"/>
        </w:rPr>
        <w:t xml:space="preserve"> Nga Puna Aroha: towards an indigenous-</w:t>
      </w:r>
      <w:proofErr w:type="spellStart"/>
      <w:r>
        <w:rPr>
          <w:rFonts w:ascii="Times New Roman" w:hAnsi="Times New Roman"/>
        </w:rPr>
        <w:t>centred</w:t>
      </w:r>
      <w:proofErr w:type="spellEnd"/>
      <w:r>
        <w:rPr>
          <w:rFonts w:ascii="Times New Roman" w:hAnsi="Times New Roman"/>
        </w:rPr>
        <w:t xml:space="preserve"> freshwater allocation framework for Aotearoa New Zealand.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25</w:t>
      </w:r>
      <w:r>
        <w:rPr>
          <w:rFonts w:ascii="Times New Roman" w:hAnsi="Times New Roman"/>
        </w:rPr>
        <w:t>, 27–39 (2021).</w:t>
      </w:r>
    </w:p>
    <w:p w14:paraId="277840AA" w14:textId="77777777" w:rsidR="00FC383C" w:rsidRDefault="00FC383C" w:rsidP="00FC383C">
      <w:pPr>
        <w:pStyle w:val="Bibliography"/>
        <w:rPr>
          <w:rFonts w:ascii="Times New Roman" w:hAnsi="Times New Roman"/>
        </w:rPr>
      </w:pPr>
      <w:r>
        <w:rPr>
          <w:rFonts w:ascii="Times New Roman" w:hAnsi="Times New Roman"/>
        </w:rPr>
        <w:t>159.</w:t>
      </w:r>
      <w:r>
        <w:rPr>
          <w:rFonts w:ascii="Times New Roman" w:hAnsi="Times New Roman"/>
        </w:rPr>
        <w:tab/>
        <w:t xml:space="preserve">Aleu, R. B., Larsen, R. K. &amp; Methner, N. Participation and marginalization in water governance: probing the agency of powerholders. </w:t>
      </w:r>
      <w:r>
        <w:rPr>
          <w:rFonts w:ascii="Times New Roman" w:hAnsi="Times New Roman"/>
          <w:i/>
          <w:iCs/>
        </w:rPr>
        <w:t>Ecol. Soc.</w:t>
      </w:r>
      <w:r>
        <w:rPr>
          <w:rFonts w:ascii="Times New Roman" w:hAnsi="Times New Roman"/>
        </w:rPr>
        <w:t xml:space="preserve"> </w:t>
      </w:r>
      <w:r>
        <w:rPr>
          <w:rFonts w:ascii="Times New Roman" w:hAnsi="Times New Roman"/>
          <w:b/>
          <w:bCs/>
        </w:rPr>
        <w:t>27</w:t>
      </w:r>
      <w:r>
        <w:rPr>
          <w:rFonts w:ascii="Times New Roman" w:hAnsi="Times New Roman"/>
        </w:rPr>
        <w:t>, (2022).</w:t>
      </w:r>
    </w:p>
    <w:p w14:paraId="4B5584B0" w14:textId="77777777" w:rsidR="00FC383C" w:rsidRDefault="00FC383C" w:rsidP="00FC383C">
      <w:pPr>
        <w:pStyle w:val="Bibliography"/>
        <w:rPr>
          <w:rFonts w:ascii="Times New Roman" w:hAnsi="Times New Roman"/>
        </w:rPr>
      </w:pPr>
      <w:r>
        <w:rPr>
          <w:rFonts w:ascii="Times New Roman" w:hAnsi="Times New Roman"/>
        </w:rPr>
        <w:t>160.</w:t>
      </w:r>
      <w:r>
        <w:rPr>
          <w:rFonts w:ascii="Times New Roman" w:hAnsi="Times New Roman"/>
        </w:rPr>
        <w:tab/>
        <w:t xml:space="preserve">Claire, T. &amp; Surprise, K. Moving the Rain: Settler Colonialism, the Capitalist State, and the Hydrologic Rift in California’s Central Valley. </w:t>
      </w:r>
      <w:r>
        <w:rPr>
          <w:rFonts w:ascii="Times New Roman" w:hAnsi="Times New Roman"/>
          <w:i/>
          <w:iCs/>
        </w:rPr>
        <w:t>Antipode</w:t>
      </w:r>
      <w:r>
        <w:rPr>
          <w:rFonts w:ascii="Times New Roman" w:hAnsi="Times New Roman"/>
        </w:rPr>
        <w:t xml:space="preserve"> </w:t>
      </w:r>
      <w:r>
        <w:rPr>
          <w:rFonts w:ascii="Times New Roman" w:hAnsi="Times New Roman"/>
          <w:b/>
          <w:bCs/>
        </w:rPr>
        <w:t>54</w:t>
      </w:r>
      <w:r>
        <w:rPr>
          <w:rFonts w:ascii="Times New Roman" w:hAnsi="Times New Roman"/>
        </w:rPr>
        <w:t>, 153–173 (2022).</w:t>
      </w:r>
    </w:p>
    <w:p w14:paraId="2AD01FFE" w14:textId="77777777" w:rsidR="00FC383C" w:rsidRDefault="00FC383C" w:rsidP="00FC383C">
      <w:pPr>
        <w:pStyle w:val="Bibliography"/>
        <w:rPr>
          <w:rFonts w:ascii="Times New Roman" w:hAnsi="Times New Roman"/>
        </w:rPr>
      </w:pPr>
      <w:r>
        <w:rPr>
          <w:rFonts w:ascii="Times New Roman" w:hAnsi="Times New Roman"/>
        </w:rPr>
        <w:t>161.</w:t>
      </w:r>
      <w:r>
        <w:rPr>
          <w:rFonts w:ascii="Times New Roman" w:hAnsi="Times New Roman"/>
        </w:rPr>
        <w:tab/>
        <w:t xml:space="preserve">Davis, R. More than a ‘voice’: Indigenous transmission in the Murray-Darling Basin Plan. </w:t>
      </w:r>
      <w:r>
        <w:rPr>
          <w:rFonts w:ascii="Times New Roman" w:hAnsi="Times New Roman"/>
          <w:i/>
          <w:iCs/>
        </w:rPr>
        <w:t>J. Environ. Plan. Manag.</w:t>
      </w:r>
      <w:r>
        <w:rPr>
          <w:rFonts w:ascii="Times New Roman" w:hAnsi="Times New Roman"/>
        </w:rPr>
        <w:t xml:space="preserve"> (2022) doi:10.1080/09640568.2022.2144165.</w:t>
      </w:r>
    </w:p>
    <w:p w14:paraId="0D6814C4" w14:textId="77777777" w:rsidR="00FC383C" w:rsidRDefault="00FC383C" w:rsidP="00FC383C">
      <w:pPr>
        <w:pStyle w:val="Bibliography"/>
        <w:rPr>
          <w:rFonts w:ascii="Times New Roman" w:hAnsi="Times New Roman"/>
        </w:rPr>
      </w:pPr>
      <w:r>
        <w:rPr>
          <w:rFonts w:ascii="Times New Roman" w:hAnsi="Times New Roman"/>
        </w:rPr>
        <w:t>162.</w:t>
      </w:r>
      <w:r>
        <w:rPr>
          <w:rFonts w:ascii="Times New Roman" w:hAnsi="Times New Roman"/>
        </w:rPr>
        <w:tab/>
        <w:t xml:space="preserve">Mussehl, M. L., Horne, A. C., Webb, J. A. &amp; Poff, N. L. Purposeful Stakeholder Engagement for Improved Environmental Flow Outcomes. </w:t>
      </w:r>
      <w:r>
        <w:rPr>
          <w:rFonts w:ascii="Times New Roman" w:hAnsi="Times New Roman"/>
          <w:i/>
          <w:iCs/>
        </w:rPr>
        <w:t>Front. Environ. Sci.</w:t>
      </w:r>
      <w:r>
        <w:rPr>
          <w:rFonts w:ascii="Times New Roman" w:hAnsi="Times New Roman"/>
        </w:rPr>
        <w:t xml:space="preserve"> </w:t>
      </w:r>
      <w:r>
        <w:rPr>
          <w:rFonts w:ascii="Times New Roman" w:hAnsi="Times New Roman"/>
          <w:b/>
          <w:bCs/>
        </w:rPr>
        <w:t>9</w:t>
      </w:r>
      <w:r>
        <w:rPr>
          <w:rFonts w:ascii="Times New Roman" w:hAnsi="Times New Roman"/>
        </w:rPr>
        <w:t>, (2022).</w:t>
      </w:r>
    </w:p>
    <w:p w14:paraId="6CF14D3C" w14:textId="77777777" w:rsidR="00FC383C" w:rsidRDefault="00FC383C" w:rsidP="00FC383C">
      <w:pPr>
        <w:pStyle w:val="Bibliography"/>
        <w:rPr>
          <w:rFonts w:ascii="Times New Roman" w:hAnsi="Times New Roman"/>
        </w:rPr>
      </w:pPr>
      <w:r>
        <w:rPr>
          <w:rFonts w:ascii="Times New Roman" w:hAnsi="Times New Roman"/>
        </w:rPr>
        <w:t>163.</w:t>
      </w:r>
      <w:r>
        <w:rPr>
          <w:rFonts w:ascii="Times New Roman" w:hAnsi="Times New Roman"/>
        </w:rPr>
        <w:tab/>
        <w:t xml:space="preserve">O’Donnell, E., Jackson, S., Langton, M. &amp; Godden, L. Racialized water governance: the ‘hydrological frontier’ in the Northern Territory, Australia. </w:t>
      </w:r>
      <w:proofErr w:type="spellStart"/>
      <w:r>
        <w:rPr>
          <w:rFonts w:ascii="Times New Roman" w:hAnsi="Times New Roman"/>
          <w:i/>
          <w:iCs/>
        </w:rPr>
        <w:t>Australas</w:t>
      </w:r>
      <w:proofErr w:type="spellEnd"/>
      <w:r>
        <w:rPr>
          <w:rFonts w:ascii="Times New Roman" w:hAnsi="Times New Roman"/>
          <w:i/>
          <w:iCs/>
        </w:rPr>
        <w:t xml:space="preserve">.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26</w:t>
      </w:r>
      <w:r>
        <w:rPr>
          <w:rFonts w:ascii="Times New Roman" w:hAnsi="Times New Roman"/>
        </w:rPr>
        <w:t>, 59–71 (2022).</w:t>
      </w:r>
    </w:p>
    <w:p w14:paraId="002CF32F" w14:textId="77777777" w:rsidR="00FC383C" w:rsidRDefault="00FC383C" w:rsidP="00FC383C">
      <w:pPr>
        <w:pStyle w:val="Bibliography"/>
        <w:rPr>
          <w:rFonts w:ascii="Times New Roman" w:hAnsi="Times New Roman"/>
        </w:rPr>
      </w:pPr>
      <w:r>
        <w:rPr>
          <w:rFonts w:ascii="Times New Roman" w:hAnsi="Times New Roman"/>
        </w:rPr>
        <w:t>164.</w:t>
      </w:r>
      <w:r>
        <w:rPr>
          <w:rFonts w:ascii="Times New Roman" w:hAnsi="Times New Roman"/>
        </w:rPr>
        <w:tab/>
        <w:t xml:space="preserve">Diver, S., </w:t>
      </w:r>
      <w:proofErr w:type="spellStart"/>
      <w:r>
        <w:rPr>
          <w:rFonts w:ascii="Times New Roman" w:hAnsi="Times New Roman"/>
        </w:rPr>
        <w:t>Eitzel</w:t>
      </w:r>
      <w:proofErr w:type="spellEnd"/>
      <w:r>
        <w:rPr>
          <w:rFonts w:ascii="Times New Roman" w:hAnsi="Times New Roman"/>
        </w:rPr>
        <w:t xml:space="preserve">, M., Fricke, S. &amp; Hillman, L. Networked Sovereignty: Polycentric Water Governance and Indigenous Self-determination in the Klamath Basin. </w:t>
      </w:r>
      <w:r>
        <w:rPr>
          <w:rFonts w:ascii="Times New Roman" w:hAnsi="Times New Roman"/>
          <w:i/>
          <w:iCs/>
        </w:rPr>
        <w:t xml:space="preserve">WATER </w:t>
      </w:r>
      <w:proofErr w:type="gramStart"/>
      <w:r>
        <w:rPr>
          <w:rFonts w:ascii="Times New Roman" w:hAnsi="Times New Roman"/>
          <w:i/>
          <w:iCs/>
        </w:rPr>
        <w:t>Altern.-</w:t>
      </w:r>
      <w:proofErr w:type="gramEnd"/>
      <w:r>
        <w:rPr>
          <w:rFonts w:ascii="Times New Roman" w:hAnsi="Times New Roman"/>
          <w:i/>
          <w:iCs/>
        </w:rPr>
        <w:t xml:space="preserve"> </w:t>
      </w:r>
      <w:proofErr w:type="spellStart"/>
      <w:r>
        <w:rPr>
          <w:rFonts w:ascii="Times New Roman" w:hAnsi="Times New Roman"/>
          <w:i/>
          <w:iCs/>
        </w:rPr>
        <w:t>Interdiscip</w:t>
      </w:r>
      <w:proofErr w:type="spellEnd"/>
      <w:r>
        <w:rPr>
          <w:rFonts w:ascii="Times New Roman" w:hAnsi="Times New Roman"/>
          <w:i/>
          <w:iCs/>
        </w:rPr>
        <w:t>. J. WATER Polit. Dev.</w:t>
      </w:r>
      <w:r>
        <w:rPr>
          <w:rFonts w:ascii="Times New Roman" w:hAnsi="Times New Roman"/>
        </w:rPr>
        <w:t xml:space="preserve"> </w:t>
      </w:r>
      <w:r>
        <w:rPr>
          <w:rFonts w:ascii="Times New Roman" w:hAnsi="Times New Roman"/>
          <w:b/>
          <w:bCs/>
        </w:rPr>
        <w:t>15</w:t>
      </w:r>
      <w:r>
        <w:rPr>
          <w:rFonts w:ascii="Times New Roman" w:hAnsi="Times New Roman"/>
        </w:rPr>
        <w:t>, 523–550 (2022).</w:t>
      </w:r>
    </w:p>
    <w:p w14:paraId="5779F344" w14:textId="77777777" w:rsidR="00FC383C" w:rsidRDefault="00FC383C" w:rsidP="00FC383C">
      <w:pPr>
        <w:pStyle w:val="Bibliography"/>
        <w:rPr>
          <w:rFonts w:ascii="Times New Roman" w:hAnsi="Times New Roman"/>
        </w:rPr>
      </w:pPr>
      <w:r>
        <w:rPr>
          <w:rFonts w:ascii="Times New Roman" w:hAnsi="Times New Roman"/>
        </w:rPr>
        <w:t>165.</w:t>
      </w:r>
      <w:r>
        <w:rPr>
          <w:rFonts w:ascii="Times New Roman" w:hAnsi="Times New Roman"/>
        </w:rPr>
        <w:tab/>
        <w:t xml:space="preserve">Brierley, G. </w:t>
      </w:r>
      <w:r>
        <w:rPr>
          <w:rFonts w:ascii="Times New Roman" w:hAnsi="Times New Roman"/>
          <w:i/>
          <w:iCs/>
        </w:rPr>
        <w:t>et al.</w:t>
      </w:r>
      <w:r>
        <w:rPr>
          <w:rFonts w:ascii="Times New Roman" w:hAnsi="Times New Roman"/>
        </w:rPr>
        <w:t xml:space="preserve"> Reanimating the strangled rivers of Aotearoa New Zealand. </w:t>
      </w:r>
      <w:r>
        <w:rPr>
          <w:rFonts w:ascii="Times New Roman" w:hAnsi="Times New Roman"/>
          <w:i/>
          <w:iCs/>
        </w:rPr>
        <w:t xml:space="preserve">WILEY </w:t>
      </w:r>
      <w:proofErr w:type="spellStart"/>
      <w:r>
        <w:rPr>
          <w:rFonts w:ascii="Times New Roman" w:hAnsi="Times New Roman"/>
          <w:i/>
          <w:iCs/>
        </w:rPr>
        <w:t>Interdiscip</w:t>
      </w:r>
      <w:proofErr w:type="spellEnd"/>
      <w:r>
        <w:rPr>
          <w:rFonts w:ascii="Times New Roman" w:hAnsi="Times New Roman"/>
          <w:i/>
          <w:iCs/>
        </w:rPr>
        <w:t>. Rev.-WATER</w:t>
      </w:r>
      <w:r>
        <w:rPr>
          <w:rFonts w:ascii="Times New Roman" w:hAnsi="Times New Roman"/>
        </w:rPr>
        <w:t xml:space="preserve"> </w:t>
      </w:r>
      <w:r>
        <w:rPr>
          <w:rFonts w:ascii="Times New Roman" w:hAnsi="Times New Roman"/>
          <w:b/>
          <w:bCs/>
        </w:rPr>
        <w:t>10</w:t>
      </w:r>
      <w:r>
        <w:rPr>
          <w:rFonts w:ascii="Times New Roman" w:hAnsi="Times New Roman"/>
        </w:rPr>
        <w:t>, (2023).</w:t>
      </w:r>
    </w:p>
    <w:p w14:paraId="7C766373" w14:textId="77777777" w:rsidR="00FC383C" w:rsidRDefault="00FC383C" w:rsidP="00FC383C">
      <w:pPr>
        <w:pStyle w:val="Bibliography"/>
        <w:rPr>
          <w:rFonts w:ascii="Times New Roman" w:hAnsi="Times New Roman"/>
        </w:rPr>
      </w:pPr>
      <w:r>
        <w:rPr>
          <w:rFonts w:ascii="Times New Roman" w:hAnsi="Times New Roman"/>
        </w:rPr>
        <w:lastRenderedPageBreak/>
        <w:t>166.</w:t>
      </w:r>
      <w:r>
        <w:rPr>
          <w:rFonts w:ascii="Times New Roman" w:hAnsi="Times New Roman"/>
        </w:rPr>
        <w:tab/>
      </w:r>
      <w:proofErr w:type="spellStart"/>
      <w:r>
        <w:rPr>
          <w:rFonts w:ascii="Times New Roman" w:hAnsi="Times New Roman"/>
        </w:rPr>
        <w:t>Chiblow</w:t>
      </w:r>
      <w:proofErr w:type="spellEnd"/>
      <w:r>
        <w:rPr>
          <w:rFonts w:ascii="Times New Roman" w:hAnsi="Times New Roman"/>
        </w:rPr>
        <w:t xml:space="preserve">, S. Reconciling our relationships with the Great Lakes. </w:t>
      </w:r>
      <w:r>
        <w:rPr>
          <w:rFonts w:ascii="Times New Roman" w:hAnsi="Times New Roman"/>
          <w:i/>
          <w:iCs/>
        </w:rPr>
        <w:t>J. Gt. Lakes Res.</w:t>
      </w:r>
      <w:r>
        <w:rPr>
          <w:rFonts w:ascii="Times New Roman" w:hAnsi="Times New Roman"/>
        </w:rPr>
        <w:t xml:space="preserve"> </w:t>
      </w:r>
      <w:r>
        <w:rPr>
          <w:rFonts w:ascii="Times New Roman" w:hAnsi="Times New Roman"/>
          <w:b/>
          <w:bCs/>
        </w:rPr>
        <w:t>49</w:t>
      </w:r>
      <w:r>
        <w:rPr>
          <w:rFonts w:ascii="Times New Roman" w:hAnsi="Times New Roman"/>
        </w:rPr>
        <w:t>, S87–S92 (2023).</w:t>
      </w:r>
    </w:p>
    <w:p w14:paraId="64D222A5" w14:textId="77777777" w:rsidR="00FC383C" w:rsidRDefault="00FC383C" w:rsidP="00FC383C">
      <w:pPr>
        <w:pStyle w:val="Bibliography"/>
        <w:rPr>
          <w:rFonts w:ascii="Times New Roman" w:hAnsi="Times New Roman"/>
        </w:rPr>
      </w:pPr>
      <w:r>
        <w:rPr>
          <w:rFonts w:ascii="Times New Roman" w:hAnsi="Times New Roman"/>
        </w:rPr>
        <w:t>167.</w:t>
      </w:r>
      <w:r>
        <w:rPr>
          <w:rFonts w:ascii="Times New Roman" w:hAnsi="Times New Roman"/>
        </w:rPr>
        <w:tab/>
        <w:t xml:space="preserve">Copeland, N. Politicizing water: Rescaling resistance to extractive development in Guatemala. </w:t>
      </w:r>
      <w:proofErr w:type="spellStart"/>
      <w:r>
        <w:rPr>
          <w:rFonts w:ascii="Times New Roman" w:hAnsi="Times New Roman"/>
          <w:i/>
          <w:iCs/>
        </w:rPr>
        <w:t>Geoforum</w:t>
      </w:r>
      <w:proofErr w:type="spellEnd"/>
      <w:r>
        <w:rPr>
          <w:rFonts w:ascii="Times New Roman" w:hAnsi="Times New Roman"/>
        </w:rPr>
        <w:t xml:space="preserve"> </w:t>
      </w:r>
      <w:r>
        <w:rPr>
          <w:rFonts w:ascii="Times New Roman" w:hAnsi="Times New Roman"/>
          <w:b/>
          <w:bCs/>
        </w:rPr>
        <w:t>140</w:t>
      </w:r>
      <w:r>
        <w:rPr>
          <w:rFonts w:ascii="Times New Roman" w:hAnsi="Times New Roman"/>
        </w:rPr>
        <w:t>, (2023).</w:t>
      </w:r>
    </w:p>
    <w:p w14:paraId="6C87F51F" w14:textId="77777777" w:rsidR="00FC383C" w:rsidRDefault="00FC383C" w:rsidP="00FC383C">
      <w:pPr>
        <w:pStyle w:val="Bibliography"/>
        <w:rPr>
          <w:rFonts w:ascii="Times New Roman" w:hAnsi="Times New Roman"/>
        </w:rPr>
      </w:pPr>
      <w:r>
        <w:rPr>
          <w:rFonts w:ascii="Times New Roman" w:hAnsi="Times New Roman"/>
        </w:rPr>
        <w:t>168.</w:t>
      </w:r>
      <w:r>
        <w:rPr>
          <w:rFonts w:ascii="Times New Roman" w:hAnsi="Times New Roman"/>
        </w:rPr>
        <w:tab/>
        <w:t xml:space="preserve">Sanchez, L., Leonard, B. &amp; Edwards, E. Paper Water, Wet Water, and the Recognition of Indigenous Property Rights. </w:t>
      </w:r>
      <w:r>
        <w:rPr>
          <w:rFonts w:ascii="Times New Roman" w:hAnsi="Times New Roman"/>
          <w:i/>
          <w:iCs/>
        </w:rPr>
        <w:t xml:space="preserve">J. Assoc. Environ. </w:t>
      </w:r>
      <w:proofErr w:type="spellStart"/>
      <w:r>
        <w:rPr>
          <w:rFonts w:ascii="Times New Roman" w:hAnsi="Times New Roman"/>
          <w:i/>
          <w:iCs/>
        </w:rPr>
        <w:t>Resour</w:t>
      </w:r>
      <w:proofErr w:type="spellEnd"/>
      <w:r>
        <w:rPr>
          <w:rFonts w:ascii="Times New Roman" w:hAnsi="Times New Roman"/>
          <w:i/>
          <w:iCs/>
        </w:rPr>
        <w:t>. Econ.</w:t>
      </w:r>
      <w:r>
        <w:rPr>
          <w:rFonts w:ascii="Times New Roman" w:hAnsi="Times New Roman"/>
        </w:rPr>
        <w:t xml:space="preserve"> </w:t>
      </w:r>
      <w:r>
        <w:rPr>
          <w:rFonts w:ascii="Times New Roman" w:hAnsi="Times New Roman"/>
          <w:b/>
          <w:bCs/>
        </w:rPr>
        <w:t>10</w:t>
      </w:r>
      <w:r>
        <w:rPr>
          <w:rFonts w:ascii="Times New Roman" w:hAnsi="Times New Roman"/>
        </w:rPr>
        <w:t>, 1545–1579 (2023).</w:t>
      </w:r>
    </w:p>
    <w:p w14:paraId="36D396A8" w14:textId="77777777" w:rsidR="00FC383C" w:rsidRDefault="00FC383C" w:rsidP="00FC383C">
      <w:pPr>
        <w:pStyle w:val="Bibliography"/>
        <w:rPr>
          <w:rFonts w:ascii="Times New Roman" w:hAnsi="Times New Roman"/>
        </w:rPr>
      </w:pPr>
      <w:r>
        <w:rPr>
          <w:rFonts w:ascii="Times New Roman" w:hAnsi="Times New Roman"/>
        </w:rPr>
        <w:t>169.</w:t>
      </w:r>
      <w:r>
        <w:rPr>
          <w:rFonts w:ascii="Times New Roman" w:hAnsi="Times New Roman"/>
        </w:rPr>
        <w:tab/>
      </w:r>
      <w:proofErr w:type="spellStart"/>
      <w:r>
        <w:rPr>
          <w:rFonts w:ascii="Times New Roman" w:hAnsi="Times New Roman"/>
        </w:rPr>
        <w:t>Baijius</w:t>
      </w:r>
      <w:proofErr w:type="spellEnd"/>
      <w:r>
        <w:rPr>
          <w:rFonts w:ascii="Times New Roman" w:hAnsi="Times New Roman"/>
        </w:rPr>
        <w:t xml:space="preserve">, W. &amp; Patrick, R. Planning Around Reserves: Probing the Inclusion of First Nations in Saskatchewan’s Watershed Planning Framework. </w:t>
      </w:r>
      <w:r>
        <w:rPr>
          <w:rFonts w:ascii="Times New Roman" w:hAnsi="Times New Roman"/>
          <w:i/>
          <w:iCs/>
        </w:rPr>
        <w:t>Int. Indig. POLICY J.</w:t>
      </w:r>
      <w:r>
        <w:rPr>
          <w:rFonts w:ascii="Times New Roman" w:hAnsi="Times New Roman"/>
        </w:rPr>
        <w:t xml:space="preserve"> </w:t>
      </w:r>
      <w:r>
        <w:rPr>
          <w:rFonts w:ascii="Times New Roman" w:hAnsi="Times New Roman"/>
          <w:b/>
          <w:bCs/>
        </w:rPr>
        <w:t>10</w:t>
      </w:r>
      <w:r>
        <w:rPr>
          <w:rFonts w:ascii="Times New Roman" w:hAnsi="Times New Roman"/>
        </w:rPr>
        <w:t>, (2019a).</w:t>
      </w:r>
    </w:p>
    <w:p w14:paraId="6E477030" w14:textId="77777777" w:rsidR="00FC383C" w:rsidRDefault="00FC383C" w:rsidP="00FC383C">
      <w:pPr>
        <w:pStyle w:val="Bibliography"/>
        <w:rPr>
          <w:rFonts w:ascii="Times New Roman" w:hAnsi="Times New Roman"/>
        </w:rPr>
      </w:pPr>
      <w:r>
        <w:rPr>
          <w:rFonts w:ascii="Times New Roman" w:hAnsi="Times New Roman"/>
        </w:rPr>
        <w:t>170.</w:t>
      </w:r>
      <w:r>
        <w:rPr>
          <w:rFonts w:ascii="Times New Roman" w:hAnsi="Times New Roman"/>
        </w:rPr>
        <w:tab/>
        <w:t xml:space="preserve">Boelens, R. &amp; Doornbos, B. The battlefield of water rights: Rule making amidst conflicting normative frameworks in the Ecuadorian Highlands. </w:t>
      </w:r>
      <w:r>
        <w:rPr>
          <w:rFonts w:ascii="Times New Roman" w:hAnsi="Times New Roman"/>
          <w:i/>
          <w:iCs/>
        </w:rPr>
        <w:t>Hum. Organ.</w:t>
      </w:r>
      <w:r>
        <w:rPr>
          <w:rFonts w:ascii="Times New Roman" w:hAnsi="Times New Roman"/>
        </w:rPr>
        <w:t xml:space="preserve"> </w:t>
      </w:r>
      <w:r>
        <w:rPr>
          <w:rFonts w:ascii="Times New Roman" w:hAnsi="Times New Roman"/>
          <w:b/>
          <w:bCs/>
        </w:rPr>
        <w:t>60</w:t>
      </w:r>
      <w:r>
        <w:rPr>
          <w:rFonts w:ascii="Times New Roman" w:hAnsi="Times New Roman"/>
        </w:rPr>
        <w:t>, 343–355 (2001).</w:t>
      </w:r>
    </w:p>
    <w:p w14:paraId="45A7D461" w14:textId="77777777" w:rsidR="00FC383C" w:rsidRDefault="00FC383C" w:rsidP="00FC383C">
      <w:pPr>
        <w:pStyle w:val="Bibliography"/>
        <w:rPr>
          <w:rFonts w:ascii="Times New Roman" w:hAnsi="Times New Roman"/>
        </w:rPr>
      </w:pPr>
      <w:r>
        <w:rPr>
          <w:rFonts w:ascii="Times New Roman" w:hAnsi="Times New Roman"/>
        </w:rPr>
        <w:t>171.</w:t>
      </w:r>
      <w:r>
        <w:rPr>
          <w:rFonts w:ascii="Times New Roman" w:hAnsi="Times New Roman"/>
        </w:rPr>
        <w:tab/>
        <w:t xml:space="preserve">Cosens, B. A. The measure of Indian water rights: The Arizona homeland standard, Gila River Adjudication.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42</w:t>
      </w:r>
      <w:r>
        <w:rPr>
          <w:rFonts w:ascii="Times New Roman" w:hAnsi="Times New Roman"/>
        </w:rPr>
        <w:t>, 835–872 (2002).</w:t>
      </w:r>
    </w:p>
    <w:p w14:paraId="528B594A" w14:textId="77777777" w:rsidR="00FC383C" w:rsidRDefault="00FC383C" w:rsidP="00FC383C">
      <w:pPr>
        <w:pStyle w:val="Bibliography"/>
        <w:rPr>
          <w:rFonts w:ascii="Times New Roman" w:hAnsi="Times New Roman"/>
        </w:rPr>
      </w:pPr>
      <w:r>
        <w:rPr>
          <w:rFonts w:ascii="Times New Roman" w:hAnsi="Times New Roman"/>
        </w:rPr>
        <w:t>172.</w:t>
      </w:r>
      <w:r>
        <w:rPr>
          <w:rFonts w:ascii="Times New Roman" w:hAnsi="Times New Roman"/>
        </w:rPr>
        <w:tab/>
        <w:t xml:space="preserve">Shepherd, H. S. State court jurisdiction over tribal water rights: A call for rational thinking. </w:t>
      </w:r>
      <w:r>
        <w:rPr>
          <w:rFonts w:ascii="Times New Roman" w:hAnsi="Times New Roman"/>
          <w:i/>
          <w:iCs/>
        </w:rPr>
        <w:t>J. Environ. Law Litig.</w:t>
      </w:r>
      <w:r>
        <w:rPr>
          <w:rFonts w:ascii="Times New Roman" w:hAnsi="Times New Roman"/>
        </w:rPr>
        <w:t xml:space="preserve"> </w:t>
      </w:r>
      <w:r>
        <w:rPr>
          <w:rFonts w:ascii="Times New Roman" w:hAnsi="Times New Roman"/>
          <w:b/>
          <w:bCs/>
        </w:rPr>
        <w:t>17</w:t>
      </w:r>
      <w:r>
        <w:rPr>
          <w:rFonts w:ascii="Times New Roman" w:hAnsi="Times New Roman"/>
        </w:rPr>
        <w:t>, 343–388 (2002).</w:t>
      </w:r>
    </w:p>
    <w:p w14:paraId="46ED53BC" w14:textId="77777777" w:rsidR="00FC383C" w:rsidRDefault="00FC383C" w:rsidP="00FC383C">
      <w:pPr>
        <w:pStyle w:val="Bibliography"/>
        <w:rPr>
          <w:rFonts w:ascii="Times New Roman" w:hAnsi="Times New Roman"/>
        </w:rPr>
      </w:pPr>
      <w:r>
        <w:rPr>
          <w:rFonts w:ascii="Times New Roman" w:hAnsi="Times New Roman"/>
        </w:rPr>
        <w:t>173.</w:t>
      </w:r>
      <w:r>
        <w:rPr>
          <w:rFonts w:ascii="Times New Roman" w:hAnsi="Times New Roman"/>
        </w:rPr>
        <w:tab/>
        <w:t xml:space="preserve">Statt, G. R. Tapping into Water Rights: An Exploration of Native Entitlement in the Treaty 8 Area of Northern Alberta. </w:t>
      </w:r>
      <w:r>
        <w:rPr>
          <w:rFonts w:ascii="Times New Roman" w:hAnsi="Times New Roman"/>
          <w:i/>
          <w:iCs/>
        </w:rPr>
        <w:t>Can. J. Law Soc.</w:t>
      </w:r>
      <w:r>
        <w:rPr>
          <w:rFonts w:ascii="Times New Roman" w:hAnsi="Times New Roman"/>
        </w:rPr>
        <w:t xml:space="preserve"> </w:t>
      </w:r>
      <w:r>
        <w:rPr>
          <w:rFonts w:ascii="Times New Roman" w:hAnsi="Times New Roman"/>
          <w:b/>
          <w:bCs/>
        </w:rPr>
        <w:t>18</w:t>
      </w:r>
      <w:r>
        <w:rPr>
          <w:rFonts w:ascii="Times New Roman" w:hAnsi="Times New Roman"/>
        </w:rPr>
        <w:t>, 103–129 (2003).</w:t>
      </w:r>
    </w:p>
    <w:p w14:paraId="19B223B3" w14:textId="77777777" w:rsidR="00FC383C" w:rsidRDefault="00FC383C" w:rsidP="00FC383C">
      <w:pPr>
        <w:pStyle w:val="Bibliography"/>
        <w:rPr>
          <w:rFonts w:ascii="Times New Roman" w:hAnsi="Times New Roman"/>
        </w:rPr>
      </w:pPr>
      <w:r>
        <w:rPr>
          <w:rFonts w:ascii="Times New Roman" w:hAnsi="Times New Roman"/>
        </w:rPr>
        <w:t>174.</w:t>
      </w:r>
      <w:r>
        <w:rPr>
          <w:rFonts w:ascii="Times New Roman" w:hAnsi="Times New Roman"/>
        </w:rPr>
        <w:tab/>
        <w:t xml:space="preserve">Bark, R. H. The Arizona Water Settlement Act and urban water supplies. </w:t>
      </w:r>
      <w:proofErr w:type="spellStart"/>
      <w:r>
        <w:rPr>
          <w:rFonts w:ascii="Times New Roman" w:hAnsi="Times New Roman"/>
          <w:i/>
          <w:iCs/>
        </w:rPr>
        <w:t>Irrig</w:t>
      </w:r>
      <w:proofErr w:type="spellEnd"/>
      <w:r>
        <w:rPr>
          <w:rFonts w:ascii="Times New Roman" w:hAnsi="Times New Roman"/>
          <w:i/>
          <w:iCs/>
        </w:rPr>
        <w:t>. Drain. Syst.</w:t>
      </w:r>
      <w:r>
        <w:rPr>
          <w:rFonts w:ascii="Times New Roman" w:hAnsi="Times New Roman"/>
        </w:rPr>
        <w:t xml:space="preserve"> </w:t>
      </w:r>
      <w:r>
        <w:rPr>
          <w:rFonts w:ascii="Times New Roman" w:hAnsi="Times New Roman"/>
          <w:b/>
          <w:bCs/>
        </w:rPr>
        <w:t>23</w:t>
      </w:r>
      <w:r>
        <w:rPr>
          <w:rFonts w:ascii="Times New Roman" w:hAnsi="Times New Roman"/>
        </w:rPr>
        <w:t>, 79–96 (2009).</w:t>
      </w:r>
    </w:p>
    <w:p w14:paraId="621039AE" w14:textId="77777777" w:rsidR="00FC383C" w:rsidRDefault="00FC383C" w:rsidP="00FC383C">
      <w:pPr>
        <w:pStyle w:val="Bibliography"/>
        <w:rPr>
          <w:rFonts w:ascii="Times New Roman" w:hAnsi="Times New Roman"/>
        </w:rPr>
      </w:pPr>
      <w:r>
        <w:rPr>
          <w:rFonts w:ascii="Times New Roman" w:hAnsi="Times New Roman"/>
        </w:rPr>
        <w:t>175.</w:t>
      </w:r>
      <w:r>
        <w:rPr>
          <w:rFonts w:ascii="Times New Roman" w:hAnsi="Times New Roman"/>
        </w:rPr>
        <w:tab/>
        <w:t xml:space="preserve">Lebel, P. M. &amp; Reed, M. G. The capacity of Montreal </w:t>
      </w:r>
      <w:proofErr w:type="gramStart"/>
      <w:r>
        <w:rPr>
          <w:rFonts w:ascii="Times New Roman" w:hAnsi="Times New Roman"/>
        </w:rPr>
        <w:t>Lake,</w:t>
      </w:r>
      <w:proofErr w:type="gramEnd"/>
      <w:r>
        <w:rPr>
          <w:rFonts w:ascii="Times New Roman" w:hAnsi="Times New Roman"/>
        </w:rPr>
        <w:t xml:space="preserve"> Saskatchewan to provide safe drinking water: Applying a framework for analysis. </w:t>
      </w:r>
      <w:r>
        <w:rPr>
          <w:rFonts w:ascii="Times New Roman" w:hAnsi="Times New Roman"/>
          <w:i/>
          <w:iCs/>
        </w:rPr>
        <w:t xml:space="preserve">Can. Water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35</w:t>
      </w:r>
      <w:r>
        <w:rPr>
          <w:rFonts w:ascii="Times New Roman" w:hAnsi="Times New Roman"/>
        </w:rPr>
        <w:t>, 317–338 (2010).</w:t>
      </w:r>
    </w:p>
    <w:p w14:paraId="2381B622" w14:textId="77777777" w:rsidR="00FC383C" w:rsidRDefault="00FC383C" w:rsidP="00FC383C">
      <w:pPr>
        <w:pStyle w:val="Bibliography"/>
        <w:rPr>
          <w:rFonts w:ascii="Times New Roman" w:hAnsi="Times New Roman"/>
        </w:rPr>
      </w:pPr>
      <w:r>
        <w:rPr>
          <w:rFonts w:ascii="Times New Roman" w:hAnsi="Times New Roman"/>
        </w:rPr>
        <w:t>176.</w:t>
      </w:r>
      <w:r>
        <w:rPr>
          <w:rFonts w:ascii="Times New Roman" w:hAnsi="Times New Roman"/>
        </w:rPr>
        <w:tab/>
        <w:t xml:space="preserve">Memon, P. &amp; Kirk, N. Role of indigenous </w:t>
      </w:r>
      <w:proofErr w:type="spellStart"/>
      <w:r>
        <w:rPr>
          <w:rFonts w:ascii="Times New Roman" w:hAnsi="Times New Roman"/>
        </w:rPr>
        <w:t>Maori</w:t>
      </w:r>
      <w:proofErr w:type="spellEnd"/>
      <w:r>
        <w:rPr>
          <w:rFonts w:ascii="Times New Roman" w:hAnsi="Times New Roman"/>
        </w:rPr>
        <w:t xml:space="preserve"> people in collaborative water governance in Aotearoa/New Zealand. </w:t>
      </w:r>
      <w:r>
        <w:rPr>
          <w:rFonts w:ascii="Times New Roman" w:hAnsi="Times New Roman"/>
          <w:i/>
          <w:iCs/>
        </w:rPr>
        <w:t>J. Environ. Plan. Manag.</w:t>
      </w:r>
      <w:r>
        <w:rPr>
          <w:rFonts w:ascii="Times New Roman" w:hAnsi="Times New Roman"/>
        </w:rPr>
        <w:t xml:space="preserve"> </w:t>
      </w:r>
      <w:r>
        <w:rPr>
          <w:rFonts w:ascii="Times New Roman" w:hAnsi="Times New Roman"/>
          <w:b/>
          <w:bCs/>
        </w:rPr>
        <w:t>55</w:t>
      </w:r>
      <w:r>
        <w:rPr>
          <w:rFonts w:ascii="Times New Roman" w:hAnsi="Times New Roman"/>
        </w:rPr>
        <w:t>, 941–959 (2012).</w:t>
      </w:r>
    </w:p>
    <w:p w14:paraId="4234FBBC" w14:textId="77777777" w:rsidR="00FC383C" w:rsidRDefault="00FC383C" w:rsidP="00FC383C">
      <w:pPr>
        <w:pStyle w:val="Bibliography"/>
        <w:rPr>
          <w:rFonts w:ascii="Times New Roman" w:hAnsi="Times New Roman"/>
        </w:rPr>
      </w:pPr>
      <w:r>
        <w:rPr>
          <w:rFonts w:ascii="Times New Roman" w:hAnsi="Times New Roman"/>
        </w:rPr>
        <w:t>177.</w:t>
      </w:r>
      <w:r>
        <w:rPr>
          <w:rFonts w:ascii="Times New Roman" w:hAnsi="Times New Roman"/>
        </w:rPr>
        <w:tab/>
        <w:t xml:space="preserve">O’Donnell, M. The national water initiative, native title rights to water and the emergent recognition of indigenous specific commercial rights to water in Northern Australia. </w:t>
      </w:r>
      <w:proofErr w:type="spellStart"/>
      <w:r>
        <w:rPr>
          <w:rFonts w:ascii="Times New Roman" w:hAnsi="Times New Roman"/>
          <w:i/>
          <w:iCs/>
        </w:rPr>
        <w:t>Australas</w:t>
      </w:r>
      <w:proofErr w:type="spellEnd"/>
      <w:r>
        <w:rPr>
          <w:rFonts w:ascii="Times New Roman" w:hAnsi="Times New Roman"/>
          <w:i/>
          <w:iCs/>
        </w:rPr>
        <w:t xml:space="preserve">. J. Nat. </w:t>
      </w:r>
      <w:proofErr w:type="spellStart"/>
      <w:r>
        <w:rPr>
          <w:rFonts w:ascii="Times New Roman" w:hAnsi="Times New Roman"/>
          <w:i/>
          <w:iCs/>
        </w:rPr>
        <w:t>Resour</w:t>
      </w:r>
      <w:proofErr w:type="spellEnd"/>
      <w:r>
        <w:rPr>
          <w:rFonts w:ascii="Times New Roman" w:hAnsi="Times New Roman"/>
          <w:i/>
          <w:iCs/>
        </w:rPr>
        <w:t>. Law Policy</w:t>
      </w:r>
      <w:r>
        <w:rPr>
          <w:rFonts w:ascii="Times New Roman" w:hAnsi="Times New Roman"/>
        </w:rPr>
        <w:t xml:space="preserve"> </w:t>
      </w:r>
      <w:r>
        <w:rPr>
          <w:rFonts w:ascii="Times New Roman" w:hAnsi="Times New Roman"/>
          <w:b/>
          <w:bCs/>
        </w:rPr>
        <w:t>16</w:t>
      </w:r>
      <w:r>
        <w:rPr>
          <w:rFonts w:ascii="Times New Roman" w:hAnsi="Times New Roman"/>
        </w:rPr>
        <w:t>, 83–100 (2013).</w:t>
      </w:r>
    </w:p>
    <w:p w14:paraId="05AA3CC8" w14:textId="77777777" w:rsidR="00FC383C" w:rsidRDefault="00FC383C" w:rsidP="00FC383C">
      <w:pPr>
        <w:pStyle w:val="Bibliography"/>
        <w:rPr>
          <w:rFonts w:ascii="Times New Roman" w:hAnsi="Times New Roman"/>
        </w:rPr>
      </w:pPr>
      <w:r>
        <w:rPr>
          <w:rFonts w:ascii="Times New Roman" w:hAnsi="Times New Roman"/>
        </w:rPr>
        <w:t>178.</w:t>
      </w:r>
      <w:r>
        <w:rPr>
          <w:rFonts w:ascii="Times New Roman" w:hAnsi="Times New Roman"/>
        </w:rPr>
        <w:tab/>
        <w:t xml:space="preserve">O’Donnell, E. Rivers as living beings: rights in law, but no rights to water? </w:t>
      </w:r>
      <w:r>
        <w:rPr>
          <w:rFonts w:ascii="Times New Roman" w:hAnsi="Times New Roman"/>
          <w:i/>
          <w:iCs/>
        </w:rPr>
        <w:t>GRIFFITH LAW Rev.</w:t>
      </w:r>
      <w:r>
        <w:rPr>
          <w:rFonts w:ascii="Times New Roman" w:hAnsi="Times New Roman"/>
        </w:rPr>
        <w:t xml:space="preserve"> </w:t>
      </w:r>
      <w:r>
        <w:rPr>
          <w:rFonts w:ascii="Times New Roman" w:hAnsi="Times New Roman"/>
          <w:b/>
          <w:bCs/>
        </w:rPr>
        <w:t>29</w:t>
      </w:r>
      <w:r>
        <w:rPr>
          <w:rFonts w:ascii="Times New Roman" w:hAnsi="Times New Roman"/>
        </w:rPr>
        <w:t>, 643–668 (2020).</w:t>
      </w:r>
    </w:p>
    <w:p w14:paraId="6EEA8431" w14:textId="77777777" w:rsidR="00FC383C" w:rsidRDefault="00FC383C" w:rsidP="00FC383C">
      <w:pPr>
        <w:pStyle w:val="Bibliography"/>
        <w:rPr>
          <w:rFonts w:ascii="Times New Roman" w:hAnsi="Times New Roman"/>
        </w:rPr>
      </w:pPr>
      <w:r>
        <w:rPr>
          <w:rFonts w:ascii="Times New Roman" w:hAnsi="Times New Roman"/>
        </w:rPr>
        <w:t>179.</w:t>
      </w:r>
      <w:r>
        <w:rPr>
          <w:rFonts w:ascii="Times New Roman" w:hAnsi="Times New Roman"/>
        </w:rPr>
        <w:tab/>
        <w:t xml:space="preserve">Rogers, P. &amp; Edmiston, S. The Gila River Indian Community Water Rights Settlement and its impact on water resource management. </w:t>
      </w:r>
      <w:r>
        <w:rPr>
          <w:rFonts w:ascii="Times New Roman" w:hAnsi="Times New Roman"/>
          <w:i/>
          <w:iCs/>
        </w:rPr>
        <w:t>WATER Int.</w:t>
      </w:r>
      <w:r>
        <w:rPr>
          <w:rFonts w:ascii="Times New Roman" w:hAnsi="Times New Roman"/>
        </w:rPr>
        <w:t xml:space="preserve"> </w:t>
      </w:r>
      <w:r>
        <w:rPr>
          <w:rFonts w:ascii="Times New Roman" w:hAnsi="Times New Roman"/>
          <w:b/>
          <w:bCs/>
        </w:rPr>
        <w:t>38</w:t>
      </w:r>
      <w:r>
        <w:rPr>
          <w:rFonts w:ascii="Times New Roman" w:hAnsi="Times New Roman"/>
        </w:rPr>
        <w:t>, 250–262 (2013).</w:t>
      </w:r>
    </w:p>
    <w:p w14:paraId="35DE4D34" w14:textId="77777777" w:rsidR="00FC383C" w:rsidRDefault="00FC383C" w:rsidP="00FC383C">
      <w:pPr>
        <w:pStyle w:val="Bibliography"/>
        <w:rPr>
          <w:rFonts w:ascii="Times New Roman" w:hAnsi="Times New Roman"/>
        </w:rPr>
      </w:pPr>
      <w:r>
        <w:rPr>
          <w:rFonts w:ascii="Times New Roman" w:hAnsi="Times New Roman"/>
        </w:rPr>
        <w:t>180.</w:t>
      </w:r>
      <w:r>
        <w:rPr>
          <w:rFonts w:ascii="Times New Roman" w:hAnsi="Times New Roman"/>
        </w:rPr>
        <w:tab/>
        <w:t xml:space="preserve">Markwell, S. The colonial </w:t>
      </w:r>
      <w:proofErr w:type="spellStart"/>
      <w:r>
        <w:rPr>
          <w:rFonts w:ascii="Times New Roman" w:hAnsi="Times New Roman"/>
        </w:rPr>
        <w:t>hydropolitics</w:t>
      </w:r>
      <w:proofErr w:type="spellEnd"/>
      <w:r>
        <w:rPr>
          <w:rFonts w:ascii="Times New Roman" w:hAnsi="Times New Roman"/>
        </w:rPr>
        <w:t xml:space="preserve"> of infrastructure in the Middle Rio Grande Valley. </w:t>
      </w:r>
      <w:r>
        <w:rPr>
          <w:rFonts w:ascii="Times New Roman" w:hAnsi="Times New Roman"/>
          <w:i/>
          <w:iCs/>
        </w:rPr>
        <w:t xml:space="preserve">WILEY </w:t>
      </w:r>
      <w:proofErr w:type="spellStart"/>
      <w:r>
        <w:rPr>
          <w:rFonts w:ascii="Times New Roman" w:hAnsi="Times New Roman"/>
          <w:i/>
          <w:iCs/>
        </w:rPr>
        <w:t>Interdiscip</w:t>
      </w:r>
      <w:proofErr w:type="spellEnd"/>
      <w:r>
        <w:rPr>
          <w:rFonts w:ascii="Times New Roman" w:hAnsi="Times New Roman"/>
          <w:i/>
          <w:iCs/>
        </w:rPr>
        <w:t>. Rev.-WATER</w:t>
      </w:r>
      <w:r>
        <w:rPr>
          <w:rFonts w:ascii="Times New Roman" w:hAnsi="Times New Roman"/>
        </w:rPr>
        <w:t xml:space="preserve"> </w:t>
      </w:r>
      <w:r>
        <w:rPr>
          <w:rFonts w:ascii="Times New Roman" w:hAnsi="Times New Roman"/>
          <w:b/>
          <w:bCs/>
        </w:rPr>
        <w:t>2</w:t>
      </w:r>
      <w:r>
        <w:rPr>
          <w:rFonts w:ascii="Times New Roman" w:hAnsi="Times New Roman"/>
        </w:rPr>
        <w:t>, 425–431 (2015).</w:t>
      </w:r>
    </w:p>
    <w:p w14:paraId="2C44920B" w14:textId="77777777" w:rsidR="00FC383C" w:rsidRDefault="00FC383C" w:rsidP="00FC383C">
      <w:pPr>
        <w:pStyle w:val="Bibliography"/>
        <w:rPr>
          <w:rFonts w:ascii="Times New Roman" w:hAnsi="Times New Roman"/>
        </w:rPr>
      </w:pPr>
      <w:r>
        <w:rPr>
          <w:rFonts w:ascii="Times New Roman" w:hAnsi="Times New Roman"/>
        </w:rPr>
        <w:t>181.</w:t>
      </w:r>
      <w:r>
        <w:rPr>
          <w:rFonts w:ascii="Times New Roman" w:hAnsi="Times New Roman"/>
        </w:rPr>
        <w:tab/>
        <w:t xml:space="preserve">Robinson, C. J., Bark, R. H., Garrick, D. &amp; Pollino, C. A. Sustaining local values through river basin governance: community-based initiatives in Australia’s Murray–Darling basin. </w:t>
      </w:r>
      <w:r>
        <w:rPr>
          <w:rFonts w:ascii="Times New Roman" w:hAnsi="Times New Roman"/>
          <w:i/>
          <w:iCs/>
        </w:rPr>
        <w:t>J. Environ. Plan. Manag.</w:t>
      </w:r>
      <w:r>
        <w:rPr>
          <w:rFonts w:ascii="Times New Roman" w:hAnsi="Times New Roman"/>
        </w:rPr>
        <w:t xml:space="preserve"> </w:t>
      </w:r>
      <w:r>
        <w:rPr>
          <w:rFonts w:ascii="Times New Roman" w:hAnsi="Times New Roman"/>
          <w:b/>
          <w:bCs/>
        </w:rPr>
        <w:t>58</w:t>
      </w:r>
      <w:r>
        <w:rPr>
          <w:rFonts w:ascii="Times New Roman" w:hAnsi="Times New Roman"/>
        </w:rPr>
        <w:t>, 2212–2227 (2015).</w:t>
      </w:r>
    </w:p>
    <w:p w14:paraId="5DA374C7" w14:textId="77777777" w:rsidR="00FC383C" w:rsidRDefault="00FC383C" w:rsidP="00FC383C">
      <w:pPr>
        <w:pStyle w:val="Bibliography"/>
        <w:rPr>
          <w:rFonts w:ascii="Times New Roman" w:hAnsi="Times New Roman"/>
        </w:rPr>
      </w:pPr>
      <w:r>
        <w:rPr>
          <w:rFonts w:ascii="Times New Roman" w:hAnsi="Times New Roman"/>
        </w:rPr>
        <w:t>182.</w:t>
      </w:r>
      <w:r>
        <w:rPr>
          <w:rFonts w:ascii="Times New Roman" w:hAnsi="Times New Roman"/>
        </w:rPr>
        <w:tab/>
        <w:t xml:space="preserve">Collins, L., McGregor, D., Allen, S., Murray, C. &amp; Metcalfe, C. Source water protection planning for Ontario First Nations communities: Case studies identifying challenges and outcomes. </w:t>
      </w:r>
      <w:r>
        <w:rPr>
          <w:rFonts w:ascii="Times New Roman" w:hAnsi="Times New Roman"/>
          <w:i/>
          <w:iCs/>
        </w:rPr>
        <w:t>Water Switz.</w:t>
      </w:r>
      <w:r>
        <w:rPr>
          <w:rFonts w:ascii="Times New Roman" w:hAnsi="Times New Roman"/>
        </w:rPr>
        <w:t xml:space="preserve"> </w:t>
      </w:r>
      <w:r>
        <w:rPr>
          <w:rFonts w:ascii="Times New Roman" w:hAnsi="Times New Roman"/>
          <w:b/>
          <w:bCs/>
        </w:rPr>
        <w:t>9</w:t>
      </w:r>
      <w:r>
        <w:rPr>
          <w:rFonts w:ascii="Times New Roman" w:hAnsi="Times New Roman"/>
        </w:rPr>
        <w:t>, (2017).</w:t>
      </w:r>
    </w:p>
    <w:p w14:paraId="62C3ECC1" w14:textId="77777777" w:rsidR="00FC383C" w:rsidRDefault="00FC383C" w:rsidP="00FC383C">
      <w:pPr>
        <w:pStyle w:val="Bibliography"/>
        <w:rPr>
          <w:rFonts w:ascii="Times New Roman" w:hAnsi="Times New Roman"/>
        </w:rPr>
      </w:pPr>
      <w:r>
        <w:rPr>
          <w:rFonts w:ascii="Times New Roman" w:hAnsi="Times New Roman"/>
        </w:rPr>
        <w:t>183.</w:t>
      </w:r>
      <w:r>
        <w:rPr>
          <w:rFonts w:ascii="Times New Roman" w:hAnsi="Times New Roman"/>
        </w:rPr>
        <w:tab/>
        <w:t xml:space="preserve">Cuvelier, C. &amp; Greenfield, C. The integrated watershed management planning experience in Manitoba: the local conservation district perspective.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33</w:t>
      </w:r>
      <w:r>
        <w:rPr>
          <w:rFonts w:ascii="Times New Roman" w:hAnsi="Times New Roman"/>
        </w:rPr>
        <w:t>, 426–440 (2017).</w:t>
      </w:r>
    </w:p>
    <w:p w14:paraId="115E88A0" w14:textId="77777777" w:rsidR="00FC383C" w:rsidRDefault="00FC383C" w:rsidP="00FC383C">
      <w:pPr>
        <w:pStyle w:val="Bibliography"/>
        <w:rPr>
          <w:rFonts w:ascii="Times New Roman" w:hAnsi="Times New Roman"/>
        </w:rPr>
      </w:pPr>
      <w:r>
        <w:rPr>
          <w:rFonts w:ascii="Times New Roman" w:hAnsi="Times New Roman"/>
        </w:rPr>
        <w:lastRenderedPageBreak/>
        <w:t>184.</w:t>
      </w:r>
      <w:r>
        <w:rPr>
          <w:rFonts w:ascii="Times New Roman" w:hAnsi="Times New Roman"/>
        </w:rPr>
        <w:tab/>
        <w:t xml:space="preserve">McNeeley, S. M. Sustainable climate change adaptation in </w:t>
      </w:r>
      <w:proofErr w:type="spellStart"/>
      <w:r>
        <w:rPr>
          <w:rFonts w:ascii="Times New Roman" w:hAnsi="Times New Roman"/>
        </w:rPr>
        <w:t>indian</w:t>
      </w:r>
      <w:proofErr w:type="spellEnd"/>
      <w:r>
        <w:rPr>
          <w:rFonts w:ascii="Times New Roman" w:hAnsi="Times New Roman"/>
        </w:rPr>
        <w:t xml:space="preserve"> country. </w:t>
      </w:r>
      <w:r>
        <w:rPr>
          <w:rFonts w:ascii="Times New Roman" w:hAnsi="Times New Roman"/>
          <w:i/>
          <w:iCs/>
        </w:rPr>
        <w:t>Weather Clim. Soc.</w:t>
      </w:r>
      <w:r>
        <w:rPr>
          <w:rFonts w:ascii="Times New Roman" w:hAnsi="Times New Roman"/>
        </w:rPr>
        <w:t xml:space="preserve"> </w:t>
      </w:r>
      <w:r>
        <w:rPr>
          <w:rFonts w:ascii="Times New Roman" w:hAnsi="Times New Roman"/>
          <w:b/>
          <w:bCs/>
        </w:rPr>
        <w:t>9</w:t>
      </w:r>
      <w:r>
        <w:rPr>
          <w:rFonts w:ascii="Times New Roman" w:hAnsi="Times New Roman"/>
        </w:rPr>
        <w:t>, 393–404 (2017).</w:t>
      </w:r>
    </w:p>
    <w:p w14:paraId="72AC13CD" w14:textId="77777777" w:rsidR="00FC383C" w:rsidRDefault="00FC383C" w:rsidP="00FC383C">
      <w:pPr>
        <w:pStyle w:val="Bibliography"/>
        <w:rPr>
          <w:rFonts w:ascii="Times New Roman" w:hAnsi="Times New Roman"/>
        </w:rPr>
      </w:pPr>
      <w:r>
        <w:rPr>
          <w:rFonts w:ascii="Times New Roman" w:hAnsi="Times New Roman"/>
        </w:rPr>
        <w:t>185.</w:t>
      </w:r>
      <w:r>
        <w:rPr>
          <w:rFonts w:ascii="Times New Roman" w:hAnsi="Times New Roman"/>
        </w:rPr>
        <w:tab/>
        <w:t xml:space="preserve">Arsenault, R., Diver, S., McGregor, D., Witham, A. &amp; Bourassa, C. Shifting the framework of Canadian water governance through Indigenous research methods: Acknowledging the past with an eye on the future. </w:t>
      </w:r>
      <w:r>
        <w:rPr>
          <w:rFonts w:ascii="Times New Roman" w:hAnsi="Times New Roman"/>
          <w:i/>
          <w:iCs/>
        </w:rPr>
        <w:t>Water Switz.</w:t>
      </w:r>
      <w:r>
        <w:rPr>
          <w:rFonts w:ascii="Times New Roman" w:hAnsi="Times New Roman"/>
        </w:rPr>
        <w:t xml:space="preserve"> </w:t>
      </w:r>
      <w:r>
        <w:rPr>
          <w:rFonts w:ascii="Times New Roman" w:hAnsi="Times New Roman"/>
          <w:b/>
          <w:bCs/>
        </w:rPr>
        <w:t>10</w:t>
      </w:r>
      <w:r>
        <w:rPr>
          <w:rFonts w:ascii="Times New Roman" w:hAnsi="Times New Roman"/>
        </w:rPr>
        <w:t>, (2018).</w:t>
      </w:r>
    </w:p>
    <w:p w14:paraId="4E8089B8" w14:textId="77777777" w:rsidR="00FC383C" w:rsidRDefault="00FC383C" w:rsidP="00FC383C">
      <w:pPr>
        <w:pStyle w:val="Bibliography"/>
        <w:rPr>
          <w:rFonts w:ascii="Times New Roman" w:hAnsi="Times New Roman"/>
        </w:rPr>
      </w:pPr>
      <w:r>
        <w:rPr>
          <w:rFonts w:ascii="Times New Roman" w:hAnsi="Times New Roman"/>
        </w:rPr>
        <w:t>186.</w:t>
      </w:r>
      <w:r>
        <w:rPr>
          <w:rFonts w:ascii="Times New Roman" w:hAnsi="Times New Roman"/>
        </w:rPr>
        <w:tab/>
        <w:t xml:space="preserve">O’Bryan, K. The changing face of river management in Victoria: The </w:t>
      </w:r>
      <w:proofErr w:type="spellStart"/>
      <w:r>
        <w:rPr>
          <w:rFonts w:ascii="Times New Roman" w:hAnsi="Times New Roman"/>
        </w:rPr>
        <w:t>Yarra</w:t>
      </w:r>
      <w:proofErr w:type="spellEnd"/>
      <w:r>
        <w:rPr>
          <w:rFonts w:ascii="Times New Roman" w:hAnsi="Times New Roman"/>
        </w:rPr>
        <w:t xml:space="preserve"> River Protection (</w:t>
      </w:r>
      <w:proofErr w:type="spellStart"/>
      <w:r>
        <w:rPr>
          <w:rFonts w:ascii="Times New Roman" w:hAnsi="Times New Roman"/>
        </w:rPr>
        <w:t>Wilip</w:t>
      </w:r>
      <w:proofErr w:type="spellEnd"/>
      <w:r>
        <w:rPr>
          <w:rFonts w:ascii="Times New Roman" w:hAnsi="Times New Roman"/>
        </w:rPr>
        <w:t xml:space="preserve">-gin Birrarung </w:t>
      </w:r>
      <w:proofErr w:type="spellStart"/>
      <w:r>
        <w:rPr>
          <w:rFonts w:ascii="Times New Roman" w:hAnsi="Times New Roman"/>
        </w:rPr>
        <w:t>murron</w:t>
      </w:r>
      <w:proofErr w:type="spellEnd"/>
      <w:r>
        <w:rPr>
          <w:rFonts w:ascii="Times New Roman" w:hAnsi="Times New Roman"/>
        </w:rPr>
        <w:t xml:space="preserve">) Act 2017 (Vic). </w:t>
      </w:r>
      <w:r>
        <w:rPr>
          <w:rFonts w:ascii="Times New Roman" w:hAnsi="Times New Roman"/>
          <w:i/>
          <w:iCs/>
        </w:rPr>
        <w:t>WATER Int.</w:t>
      </w:r>
      <w:r>
        <w:rPr>
          <w:rFonts w:ascii="Times New Roman" w:hAnsi="Times New Roman"/>
        </w:rPr>
        <w:t xml:space="preserve"> </w:t>
      </w:r>
      <w:r>
        <w:rPr>
          <w:rFonts w:ascii="Times New Roman" w:hAnsi="Times New Roman"/>
          <w:b/>
          <w:bCs/>
        </w:rPr>
        <w:t>44</w:t>
      </w:r>
      <w:r>
        <w:rPr>
          <w:rFonts w:ascii="Times New Roman" w:hAnsi="Times New Roman"/>
        </w:rPr>
        <w:t>, 769–785 (2019).</w:t>
      </w:r>
    </w:p>
    <w:p w14:paraId="34304790" w14:textId="77777777" w:rsidR="00FC383C" w:rsidRDefault="00FC383C" w:rsidP="00FC383C">
      <w:pPr>
        <w:pStyle w:val="Bibliography"/>
        <w:rPr>
          <w:rFonts w:ascii="Times New Roman" w:hAnsi="Times New Roman"/>
        </w:rPr>
      </w:pPr>
      <w:r>
        <w:rPr>
          <w:rFonts w:ascii="Times New Roman" w:hAnsi="Times New Roman"/>
        </w:rPr>
        <w:t>187.</w:t>
      </w:r>
      <w:r>
        <w:rPr>
          <w:rFonts w:ascii="Times New Roman" w:hAnsi="Times New Roman"/>
        </w:rPr>
        <w:tab/>
        <w:t xml:space="preserve">Williams, S., Connolly, D. &amp; Williams, A. The recognition of cultural water requirements in the montane rivers of the Snowy Mountains, Australia.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26</w:t>
      </w:r>
      <w:r>
        <w:rPr>
          <w:rFonts w:ascii="Times New Roman" w:hAnsi="Times New Roman"/>
        </w:rPr>
        <w:t>, 255–272 (2019).</w:t>
      </w:r>
    </w:p>
    <w:p w14:paraId="3B36327C" w14:textId="77777777" w:rsidR="00FC383C" w:rsidRDefault="00FC383C" w:rsidP="00FC383C">
      <w:pPr>
        <w:pStyle w:val="Bibliography"/>
        <w:rPr>
          <w:rFonts w:ascii="Times New Roman" w:hAnsi="Times New Roman"/>
        </w:rPr>
      </w:pPr>
      <w:r>
        <w:rPr>
          <w:rFonts w:ascii="Times New Roman" w:hAnsi="Times New Roman"/>
        </w:rPr>
        <w:t>188.</w:t>
      </w:r>
      <w:r>
        <w:rPr>
          <w:rFonts w:ascii="Times New Roman" w:hAnsi="Times New Roman"/>
        </w:rPr>
        <w:tab/>
        <w:t xml:space="preserve">Fisher, K. &amp; Parsons, M. River co-governance and co-management in </w:t>
      </w:r>
      <w:proofErr w:type="spellStart"/>
      <w:r>
        <w:rPr>
          <w:rFonts w:ascii="Times New Roman" w:hAnsi="Times New Roman"/>
        </w:rPr>
        <w:t>aotearoa</w:t>
      </w:r>
      <w:proofErr w:type="spellEnd"/>
      <w:r>
        <w:rPr>
          <w:rFonts w:ascii="Times New Roman" w:hAnsi="Times New Roman"/>
        </w:rPr>
        <w:t xml:space="preserve"> New Zealand: Enabling indigenous ways of knowing and being. </w:t>
      </w:r>
      <w:proofErr w:type="spellStart"/>
      <w:r>
        <w:rPr>
          <w:rFonts w:ascii="Times New Roman" w:hAnsi="Times New Roman"/>
          <w:i/>
          <w:iCs/>
        </w:rPr>
        <w:t>Transnatl</w:t>
      </w:r>
      <w:proofErr w:type="spellEnd"/>
      <w:r>
        <w:rPr>
          <w:rFonts w:ascii="Times New Roman" w:hAnsi="Times New Roman"/>
          <w:i/>
          <w:iCs/>
        </w:rPr>
        <w:t>. Environ. Law</w:t>
      </w:r>
      <w:r>
        <w:rPr>
          <w:rFonts w:ascii="Times New Roman" w:hAnsi="Times New Roman"/>
        </w:rPr>
        <w:t xml:space="preserve"> </w:t>
      </w:r>
      <w:r>
        <w:rPr>
          <w:rFonts w:ascii="Times New Roman" w:hAnsi="Times New Roman"/>
          <w:b/>
          <w:bCs/>
        </w:rPr>
        <w:t>9</w:t>
      </w:r>
      <w:r>
        <w:rPr>
          <w:rFonts w:ascii="Times New Roman" w:hAnsi="Times New Roman"/>
        </w:rPr>
        <w:t>, 455–480 (2020).</w:t>
      </w:r>
    </w:p>
    <w:p w14:paraId="293B8A5A" w14:textId="77777777" w:rsidR="00FC383C" w:rsidRDefault="00FC383C" w:rsidP="00FC383C">
      <w:pPr>
        <w:pStyle w:val="Bibliography"/>
        <w:rPr>
          <w:rFonts w:ascii="Times New Roman" w:hAnsi="Times New Roman"/>
        </w:rPr>
      </w:pPr>
      <w:r>
        <w:rPr>
          <w:rFonts w:ascii="Times New Roman" w:hAnsi="Times New Roman"/>
        </w:rPr>
        <w:t>189.</w:t>
      </w:r>
      <w:r>
        <w:rPr>
          <w:rFonts w:ascii="Times New Roman" w:hAnsi="Times New Roman"/>
        </w:rPr>
        <w:tab/>
        <w:t xml:space="preserve">Hania, P. &amp; Graben, S. Stories and the participation of indigenous women in natural resource governance. </w:t>
      </w:r>
      <w:r>
        <w:rPr>
          <w:rFonts w:ascii="Times New Roman" w:hAnsi="Times New Roman"/>
          <w:i/>
          <w:iCs/>
        </w:rPr>
        <w:t>Can. J. Women Law</w:t>
      </w:r>
      <w:r>
        <w:rPr>
          <w:rFonts w:ascii="Times New Roman" w:hAnsi="Times New Roman"/>
        </w:rPr>
        <w:t xml:space="preserve"> </w:t>
      </w:r>
      <w:r>
        <w:rPr>
          <w:rFonts w:ascii="Times New Roman" w:hAnsi="Times New Roman"/>
          <w:b/>
          <w:bCs/>
        </w:rPr>
        <w:t>32</w:t>
      </w:r>
      <w:r>
        <w:rPr>
          <w:rFonts w:ascii="Times New Roman" w:hAnsi="Times New Roman"/>
        </w:rPr>
        <w:t>, 310–340 (2020).</w:t>
      </w:r>
    </w:p>
    <w:p w14:paraId="6C376739" w14:textId="77777777" w:rsidR="00FC383C" w:rsidRDefault="00FC383C" w:rsidP="00FC383C">
      <w:pPr>
        <w:pStyle w:val="Bibliography"/>
        <w:rPr>
          <w:rFonts w:ascii="Times New Roman" w:hAnsi="Times New Roman"/>
        </w:rPr>
      </w:pPr>
      <w:r>
        <w:rPr>
          <w:rFonts w:ascii="Times New Roman" w:hAnsi="Times New Roman"/>
        </w:rPr>
        <w:t>190.</w:t>
      </w:r>
      <w:r>
        <w:rPr>
          <w:rFonts w:ascii="Times New Roman" w:hAnsi="Times New Roman"/>
        </w:rPr>
        <w:tab/>
        <w:t xml:space="preserve">Hart, B., O’Donnell, E. &amp; Horne, A. Sustainable water resources development in northern Australia: the need for coordination, integration and representation.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36</w:t>
      </w:r>
      <w:r>
        <w:rPr>
          <w:rFonts w:ascii="Times New Roman" w:hAnsi="Times New Roman"/>
        </w:rPr>
        <w:t>, 777–799 (2020).</w:t>
      </w:r>
    </w:p>
    <w:p w14:paraId="247FEF51" w14:textId="77777777" w:rsidR="00FC383C" w:rsidRDefault="00FC383C" w:rsidP="00FC383C">
      <w:pPr>
        <w:pStyle w:val="Bibliography"/>
        <w:rPr>
          <w:rFonts w:ascii="Times New Roman" w:hAnsi="Times New Roman"/>
        </w:rPr>
      </w:pPr>
      <w:r>
        <w:rPr>
          <w:rFonts w:ascii="Times New Roman" w:hAnsi="Times New Roman"/>
        </w:rPr>
        <w:t>191.</w:t>
      </w:r>
      <w:r>
        <w:rPr>
          <w:rFonts w:ascii="Times New Roman" w:hAnsi="Times New Roman"/>
        </w:rPr>
        <w:tab/>
        <w:t xml:space="preserve">Sanchez, L., Edwards, E. &amp; Leonard, B. The economics of indigenous water claim settlements in the American West. </w:t>
      </w:r>
      <w:r>
        <w:rPr>
          <w:rFonts w:ascii="Times New Roman" w:hAnsi="Times New Roman"/>
          <w:i/>
          <w:iCs/>
        </w:rPr>
        <w:t>Environ. Res. Lett.</w:t>
      </w:r>
      <w:r>
        <w:rPr>
          <w:rFonts w:ascii="Times New Roman" w:hAnsi="Times New Roman"/>
        </w:rPr>
        <w:t xml:space="preserve"> </w:t>
      </w:r>
      <w:r>
        <w:rPr>
          <w:rFonts w:ascii="Times New Roman" w:hAnsi="Times New Roman"/>
          <w:b/>
          <w:bCs/>
        </w:rPr>
        <w:t>15</w:t>
      </w:r>
      <w:r>
        <w:rPr>
          <w:rFonts w:ascii="Times New Roman" w:hAnsi="Times New Roman"/>
        </w:rPr>
        <w:t>, (2020).</w:t>
      </w:r>
    </w:p>
    <w:p w14:paraId="5B0CC8C5" w14:textId="77777777" w:rsidR="00FC383C" w:rsidRDefault="00FC383C" w:rsidP="00FC383C">
      <w:pPr>
        <w:pStyle w:val="Bibliography"/>
        <w:rPr>
          <w:rFonts w:ascii="Times New Roman" w:hAnsi="Times New Roman"/>
        </w:rPr>
      </w:pPr>
      <w:r>
        <w:rPr>
          <w:rFonts w:ascii="Times New Roman" w:hAnsi="Times New Roman"/>
        </w:rPr>
        <w:t>192.</w:t>
      </w:r>
      <w:r>
        <w:rPr>
          <w:rFonts w:ascii="Times New Roman" w:hAnsi="Times New Roman"/>
        </w:rPr>
        <w:tab/>
        <w:t xml:space="preserve">Mustafa, D. </w:t>
      </w:r>
      <w:r>
        <w:rPr>
          <w:rFonts w:ascii="Times New Roman" w:hAnsi="Times New Roman"/>
          <w:i/>
          <w:iCs/>
        </w:rPr>
        <w:t>et al.</w:t>
      </w:r>
      <w:r>
        <w:rPr>
          <w:rFonts w:ascii="Times New Roman" w:hAnsi="Times New Roman"/>
        </w:rPr>
        <w:t xml:space="preserve"> Scalar politics of Indigenous waterscapes in Navajo Nation and Nepal: Conflict, conservation and development. </w:t>
      </w:r>
      <w:r>
        <w:rPr>
          <w:rFonts w:ascii="Times New Roman" w:hAnsi="Times New Roman"/>
          <w:i/>
          <w:iCs/>
        </w:rPr>
        <w:t>Environ. Plan. E Nat. Space</w:t>
      </w:r>
      <w:r>
        <w:rPr>
          <w:rFonts w:ascii="Times New Roman" w:hAnsi="Times New Roman"/>
        </w:rPr>
        <w:t xml:space="preserve"> (2021) doi:10.1177/25148486211007853.</w:t>
      </w:r>
    </w:p>
    <w:p w14:paraId="147F1F4F" w14:textId="77777777" w:rsidR="00FC383C" w:rsidRDefault="00FC383C" w:rsidP="00FC383C">
      <w:pPr>
        <w:pStyle w:val="Bibliography"/>
        <w:rPr>
          <w:rFonts w:ascii="Times New Roman" w:hAnsi="Times New Roman"/>
        </w:rPr>
      </w:pPr>
      <w:r>
        <w:rPr>
          <w:rFonts w:ascii="Times New Roman" w:hAnsi="Times New Roman"/>
        </w:rPr>
        <w:t>193.</w:t>
      </w:r>
      <w:r>
        <w:rPr>
          <w:rFonts w:ascii="Times New Roman" w:hAnsi="Times New Roman"/>
        </w:rPr>
        <w:tab/>
        <w:t xml:space="preserve">Berry, K. &amp; Cohn, T. Space, Time, and </w:t>
      </w:r>
      <w:proofErr w:type="spellStart"/>
      <w:r>
        <w:rPr>
          <w:rFonts w:ascii="Times New Roman" w:hAnsi="Times New Roman"/>
        </w:rPr>
        <w:t>Hydrosocial</w:t>
      </w:r>
      <w:proofErr w:type="spellEnd"/>
      <w:r>
        <w:rPr>
          <w:rFonts w:ascii="Times New Roman" w:hAnsi="Times New Roman"/>
        </w:rPr>
        <w:t xml:space="preserve"> Imaginaries: Water Quality Governance of the Pyramid Lake Paiute Tribe. </w:t>
      </w:r>
      <w:r>
        <w:rPr>
          <w:rFonts w:ascii="Times New Roman" w:hAnsi="Times New Roman"/>
          <w:i/>
          <w:iCs/>
        </w:rPr>
        <w:t xml:space="preserve">Prof. </w:t>
      </w:r>
      <w:proofErr w:type="spellStart"/>
      <w:r>
        <w:rPr>
          <w:rFonts w:ascii="Times New Roman" w:hAnsi="Times New Roman"/>
          <w:i/>
          <w:iCs/>
        </w:rPr>
        <w:t>Geogr</w:t>
      </w:r>
      <w:proofErr w:type="spellEnd"/>
      <w:r>
        <w:rPr>
          <w:rFonts w:ascii="Times New Roman" w:hAnsi="Times New Roman"/>
          <w:i/>
          <w:iCs/>
        </w:rPr>
        <w:t>.</w:t>
      </w:r>
      <w:r>
        <w:rPr>
          <w:rFonts w:ascii="Times New Roman" w:hAnsi="Times New Roman"/>
        </w:rPr>
        <w:t xml:space="preserve"> </w:t>
      </w:r>
      <w:r>
        <w:rPr>
          <w:rFonts w:ascii="Times New Roman" w:hAnsi="Times New Roman"/>
          <w:b/>
          <w:bCs/>
        </w:rPr>
        <w:t>75</w:t>
      </w:r>
      <w:r>
        <w:rPr>
          <w:rFonts w:ascii="Times New Roman" w:hAnsi="Times New Roman"/>
        </w:rPr>
        <w:t>, 296–304 (2023).</w:t>
      </w:r>
    </w:p>
    <w:p w14:paraId="6BE0E932" w14:textId="77777777" w:rsidR="00FC383C" w:rsidRDefault="00FC383C" w:rsidP="00FC383C">
      <w:pPr>
        <w:pStyle w:val="Bibliography"/>
        <w:rPr>
          <w:rFonts w:ascii="Times New Roman" w:hAnsi="Times New Roman"/>
        </w:rPr>
      </w:pPr>
      <w:r>
        <w:rPr>
          <w:rFonts w:ascii="Times New Roman" w:hAnsi="Times New Roman"/>
        </w:rPr>
        <w:t>194.</w:t>
      </w:r>
      <w:r>
        <w:rPr>
          <w:rFonts w:ascii="Times New Roman" w:hAnsi="Times New Roman"/>
        </w:rPr>
        <w:tab/>
        <w:t xml:space="preserve">Cuadrado-Quesada, G., </w:t>
      </w:r>
      <w:proofErr w:type="spellStart"/>
      <w:r>
        <w:rPr>
          <w:rFonts w:ascii="Times New Roman" w:hAnsi="Times New Roman"/>
        </w:rPr>
        <w:t>Lictevout</w:t>
      </w:r>
      <w:proofErr w:type="spellEnd"/>
      <w:r>
        <w:rPr>
          <w:rFonts w:ascii="Times New Roman" w:hAnsi="Times New Roman"/>
        </w:rPr>
        <w:t xml:space="preserve">, E., </w:t>
      </w:r>
      <w:proofErr w:type="spellStart"/>
      <w:r>
        <w:rPr>
          <w:rFonts w:ascii="Times New Roman" w:hAnsi="Times New Roman"/>
        </w:rPr>
        <w:t>Schmeier</w:t>
      </w:r>
      <w:proofErr w:type="spellEnd"/>
      <w:r>
        <w:rPr>
          <w:rFonts w:ascii="Times New Roman" w:hAnsi="Times New Roman"/>
        </w:rPr>
        <w:t xml:space="preserve">, S. &amp; Vargas, C. Revisiting groundwater law through the lenses of earth system law and rights of nature. </w:t>
      </w:r>
      <w:r>
        <w:rPr>
          <w:rFonts w:ascii="Times New Roman" w:hAnsi="Times New Roman"/>
          <w:i/>
          <w:iCs/>
        </w:rPr>
        <w:t xml:space="preserve">WILEY </w:t>
      </w:r>
      <w:proofErr w:type="spellStart"/>
      <w:r>
        <w:rPr>
          <w:rFonts w:ascii="Times New Roman" w:hAnsi="Times New Roman"/>
          <w:i/>
          <w:iCs/>
        </w:rPr>
        <w:t>Interdiscip</w:t>
      </w:r>
      <w:proofErr w:type="spellEnd"/>
      <w:r>
        <w:rPr>
          <w:rFonts w:ascii="Times New Roman" w:hAnsi="Times New Roman"/>
          <w:i/>
          <w:iCs/>
        </w:rPr>
        <w:t>. Rev.-WATER</w:t>
      </w:r>
      <w:r>
        <w:rPr>
          <w:rFonts w:ascii="Times New Roman" w:hAnsi="Times New Roman"/>
        </w:rPr>
        <w:t xml:space="preserve"> (2023) doi:10.1002/wat2.1684.</w:t>
      </w:r>
    </w:p>
    <w:p w14:paraId="2E5F18A7" w14:textId="77777777" w:rsidR="00FC383C" w:rsidRDefault="00FC383C" w:rsidP="00FC383C">
      <w:pPr>
        <w:pStyle w:val="Bibliography"/>
        <w:rPr>
          <w:rFonts w:ascii="Times New Roman" w:hAnsi="Times New Roman"/>
        </w:rPr>
      </w:pPr>
      <w:r>
        <w:rPr>
          <w:rFonts w:ascii="Times New Roman" w:hAnsi="Times New Roman"/>
        </w:rPr>
        <w:t>195.</w:t>
      </w:r>
      <w:r>
        <w:rPr>
          <w:rFonts w:ascii="Times New Roman" w:hAnsi="Times New Roman"/>
        </w:rPr>
        <w:tab/>
        <w:t xml:space="preserve">Morton, C. &amp; Rutherford, M. The Columbia River Treaty’s adaptive capacity for fish conservation. </w:t>
      </w:r>
      <w:r>
        <w:rPr>
          <w:rFonts w:ascii="Times New Roman" w:hAnsi="Times New Roman"/>
          <w:i/>
          <w:iCs/>
        </w:rPr>
        <w:t xml:space="preserve">Int. Environ. </w:t>
      </w:r>
      <w:proofErr w:type="spellStart"/>
      <w:proofErr w:type="gramStart"/>
      <w:r>
        <w:rPr>
          <w:rFonts w:ascii="Times New Roman" w:hAnsi="Times New Roman"/>
          <w:i/>
          <w:iCs/>
        </w:rPr>
        <w:t>Agreem</w:t>
      </w:r>
      <w:proofErr w:type="spellEnd"/>
      <w:r>
        <w:rPr>
          <w:rFonts w:ascii="Times New Roman" w:hAnsi="Times New Roman"/>
          <w:i/>
          <w:iCs/>
        </w:rPr>
        <w:t>.-</w:t>
      </w:r>
      <w:proofErr w:type="gramEnd"/>
      <w:r>
        <w:rPr>
          <w:rFonts w:ascii="Times New Roman" w:hAnsi="Times New Roman"/>
          <w:i/>
          <w:iCs/>
        </w:rPr>
        <w:t>Polit. LAW Econ.</w:t>
      </w:r>
      <w:r>
        <w:rPr>
          <w:rFonts w:ascii="Times New Roman" w:hAnsi="Times New Roman"/>
        </w:rPr>
        <w:t xml:space="preserve"> </w:t>
      </w:r>
      <w:r>
        <w:rPr>
          <w:rFonts w:ascii="Times New Roman" w:hAnsi="Times New Roman"/>
          <w:b/>
          <w:bCs/>
        </w:rPr>
        <w:t>23</w:t>
      </w:r>
      <w:r>
        <w:rPr>
          <w:rFonts w:ascii="Times New Roman" w:hAnsi="Times New Roman"/>
        </w:rPr>
        <w:t>, 43–75 (2023).</w:t>
      </w:r>
    </w:p>
    <w:p w14:paraId="11419151" w14:textId="77777777" w:rsidR="00FC383C" w:rsidRDefault="00FC383C" w:rsidP="00FC383C">
      <w:pPr>
        <w:pStyle w:val="Bibliography"/>
        <w:rPr>
          <w:rFonts w:ascii="Times New Roman" w:hAnsi="Times New Roman"/>
        </w:rPr>
      </w:pPr>
      <w:r>
        <w:rPr>
          <w:rFonts w:ascii="Times New Roman" w:hAnsi="Times New Roman"/>
        </w:rPr>
        <w:t>196.</w:t>
      </w:r>
      <w:r>
        <w:rPr>
          <w:rFonts w:ascii="Times New Roman" w:hAnsi="Times New Roman"/>
        </w:rPr>
        <w:tab/>
        <w:t xml:space="preserve">Tran, T. Valuing water in law: How can indigenous cultural values be reconciled with </w:t>
      </w:r>
      <w:proofErr w:type="spellStart"/>
      <w:r>
        <w:rPr>
          <w:rFonts w:ascii="Times New Roman" w:hAnsi="Times New Roman"/>
        </w:rPr>
        <w:t>australia’s</w:t>
      </w:r>
      <w:proofErr w:type="spellEnd"/>
      <w:r>
        <w:rPr>
          <w:rFonts w:ascii="Times New Roman" w:hAnsi="Times New Roman"/>
        </w:rPr>
        <w:t xml:space="preserve"> water law in order to strengthen indigenous water rights? </w:t>
      </w:r>
      <w:r>
        <w:rPr>
          <w:rFonts w:ascii="Times New Roman" w:hAnsi="Times New Roman"/>
          <w:i/>
          <w:iCs/>
        </w:rPr>
        <w:t>J. Water Law</w:t>
      </w:r>
      <w:r>
        <w:rPr>
          <w:rFonts w:ascii="Times New Roman" w:hAnsi="Times New Roman"/>
        </w:rPr>
        <w:t xml:space="preserve"> </w:t>
      </w:r>
      <w:r>
        <w:rPr>
          <w:rFonts w:ascii="Times New Roman" w:hAnsi="Times New Roman"/>
          <w:b/>
          <w:bCs/>
        </w:rPr>
        <w:t>20</w:t>
      </w:r>
      <w:r>
        <w:rPr>
          <w:rFonts w:ascii="Times New Roman" w:hAnsi="Times New Roman"/>
        </w:rPr>
        <w:t>, 144–151 (2009).</w:t>
      </w:r>
    </w:p>
    <w:p w14:paraId="1B709151" w14:textId="77777777" w:rsidR="00FC383C" w:rsidRDefault="00FC383C" w:rsidP="00FC383C">
      <w:pPr>
        <w:pStyle w:val="Bibliography"/>
        <w:rPr>
          <w:rFonts w:ascii="Times New Roman" w:hAnsi="Times New Roman"/>
        </w:rPr>
      </w:pPr>
      <w:r>
        <w:rPr>
          <w:rFonts w:ascii="Times New Roman" w:hAnsi="Times New Roman"/>
        </w:rPr>
        <w:t>197.</w:t>
      </w:r>
      <w:r>
        <w:rPr>
          <w:rFonts w:ascii="Times New Roman" w:hAnsi="Times New Roman"/>
        </w:rPr>
        <w:tab/>
        <w:t xml:space="preserve">dan Tarlock, A. Tribal justice and property rights: The evolution of winters V. United States.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50</w:t>
      </w:r>
      <w:r>
        <w:rPr>
          <w:rFonts w:ascii="Times New Roman" w:hAnsi="Times New Roman"/>
        </w:rPr>
        <w:t>, 471–499 (2010).</w:t>
      </w:r>
    </w:p>
    <w:p w14:paraId="48838F71" w14:textId="77777777" w:rsidR="00FC383C" w:rsidRDefault="00FC383C" w:rsidP="00FC383C">
      <w:pPr>
        <w:pStyle w:val="Bibliography"/>
        <w:rPr>
          <w:rFonts w:ascii="Times New Roman" w:hAnsi="Times New Roman"/>
        </w:rPr>
      </w:pPr>
      <w:r>
        <w:rPr>
          <w:rFonts w:ascii="Times New Roman" w:hAnsi="Times New Roman"/>
        </w:rPr>
        <w:t>198.</w:t>
      </w:r>
      <w:r>
        <w:rPr>
          <w:rFonts w:ascii="Times New Roman" w:hAnsi="Times New Roman"/>
        </w:rPr>
        <w:tab/>
        <w:t xml:space="preserve">Jackson, S. &amp; Langton, M. Trends in the recognition of indigenous water needs in Australian water reform: The limitations of ‘cultural’ entitlements in achieving water equity. </w:t>
      </w:r>
      <w:r>
        <w:rPr>
          <w:rFonts w:ascii="Times New Roman" w:hAnsi="Times New Roman"/>
          <w:i/>
          <w:iCs/>
        </w:rPr>
        <w:t>J. Water Law</w:t>
      </w:r>
      <w:r>
        <w:rPr>
          <w:rFonts w:ascii="Times New Roman" w:hAnsi="Times New Roman"/>
        </w:rPr>
        <w:t xml:space="preserve"> </w:t>
      </w:r>
      <w:r>
        <w:rPr>
          <w:rFonts w:ascii="Times New Roman" w:hAnsi="Times New Roman"/>
          <w:b/>
          <w:bCs/>
        </w:rPr>
        <w:t>22</w:t>
      </w:r>
      <w:r>
        <w:rPr>
          <w:rFonts w:ascii="Times New Roman" w:hAnsi="Times New Roman"/>
        </w:rPr>
        <w:t>, 109–123 (2011).</w:t>
      </w:r>
    </w:p>
    <w:p w14:paraId="7A22B2AC" w14:textId="77777777" w:rsidR="00FC383C" w:rsidRDefault="00FC383C" w:rsidP="00FC383C">
      <w:pPr>
        <w:pStyle w:val="Bibliography"/>
        <w:rPr>
          <w:rFonts w:ascii="Times New Roman" w:hAnsi="Times New Roman"/>
        </w:rPr>
      </w:pPr>
      <w:r>
        <w:rPr>
          <w:rFonts w:ascii="Times New Roman" w:hAnsi="Times New Roman"/>
        </w:rPr>
        <w:t>199.</w:t>
      </w:r>
      <w:r>
        <w:rPr>
          <w:rFonts w:ascii="Times New Roman" w:hAnsi="Times New Roman"/>
        </w:rPr>
        <w:tab/>
        <w:t xml:space="preserve">Matsui, K. Water ethics for First Nations and biodiversity in Western Canada. </w:t>
      </w:r>
      <w:r>
        <w:rPr>
          <w:rFonts w:ascii="Times New Roman" w:hAnsi="Times New Roman"/>
          <w:i/>
          <w:iCs/>
        </w:rPr>
        <w:t>Int. Indig. Policy J.</w:t>
      </w:r>
      <w:r>
        <w:rPr>
          <w:rFonts w:ascii="Times New Roman" w:hAnsi="Times New Roman"/>
        </w:rPr>
        <w:t xml:space="preserve"> </w:t>
      </w:r>
      <w:r>
        <w:rPr>
          <w:rFonts w:ascii="Times New Roman" w:hAnsi="Times New Roman"/>
          <w:b/>
          <w:bCs/>
        </w:rPr>
        <w:t>3</w:t>
      </w:r>
      <w:r>
        <w:rPr>
          <w:rFonts w:ascii="Times New Roman" w:hAnsi="Times New Roman"/>
        </w:rPr>
        <w:t>, (2012).</w:t>
      </w:r>
    </w:p>
    <w:p w14:paraId="202D5B69" w14:textId="77777777" w:rsidR="00FC383C" w:rsidRDefault="00FC383C" w:rsidP="00FC383C">
      <w:pPr>
        <w:pStyle w:val="Bibliography"/>
        <w:rPr>
          <w:rFonts w:ascii="Times New Roman" w:hAnsi="Times New Roman"/>
        </w:rPr>
      </w:pPr>
      <w:r>
        <w:rPr>
          <w:rFonts w:ascii="Times New Roman" w:hAnsi="Times New Roman"/>
        </w:rPr>
        <w:lastRenderedPageBreak/>
        <w:t>200.</w:t>
      </w:r>
      <w:r>
        <w:rPr>
          <w:rFonts w:ascii="Times New Roman" w:hAnsi="Times New Roman"/>
        </w:rPr>
        <w:tab/>
        <w:t xml:space="preserve">McGregor, D. Traditional knowledge: Considerations for protecting water in Ontario. </w:t>
      </w:r>
      <w:r>
        <w:rPr>
          <w:rFonts w:ascii="Times New Roman" w:hAnsi="Times New Roman"/>
          <w:i/>
          <w:iCs/>
        </w:rPr>
        <w:t>Int. Indig. Policy J.</w:t>
      </w:r>
      <w:r>
        <w:rPr>
          <w:rFonts w:ascii="Times New Roman" w:hAnsi="Times New Roman"/>
        </w:rPr>
        <w:t xml:space="preserve"> </w:t>
      </w:r>
      <w:r>
        <w:rPr>
          <w:rFonts w:ascii="Times New Roman" w:hAnsi="Times New Roman"/>
          <w:b/>
          <w:bCs/>
        </w:rPr>
        <w:t>3</w:t>
      </w:r>
      <w:r>
        <w:rPr>
          <w:rFonts w:ascii="Times New Roman" w:hAnsi="Times New Roman"/>
        </w:rPr>
        <w:t>, (2012).</w:t>
      </w:r>
    </w:p>
    <w:p w14:paraId="0718866B" w14:textId="77777777" w:rsidR="00FC383C" w:rsidRDefault="00FC383C" w:rsidP="00FC383C">
      <w:pPr>
        <w:pStyle w:val="Bibliography"/>
        <w:rPr>
          <w:rFonts w:ascii="Times New Roman" w:hAnsi="Times New Roman"/>
        </w:rPr>
      </w:pPr>
      <w:r>
        <w:rPr>
          <w:rFonts w:ascii="Times New Roman" w:hAnsi="Times New Roman"/>
        </w:rPr>
        <w:t>201.</w:t>
      </w:r>
      <w:r>
        <w:rPr>
          <w:rFonts w:ascii="Times New Roman" w:hAnsi="Times New Roman"/>
        </w:rPr>
        <w:tab/>
        <w:t xml:space="preserve">McGregor, D. Traditional knowledge and water governance: The ethic of responsibility. </w:t>
      </w:r>
      <w:proofErr w:type="spellStart"/>
      <w:r>
        <w:rPr>
          <w:rFonts w:ascii="Times New Roman" w:hAnsi="Times New Roman"/>
          <w:i/>
          <w:iCs/>
        </w:rPr>
        <w:t>AlterNative</w:t>
      </w:r>
      <w:proofErr w:type="spellEnd"/>
      <w:r>
        <w:rPr>
          <w:rFonts w:ascii="Times New Roman" w:hAnsi="Times New Roman"/>
        </w:rPr>
        <w:t xml:space="preserve"> </w:t>
      </w:r>
      <w:r>
        <w:rPr>
          <w:rFonts w:ascii="Times New Roman" w:hAnsi="Times New Roman"/>
          <w:b/>
          <w:bCs/>
        </w:rPr>
        <w:t>10</w:t>
      </w:r>
      <w:r>
        <w:rPr>
          <w:rFonts w:ascii="Times New Roman" w:hAnsi="Times New Roman"/>
        </w:rPr>
        <w:t>, 493–507 (2014).</w:t>
      </w:r>
    </w:p>
    <w:p w14:paraId="52E95DFC" w14:textId="77777777" w:rsidR="00FC383C" w:rsidRDefault="00FC383C" w:rsidP="00FC383C">
      <w:pPr>
        <w:pStyle w:val="Bibliography"/>
        <w:rPr>
          <w:rFonts w:ascii="Times New Roman" w:hAnsi="Times New Roman"/>
        </w:rPr>
      </w:pPr>
      <w:r>
        <w:rPr>
          <w:rFonts w:ascii="Times New Roman" w:hAnsi="Times New Roman"/>
        </w:rPr>
        <w:t>202.</w:t>
      </w:r>
      <w:r>
        <w:rPr>
          <w:rFonts w:ascii="Times New Roman" w:hAnsi="Times New Roman"/>
        </w:rPr>
        <w:tab/>
        <w:t xml:space="preserve">Concha, L. C. B. The right to water: Understanding its economic, social and cultural components as development factors for indigenous communities. </w:t>
      </w:r>
      <w:r>
        <w:rPr>
          <w:rFonts w:ascii="Times New Roman" w:hAnsi="Times New Roman"/>
          <w:i/>
          <w:iCs/>
        </w:rPr>
        <w:t>Sur</w:t>
      </w:r>
      <w:r>
        <w:rPr>
          <w:rFonts w:ascii="Times New Roman" w:hAnsi="Times New Roman"/>
        </w:rPr>
        <w:t xml:space="preserve"> </w:t>
      </w:r>
      <w:r>
        <w:rPr>
          <w:rFonts w:ascii="Times New Roman" w:hAnsi="Times New Roman"/>
          <w:b/>
          <w:bCs/>
        </w:rPr>
        <w:t>9</w:t>
      </w:r>
      <w:r>
        <w:rPr>
          <w:rFonts w:ascii="Times New Roman" w:hAnsi="Times New Roman"/>
        </w:rPr>
        <w:t>, 39–57 (2013).</w:t>
      </w:r>
    </w:p>
    <w:p w14:paraId="5DC75F57" w14:textId="77777777" w:rsidR="00FC383C" w:rsidRDefault="00FC383C" w:rsidP="00FC383C">
      <w:pPr>
        <w:pStyle w:val="Bibliography"/>
        <w:rPr>
          <w:rFonts w:ascii="Times New Roman" w:hAnsi="Times New Roman"/>
        </w:rPr>
      </w:pPr>
      <w:r>
        <w:rPr>
          <w:rFonts w:ascii="Times New Roman" w:hAnsi="Times New Roman"/>
        </w:rPr>
        <w:t>203.</w:t>
      </w:r>
      <w:r>
        <w:rPr>
          <w:rFonts w:ascii="Times New Roman" w:hAnsi="Times New Roman"/>
        </w:rPr>
        <w:tab/>
        <w:t xml:space="preserve">Nakamura, N. Towards a Culturally Sustainable Environmental Impact Assessment: The Protection of Ainu Cultural Heritage in the Saru River Cultural Impact Assessment, Japan. </w:t>
      </w:r>
      <w:proofErr w:type="spellStart"/>
      <w:r>
        <w:rPr>
          <w:rFonts w:ascii="Times New Roman" w:hAnsi="Times New Roman"/>
          <w:i/>
          <w:iCs/>
        </w:rPr>
        <w:t>Geogr</w:t>
      </w:r>
      <w:proofErr w:type="spellEnd"/>
      <w:r>
        <w:rPr>
          <w:rFonts w:ascii="Times New Roman" w:hAnsi="Times New Roman"/>
          <w:i/>
          <w:iCs/>
        </w:rPr>
        <w:t>. Res.</w:t>
      </w:r>
      <w:r>
        <w:rPr>
          <w:rFonts w:ascii="Times New Roman" w:hAnsi="Times New Roman"/>
        </w:rPr>
        <w:t xml:space="preserve"> </w:t>
      </w:r>
      <w:r>
        <w:rPr>
          <w:rFonts w:ascii="Times New Roman" w:hAnsi="Times New Roman"/>
          <w:b/>
          <w:bCs/>
        </w:rPr>
        <w:t>51</w:t>
      </w:r>
      <w:r>
        <w:rPr>
          <w:rFonts w:ascii="Times New Roman" w:hAnsi="Times New Roman"/>
        </w:rPr>
        <w:t>, 26–36 (2013).</w:t>
      </w:r>
    </w:p>
    <w:p w14:paraId="44A181CB" w14:textId="77777777" w:rsidR="00FC383C" w:rsidRDefault="00FC383C" w:rsidP="00FC383C">
      <w:pPr>
        <w:pStyle w:val="Bibliography"/>
        <w:rPr>
          <w:rFonts w:ascii="Times New Roman" w:hAnsi="Times New Roman"/>
        </w:rPr>
      </w:pPr>
      <w:r>
        <w:rPr>
          <w:rFonts w:ascii="Times New Roman" w:hAnsi="Times New Roman"/>
        </w:rPr>
        <w:t>204.</w:t>
      </w:r>
      <w:r>
        <w:rPr>
          <w:rFonts w:ascii="Times New Roman" w:hAnsi="Times New Roman"/>
        </w:rPr>
        <w:tab/>
        <w:t xml:space="preserve">von der Porten, S. &amp; de </w:t>
      </w:r>
      <w:proofErr w:type="spellStart"/>
      <w:r>
        <w:rPr>
          <w:rFonts w:ascii="Times New Roman" w:hAnsi="Times New Roman"/>
        </w:rPr>
        <w:t>Loë</w:t>
      </w:r>
      <w:proofErr w:type="spellEnd"/>
      <w:r>
        <w:rPr>
          <w:rFonts w:ascii="Times New Roman" w:hAnsi="Times New Roman"/>
        </w:rPr>
        <w:t xml:space="preserve">, R. C. Water policy reform and Indigenous governance. </w:t>
      </w:r>
      <w:r>
        <w:rPr>
          <w:rFonts w:ascii="Times New Roman" w:hAnsi="Times New Roman"/>
          <w:i/>
          <w:iCs/>
        </w:rPr>
        <w:t>Water Policy</w:t>
      </w:r>
      <w:r>
        <w:rPr>
          <w:rFonts w:ascii="Times New Roman" w:hAnsi="Times New Roman"/>
        </w:rPr>
        <w:t xml:space="preserve"> </w:t>
      </w:r>
      <w:r>
        <w:rPr>
          <w:rFonts w:ascii="Times New Roman" w:hAnsi="Times New Roman"/>
          <w:b/>
          <w:bCs/>
        </w:rPr>
        <w:t>16</w:t>
      </w:r>
      <w:r>
        <w:rPr>
          <w:rFonts w:ascii="Times New Roman" w:hAnsi="Times New Roman"/>
        </w:rPr>
        <w:t>, 222–243 (2013).</w:t>
      </w:r>
    </w:p>
    <w:p w14:paraId="02FD25E3" w14:textId="77777777" w:rsidR="00FC383C" w:rsidRDefault="00FC383C" w:rsidP="00FC383C">
      <w:pPr>
        <w:pStyle w:val="Bibliography"/>
        <w:rPr>
          <w:rFonts w:ascii="Times New Roman" w:hAnsi="Times New Roman"/>
        </w:rPr>
      </w:pPr>
      <w:r>
        <w:rPr>
          <w:rFonts w:ascii="Times New Roman" w:hAnsi="Times New Roman"/>
        </w:rPr>
        <w:t>205.</w:t>
      </w:r>
      <w:r>
        <w:rPr>
          <w:rFonts w:ascii="Times New Roman" w:hAnsi="Times New Roman"/>
        </w:rPr>
        <w:tab/>
        <w:t xml:space="preserve">Strang, V. The Taniwha and the Crown: defending water rights in Aotearoa/New Zealand. </w:t>
      </w:r>
      <w:r>
        <w:rPr>
          <w:rFonts w:ascii="Times New Roman" w:hAnsi="Times New Roman"/>
          <w:i/>
          <w:iCs/>
        </w:rPr>
        <w:t xml:space="preserve">Wiley </w:t>
      </w:r>
      <w:proofErr w:type="spellStart"/>
      <w:r>
        <w:rPr>
          <w:rFonts w:ascii="Times New Roman" w:hAnsi="Times New Roman"/>
          <w:i/>
          <w:iCs/>
        </w:rPr>
        <w:t>Interdiscip</w:t>
      </w:r>
      <w:proofErr w:type="spellEnd"/>
      <w:r>
        <w:rPr>
          <w:rFonts w:ascii="Times New Roman" w:hAnsi="Times New Roman"/>
          <w:i/>
          <w:iCs/>
        </w:rPr>
        <w:t>. Rev. Water</w:t>
      </w:r>
      <w:r>
        <w:rPr>
          <w:rFonts w:ascii="Times New Roman" w:hAnsi="Times New Roman"/>
        </w:rPr>
        <w:t xml:space="preserve"> </w:t>
      </w:r>
      <w:r>
        <w:rPr>
          <w:rFonts w:ascii="Times New Roman" w:hAnsi="Times New Roman"/>
          <w:b/>
          <w:bCs/>
        </w:rPr>
        <w:t>1</w:t>
      </w:r>
      <w:r>
        <w:rPr>
          <w:rFonts w:ascii="Times New Roman" w:hAnsi="Times New Roman"/>
        </w:rPr>
        <w:t>, 121–131 (2014).</w:t>
      </w:r>
    </w:p>
    <w:p w14:paraId="4121A5D7" w14:textId="111B730A" w:rsidR="00FC383C" w:rsidRDefault="00FC383C" w:rsidP="00FC383C">
      <w:pPr>
        <w:pStyle w:val="Bibliography"/>
        <w:rPr>
          <w:rFonts w:ascii="Times New Roman" w:hAnsi="Times New Roman"/>
        </w:rPr>
      </w:pPr>
      <w:r>
        <w:rPr>
          <w:rFonts w:ascii="Times New Roman" w:hAnsi="Times New Roman"/>
        </w:rPr>
        <w:t>206.</w:t>
      </w:r>
      <w:r>
        <w:rPr>
          <w:rFonts w:ascii="Times New Roman" w:hAnsi="Times New Roman"/>
        </w:rPr>
        <w:tab/>
        <w:t xml:space="preserve">Bryan, M. VALUING SACRED TRIBAL WATERS WITHIN PRIOR APPROPRIATION. </w:t>
      </w:r>
      <w:r>
        <w:rPr>
          <w:rFonts w:ascii="Times New Roman" w:hAnsi="Times New Roman"/>
          <w:i/>
          <w:iCs/>
        </w:rPr>
        <w:t xml:space="preserve">Nat. </w:t>
      </w:r>
      <w:proofErr w:type="spellStart"/>
      <w:r>
        <w:rPr>
          <w:rFonts w:ascii="Times New Roman" w:hAnsi="Times New Roman"/>
          <w:i/>
          <w:iCs/>
        </w:rPr>
        <w:t>Resour</w:t>
      </w:r>
      <w:proofErr w:type="spellEnd"/>
      <w:r>
        <w:rPr>
          <w:rFonts w:ascii="Times New Roman" w:hAnsi="Times New Roman"/>
          <w:i/>
          <w:iCs/>
        </w:rPr>
        <w:t>. J.</w:t>
      </w:r>
      <w:r>
        <w:rPr>
          <w:rFonts w:ascii="Times New Roman" w:hAnsi="Times New Roman"/>
        </w:rPr>
        <w:t xml:space="preserve"> </w:t>
      </w:r>
      <w:r>
        <w:rPr>
          <w:rFonts w:ascii="Times New Roman" w:hAnsi="Times New Roman"/>
          <w:b/>
          <w:bCs/>
        </w:rPr>
        <w:t>57</w:t>
      </w:r>
      <w:r>
        <w:rPr>
          <w:rFonts w:ascii="Times New Roman" w:hAnsi="Times New Roman"/>
        </w:rPr>
        <w:t>, 139–181 (2017).</w:t>
      </w:r>
    </w:p>
    <w:p w14:paraId="42E3F874" w14:textId="09B2FC2F" w:rsidR="00FC383C" w:rsidRDefault="00FC383C" w:rsidP="00FC383C">
      <w:pPr>
        <w:pStyle w:val="Bibliography"/>
        <w:rPr>
          <w:rFonts w:ascii="Times New Roman" w:hAnsi="Times New Roman"/>
        </w:rPr>
      </w:pPr>
      <w:r>
        <w:rPr>
          <w:rFonts w:ascii="Times New Roman" w:hAnsi="Times New Roman"/>
        </w:rPr>
        <w:t>207.</w:t>
      </w:r>
      <w:r>
        <w:rPr>
          <w:rFonts w:ascii="Times New Roman" w:hAnsi="Times New Roman"/>
        </w:rPr>
        <w:tab/>
      </w:r>
      <w:proofErr w:type="spellStart"/>
      <w:r>
        <w:rPr>
          <w:rFonts w:ascii="Times New Roman" w:hAnsi="Times New Roman"/>
        </w:rPr>
        <w:t>Radonic</w:t>
      </w:r>
      <w:proofErr w:type="spellEnd"/>
      <w:r>
        <w:rPr>
          <w:rFonts w:ascii="Times New Roman" w:hAnsi="Times New Roman"/>
        </w:rPr>
        <w:t xml:space="preserve">, L. Through the aqueduct and the courts: An analysis of the human right to water and indigenous water rights in Northwestern Mexico. </w:t>
      </w:r>
      <w:proofErr w:type="spellStart"/>
      <w:r>
        <w:rPr>
          <w:rFonts w:ascii="Times New Roman" w:hAnsi="Times New Roman"/>
          <w:i/>
          <w:iCs/>
        </w:rPr>
        <w:t>Geoforum</w:t>
      </w:r>
      <w:proofErr w:type="spellEnd"/>
      <w:r>
        <w:rPr>
          <w:rFonts w:ascii="Times New Roman" w:hAnsi="Times New Roman"/>
        </w:rPr>
        <w:t xml:space="preserve"> </w:t>
      </w:r>
      <w:r>
        <w:rPr>
          <w:rFonts w:ascii="Times New Roman" w:hAnsi="Times New Roman"/>
          <w:b/>
          <w:bCs/>
        </w:rPr>
        <w:t>84</w:t>
      </w:r>
      <w:r>
        <w:rPr>
          <w:rFonts w:ascii="Times New Roman" w:hAnsi="Times New Roman"/>
        </w:rPr>
        <w:t>, 151–159 (2017).</w:t>
      </w:r>
    </w:p>
    <w:p w14:paraId="3EBF61B1" w14:textId="2688A437" w:rsidR="00FC383C" w:rsidRDefault="00FC383C" w:rsidP="00FC383C">
      <w:pPr>
        <w:pStyle w:val="Bibliography"/>
        <w:rPr>
          <w:rFonts w:ascii="Times New Roman" w:hAnsi="Times New Roman"/>
        </w:rPr>
      </w:pPr>
      <w:r>
        <w:rPr>
          <w:rFonts w:ascii="Times New Roman" w:hAnsi="Times New Roman"/>
        </w:rPr>
        <w:t>208.</w:t>
      </w:r>
      <w:r>
        <w:rPr>
          <w:rFonts w:ascii="Times New Roman" w:hAnsi="Times New Roman"/>
        </w:rPr>
        <w:tab/>
      </w:r>
      <w:proofErr w:type="spellStart"/>
      <w:r>
        <w:rPr>
          <w:rFonts w:ascii="Times New Roman" w:hAnsi="Times New Roman"/>
        </w:rPr>
        <w:t>Jollymore</w:t>
      </w:r>
      <w:proofErr w:type="spellEnd"/>
      <w:r>
        <w:rPr>
          <w:rFonts w:ascii="Times New Roman" w:hAnsi="Times New Roman"/>
        </w:rPr>
        <w:t xml:space="preserve">, A., McFarlane, K. &amp; Harris, L. M. Whose input counts? Evaluating the process and outcomes of public consultation through the BC Water Act Modernization. </w:t>
      </w:r>
      <w:r>
        <w:rPr>
          <w:rFonts w:ascii="Times New Roman" w:hAnsi="Times New Roman"/>
          <w:i/>
          <w:iCs/>
        </w:rPr>
        <w:t>Crit. Policy Stud.</w:t>
      </w:r>
      <w:r>
        <w:rPr>
          <w:rFonts w:ascii="Times New Roman" w:hAnsi="Times New Roman"/>
        </w:rPr>
        <w:t xml:space="preserve"> </w:t>
      </w:r>
      <w:r>
        <w:rPr>
          <w:rFonts w:ascii="Times New Roman" w:hAnsi="Times New Roman"/>
          <w:b/>
          <w:bCs/>
        </w:rPr>
        <w:t>12</w:t>
      </w:r>
      <w:r>
        <w:rPr>
          <w:rFonts w:ascii="Times New Roman" w:hAnsi="Times New Roman"/>
        </w:rPr>
        <w:t>, 381–405 (2018).</w:t>
      </w:r>
    </w:p>
    <w:p w14:paraId="4F139E30" w14:textId="12F2F10E" w:rsidR="00FC383C" w:rsidRDefault="00FC383C" w:rsidP="00FC383C">
      <w:pPr>
        <w:pStyle w:val="Bibliography"/>
        <w:rPr>
          <w:rFonts w:ascii="Times New Roman" w:hAnsi="Times New Roman"/>
        </w:rPr>
      </w:pPr>
      <w:r>
        <w:rPr>
          <w:rFonts w:ascii="Times New Roman" w:hAnsi="Times New Roman"/>
        </w:rPr>
        <w:t>209.</w:t>
      </w:r>
      <w:r>
        <w:rPr>
          <w:rFonts w:ascii="Times New Roman" w:hAnsi="Times New Roman"/>
        </w:rPr>
        <w:tab/>
        <w:t xml:space="preserve">Jackson, S. &amp; </w:t>
      </w:r>
      <w:proofErr w:type="spellStart"/>
      <w:r>
        <w:rPr>
          <w:rFonts w:ascii="Times New Roman" w:hAnsi="Times New Roman"/>
        </w:rPr>
        <w:t>Nias</w:t>
      </w:r>
      <w:proofErr w:type="spellEnd"/>
      <w:r>
        <w:rPr>
          <w:rFonts w:ascii="Times New Roman" w:hAnsi="Times New Roman"/>
        </w:rPr>
        <w:t xml:space="preserve">, D. Watering country: Aboriginal partnerships with environmental water managers of the Murray–Darling Basin, Australia. </w:t>
      </w:r>
      <w:proofErr w:type="spellStart"/>
      <w:r>
        <w:rPr>
          <w:rFonts w:ascii="Times New Roman" w:hAnsi="Times New Roman"/>
          <w:i/>
          <w:iCs/>
        </w:rPr>
        <w:t>Australas</w:t>
      </w:r>
      <w:proofErr w:type="spellEnd"/>
      <w:r>
        <w:rPr>
          <w:rFonts w:ascii="Times New Roman" w:hAnsi="Times New Roman"/>
          <w:i/>
          <w:iCs/>
        </w:rPr>
        <w:t>. J. Environ. Manag.</w:t>
      </w:r>
      <w:r>
        <w:rPr>
          <w:rFonts w:ascii="Times New Roman" w:hAnsi="Times New Roman"/>
        </w:rPr>
        <w:t xml:space="preserve"> </w:t>
      </w:r>
      <w:r>
        <w:rPr>
          <w:rFonts w:ascii="Times New Roman" w:hAnsi="Times New Roman"/>
          <w:b/>
          <w:bCs/>
        </w:rPr>
        <w:t>26</w:t>
      </w:r>
      <w:r>
        <w:rPr>
          <w:rFonts w:ascii="Times New Roman" w:hAnsi="Times New Roman"/>
        </w:rPr>
        <w:t>, 287–303 (2019).</w:t>
      </w:r>
    </w:p>
    <w:p w14:paraId="3EA87DF1" w14:textId="30147CDA" w:rsidR="00FC383C" w:rsidRDefault="00FC383C" w:rsidP="00FC383C">
      <w:pPr>
        <w:pStyle w:val="Bibliography"/>
        <w:rPr>
          <w:rFonts w:ascii="Times New Roman" w:hAnsi="Times New Roman"/>
        </w:rPr>
      </w:pPr>
      <w:r>
        <w:rPr>
          <w:rFonts w:ascii="Times New Roman" w:hAnsi="Times New Roman"/>
        </w:rPr>
        <w:t>210.</w:t>
      </w:r>
      <w:r>
        <w:rPr>
          <w:rFonts w:ascii="Times New Roman" w:hAnsi="Times New Roman"/>
        </w:rPr>
        <w:tab/>
        <w:t xml:space="preserve">Lopez, R., </w:t>
      </w:r>
      <w:proofErr w:type="spellStart"/>
      <w:r>
        <w:rPr>
          <w:rFonts w:ascii="Times New Roman" w:hAnsi="Times New Roman"/>
        </w:rPr>
        <w:t>Hoogendam</w:t>
      </w:r>
      <w:proofErr w:type="spellEnd"/>
      <w:r>
        <w:rPr>
          <w:rFonts w:ascii="Times New Roman" w:hAnsi="Times New Roman"/>
        </w:rPr>
        <w:t xml:space="preserve">, P., Vos, J. &amp; Boelens, R. Transforming </w:t>
      </w:r>
      <w:proofErr w:type="spellStart"/>
      <w:r>
        <w:rPr>
          <w:rFonts w:ascii="Times New Roman" w:hAnsi="Times New Roman"/>
        </w:rPr>
        <w:t>hydrosocial</w:t>
      </w:r>
      <w:proofErr w:type="spellEnd"/>
      <w:r>
        <w:rPr>
          <w:rFonts w:ascii="Times New Roman" w:hAnsi="Times New Roman"/>
        </w:rPr>
        <w:t xml:space="preserve"> territories and changing languages of water rights legitimation: Irrigation development in Bolivia’s Pucara watershed. </w:t>
      </w:r>
      <w:r>
        <w:rPr>
          <w:rFonts w:ascii="Times New Roman" w:hAnsi="Times New Roman"/>
          <w:i/>
          <w:iCs/>
        </w:rPr>
        <w:t>GEOFORUM</w:t>
      </w:r>
      <w:r>
        <w:rPr>
          <w:rFonts w:ascii="Times New Roman" w:hAnsi="Times New Roman"/>
        </w:rPr>
        <w:t xml:space="preserve"> </w:t>
      </w:r>
      <w:r>
        <w:rPr>
          <w:rFonts w:ascii="Times New Roman" w:hAnsi="Times New Roman"/>
          <w:b/>
          <w:bCs/>
        </w:rPr>
        <w:t>102</w:t>
      </w:r>
      <w:r>
        <w:rPr>
          <w:rFonts w:ascii="Times New Roman" w:hAnsi="Times New Roman"/>
        </w:rPr>
        <w:t>, 202–213 (2019).</w:t>
      </w:r>
    </w:p>
    <w:p w14:paraId="60F44C9B" w14:textId="39C58485" w:rsidR="00FC383C" w:rsidRDefault="00FC383C" w:rsidP="00FC383C">
      <w:pPr>
        <w:pStyle w:val="Bibliography"/>
        <w:rPr>
          <w:rFonts w:ascii="Times New Roman" w:hAnsi="Times New Roman"/>
        </w:rPr>
      </w:pPr>
      <w:r>
        <w:rPr>
          <w:rFonts w:ascii="Times New Roman" w:hAnsi="Times New Roman"/>
        </w:rPr>
        <w:t>211.</w:t>
      </w:r>
      <w:r>
        <w:rPr>
          <w:rFonts w:ascii="Times New Roman" w:hAnsi="Times New Roman"/>
        </w:rPr>
        <w:tab/>
        <w:t xml:space="preserve">O’Donnell, E. &amp; Macpherson, E. Voice, power and legitimacy: the role of the legal person in river management in New Zealand, Chile and Australia. </w:t>
      </w:r>
      <w:r>
        <w:rPr>
          <w:rFonts w:ascii="Times New Roman" w:hAnsi="Times New Roman"/>
          <w:i/>
          <w:iCs/>
        </w:rPr>
        <w:t xml:space="preserve">Aust. J. Water </w:t>
      </w:r>
      <w:proofErr w:type="spellStart"/>
      <w:r>
        <w:rPr>
          <w:rFonts w:ascii="Times New Roman" w:hAnsi="Times New Roman"/>
          <w:i/>
          <w:iCs/>
        </w:rPr>
        <w:t>Resour</w:t>
      </w:r>
      <w:proofErr w:type="spellEnd"/>
      <w:r>
        <w:rPr>
          <w:rFonts w:ascii="Times New Roman" w:hAnsi="Times New Roman"/>
          <w:i/>
          <w:iCs/>
        </w:rPr>
        <w:t>.</w:t>
      </w:r>
      <w:r>
        <w:rPr>
          <w:rFonts w:ascii="Times New Roman" w:hAnsi="Times New Roman"/>
        </w:rPr>
        <w:t xml:space="preserve"> </w:t>
      </w:r>
      <w:r>
        <w:rPr>
          <w:rFonts w:ascii="Times New Roman" w:hAnsi="Times New Roman"/>
          <w:b/>
          <w:bCs/>
        </w:rPr>
        <w:t>23</w:t>
      </w:r>
      <w:r>
        <w:rPr>
          <w:rFonts w:ascii="Times New Roman" w:hAnsi="Times New Roman"/>
        </w:rPr>
        <w:t>, 35–44 (2019).</w:t>
      </w:r>
    </w:p>
    <w:p w14:paraId="172BD025" w14:textId="7BAD594C" w:rsidR="00FC383C" w:rsidRDefault="00FC383C" w:rsidP="00FC383C">
      <w:pPr>
        <w:pStyle w:val="Bibliography"/>
        <w:rPr>
          <w:rFonts w:ascii="Times New Roman" w:hAnsi="Times New Roman"/>
        </w:rPr>
      </w:pPr>
      <w:r>
        <w:rPr>
          <w:rFonts w:ascii="Times New Roman" w:hAnsi="Times New Roman"/>
        </w:rPr>
        <w:t>212.</w:t>
      </w:r>
      <w:r>
        <w:rPr>
          <w:rFonts w:ascii="Times New Roman" w:hAnsi="Times New Roman"/>
        </w:rPr>
        <w:tab/>
        <w:t xml:space="preserve">Vidal Parra, S. The water rights-based legal mobilization of the </w:t>
      </w:r>
      <w:proofErr w:type="spellStart"/>
      <w:proofErr w:type="gramStart"/>
      <w:r>
        <w:rPr>
          <w:rFonts w:ascii="Times New Roman" w:hAnsi="Times New Roman"/>
        </w:rPr>
        <w:t>wayagainst</w:t>
      </w:r>
      <w:proofErr w:type="spellEnd"/>
      <w:proofErr w:type="gramEnd"/>
      <w:r>
        <w:rPr>
          <w:rFonts w:ascii="Times New Roman" w:hAnsi="Times New Roman"/>
        </w:rPr>
        <w:t xml:space="preserve"> the Cercado dam: An effective avenue for court-centered lawfare from below? </w:t>
      </w:r>
      <w:proofErr w:type="spellStart"/>
      <w:r>
        <w:rPr>
          <w:rFonts w:ascii="Times New Roman" w:hAnsi="Times New Roman"/>
          <w:i/>
          <w:iCs/>
        </w:rPr>
        <w:t>Antipoda</w:t>
      </w:r>
      <w:proofErr w:type="spellEnd"/>
      <w:r>
        <w:rPr>
          <w:rFonts w:ascii="Times New Roman" w:hAnsi="Times New Roman"/>
        </w:rPr>
        <w:t xml:space="preserve"> </w:t>
      </w:r>
      <w:r>
        <w:rPr>
          <w:rFonts w:ascii="Times New Roman" w:hAnsi="Times New Roman"/>
          <w:b/>
          <w:bCs/>
        </w:rPr>
        <w:t>2019</w:t>
      </w:r>
      <w:r>
        <w:rPr>
          <w:rFonts w:ascii="Times New Roman" w:hAnsi="Times New Roman"/>
        </w:rPr>
        <w:t>, 45–68 (2019).</w:t>
      </w:r>
    </w:p>
    <w:p w14:paraId="06DCDC42" w14:textId="0F72AAC3" w:rsidR="00FC383C" w:rsidRDefault="00FC383C" w:rsidP="00FC383C">
      <w:pPr>
        <w:pStyle w:val="Bibliography"/>
        <w:rPr>
          <w:rFonts w:ascii="Times New Roman" w:hAnsi="Times New Roman"/>
        </w:rPr>
      </w:pPr>
      <w:r>
        <w:rPr>
          <w:rFonts w:ascii="Times New Roman" w:hAnsi="Times New Roman"/>
        </w:rPr>
        <w:t>213.</w:t>
      </w:r>
      <w:r>
        <w:rPr>
          <w:rFonts w:ascii="Times New Roman" w:hAnsi="Times New Roman"/>
        </w:rPr>
        <w:tab/>
      </w:r>
      <w:proofErr w:type="spellStart"/>
      <w:r>
        <w:rPr>
          <w:rFonts w:ascii="Times New Roman" w:hAnsi="Times New Roman"/>
        </w:rPr>
        <w:t>Armoudian</w:t>
      </w:r>
      <w:proofErr w:type="spellEnd"/>
      <w:r>
        <w:rPr>
          <w:rFonts w:ascii="Times New Roman" w:hAnsi="Times New Roman"/>
        </w:rPr>
        <w:t xml:space="preserve">, M. &amp; </w:t>
      </w:r>
      <w:proofErr w:type="spellStart"/>
      <w:r>
        <w:rPr>
          <w:rFonts w:ascii="Times New Roman" w:hAnsi="Times New Roman"/>
        </w:rPr>
        <w:t>Pirsoul</w:t>
      </w:r>
      <w:proofErr w:type="spellEnd"/>
      <w:r>
        <w:rPr>
          <w:rFonts w:ascii="Times New Roman" w:hAnsi="Times New Roman"/>
        </w:rPr>
        <w:t xml:space="preserve">, N. Troubled Waters in New Zealand. </w:t>
      </w:r>
      <w:r>
        <w:rPr>
          <w:rFonts w:ascii="Times New Roman" w:hAnsi="Times New Roman"/>
          <w:i/>
          <w:iCs/>
        </w:rPr>
        <w:t xml:space="preserve">Environ. </w:t>
      </w:r>
      <w:proofErr w:type="gramStart"/>
      <w:r>
        <w:rPr>
          <w:rFonts w:ascii="Times New Roman" w:hAnsi="Times New Roman"/>
          <w:i/>
          <w:iCs/>
        </w:rPr>
        <w:t>Commun.-</w:t>
      </w:r>
      <w:proofErr w:type="gramEnd"/>
      <w:r>
        <w:rPr>
          <w:rFonts w:ascii="Times New Roman" w:hAnsi="Times New Roman"/>
          <w:i/>
          <w:iCs/>
        </w:rPr>
        <w:t xml:space="preserve"> J. Nat. Cult.</w:t>
      </w:r>
      <w:r>
        <w:rPr>
          <w:rFonts w:ascii="Times New Roman" w:hAnsi="Times New Roman"/>
        </w:rPr>
        <w:t xml:space="preserve"> </w:t>
      </w:r>
      <w:r>
        <w:rPr>
          <w:rFonts w:ascii="Times New Roman" w:hAnsi="Times New Roman"/>
          <w:b/>
          <w:bCs/>
        </w:rPr>
        <w:t>14</w:t>
      </w:r>
      <w:r>
        <w:rPr>
          <w:rFonts w:ascii="Times New Roman" w:hAnsi="Times New Roman"/>
        </w:rPr>
        <w:t>, 772–785 (2020).</w:t>
      </w:r>
    </w:p>
    <w:p w14:paraId="61FA8805" w14:textId="528BB816" w:rsidR="00FC383C" w:rsidRDefault="00FC383C" w:rsidP="00FC383C">
      <w:pPr>
        <w:pStyle w:val="Bibliography"/>
        <w:rPr>
          <w:rFonts w:ascii="Times New Roman" w:hAnsi="Times New Roman"/>
        </w:rPr>
      </w:pPr>
      <w:r>
        <w:rPr>
          <w:rFonts w:ascii="Times New Roman" w:hAnsi="Times New Roman"/>
        </w:rPr>
        <w:t>214.</w:t>
      </w:r>
      <w:r>
        <w:rPr>
          <w:rFonts w:ascii="Times New Roman" w:hAnsi="Times New Roman"/>
        </w:rPr>
        <w:tab/>
      </w:r>
      <w:proofErr w:type="spellStart"/>
      <w:r>
        <w:rPr>
          <w:rFonts w:ascii="Times New Roman" w:hAnsi="Times New Roman"/>
        </w:rPr>
        <w:t>Baltutis</w:t>
      </w:r>
      <w:proofErr w:type="spellEnd"/>
      <w:r>
        <w:rPr>
          <w:rFonts w:ascii="Times New Roman" w:hAnsi="Times New Roman"/>
        </w:rPr>
        <w:t xml:space="preserve">, W. &amp; Moore, M. Whose Border? Contested Geographies and Columbia River Treaty Modernization. </w:t>
      </w:r>
      <w:r>
        <w:rPr>
          <w:rFonts w:ascii="Times New Roman" w:hAnsi="Times New Roman"/>
          <w:i/>
          <w:iCs/>
        </w:rPr>
        <w:t xml:space="preserve">J. </w:t>
      </w:r>
      <w:proofErr w:type="spellStart"/>
      <w:r>
        <w:rPr>
          <w:rFonts w:ascii="Times New Roman" w:hAnsi="Times New Roman"/>
          <w:i/>
          <w:iCs/>
        </w:rPr>
        <w:t>Borderl</w:t>
      </w:r>
      <w:proofErr w:type="spellEnd"/>
      <w:r>
        <w:rPr>
          <w:rFonts w:ascii="Times New Roman" w:hAnsi="Times New Roman"/>
          <w:i/>
          <w:iCs/>
        </w:rPr>
        <w:t>. Stud.</w:t>
      </w:r>
      <w:r>
        <w:rPr>
          <w:rFonts w:ascii="Times New Roman" w:hAnsi="Times New Roman"/>
        </w:rPr>
        <w:t xml:space="preserve"> </w:t>
      </w:r>
      <w:r>
        <w:rPr>
          <w:rFonts w:ascii="Times New Roman" w:hAnsi="Times New Roman"/>
          <w:b/>
          <w:bCs/>
        </w:rPr>
        <w:t>35</w:t>
      </w:r>
      <w:r>
        <w:rPr>
          <w:rFonts w:ascii="Times New Roman" w:hAnsi="Times New Roman"/>
        </w:rPr>
        <w:t>, 581–601 (2020).</w:t>
      </w:r>
    </w:p>
    <w:p w14:paraId="634122EC" w14:textId="1535F8FE" w:rsidR="00FC383C" w:rsidRDefault="00FC383C" w:rsidP="00FC383C">
      <w:pPr>
        <w:pStyle w:val="Bibliography"/>
        <w:rPr>
          <w:rFonts w:ascii="Times New Roman" w:hAnsi="Times New Roman"/>
        </w:rPr>
      </w:pPr>
      <w:r>
        <w:rPr>
          <w:rFonts w:ascii="Times New Roman" w:hAnsi="Times New Roman"/>
        </w:rPr>
        <w:t>215.</w:t>
      </w:r>
      <w:r>
        <w:rPr>
          <w:rFonts w:ascii="Times New Roman" w:hAnsi="Times New Roman"/>
        </w:rPr>
        <w:tab/>
        <w:t xml:space="preserve">Goff, S. Visionary evaluation: Approaching Aboriginal ontological equity in water management evaluation. </w:t>
      </w:r>
      <w:r>
        <w:rPr>
          <w:rFonts w:ascii="Times New Roman" w:hAnsi="Times New Roman"/>
          <w:i/>
          <w:iCs/>
        </w:rPr>
        <w:t xml:space="preserve">Eval. Program </w:t>
      </w:r>
      <w:proofErr w:type="spellStart"/>
      <w:r>
        <w:rPr>
          <w:rFonts w:ascii="Times New Roman" w:hAnsi="Times New Roman"/>
          <w:i/>
          <w:iCs/>
        </w:rPr>
        <w:t>Plann</w:t>
      </w:r>
      <w:proofErr w:type="spellEnd"/>
      <w:r>
        <w:rPr>
          <w:rFonts w:ascii="Times New Roman" w:hAnsi="Times New Roman"/>
          <w:i/>
          <w:iCs/>
        </w:rPr>
        <w:t>.</w:t>
      </w:r>
      <w:r>
        <w:rPr>
          <w:rFonts w:ascii="Times New Roman" w:hAnsi="Times New Roman"/>
        </w:rPr>
        <w:t xml:space="preserve"> </w:t>
      </w:r>
      <w:r>
        <w:rPr>
          <w:rFonts w:ascii="Times New Roman" w:hAnsi="Times New Roman"/>
          <w:b/>
          <w:bCs/>
        </w:rPr>
        <w:t>79</w:t>
      </w:r>
      <w:r>
        <w:rPr>
          <w:rFonts w:ascii="Times New Roman" w:hAnsi="Times New Roman"/>
        </w:rPr>
        <w:t>, (2020).</w:t>
      </w:r>
    </w:p>
    <w:p w14:paraId="54E5A248" w14:textId="0DD03D3E" w:rsidR="00FC383C" w:rsidRDefault="00FC383C" w:rsidP="00FC383C">
      <w:pPr>
        <w:pStyle w:val="Bibliography"/>
        <w:rPr>
          <w:rFonts w:ascii="Times New Roman" w:hAnsi="Times New Roman"/>
        </w:rPr>
      </w:pPr>
      <w:r>
        <w:rPr>
          <w:rFonts w:ascii="Times New Roman" w:hAnsi="Times New Roman"/>
        </w:rPr>
        <w:t>216.</w:t>
      </w:r>
      <w:r>
        <w:rPr>
          <w:rFonts w:ascii="Times New Roman" w:hAnsi="Times New Roman"/>
        </w:rPr>
        <w:tab/>
        <w:t xml:space="preserve">Macpherson, E. &amp; Salazar, P. Towards a Holistic Environmental Flow Regime in Chile: Providing for Ecosystem Health and Indigenous Rights. </w:t>
      </w:r>
      <w:proofErr w:type="spellStart"/>
      <w:r>
        <w:rPr>
          <w:rFonts w:ascii="Times New Roman" w:hAnsi="Times New Roman"/>
          <w:i/>
          <w:iCs/>
        </w:rPr>
        <w:t>Transnatl</w:t>
      </w:r>
      <w:proofErr w:type="spellEnd"/>
      <w:r>
        <w:rPr>
          <w:rFonts w:ascii="Times New Roman" w:hAnsi="Times New Roman"/>
          <w:i/>
          <w:iCs/>
        </w:rPr>
        <w:t>. Environ. LAW</w:t>
      </w:r>
      <w:r>
        <w:rPr>
          <w:rFonts w:ascii="Times New Roman" w:hAnsi="Times New Roman"/>
        </w:rPr>
        <w:t xml:space="preserve"> </w:t>
      </w:r>
      <w:r>
        <w:rPr>
          <w:rFonts w:ascii="Times New Roman" w:hAnsi="Times New Roman"/>
          <w:b/>
          <w:bCs/>
        </w:rPr>
        <w:t>9</w:t>
      </w:r>
      <w:r>
        <w:rPr>
          <w:rFonts w:ascii="Times New Roman" w:hAnsi="Times New Roman"/>
        </w:rPr>
        <w:t>, 481–519 (2020).</w:t>
      </w:r>
    </w:p>
    <w:p w14:paraId="088F893D" w14:textId="505AC4BF" w:rsidR="00FC383C" w:rsidRDefault="00FC383C" w:rsidP="00FC383C">
      <w:pPr>
        <w:pStyle w:val="Bibliography"/>
        <w:rPr>
          <w:rFonts w:ascii="Times New Roman" w:hAnsi="Times New Roman"/>
        </w:rPr>
      </w:pPr>
      <w:r>
        <w:rPr>
          <w:rFonts w:ascii="Times New Roman" w:hAnsi="Times New Roman"/>
        </w:rPr>
        <w:t>217.</w:t>
      </w:r>
      <w:r>
        <w:rPr>
          <w:rFonts w:ascii="Times New Roman" w:hAnsi="Times New Roman"/>
        </w:rPr>
        <w:tab/>
        <w:t xml:space="preserve">Curley, A. Unsettling Indian Water Settlements: The Little Colorado River, the San Juan River, and Colonial Enclosures. </w:t>
      </w:r>
      <w:r>
        <w:rPr>
          <w:rFonts w:ascii="Times New Roman" w:hAnsi="Times New Roman"/>
          <w:i/>
          <w:iCs/>
        </w:rPr>
        <w:t>ANTIPODE</w:t>
      </w:r>
      <w:r>
        <w:rPr>
          <w:rFonts w:ascii="Times New Roman" w:hAnsi="Times New Roman"/>
        </w:rPr>
        <w:t xml:space="preserve"> </w:t>
      </w:r>
      <w:r>
        <w:rPr>
          <w:rFonts w:ascii="Times New Roman" w:hAnsi="Times New Roman"/>
          <w:b/>
          <w:bCs/>
        </w:rPr>
        <w:t>53</w:t>
      </w:r>
      <w:r>
        <w:rPr>
          <w:rFonts w:ascii="Times New Roman" w:hAnsi="Times New Roman"/>
        </w:rPr>
        <w:t>, 705–723 (2021).</w:t>
      </w:r>
    </w:p>
    <w:p w14:paraId="05909DEA" w14:textId="77BDF41C" w:rsidR="00FC383C" w:rsidRDefault="00FC383C" w:rsidP="00FC383C">
      <w:pPr>
        <w:pStyle w:val="Bibliography"/>
        <w:rPr>
          <w:rFonts w:ascii="Times New Roman" w:hAnsi="Times New Roman"/>
        </w:rPr>
      </w:pPr>
      <w:r>
        <w:rPr>
          <w:rFonts w:ascii="Times New Roman" w:hAnsi="Times New Roman"/>
        </w:rPr>
        <w:lastRenderedPageBreak/>
        <w:t>218.</w:t>
      </w:r>
      <w:r>
        <w:rPr>
          <w:rFonts w:ascii="Times New Roman" w:hAnsi="Times New Roman"/>
        </w:rPr>
        <w:tab/>
        <w:t xml:space="preserve">Kelly, S. &amp; Negroni, J. Tracing institutional surprises in the water-energy nexus: Stalled projects of Chile’s small hydropower boom. </w:t>
      </w:r>
      <w:r>
        <w:rPr>
          <w:rFonts w:ascii="Times New Roman" w:hAnsi="Times New Roman"/>
          <w:i/>
          <w:iCs/>
        </w:rPr>
        <w:t>Environ. Plan. E-Nat. SPACE</w:t>
      </w:r>
      <w:r>
        <w:rPr>
          <w:rFonts w:ascii="Times New Roman" w:hAnsi="Times New Roman"/>
        </w:rPr>
        <w:t xml:space="preserve"> </w:t>
      </w:r>
      <w:r>
        <w:rPr>
          <w:rFonts w:ascii="Times New Roman" w:hAnsi="Times New Roman"/>
          <w:b/>
          <w:bCs/>
        </w:rPr>
        <w:t>4</w:t>
      </w:r>
      <w:r>
        <w:rPr>
          <w:rFonts w:ascii="Times New Roman" w:hAnsi="Times New Roman"/>
        </w:rPr>
        <w:t>, 1171–1195 (2021).</w:t>
      </w:r>
    </w:p>
    <w:p w14:paraId="1806C8B1" w14:textId="32E2572E" w:rsidR="00FC383C" w:rsidRDefault="00FC383C" w:rsidP="00FC383C">
      <w:pPr>
        <w:pStyle w:val="Bibliography"/>
        <w:rPr>
          <w:rFonts w:ascii="Times New Roman" w:hAnsi="Times New Roman"/>
        </w:rPr>
      </w:pPr>
      <w:r>
        <w:rPr>
          <w:rFonts w:ascii="Times New Roman" w:hAnsi="Times New Roman"/>
        </w:rPr>
        <w:t>219.</w:t>
      </w:r>
      <w:r>
        <w:rPr>
          <w:rFonts w:ascii="Times New Roman" w:hAnsi="Times New Roman"/>
        </w:rPr>
        <w:tab/>
        <w:t xml:space="preserve">Cardoso, J. V. &amp; Pacheco-Pizarro, M. R. Water rights, indigenous legal mobilization and the hybridization of legal pluralism in Southern Chile. </w:t>
      </w:r>
      <w:r>
        <w:rPr>
          <w:rFonts w:ascii="Times New Roman" w:hAnsi="Times New Roman"/>
          <w:i/>
          <w:iCs/>
        </w:rPr>
        <w:t xml:space="preserve">Leg. </w:t>
      </w:r>
      <w:proofErr w:type="spellStart"/>
      <w:r>
        <w:rPr>
          <w:rFonts w:ascii="Times New Roman" w:hAnsi="Times New Roman"/>
          <w:i/>
          <w:iCs/>
        </w:rPr>
        <w:t>Plur</w:t>
      </w:r>
      <w:proofErr w:type="spellEnd"/>
      <w:r>
        <w:rPr>
          <w:rFonts w:ascii="Times New Roman" w:hAnsi="Times New Roman"/>
          <w:i/>
          <w:iCs/>
        </w:rPr>
        <w:t>. Crit. Soc. Anal.</w:t>
      </w:r>
      <w:r>
        <w:rPr>
          <w:rFonts w:ascii="Times New Roman" w:hAnsi="Times New Roman"/>
        </w:rPr>
        <w:t xml:space="preserve"> </w:t>
      </w:r>
      <w:r>
        <w:rPr>
          <w:rFonts w:ascii="Times New Roman" w:hAnsi="Times New Roman"/>
          <w:b/>
          <w:bCs/>
        </w:rPr>
        <w:t>54</w:t>
      </w:r>
      <w:r>
        <w:rPr>
          <w:rFonts w:ascii="Times New Roman" w:hAnsi="Times New Roman"/>
        </w:rPr>
        <w:t>, 117–146 (2022).</w:t>
      </w:r>
    </w:p>
    <w:p w14:paraId="574DE7FF" w14:textId="56D5037F" w:rsidR="00FC383C" w:rsidRDefault="00FC383C" w:rsidP="00FC383C">
      <w:pPr>
        <w:pStyle w:val="Bibliography"/>
        <w:rPr>
          <w:rFonts w:ascii="Times New Roman" w:hAnsi="Times New Roman"/>
        </w:rPr>
      </w:pPr>
      <w:r>
        <w:rPr>
          <w:rFonts w:ascii="Times New Roman" w:hAnsi="Times New Roman"/>
        </w:rPr>
        <w:t>220.</w:t>
      </w:r>
      <w:r>
        <w:rPr>
          <w:rFonts w:ascii="Times New Roman" w:hAnsi="Times New Roman"/>
        </w:rPr>
        <w:tab/>
        <w:t xml:space="preserve">Costanza-Van Den Belt, M., Rao, R., </w:t>
      </w:r>
      <w:proofErr w:type="spellStart"/>
      <w:r>
        <w:rPr>
          <w:rFonts w:ascii="Times New Roman" w:hAnsi="Times New Roman"/>
        </w:rPr>
        <w:t>Colloff</w:t>
      </w:r>
      <w:proofErr w:type="spellEnd"/>
      <w:r>
        <w:rPr>
          <w:rFonts w:ascii="Times New Roman" w:hAnsi="Times New Roman"/>
        </w:rPr>
        <w:t xml:space="preserve">, M. J., Pittock, J. &amp; </w:t>
      </w:r>
      <w:proofErr w:type="spellStart"/>
      <w:r>
        <w:rPr>
          <w:rFonts w:ascii="Times New Roman" w:hAnsi="Times New Roman"/>
        </w:rPr>
        <w:t>Moggridge</w:t>
      </w:r>
      <w:proofErr w:type="spellEnd"/>
      <w:r>
        <w:rPr>
          <w:rFonts w:ascii="Times New Roman" w:hAnsi="Times New Roman"/>
        </w:rPr>
        <w:t xml:space="preserve">, B. Watering of wetlands on Indigenous Country in the Murray-Darling Basin, Australia. </w:t>
      </w:r>
      <w:r>
        <w:rPr>
          <w:rFonts w:ascii="Times New Roman" w:hAnsi="Times New Roman"/>
          <w:i/>
          <w:iCs/>
        </w:rPr>
        <w:t xml:space="preserve">Mar. </w:t>
      </w:r>
      <w:proofErr w:type="spellStart"/>
      <w:r>
        <w:rPr>
          <w:rFonts w:ascii="Times New Roman" w:hAnsi="Times New Roman"/>
          <w:i/>
          <w:iCs/>
        </w:rPr>
        <w:t>Freshw</w:t>
      </w:r>
      <w:proofErr w:type="spellEnd"/>
      <w:r>
        <w:rPr>
          <w:rFonts w:ascii="Times New Roman" w:hAnsi="Times New Roman"/>
          <w:i/>
          <w:iCs/>
        </w:rPr>
        <w:t>. Res.</w:t>
      </w:r>
      <w:r>
        <w:rPr>
          <w:rFonts w:ascii="Times New Roman" w:hAnsi="Times New Roman"/>
        </w:rPr>
        <w:t xml:space="preserve"> (2022) doi:10.1071/MF22155.</w:t>
      </w:r>
    </w:p>
    <w:p w14:paraId="62C9F63B" w14:textId="6091CA3F" w:rsidR="00FC383C" w:rsidRDefault="00FC383C" w:rsidP="00FC383C">
      <w:pPr>
        <w:pStyle w:val="Bibliography"/>
        <w:rPr>
          <w:rFonts w:ascii="Times New Roman" w:hAnsi="Times New Roman"/>
        </w:rPr>
      </w:pPr>
      <w:r>
        <w:rPr>
          <w:rFonts w:ascii="Times New Roman" w:hAnsi="Times New Roman"/>
        </w:rPr>
        <w:t>221.</w:t>
      </w:r>
      <w:r>
        <w:rPr>
          <w:rFonts w:ascii="Times New Roman" w:hAnsi="Times New Roman"/>
        </w:rPr>
        <w:tab/>
        <w:t xml:space="preserve">Hartwig, L. D., Jackson, S., Markham, F. &amp; Osborne, N. Water colonialism and Indigenous water justice in south-eastern Australia.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38</w:t>
      </w:r>
      <w:r>
        <w:rPr>
          <w:rFonts w:ascii="Times New Roman" w:hAnsi="Times New Roman"/>
        </w:rPr>
        <w:t>, 30–63 (2022).</w:t>
      </w:r>
    </w:p>
    <w:p w14:paraId="74481F7A" w14:textId="2E45EBC1" w:rsidR="00AD3CC1" w:rsidRDefault="00FC383C" w:rsidP="00FC383C">
      <w:pPr>
        <w:pStyle w:val="Bibliography"/>
        <w:rPr>
          <w:rFonts w:ascii="Times New Roman" w:hAnsi="Times New Roman"/>
        </w:rPr>
      </w:pPr>
      <w:r>
        <w:rPr>
          <w:rFonts w:ascii="Times New Roman" w:hAnsi="Times New Roman"/>
        </w:rPr>
        <w:t>222.</w:t>
      </w:r>
      <w:r>
        <w:rPr>
          <w:rFonts w:ascii="Times New Roman" w:hAnsi="Times New Roman"/>
        </w:rPr>
        <w:tab/>
        <w:t xml:space="preserve">Woods, R., Woods, I. &amp; Fitzsimons, J. Water and land justice for Indigenous communities in the </w:t>
      </w:r>
      <w:proofErr w:type="spellStart"/>
      <w:r>
        <w:rPr>
          <w:rFonts w:ascii="Times New Roman" w:hAnsi="Times New Roman"/>
        </w:rPr>
        <w:t>Lowbidgee</w:t>
      </w:r>
      <w:proofErr w:type="spellEnd"/>
      <w:r>
        <w:rPr>
          <w:rFonts w:ascii="Times New Roman" w:hAnsi="Times New Roman"/>
        </w:rPr>
        <w:t xml:space="preserve"> Floodplain of the Murray-Darling Basin, Australia. </w:t>
      </w:r>
      <w:r>
        <w:rPr>
          <w:rFonts w:ascii="Times New Roman" w:hAnsi="Times New Roman"/>
          <w:i/>
          <w:iCs/>
        </w:rPr>
        <w:t xml:space="preserve">Int. J. WATER </w:t>
      </w:r>
      <w:proofErr w:type="spellStart"/>
      <w:r>
        <w:rPr>
          <w:rFonts w:ascii="Times New Roman" w:hAnsi="Times New Roman"/>
          <w:i/>
          <w:iCs/>
        </w:rPr>
        <w:t>Resour</w:t>
      </w:r>
      <w:proofErr w:type="spellEnd"/>
      <w:r>
        <w:rPr>
          <w:rFonts w:ascii="Times New Roman" w:hAnsi="Times New Roman"/>
          <w:i/>
          <w:iCs/>
        </w:rPr>
        <w:t>. Dev.</w:t>
      </w:r>
      <w:r>
        <w:rPr>
          <w:rFonts w:ascii="Times New Roman" w:hAnsi="Times New Roman"/>
        </w:rPr>
        <w:t xml:space="preserve"> </w:t>
      </w:r>
      <w:r>
        <w:rPr>
          <w:rFonts w:ascii="Times New Roman" w:hAnsi="Times New Roman"/>
          <w:b/>
          <w:bCs/>
        </w:rPr>
        <w:t>38</w:t>
      </w:r>
      <w:r>
        <w:rPr>
          <w:rFonts w:ascii="Times New Roman" w:hAnsi="Times New Roman"/>
        </w:rPr>
        <w:t>, 64–79 (2022).</w:t>
      </w:r>
    </w:p>
    <w:p w14:paraId="4A1123F7" w14:textId="02DFA44F" w:rsidR="006229E7" w:rsidRPr="006229E7" w:rsidRDefault="006229E7" w:rsidP="006229E7">
      <w:pPr>
        <w:rPr>
          <w:lang w:val="en-US" w:eastAsia="ko-KR"/>
        </w:rPr>
      </w:pPr>
    </w:p>
    <w:sectPr w:rsidR="006229E7" w:rsidRPr="006229E7" w:rsidSect="001429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9E4FA" w14:textId="77777777" w:rsidR="008668E2" w:rsidRDefault="008668E2" w:rsidP="00142933">
      <w:pPr>
        <w:spacing w:line="240" w:lineRule="auto"/>
      </w:pPr>
      <w:r>
        <w:separator/>
      </w:r>
    </w:p>
  </w:endnote>
  <w:endnote w:type="continuationSeparator" w:id="0">
    <w:p w14:paraId="751EDDBD" w14:textId="77777777" w:rsidR="008668E2" w:rsidRDefault="008668E2" w:rsidP="00142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3FCB8" w14:textId="77777777" w:rsidR="008668E2" w:rsidRDefault="008668E2" w:rsidP="00142933">
      <w:pPr>
        <w:spacing w:line="240" w:lineRule="auto"/>
      </w:pPr>
      <w:r>
        <w:separator/>
      </w:r>
    </w:p>
  </w:footnote>
  <w:footnote w:type="continuationSeparator" w:id="0">
    <w:p w14:paraId="4D8AD6A1" w14:textId="77777777" w:rsidR="008668E2" w:rsidRDefault="008668E2" w:rsidP="00142933">
      <w:pPr>
        <w:spacing w:line="240" w:lineRule="auto"/>
      </w:pPr>
      <w:r>
        <w:continuationSeparator/>
      </w:r>
    </w:p>
  </w:footnote>
  <w:footnote w:id="1">
    <w:p w14:paraId="40E0A4CB" w14:textId="77777777" w:rsidR="00D50395" w:rsidRPr="00733690" w:rsidRDefault="00D50395" w:rsidP="00D50395">
      <w:pPr>
        <w:pStyle w:val="ListParagraph"/>
        <w:spacing w:line="240" w:lineRule="auto"/>
        <w:ind w:left="0"/>
        <w:rPr>
          <w:rFonts w:ascii="Calibri" w:hAnsi="Calibri" w:cs="Calibri"/>
          <w:szCs w:val="20"/>
        </w:rPr>
      </w:pPr>
      <w:r w:rsidRPr="00762AE0">
        <w:rPr>
          <w:rStyle w:val="FootnoteReference"/>
        </w:rPr>
        <w:footnoteRef/>
      </w:r>
      <w:r w:rsidRPr="00733690">
        <w:rPr>
          <w:rFonts w:ascii="Calibri" w:hAnsi="Calibri" w:cs="Calibri"/>
          <w:szCs w:val="20"/>
        </w:rPr>
        <w:t xml:space="preserve"> </w:t>
      </w:r>
    </w:p>
    <w:p w14:paraId="051ED82A" w14:textId="77777777" w:rsidR="00D50395" w:rsidRPr="00733690" w:rsidRDefault="00D50395" w:rsidP="00D50395">
      <w:pPr>
        <w:pStyle w:val="FootnoteText"/>
        <w:rPr>
          <w:rFonts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A26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C31AD3"/>
    <w:multiLevelType w:val="hybridMultilevel"/>
    <w:tmpl w:val="B420A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6060C8"/>
    <w:multiLevelType w:val="hybridMultilevel"/>
    <w:tmpl w:val="07E40096"/>
    <w:lvl w:ilvl="0" w:tplc="D90407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6331EA"/>
    <w:multiLevelType w:val="hybridMultilevel"/>
    <w:tmpl w:val="3AAE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72586B"/>
    <w:multiLevelType w:val="hybridMultilevel"/>
    <w:tmpl w:val="B6B25CB2"/>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7BB380B"/>
    <w:multiLevelType w:val="hybridMultilevel"/>
    <w:tmpl w:val="889EB810"/>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F34C8B"/>
    <w:multiLevelType w:val="multilevel"/>
    <w:tmpl w:val="896A4F5C"/>
    <w:lvl w:ilvl="0">
      <w:start w:val="1"/>
      <w:numFmt w:val="decimal"/>
      <w:pStyle w:val="Heading2"/>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E673655"/>
    <w:multiLevelType w:val="hybridMultilevel"/>
    <w:tmpl w:val="4B94C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445528">
    <w:abstractNumId w:val="5"/>
  </w:num>
  <w:num w:numId="2" w16cid:durableId="1117212980">
    <w:abstractNumId w:val="4"/>
  </w:num>
  <w:num w:numId="3" w16cid:durableId="1744838023">
    <w:abstractNumId w:val="6"/>
  </w:num>
  <w:num w:numId="4" w16cid:durableId="1694116215">
    <w:abstractNumId w:val="0"/>
  </w:num>
  <w:num w:numId="5" w16cid:durableId="719673634">
    <w:abstractNumId w:val="2"/>
  </w:num>
  <w:num w:numId="6" w16cid:durableId="1164398471">
    <w:abstractNumId w:val="2"/>
    <w:lvlOverride w:ilvl="0">
      <w:startOverride w:val="1"/>
    </w:lvlOverride>
  </w:num>
  <w:num w:numId="7" w16cid:durableId="900336115">
    <w:abstractNumId w:val="7"/>
  </w:num>
  <w:num w:numId="8" w16cid:durableId="1472481178">
    <w:abstractNumId w:val="1"/>
  </w:num>
  <w:num w:numId="9" w16cid:durableId="144049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8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3"/>
    <w:rsid w:val="0000249A"/>
    <w:rsid w:val="00031876"/>
    <w:rsid w:val="00073CD5"/>
    <w:rsid w:val="00092BD6"/>
    <w:rsid w:val="000A0C1E"/>
    <w:rsid w:val="000B1A05"/>
    <w:rsid w:val="000C0AE2"/>
    <w:rsid w:val="000C4B8D"/>
    <w:rsid w:val="000D0761"/>
    <w:rsid w:val="00106FD4"/>
    <w:rsid w:val="00142933"/>
    <w:rsid w:val="00155AA6"/>
    <w:rsid w:val="0017152B"/>
    <w:rsid w:val="00177E84"/>
    <w:rsid w:val="001969FA"/>
    <w:rsid w:val="001A3CA2"/>
    <w:rsid w:val="001B1DF1"/>
    <w:rsid w:val="001B55D7"/>
    <w:rsid w:val="001E490D"/>
    <w:rsid w:val="001F0502"/>
    <w:rsid w:val="001F0A2A"/>
    <w:rsid w:val="00226B70"/>
    <w:rsid w:val="00230C93"/>
    <w:rsid w:val="00233F82"/>
    <w:rsid w:val="00247626"/>
    <w:rsid w:val="00281B22"/>
    <w:rsid w:val="002841E8"/>
    <w:rsid w:val="00286D53"/>
    <w:rsid w:val="002954C9"/>
    <w:rsid w:val="002B5811"/>
    <w:rsid w:val="002C56CE"/>
    <w:rsid w:val="002D45C2"/>
    <w:rsid w:val="002D7A13"/>
    <w:rsid w:val="002F4DD8"/>
    <w:rsid w:val="0030012D"/>
    <w:rsid w:val="003013F5"/>
    <w:rsid w:val="0030143E"/>
    <w:rsid w:val="00312AA8"/>
    <w:rsid w:val="003143E3"/>
    <w:rsid w:val="00321408"/>
    <w:rsid w:val="00324592"/>
    <w:rsid w:val="00361657"/>
    <w:rsid w:val="003639D4"/>
    <w:rsid w:val="00363B1D"/>
    <w:rsid w:val="00385F73"/>
    <w:rsid w:val="0038780C"/>
    <w:rsid w:val="003A0E43"/>
    <w:rsid w:val="003A55EE"/>
    <w:rsid w:val="003A5931"/>
    <w:rsid w:val="003C350B"/>
    <w:rsid w:val="003C593B"/>
    <w:rsid w:val="003D6C63"/>
    <w:rsid w:val="003E3EAB"/>
    <w:rsid w:val="003E75B5"/>
    <w:rsid w:val="004220BB"/>
    <w:rsid w:val="00450EA0"/>
    <w:rsid w:val="00460455"/>
    <w:rsid w:val="004712A1"/>
    <w:rsid w:val="00481909"/>
    <w:rsid w:val="00490110"/>
    <w:rsid w:val="00491E4E"/>
    <w:rsid w:val="004A2B7A"/>
    <w:rsid w:val="004D0CB8"/>
    <w:rsid w:val="004E2BB5"/>
    <w:rsid w:val="004E3593"/>
    <w:rsid w:val="004F4CB7"/>
    <w:rsid w:val="0050422B"/>
    <w:rsid w:val="00522C75"/>
    <w:rsid w:val="00560D9D"/>
    <w:rsid w:val="00562EEA"/>
    <w:rsid w:val="00564A8C"/>
    <w:rsid w:val="00572E0B"/>
    <w:rsid w:val="0058393E"/>
    <w:rsid w:val="005C3532"/>
    <w:rsid w:val="005C76FC"/>
    <w:rsid w:val="005E07DF"/>
    <w:rsid w:val="005E720F"/>
    <w:rsid w:val="00606E0A"/>
    <w:rsid w:val="00610B77"/>
    <w:rsid w:val="0061641E"/>
    <w:rsid w:val="006229E7"/>
    <w:rsid w:val="00673DCA"/>
    <w:rsid w:val="006818DA"/>
    <w:rsid w:val="006B164E"/>
    <w:rsid w:val="006B4FB7"/>
    <w:rsid w:val="006C2372"/>
    <w:rsid w:val="006C2F2F"/>
    <w:rsid w:val="006E3D40"/>
    <w:rsid w:val="00762AE0"/>
    <w:rsid w:val="00775360"/>
    <w:rsid w:val="00777A3E"/>
    <w:rsid w:val="0079404B"/>
    <w:rsid w:val="007A27F9"/>
    <w:rsid w:val="007A4BDA"/>
    <w:rsid w:val="007B194E"/>
    <w:rsid w:val="007B585C"/>
    <w:rsid w:val="007D1C62"/>
    <w:rsid w:val="007D667C"/>
    <w:rsid w:val="007E6416"/>
    <w:rsid w:val="007F70C4"/>
    <w:rsid w:val="008125D9"/>
    <w:rsid w:val="00842E23"/>
    <w:rsid w:val="0085287D"/>
    <w:rsid w:val="008668E2"/>
    <w:rsid w:val="00884563"/>
    <w:rsid w:val="0088789C"/>
    <w:rsid w:val="008A4C62"/>
    <w:rsid w:val="008D0DF0"/>
    <w:rsid w:val="008D4D1E"/>
    <w:rsid w:val="008E4BF1"/>
    <w:rsid w:val="008E4D3F"/>
    <w:rsid w:val="008F7064"/>
    <w:rsid w:val="0090081E"/>
    <w:rsid w:val="00930C90"/>
    <w:rsid w:val="00943F0F"/>
    <w:rsid w:val="009542FF"/>
    <w:rsid w:val="00961AA1"/>
    <w:rsid w:val="00A21945"/>
    <w:rsid w:val="00A244FB"/>
    <w:rsid w:val="00A30B9B"/>
    <w:rsid w:val="00A323AA"/>
    <w:rsid w:val="00A407FF"/>
    <w:rsid w:val="00A45785"/>
    <w:rsid w:val="00A46CDC"/>
    <w:rsid w:val="00A51481"/>
    <w:rsid w:val="00A566EA"/>
    <w:rsid w:val="00A72E71"/>
    <w:rsid w:val="00A81566"/>
    <w:rsid w:val="00A83E8A"/>
    <w:rsid w:val="00A86635"/>
    <w:rsid w:val="00A86861"/>
    <w:rsid w:val="00A96378"/>
    <w:rsid w:val="00AA2421"/>
    <w:rsid w:val="00AB47FB"/>
    <w:rsid w:val="00AD3CC1"/>
    <w:rsid w:val="00B04A45"/>
    <w:rsid w:val="00B166A9"/>
    <w:rsid w:val="00B35A04"/>
    <w:rsid w:val="00B47490"/>
    <w:rsid w:val="00B62BB9"/>
    <w:rsid w:val="00B657B1"/>
    <w:rsid w:val="00B97B19"/>
    <w:rsid w:val="00BC44A3"/>
    <w:rsid w:val="00BD32C6"/>
    <w:rsid w:val="00BE3E95"/>
    <w:rsid w:val="00BE46AD"/>
    <w:rsid w:val="00BF0AAC"/>
    <w:rsid w:val="00C13D04"/>
    <w:rsid w:val="00C244E7"/>
    <w:rsid w:val="00C27440"/>
    <w:rsid w:val="00C31269"/>
    <w:rsid w:val="00C34888"/>
    <w:rsid w:val="00C45203"/>
    <w:rsid w:val="00C86091"/>
    <w:rsid w:val="00C9589B"/>
    <w:rsid w:val="00C958F1"/>
    <w:rsid w:val="00CD636C"/>
    <w:rsid w:val="00CF2142"/>
    <w:rsid w:val="00D03F86"/>
    <w:rsid w:val="00D05748"/>
    <w:rsid w:val="00D05779"/>
    <w:rsid w:val="00D22DEC"/>
    <w:rsid w:val="00D27272"/>
    <w:rsid w:val="00D50395"/>
    <w:rsid w:val="00D54F11"/>
    <w:rsid w:val="00D6356F"/>
    <w:rsid w:val="00D70187"/>
    <w:rsid w:val="00D75D18"/>
    <w:rsid w:val="00D80341"/>
    <w:rsid w:val="00D85447"/>
    <w:rsid w:val="00DA010F"/>
    <w:rsid w:val="00DB3E99"/>
    <w:rsid w:val="00DD5BE6"/>
    <w:rsid w:val="00DE0F74"/>
    <w:rsid w:val="00E03D30"/>
    <w:rsid w:val="00E1723D"/>
    <w:rsid w:val="00E435D4"/>
    <w:rsid w:val="00E47C75"/>
    <w:rsid w:val="00E905A6"/>
    <w:rsid w:val="00E907CB"/>
    <w:rsid w:val="00E956D4"/>
    <w:rsid w:val="00EA2267"/>
    <w:rsid w:val="00EA24C9"/>
    <w:rsid w:val="00EA2E0A"/>
    <w:rsid w:val="00ED1056"/>
    <w:rsid w:val="00F531FA"/>
    <w:rsid w:val="00F54A15"/>
    <w:rsid w:val="00F74711"/>
    <w:rsid w:val="00FB78FE"/>
    <w:rsid w:val="00FC12A5"/>
    <w:rsid w:val="00FC383C"/>
    <w:rsid w:val="00FD3BA9"/>
    <w:rsid w:val="00FD584A"/>
    <w:rsid w:val="00FF30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5F0"/>
  <w15:chartTrackingRefBased/>
  <w15:docId w15:val="{361092B2-30CF-427D-9332-E387A76F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33"/>
    <w:pPr>
      <w:spacing w:after="0" w:line="480" w:lineRule="auto"/>
    </w:pPr>
    <w:rPr>
      <w:rFonts w:ascii="Helvetica" w:eastAsia="Calibri" w:hAnsi="Helvetica" w:cs="Times New Roman"/>
      <w:kern w:val="0"/>
      <w:sz w:val="20"/>
      <w:szCs w:val="22"/>
      <w:lang w:eastAsia="en-US"/>
      <w14:ligatures w14:val="none"/>
    </w:rPr>
  </w:style>
  <w:style w:type="paragraph" w:styleId="Heading1">
    <w:name w:val="heading 1"/>
    <w:basedOn w:val="Heading2"/>
    <w:next w:val="Normal"/>
    <w:link w:val="Heading1Char"/>
    <w:uiPriority w:val="9"/>
    <w:qFormat/>
    <w:rsid w:val="004E2BB5"/>
    <w:pPr>
      <w:numPr>
        <w:numId w:val="0"/>
      </w:numPr>
      <w:outlineLvl w:val="0"/>
    </w:pPr>
  </w:style>
  <w:style w:type="paragraph" w:styleId="Heading2">
    <w:name w:val="heading 2"/>
    <w:basedOn w:val="Normal"/>
    <w:next w:val="Normal"/>
    <w:link w:val="Heading2Char"/>
    <w:uiPriority w:val="9"/>
    <w:unhideWhenUsed/>
    <w:qFormat/>
    <w:rsid w:val="003639D4"/>
    <w:pPr>
      <w:numPr>
        <w:numId w:val="3"/>
      </w:numPr>
      <w:spacing w:line="360" w:lineRule="auto"/>
      <w:outlineLvl w:val="1"/>
    </w:pPr>
    <w:rPr>
      <w:rFonts w:ascii="Calibri" w:hAnsi="Calibri" w:cs="Calibri"/>
      <w:b/>
      <w:sz w:val="22"/>
    </w:rPr>
  </w:style>
  <w:style w:type="paragraph" w:styleId="Heading3">
    <w:name w:val="heading 3"/>
    <w:basedOn w:val="Normal"/>
    <w:next w:val="Normal"/>
    <w:link w:val="Heading3Char"/>
    <w:uiPriority w:val="9"/>
    <w:unhideWhenUsed/>
    <w:qFormat/>
    <w:rsid w:val="00BC44A3"/>
    <w:pPr>
      <w:keepNext/>
      <w:keepLines/>
      <w:spacing w:before="160" w:line="240" w:lineRule="auto"/>
      <w:outlineLvl w:val="2"/>
    </w:pPr>
    <w:rPr>
      <w:rFonts w:eastAsiaTheme="majorEastAsia" w:cstheme="majorBidi"/>
      <w:b/>
      <w:bCs/>
      <w:i/>
      <w:iCs/>
      <w:color w:val="0F4761" w:themeColor="accent1" w:themeShade="BF"/>
      <w:szCs w:val="20"/>
    </w:rPr>
  </w:style>
  <w:style w:type="paragraph" w:styleId="Heading4">
    <w:name w:val="heading 4"/>
    <w:basedOn w:val="Normal"/>
    <w:next w:val="Normal"/>
    <w:link w:val="Heading4Char"/>
    <w:uiPriority w:val="9"/>
    <w:unhideWhenUsed/>
    <w:qFormat/>
    <w:rsid w:val="00142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BB5"/>
    <w:rPr>
      <w:rFonts w:ascii="Calibri" w:eastAsia="Calibri" w:hAnsi="Calibri" w:cs="Calibri"/>
      <w:b/>
      <w:kern w:val="0"/>
      <w:sz w:val="22"/>
      <w:szCs w:val="22"/>
      <w:lang w:eastAsia="en-US"/>
      <w14:ligatures w14:val="none"/>
    </w:rPr>
  </w:style>
  <w:style w:type="character" w:customStyle="1" w:styleId="Heading2Char">
    <w:name w:val="Heading 2 Char"/>
    <w:basedOn w:val="DefaultParagraphFont"/>
    <w:link w:val="Heading2"/>
    <w:uiPriority w:val="9"/>
    <w:rsid w:val="003639D4"/>
    <w:rPr>
      <w:rFonts w:ascii="Calibri" w:eastAsia="Calibri" w:hAnsi="Calibri" w:cs="Calibri"/>
      <w:b/>
      <w:kern w:val="0"/>
      <w:sz w:val="22"/>
      <w:szCs w:val="22"/>
      <w:lang w:eastAsia="en-US"/>
      <w14:ligatures w14:val="none"/>
    </w:rPr>
  </w:style>
  <w:style w:type="character" w:customStyle="1" w:styleId="Heading3Char">
    <w:name w:val="Heading 3 Char"/>
    <w:basedOn w:val="DefaultParagraphFont"/>
    <w:link w:val="Heading3"/>
    <w:uiPriority w:val="9"/>
    <w:rsid w:val="00BC44A3"/>
    <w:rPr>
      <w:rFonts w:ascii="Helvetica" w:eastAsiaTheme="majorEastAsia" w:hAnsi="Helvetica" w:cstheme="majorBidi"/>
      <w:b/>
      <w:bCs/>
      <w:i/>
      <w:iCs/>
      <w:color w:val="0F4761" w:themeColor="accent1" w:themeShade="BF"/>
      <w:kern w:val="0"/>
      <w:sz w:val="20"/>
      <w:szCs w:val="20"/>
      <w:lang w:eastAsia="en-US"/>
      <w14:ligatures w14:val="none"/>
    </w:rPr>
  </w:style>
  <w:style w:type="character" w:customStyle="1" w:styleId="Heading4Char">
    <w:name w:val="Heading 4 Char"/>
    <w:basedOn w:val="DefaultParagraphFont"/>
    <w:link w:val="Heading4"/>
    <w:uiPriority w:val="9"/>
    <w:semiHidden/>
    <w:rsid w:val="00142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33"/>
    <w:rPr>
      <w:rFonts w:eastAsiaTheme="majorEastAsia" w:cstheme="majorBidi"/>
      <w:color w:val="272727" w:themeColor="text1" w:themeTint="D8"/>
    </w:rPr>
  </w:style>
  <w:style w:type="paragraph" w:styleId="Title">
    <w:name w:val="Title"/>
    <w:basedOn w:val="Normal"/>
    <w:next w:val="Normal"/>
    <w:link w:val="TitleChar"/>
    <w:uiPriority w:val="10"/>
    <w:qFormat/>
    <w:rsid w:val="00142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33"/>
    <w:pPr>
      <w:spacing w:before="160"/>
      <w:jc w:val="center"/>
    </w:pPr>
    <w:rPr>
      <w:i/>
      <w:iCs/>
      <w:color w:val="404040" w:themeColor="text1" w:themeTint="BF"/>
    </w:rPr>
  </w:style>
  <w:style w:type="character" w:customStyle="1" w:styleId="QuoteChar">
    <w:name w:val="Quote Char"/>
    <w:basedOn w:val="DefaultParagraphFont"/>
    <w:link w:val="Quote"/>
    <w:uiPriority w:val="29"/>
    <w:rsid w:val="00142933"/>
    <w:rPr>
      <w:i/>
      <w:iCs/>
      <w:color w:val="404040" w:themeColor="text1" w:themeTint="BF"/>
    </w:rPr>
  </w:style>
  <w:style w:type="paragraph" w:styleId="ListParagraph">
    <w:name w:val="List Paragraph"/>
    <w:aliases w:val="§ numéroté,Paragraphe  revu,Bullets,List Paragraph1,Colorful List - Accent 11,Medium Grid 1 - Accent 21,References,List Paragraph (numbered (a)),Liste 1,ReferencesCxSpLast,List Paragraph nowy,Numbered List Paragraph,List Bullet Mary"/>
    <w:basedOn w:val="Normal"/>
    <w:link w:val="ListParagraphChar"/>
    <w:qFormat/>
    <w:rsid w:val="00142933"/>
    <w:pPr>
      <w:ind w:left="720"/>
      <w:contextualSpacing/>
    </w:pPr>
  </w:style>
  <w:style w:type="character" w:styleId="IntenseEmphasis">
    <w:name w:val="Intense Emphasis"/>
    <w:basedOn w:val="DefaultParagraphFont"/>
    <w:uiPriority w:val="21"/>
    <w:qFormat/>
    <w:rsid w:val="00142933"/>
    <w:rPr>
      <w:i/>
      <w:iCs/>
      <w:color w:val="0F4761" w:themeColor="accent1" w:themeShade="BF"/>
    </w:rPr>
  </w:style>
  <w:style w:type="paragraph" w:styleId="IntenseQuote">
    <w:name w:val="Intense Quote"/>
    <w:basedOn w:val="Normal"/>
    <w:next w:val="Normal"/>
    <w:link w:val="IntenseQuoteChar"/>
    <w:uiPriority w:val="30"/>
    <w:qFormat/>
    <w:rsid w:val="00142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33"/>
    <w:rPr>
      <w:i/>
      <w:iCs/>
      <w:color w:val="0F4761" w:themeColor="accent1" w:themeShade="BF"/>
    </w:rPr>
  </w:style>
  <w:style w:type="character" w:styleId="IntenseReference">
    <w:name w:val="Intense Reference"/>
    <w:basedOn w:val="DefaultParagraphFont"/>
    <w:uiPriority w:val="32"/>
    <w:qFormat/>
    <w:rsid w:val="00142933"/>
    <w:rPr>
      <w:b/>
      <w:bCs/>
      <w:smallCaps/>
      <w:color w:val="0F4761" w:themeColor="accent1" w:themeShade="BF"/>
      <w:spacing w:val="5"/>
    </w:rPr>
  </w:style>
  <w:style w:type="character" w:styleId="CommentReference">
    <w:name w:val="annotation reference"/>
    <w:uiPriority w:val="99"/>
    <w:semiHidden/>
    <w:unhideWhenUsed/>
    <w:rsid w:val="00142933"/>
    <w:rPr>
      <w:sz w:val="16"/>
      <w:szCs w:val="16"/>
    </w:rPr>
  </w:style>
  <w:style w:type="paragraph" w:styleId="CommentText">
    <w:name w:val="annotation text"/>
    <w:basedOn w:val="Normal"/>
    <w:link w:val="CommentTextChar"/>
    <w:uiPriority w:val="99"/>
    <w:unhideWhenUsed/>
    <w:rsid w:val="00142933"/>
    <w:rPr>
      <w:szCs w:val="20"/>
    </w:rPr>
  </w:style>
  <w:style w:type="character" w:customStyle="1" w:styleId="CommentTextChar">
    <w:name w:val="Comment Text Char"/>
    <w:basedOn w:val="DefaultParagraphFont"/>
    <w:link w:val="CommentText"/>
    <w:uiPriority w:val="99"/>
    <w:rsid w:val="00142933"/>
    <w:rPr>
      <w:rFonts w:ascii="Helvetica" w:eastAsia="Calibri" w:hAnsi="Helvetica" w:cs="Times New Roman"/>
      <w:kern w:val="0"/>
      <w:sz w:val="20"/>
      <w:szCs w:val="20"/>
      <w:lang w:eastAsia="en-US"/>
      <w14:ligatures w14:val="none"/>
    </w:rPr>
  </w:style>
  <w:style w:type="character" w:styleId="Hyperlink">
    <w:name w:val="Hyperlink"/>
    <w:uiPriority w:val="99"/>
    <w:unhideWhenUsed/>
    <w:rsid w:val="00142933"/>
    <w:rPr>
      <w:color w:val="0000FF"/>
      <w:u w:val="single"/>
    </w:rPr>
  </w:style>
  <w:style w:type="paragraph" w:styleId="Caption">
    <w:name w:val="caption"/>
    <w:basedOn w:val="Normal"/>
    <w:next w:val="Normal"/>
    <w:uiPriority w:val="35"/>
    <w:unhideWhenUsed/>
    <w:qFormat/>
    <w:rsid w:val="00673DCA"/>
    <w:pPr>
      <w:keepNext/>
      <w:spacing w:line="360" w:lineRule="auto"/>
    </w:pPr>
    <w:rPr>
      <w:rFonts w:ascii="Calibri Light" w:eastAsiaTheme="majorEastAsia" w:hAnsi="Calibri Light" w:cs="Calibri Light"/>
      <w:b/>
      <w:color w:val="3A3A3A" w:themeColor="background2" w:themeShade="40"/>
      <w:sz w:val="22"/>
    </w:rPr>
  </w:style>
  <w:style w:type="paragraph" w:styleId="Bibliography">
    <w:name w:val="Bibliography"/>
    <w:basedOn w:val="Normal"/>
    <w:next w:val="Normal"/>
    <w:uiPriority w:val="37"/>
    <w:unhideWhenUsed/>
    <w:rsid w:val="00142933"/>
    <w:pPr>
      <w:spacing w:after="240" w:line="240" w:lineRule="auto"/>
    </w:pPr>
    <w:rPr>
      <w:rFonts w:ascii="Calibri" w:eastAsia="Malgun Gothic" w:hAnsi="Calibri"/>
      <w:sz w:val="22"/>
      <w:lang w:val="en-US" w:eastAsia="ko-KR"/>
    </w:rPr>
  </w:style>
  <w:style w:type="character" w:customStyle="1" w:styleId="ListParagraphChar">
    <w:name w:val="List Paragraph Char"/>
    <w:aliases w:val="§ numéroté Char,Paragraphe  revu Char,Bullets Char,List Paragraph1 Char,Colorful List - Accent 11 Char,Medium Grid 1 - Accent 21 Char,References Char,List Paragraph (numbered (a)) Char,Liste 1 Char,ReferencesCxSpLast Char"/>
    <w:link w:val="ListParagraph"/>
    <w:rsid w:val="006C2F2F"/>
    <w:rPr>
      <w:rFonts w:ascii="Helvetica" w:eastAsia="Calibri" w:hAnsi="Helvetica" w:cs="Times New Roman"/>
      <w:kern w:val="0"/>
      <w:sz w:val="20"/>
      <w:szCs w:val="22"/>
      <w:lang w:eastAsia="en-US"/>
      <w14:ligatures w14:val="none"/>
    </w:rPr>
  </w:style>
  <w:style w:type="character" w:styleId="BookTitle">
    <w:name w:val="Book Title"/>
    <w:basedOn w:val="DefaultParagraphFont"/>
    <w:uiPriority w:val="33"/>
    <w:qFormat/>
    <w:rsid w:val="006C2F2F"/>
    <w:rPr>
      <w:smallCaps/>
      <w:spacing w:val="5"/>
    </w:rPr>
  </w:style>
  <w:style w:type="table" w:styleId="TableGrid">
    <w:name w:val="Table Grid"/>
    <w:basedOn w:val="TableNormal"/>
    <w:uiPriority w:val="39"/>
    <w:rsid w:val="006C2F2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2F2F"/>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C2F2F"/>
    <w:pPr>
      <w:spacing w:after="0" w:line="240" w:lineRule="auto"/>
    </w:pPr>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C2F2F"/>
    <w:pPr>
      <w:spacing w:after="0" w:line="240" w:lineRule="auto"/>
    </w:pPr>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1969FA"/>
    <w:pPr>
      <w:spacing w:after="0" w:line="240" w:lineRule="auto"/>
    </w:pPr>
    <w:rPr>
      <w:kern w:val="0"/>
      <w:sz w:val="22"/>
      <w:szCs w:val="22"/>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8E4D3F"/>
    <w:pPr>
      <w:keepNext/>
      <w:keepLines/>
      <w:spacing w:before="240" w:line="259" w:lineRule="auto"/>
      <w:outlineLvl w:val="9"/>
    </w:pPr>
    <w:rPr>
      <w:rFonts w:asciiTheme="majorHAnsi" w:eastAsiaTheme="majorEastAsia" w:hAnsiTheme="majorHAnsi" w:cstheme="majorBidi"/>
      <w:b w:val="0"/>
      <w:color w:val="0F4761" w:themeColor="accent1" w:themeShade="BF"/>
      <w:sz w:val="32"/>
      <w:szCs w:val="32"/>
      <w:lang w:eastAsia="ko-KR"/>
    </w:rPr>
  </w:style>
  <w:style w:type="paragraph" w:styleId="TOC2">
    <w:name w:val="toc 2"/>
    <w:basedOn w:val="Normal"/>
    <w:next w:val="Normal"/>
    <w:autoRedefine/>
    <w:uiPriority w:val="39"/>
    <w:unhideWhenUsed/>
    <w:rsid w:val="008E4D3F"/>
    <w:pPr>
      <w:spacing w:after="100"/>
      <w:ind w:left="200"/>
    </w:pPr>
  </w:style>
  <w:style w:type="paragraph" w:styleId="TOC3">
    <w:name w:val="toc 3"/>
    <w:basedOn w:val="Normal"/>
    <w:next w:val="Normal"/>
    <w:autoRedefine/>
    <w:uiPriority w:val="39"/>
    <w:unhideWhenUsed/>
    <w:rsid w:val="008E4D3F"/>
    <w:pPr>
      <w:spacing w:after="100"/>
      <w:ind w:left="400"/>
    </w:pPr>
  </w:style>
  <w:style w:type="table" w:styleId="GridTable2-Accent4">
    <w:name w:val="Grid Table 2 Accent 4"/>
    <w:basedOn w:val="TableNormal"/>
    <w:uiPriority w:val="47"/>
    <w:rsid w:val="0085287D"/>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4">
    <w:name w:val="List Table 2 Accent 4"/>
    <w:basedOn w:val="TableNormal"/>
    <w:uiPriority w:val="47"/>
    <w:rsid w:val="0085287D"/>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PlainTable5">
    <w:name w:val="Plain Table 5"/>
    <w:basedOn w:val="TableNormal"/>
    <w:uiPriority w:val="45"/>
    <w:rsid w:val="00E172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Reference">
    <w:name w:val="Subtle Reference"/>
    <w:basedOn w:val="DefaultParagraphFont"/>
    <w:uiPriority w:val="31"/>
    <w:qFormat/>
    <w:rsid w:val="00C9589B"/>
    <w:rPr>
      <w:smallCaps/>
      <w:color w:val="5A5A5A" w:themeColor="text1" w:themeTint="A5"/>
    </w:rPr>
  </w:style>
  <w:style w:type="paragraph" w:styleId="FootnoteText">
    <w:name w:val="footnote text"/>
    <w:basedOn w:val="Normal"/>
    <w:link w:val="FootnoteTextChar"/>
    <w:uiPriority w:val="99"/>
    <w:semiHidden/>
    <w:unhideWhenUsed/>
    <w:rsid w:val="002D7A13"/>
    <w:pPr>
      <w:spacing w:line="240" w:lineRule="auto"/>
    </w:pPr>
    <w:rPr>
      <w:rFonts w:ascii="Calibri" w:eastAsia="Malgun Gothic" w:hAnsi="Calibri"/>
      <w:szCs w:val="20"/>
      <w:lang w:val="en-US" w:eastAsia="ko-KR"/>
    </w:rPr>
  </w:style>
  <w:style w:type="character" w:customStyle="1" w:styleId="FootnoteTextChar">
    <w:name w:val="Footnote Text Char"/>
    <w:basedOn w:val="DefaultParagraphFont"/>
    <w:link w:val="FootnoteText"/>
    <w:uiPriority w:val="99"/>
    <w:semiHidden/>
    <w:rsid w:val="002D7A13"/>
    <w:rPr>
      <w:rFonts w:ascii="Calibri" w:eastAsia="Malgun Gothic" w:hAnsi="Calibri" w:cs="Times New Roman"/>
      <w:kern w:val="0"/>
      <w:sz w:val="20"/>
      <w:szCs w:val="20"/>
      <w:lang w:val="en-US"/>
      <w14:ligatures w14:val="none"/>
    </w:rPr>
  </w:style>
  <w:style w:type="character" w:styleId="FootnoteReference">
    <w:name w:val="footnote reference"/>
    <w:uiPriority w:val="99"/>
    <w:semiHidden/>
    <w:unhideWhenUsed/>
    <w:rsid w:val="002D7A13"/>
    <w:rPr>
      <w:vertAlign w:val="superscript"/>
    </w:rPr>
  </w:style>
  <w:style w:type="paragraph" w:styleId="TOC1">
    <w:name w:val="toc 1"/>
    <w:basedOn w:val="Normal"/>
    <w:next w:val="Normal"/>
    <w:autoRedefine/>
    <w:uiPriority w:val="39"/>
    <w:unhideWhenUsed/>
    <w:rsid w:val="002D7A13"/>
    <w:pPr>
      <w:spacing w:after="100"/>
    </w:pPr>
  </w:style>
  <w:style w:type="character" w:styleId="EndnoteReference">
    <w:name w:val="endnote reference"/>
    <w:basedOn w:val="DefaultParagraphFont"/>
    <w:uiPriority w:val="99"/>
    <w:semiHidden/>
    <w:unhideWhenUsed/>
    <w:rsid w:val="00522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85504">
      <w:bodyDiv w:val="1"/>
      <w:marLeft w:val="0"/>
      <w:marRight w:val="0"/>
      <w:marTop w:val="0"/>
      <w:marBottom w:val="0"/>
      <w:divBdr>
        <w:top w:val="none" w:sz="0" w:space="0" w:color="auto"/>
        <w:left w:val="none" w:sz="0" w:space="0" w:color="auto"/>
        <w:bottom w:val="none" w:sz="0" w:space="0" w:color="auto"/>
        <w:right w:val="none" w:sz="0" w:space="0" w:color="auto"/>
      </w:divBdr>
    </w:div>
    <w:div w:id="341904941">
      <w:bodyDiv w:val="1"/>
      <w:marLeft w:val="0"/>
      <w:marRight w:val="0"/>
      <w:marTop w:val="0"/>
      <w:marBottom w:val="0"/>
      <w:divBdr>
        <w:top w:val="none" w:sz="0" w:space="0" w:color="auto"/>
        <w:left w:val="none" w:sz="0" w:space="0" w:color="auto"/>
        <w:bottom w:val="none" w:sz="0" w:space="0" w:color="auto"/>
        <w:right w:val="none" w:sz="0" w:space="0" w:color="auto"/>
      </w:divBdr>
    </w:div>
    <w:div w:id="381173534">
      <w:bodyDiv w:val="1"/>
      <w:marLeft w:val="0"/>
      <w:marRight w:val="0"/>
      <w:marTop w:val="0"/>
      <w:marBottom w:val="0"/>
      <w:divBdr>
        <w:top w:val="none" w:sz="0" w:space="0" w:color="auto"/>
        <w:left w:val="none" w:sz="0" w:space="0" w:color="auto"/>
        <w:bottom w:val="none" w:sz="0" w:space="0" w:color="auto"/>
        <w:right w:val="none" w:sz="0" w:space="0" w:color="auto"/>
      </w:divBdr>
    </w:div>
    <w:div w:id="619335991">
      <w:bodyDiv w:val="1"/>
      <w:marLeft w:val="0"/>
      <w:marRight w:val="0"/>
      <w:marTop w:val="0"/>
      <w:marBottom w:val="0"/>
      <w:divBdr>
        <w:top w:val="none" w:sz="0" w:space="0" w:color="auto"/>
        <w:left w:val="none" w:sz="0" w:space="0" w:color="auto"/>
        <w:bottom w:val="none" w:sz="0" w:space="0" w:color="auto"/>
        <w:right w:val="none" w:sz="0" w:space="0" w:color="auto"/>
      </w:divBdr>
    </w:div>
    <w:div w:id="675229550">
      <w:bodyDiv w:val="1"/>
      <w:marLeft w:val="0"/>
      <w:marRight w:val="0"/>
      <w:marTop w:val="0"/>
      <w:marBottom w:val="0"/>
      <w:divBdr>
        <w:top w:val="none" w:sz="0" w:space="0" w:color="auto"/>
        <w:left w:val="none" w:sz="0" w:space="0" w:color="auto"/>
        <w:bottom w:val="none" w:sz="0" w:space="0" w:color="auto"/>
        <w:right w:val="none" w:sz="0" w:space="0" w:color="auto"/>
      </w:divBdr>
    </w:div>
    <w:div w:id="725497523">
      <w:bodyDiv w:val="1"/>
      <w:marLeft w:val="0"/>
      <w:marRight w:val="0"/>
      <w:marTop w:val="0"/>
      <w:marBottom w:val="0"/>
      <w:divBdr>
        <w:top w:val="none" w:sz="0" w:space="0" w:color="auto"/>
        <w:left w:val="none" w:sz="0" w:space="0" w:color="auto"/>
        <w:bottom w:val="none" w:sz="0" w:space="0" w:color="auto"/>
        <w:right w:val="none" w:sz="0" w:space="0" w:color="auto"/>
      </w:divBdr>
    </w:div>
    <w:div w:id="739987180">
      <w:bodyDiv w:val="1"/>
      <w:marLeft w:val="0"/>
      <w:marRight w:val="0"/>
      <w:marTop w:val="0"/>
      <w:marBottom w:val="0"/>
      <w:divBdr>
        <w:top w:val="none" w:sz="0" w:space="0" w:color="auto"/>
        <w:left w:val="none" w:sz="0" w:space="0" w:color="auto"/>
        <w:bottom w:val="none" w:sz="0" w:space="0" w:color="auto"/>
        <w:right w:val="none" w:sz="0" w:space="0" w:color="auto"/>
      </w:divBdr>
    </w:div>
    <w:div w:id="825365438">
      <w:bodyDiv w:val="1"/>
      <w:marLeft w:val="0"/>
      <w:marRight w:val="0"/>
      <w:marTop w:val="0"/>
      <w:marBottom w:val="0"/>
      <w:divBdr>
        <w:top w:val="none" w:sz="0" w:space="0" w:color="auto"/>
        <w:left w:val="none" w:sz="0" w:space="0" w:color="auto"/>
        <w:bottom w:val="none" w:sz="0" w:space="0" w:color="auto"/>
        <w:right w:val="none" w:sz="0" w:space="0" w:color="auto"/>
      </w:divBdr>
    </w:div>
    <w:div w:id="886255497">
      <w:bodyDiv w:val="1"/>
      <w:marLeft w:val="0"/>
      <w:marRight w:val="0"/>
      <w:marTop w:val="0"/>
      <w:marBottom w:val="0"/>
      <w:divBdr>
        <w:top w:val="none" w:sz="0" w:space="0" w:color="auto"/>
        <w:left w:val="none" w:sz="0" w:space="0" w:color="auto"/>
        <w:bottom w:val="none" w:sz="0" w:space="0" w:color="auto"/>
        <w:right w:val="none" w:sz="0" w:space="0" w:color="auto"/>
      </w:divBdr>
    </w:div>
    <w:div w:id="954406561">
      <w:bodyDiv w:val="1"/>
      <w:marLeft w:val="0"/>
      <w:marRight w:val="0"/>
      <w:marTop w:val="0"/>
      <w:marBottom w:val="0"/>
      <w:divBdr>
        <w:top w:val="none" w:sz="0" w:space="0" w:color="auto"/>
        <w:left w:val="none" w:sz="0" w:space="0" w:color="auto"/>
        <w:bottom w:val="none" w:sz="0" w:space="0" w:color="auto"/>
        <w:right w:val="none" w:sz="0" w:space="0" w:color="auto"/>
      </w:divBdr>
    </w:div>
    <w:div w:id="1063215778">
      <w:bodyDiv w:val="1"/>
      <w:marLeft w:val="0"/>
      <w:marRight w:val="0"/>
      <w:marTop w:val="0"/>
      <w:marBottom w:val="0"/>
      <w:divBdr>
        <w:top w:val="none" w:sz="0" w:space="0" w:color="auto"/>
        <w:left w:val="none" w:sz="0" w:space="0" w:color="auto"/>
        <w:bottom w:val="none" w:sz="0" w:space="0" w:color="auto"/>
        <w:right w:val="none" w:sz="0" w:space="0" w:color="auto"/>
      </w:divBdr>
    </w:div>
    <w:div w:id="1150251436">
      <w:bodyDiv w:val="1"/>
      <w:marLeft w:val="0"/>
      <w:marRight w:val="0"/>
      <w:marTop w:val="0"/>
      <w:marBottom w:val="0"/>
      <w:divBdr>
        <w:top w:val="none" w:sz="0" w:space="0" w:color="auto"/>
        <w:left w:val="none" w:sz="0" w:space="0" w:color="auto"/>
        <w:bottom w:val="none" w:sz="0" w:space="0" w:color="auto"/>
        <w:right w:val="none" w:sz="0" w:space="0" w:color="auto"/>
      </w:divBdr>
    </w:div>
    <w:div w:id="1229026778">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84422507">
      <w:bodyDiv w:val="1"/>
      <w:marLeft w:val="0"/>
      <w:marRight w:val="0"/>
      <w:marTop w:val="0"/>
      <w:marBottom w:val="0"/>
      <w:divBdr>
        <w:top w:val="none" w:sz="0" w:space="0" w:color="auto"/>
        <w:left w:val="none" w:sz="0" w:space="0" w:color="auto"/>
        <w:bottom w:val="none" w:sz="0" w:space="0" w:color="auto"/>
        <w:right w:val="none" w:sz="0" w:space="0" w:color="auto"/>
      </w:divBdr>
    </w:div>
    <w:div w:id="1542402531">
      <w:bodyDiv w:val="1"/>
      <w:marLeft w:val="0"/>
      <w:marRight w:val="0"/>
      <w:marTop w:val="0"/>
      <w:marBottom w:val="0"/>
      <w:divBdr>
        <w:top w:val="none" w:sz="0" w:space="0" w:color="auto"/>
        <w:left w:val="none" w:sz="0" w:space="0" w:color="auto"/>
        <w:bottom w:val="none" w:sz="0" w:space="0" w:color="auto"/>
        <w:right w:val="none" w:sz="0" w:space="0" w:color="auto"/>
      </w:divBdr>
    </w:div>
    <w:div w:id="1545480881">
      <w:bodyDiv w:val="1"/>
      <w:marLeft w:val="0"/>
      <w:marRight w:val="0"/>
      <w:marTop w:val="0"/>
      <w:marBottom w:val="0"/>
      <w:divBdr>
        <w:top w:val="none" w:sz="0" w:space="0" w:color="auto"/>
        <w:left w:val="none" w:sz="0" w:space="0" w:color="auto"/>
        <w:bottom w:val="none" w:sz="0" w:space="0" w:color="auto"/>
        <w:right w:val="none" w:sz="0" w:space="0" w:color="auto"/>
      </w:divBdr>
    </w:div>
    <w:div w:id="1661036568">
      <w:bodyDiv w:val="1"/>
      <w:marLeft w:val="0"/>
      <w:marRight w:val="0"/>
      <w:marTop w:val="0"/>
      <w:marBottom w:val="0"/>
      <w:divBdr>
        <w:top w:val="none" w:sz="0" w:space="0" w:color="auto"/>
        <w:left w:val="none" w:sz="0" w:space="0" w:color="auto"/>
        <w:bottom w:val="none" w:sz="0" w:space="0" w:color="auto"/>
        <w:right w:val="none" w:sz="0" w:space="0" w:color="auto"/>
      </w:divBdr>
    </w:div>
    <w:div w:id="1747533287">
      <w:bodyDiv w:val="1"/>
      <w:marLeft w:val="0"/>
      <w:marRight w:val="0"/>
      <w:marTop w:val="0"/>
      <w:marBottom w:val="0"/>
      <w:divBdr>
        <w:top w:val="none" w:sz="0" w:space="0" w:color="auto"/>
        <w:left w:val="none" w:sz="0" w:space="0" w:color="auto"/>
        <w:bottom w:val="none" w:sz="0" w:space="0" w:color="auto"/>
        <w:right w:val="none" w:sz="0" w:space="0" w:color="auto"/>
      </w:divBdr>
    </w:div>
    <w:div w:id="21376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imperiallondon-my.sharepoint.com/personal/lk223_ic_ac_uk/Documents/Document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[Analysis.xlsx]Count by year and CANZUS!PivotTable4</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'Count by year and CANZUS'!$B$2:$B$3</c:f>
              <c:strCache>
                <c:ptCount val="1"/>
                <c:pt idx="0">
                  <c:v>CANZUS</c:v>
                </c:pt>
              </c:strCache>
            </c:strRef>
          </c:tx>
          <c:spPr>
            <a:solidFill>
              <a:schemeClr val="accent1"/>
            </a:solidFill>
            <a:ln>
              <a:noFill/>
            </a:ln>
            <a:effectLst/>
          </c:spPr>
          <c:invertIfNegative val="0"/>
          <c:cat>
            <c:strRef>
              <c:f>'Count by year and CANZUS'!$A$4:$A$31</c:f>
              <c:strCache>
                <c:ptCount val="27"/>
                <c:pt idx="0">
                  <c:v>1980</c:v>
                </c:pt>
                <c:pt idx="1">
                  <c:v>1989</c:v>
                </c:pt>
                <c:pt idx="2">
                  <c:v>1991</c:v>
                </c:pt>
                <c:pt idx="3">
                  <c:v>1992</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'Count by year and CANZUS'!$B$4:$B$31</c:f>
              <c:numCache>
                <c:formatCode>General</c:formatCode>
                <c:ptCount val="27"/>
                <c:pt idx="0">
                  <c:v>2</c:v>
                </c:pt>
                <c:pt idx="1">
                  <c:v>1</c:v>
                </c:pt>
                <c:pt idx="2">
                  <c:v>1</c:v>
                </c:pt>
                <c:pt idx="5">
                  <c:v>2</c:v>
                </c:pt>
                <c:pt idx="6">
                  <c:v>2</c:v>
                </c:pt>
                <c:pt idx="7">
                  <c:v>1</c:v>
                </c:pt>
                <c:pt idx="8">
                  <c:v>1</c:v>
                </c:pt>
                <c:pt idx="9">
                  <c:v>1</c:v>
                </c:pt>
                <c:pt idx="10">
                  <c:v>1</c:v>
                </c:pt>
                <c:pt idx="11">
                  <c:v>1</c:v>
                </c:pt>
                <c:pt idx="12">
                  <c:v>6</c:v>
                </c:pt>
                <c:pt idx="13">
                  <c:v>4</c:v>
                </c:pt>
                <c:pt idx="14">
                  <c:v>2</c:v>
                </c:pt>
                <c:pt idx="15">
                  <c:v>13</c:v>
                </c:pt>
                <c:pt idx="16">
                  <c:v>5</c:v>
                </c:pt>
                <c:pt idx="17">
                  <c:v>5</c:v>
                </c:pt>
                <c:pt idx="18">
                  <c:v>11</c:v>
                </c:pt>
                <c:pt idx="19">
                  <c:v>13</c:v>
                </c:pt>
                <c:pt idx="20">
                  <c:v>13</c:v>
                </c:pt>
                <c:pt idx="21">
                  <c:v>17</c:v>
                </c:pt>
                <c:pt idx="22">
                  <c:v>18</c:v>
                </c:pt>
                <c:pt idx="23">
                  <c:v>21</c:v>
                </c:pt>
                <c:pt idx="24">
                  <c:v>14</c:v>
                </c:pt>
                <c:pt idx="25">
                  <c:v>15</c:v>
                </c:pt>
                <c:pt idx="26">
                  <c:v>14</c:v>
                </c:pt>
              </c:numCache>
            </c:numRef>
          </c:val>
          <c:extLst>
            <c:ext xmlns:c16="http://schemas.microsoft.com/office/drawing/2014/chart" uri="{C3380CC4-5D6E-409C-BE32-E72D297353CC}">
              <c16:uniqueId val="{00000000-B812-457D-A1BB-ACE97A0C2A00}"/>
            </c:ext>
          </c:extLst>
        </c:ser>
        <c:ser>
          <c:idx val="1"/>
          <c:order val="1"/>
          <c:tx>
            <c:strRef>
              <c:f>'Count by year and CANZUS'!$C$2:$C$3</c:f>
              <c:strCache>
                <c:ptCount val="1"/>
                <c:pt idx="0">
                  <c:v>Non-CANZUS</c:v>
                </c:pt>
              </c:strCache>
            </c:strRef>
          </c:tx>
          <c:spPr>
            <a:solidFill>
              <a:schemeClr val="accent2"/>
            </a:solidFill>
            <a:ln>
              <a:noFill/>
            </a:ln>
            <a:effectLst/>
          </c:spPr>
          <c:invertIfNegative val="0"/>
          <c:cat>
            <c:strRef>
              <c:f>'Count by year and CANZUS'!$A$4:$A$31</c:f>
              <c:strCache>
                <c:ptCount val="27"/>
                <c:pt idx="0">
                  <c:v>1980</c:v>
                </c:pt>
                <c:pt idx="1">
                  <c:v>1989</c:v>
                </c:pt>
                <c:pt idx="2">
                  <c:v>1991</c:v>
                </c:pt>
                <c:pt idx="3">
                  <c:v>1992</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'Count by year and CANZUS'!$C$4:$C$31</c:f>
              <c:numCache>
                <c:formatCode>General</c:formatCode>
                <c:ptCount val="27"/>
                <c:pt idx="3">
                  <c:v>1</c:v>
                </c:pt>
                <c:pt idx="4">
                  <c:v>1</c:v>
                </c:pt>
                <c:pt idx="6">
                  <c:v>1</c:v>
                </c:pt>
                <c:pt idx="8">
                  <c:v>2</c:v>
                </c:pt>
                <c:pt idx="9">
                  <c:v>1</c:v>
                </c:pt>
                <c:pt idx="15">
                  <c:v>2</c:v>
                </c:pt>
                <c:pt idx="16">
                  <c:v>3</c:v>
                </c:pt>
                <c:pt idx="18">
                  <c:v>3</c:v>
                </c:pt>
                <c:pt idx="20">
                  <c:v>2</c:v>
                </c:pt>
                <c:pt idx="22">
                  <c:v>3</c:v>
                </c:pt>
                <c:pt idx="23">
                  <c:v>1</c:v>
                </c:pt>
                <c:pt idx="24">
                  <c:v>5</c:v>
                </c:pt>
                <c:pt idx="25">
                  <c:v>5</c:v>
                </c:pt>
                <c:pt idx="26">
                  <c:v>3</c:v>
                </c:pt>
              </c:numCache>
            </c:numRef>
          </c:val>
          <c:extLst>
            <c:ext xmlns:c16="http://schemas.microsoft.com/office/drawing/2014/chart" uri="{C3380CC4-5D6E-409C-BE32-E72D297353CC}">
              <c16:uniqueId val="{00000001-B812-457D-A1BB-ACE97A0C2A00}"/>
            </c:ext>
          </c:extLst>
        </c:ser>
        <c:ser>
          <c:idx val="2"/>
          <c:order val="2"/>
          <c:tx>
            <c:strRef>
              <c:f>'Count by year and CANZUS'!$D$2:$D$3</c:f>
              <c:strCache>
                <c:ptCount val="1"/>
                <c:pt idx="0">
                  <c:v>Both</c:v>
                </c:pt>
              </c:strCache>
            </c:strRef>
          </c:tx>
          <c:spPr>
            <a:solidFill>
              <a:schemeClr val="accent3"/>
            </a:solidFill>
            <a:ln>
              <a:noFill/>
            </a:ln>
            <a:effectLst/>
          </c:spPr>
          <c:invertIfNegative val="0"/>
          <c:cat>
            <c:strRef>
              <c:f>'Count by year and CANZUS'!$A$4:$A$31</c:f>
              <c:strCache>
                <c:ptCount val="27"/>
                <c:pt idx="0">
                  <c:v>1980</c:v>
                </c:pt>
                <c:pt idx="1">
                  <c:v>1989</c:v>
                </c:pt>
                <c:pt idx="2">
                  <c:v>1991</c:v>
                </c:pt>
                <c:pt idx="3">
                  <c:v>1992</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'Count by year and CANZUS'!$D$4:$D$31</c:f>
              <c:numCache>
                <c:formatCode>General</c:formatCode>
                <c:ptCount val="27"/>
                <c:pt idx="16">
                  <c:v>1</c:v>
                </c:pt>
                <c:pt idx="20">
                  <c:v>1</c:v>
                </c:pt>
                <c:pt idx="21">
                  <c:v>1</c:v>
                </c:pt>
                <c:pt idx="22">
                  <c:v>1</c:v>
                </c:pt>
                <c:pt idx="23">
                  <c:v>1</c:v>
                </c:pt>
              </c:numCache>
            </c:numRef>
          </c:val>
          <c:extLst>
            <c:ext xmlns:c16="http://schemas.microsoft.com/office/drawing/2014/chart" uri="{C3380CC4-5D6E-409C-BE32-E72D297353CC}">
              <c16:uniqueId val="{00000002-B812-457D-A1BB-ACE97A0C2A00}"/>
            </c:ext>
          </c:extLst>
        </c:ser>
        <c:dLbls>
          <c:showLegendKey val="0"/>
          <c:showVal val="0"/>
          <c:showCatName val="0"/>
          <c:showSerName val="0"/>
          <c:showPercent val="0"/>
          <c:showBubbleSize val="0"/>
        </c:dLbls>
        <c:gapWidth val="150"/>
        <c:overlap val="100"/>
        <c:axId val="282989232"/>
        <c:axId val="282724304"/>
      </c:barChart>
      <c:catAx>
        <c:axId val="282989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82724304"/>
        <c:crosses val="autoZero"/>
        <c:auto val="1"/>
        <c:lblAlgn val="ctr"/>
        <c:lblOffset val="100"/>
        <c:noMultiLvlLbl val="0"/>
      </c:catAx>
      <c:valAx>
        <c:axId val="28272430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No. of</a:t>
                </a:r>
                <a:r>
                  <a:rPr lang="en-GB" baseline="0"/>
                  <a:t> papers</a:t>
                </a: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8298923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3B5F-B6EE-4283-9BD6-1610FF30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37</Pages>
  <Words>44207</Words>
  <Characters>251980</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Kasuri, Laila</dc:creator>
  <cp:keywords/>
  <dc:description/>
  <cp:lastModifiedBy>Kasuri, Laila</cp:lastModifiedBy>
  <cp:revision>9</cp:revision>
  <dcterms:created xsi:type="dcterms:W3CDTF">2024-11-18T12:28:00Z</dcterms:created>
  <dcterms:modified xsi:type="dcterms:W3CDTF">2024-11-22T10:54:00Z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id="RXXqOMXx"/&gt;&lt;style id="http://www.zotero.org/styles/harvard-cite-them-right"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