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CA943A" w14:textId="77777777" w:rsidR="00822A8A" w:rsidRPr="00822A8A" w:rsidRDefault="00822A8A" w:rsidP="007659D8">
      <w:pPr>
        <w:adjustRightInd w:val="0"/>
        <w:snapToGrid w:val="0"/>
        <w:spacing w:line="276" w:lineRule="auto"/>
        <w:jc w:val="both"/>
      </w:pPr>
    </w:p>
    <w:p w14:paraId="6FE228F5" w14:textId="77777777" w:rsidR="00D475A2" w:rsidRDefault="00D475A2" w:rsidP="007659D8">
      <w:pPr>
        <w:adjustRightInd w:val="0"/>
        <w:snapToGrid w:val="0"/>
        <w:spacing w:line="276" w:lineRule="auto"/>
        <w:jc w:val="center"/>
        <w:rPr>
          <w:b/>
          <w:bCs/>
          <w:sz w:val="32"/>
          <w:szCs w:val="32"/>
        </w:rPr>
      </w:pPr>
    </w:p>
    <w:p w14:paraId="04E92BB2" w14:textId="77777777" w:rsidR="00D475A2" w:rsidRDefault="00D475A2" w:rsidP="007659D8">
      <w:pPr>
        <w:adjustRightInd w:val="0"/>
        <w:snapToGrid w:val="0"/>
        <w:spacing w:line="276" w:lineRule="auto"/>
        <w:jc w:val="center"/>
        <w:rPr>
          <w:b/>
          <w:bCs/>
          <w:sz w:val="32"/>
          <w:szCs w:val="32"/>
        </w:rPr>
      </w:pPr>
    </w:p>
    <w:p w14:paraId="64D9809A" w14:textId="77777777" w:rsidR="00D475A2" w:rsidRDefault="00D475A2" w:rsidP="007659D8">
      <w:pPr>
        <w:adjustRightInd w:val="0"/>
        <w:snapToGrid w:val="0"/>
        <w:spacing w:line="276" w:lineRule="auto"/>
        <w:jc w:val="center"/>
        <w:rPr>
          <w:b/>
          <w:bCs/>
          <w:sz w:val="32"/>
          <w:szCs w:val="32"/>
        </w:rPr>
      </w:pPr>
    </w:p>
    <w:p w14:paraId="39A53FD9" w14:textId="003DFB2C" w:rsidR="00822A8A" w:rsidRPr="00386AF8" w:rsidRDefault="00822A8A" w:rsidP="007659D8">
      <w:pPr>
        <w:adjustRightInd w:val="0"/>
        <w:snapToGrid w:val="0"/>
        <w:spacing w:line="276" w:lineRule="auto"/>
        <w:jc w:val="center"/>
        <w:rPr>
          <w:b/>
          <w:bCs/>
          <w:sz w:val="32"/>
          <w:szCs w:val="32"/>
        </w:rPr>
      </w:pPr>
      <w:r w:rsidRPr="00386AF8">
        <w:rPr>
          <w:b/>
          <w:bCs/>
          <w:sz w:val="32"/>
          <w:szCs w:val="32"/>
        </w:rPr>
        <w:t>Can Electric Fields Drive Chemistry for an Aqueous Microdroplet?</w:t>
      </w:r>
    </w:p>
    <w:p w14:paraId="7B2DD564" w14:textId="77777777" w:rsidR="00822A8A" w:rsidRPr="00822A8A" w:rsidRDefault="00822A8A" w:rsidP="007659D8">
      <w:pPr>
        <w:adjustRightInd w:val="0"/>
        <w:snapToGrid w:val="0"/>
        <w:spacing w:line="276" w:lineRule="auto"/>
        <w:jc w:val="both"/>
      </w:pPr>
    </w:p>
    <w:p w14:paraId="286060D4" w14:textId="12851C54" w:rsidR="00822A8A" w:rsidRPr="00822A8A" w:rsidRDefault="00822A8A" w:rsidP="007659D8">
      <w:pPr>
        <w:adjustRightInd w:val="0"/>
        <w:snapToGrid w:val="0"/>
        <w:spacing w:line="276" w:lineRule="auto"/>
        <w:jc w:val="center"/>
      </w:pPr>
      <w:proofErr w:type="spellStart"/>
      <w:r w:rsidRPr="00822A8A">
        <w:t>Hongxia</w:t>
      </w:r>
      <w:proofErr w:type="spellEnd"/>
      <w:r w:rsidRPr="00822A8A">
        <w:t xml:space="preserve"> Hao</w:t>
      </w:r>
      <w:r w:rsidR="00386AF8" w:rsidRPr="00386AF8">
        <w:rPr>
          <w:vertAlign w:val="superscript"/>
        </w:rPr>
        <w:t>1-3</w:t>
      </w:r>
      <w:r>
        <w:t xml:space="preserve">, </w:t>
      </w:r>
      <w:proofErr w:type="spellStart"/>
      <w:r w:rsidRPr="00822A8A">
        <w:t>Itai</w:t>
      </w:r>
      <w:proofErr w:type="spellEnd"/>
      <w:r w:rsidRPr="00822A8A">
        <w:t xml:space="preserve"> Leven</w:t>
      </w:r>
      <w:r w:rsidR="00386AF8" w:rsidRPr="00386AF8">
        <w:rPr>
          <w:vertAlign w:val="superscript"/>
        </w:rPr>
        <w:t>1-3</w:t>
      </w:r>
      <w:r>
        <w:t>,</w:t>
      </w:r>
      <w:r w:rsidRPr="00822A8A">
        <w:t xml:space="preserve"> Teresa Head-Gordon</w:t>
      </w:r>
      <w:r w:rsidR="00386AF8" w:rsidRPr="00386AF8">
        <w:rPr>
          <w:vertAlign w:val="superscript"/>
        </w:rPr>
        <w:t>1-</w:t>
      </w:r>
      <w:r w:rsidR="00386AF8">
        <w:rPr>
          <w:vertAlign w:val="superscript"/>
        </w:rPr>
        <w:t>5</w:t>
      </w:r>
    </w:p>
    <w:p w14:paraId="146F7677" w14:textId="0661F766" w:rsidR="00822A8A" w:rsidRPr="00386AF8" w:rsidRDefault="00386AF8" w:rsidP="007659D8">
      <w:pPr>
        <w:adjustRightInd w:val="0"/>
        <w:snapToGrid w:val="0"/>
        <w:spacing w:line="276" w:lineRule="auto"/>
        <w:jc w:val="center"/>
        <w:rPr>
          <w:i/>
          <w:iCs/>
        </w:rPr>
      </w:pPr>
      <w:r w:rsidRPr="00386AF8">
        <w:rPr>
          <w:i/>
          <w:iCs/>
          <w:vertAlign w:val="superscript"/>
        </w:rPr>
        <w:t>1</w:t>
      </w:r>
      <w:r w:rsidR="00822A8A" w:rsidRPr="00386AF8">
        <w:rPr>
          <w:i/>
          <w:iCs/>
        </w:rPr>
        <w:t>Chemical Sciences Division, Lawrence Berkeley National Laboratory</w:t>
      </w:r>
    </w:p>
    <w:p w14:paraId="23583CB0" w14:textId="77777777" w:rsidR="00386AF8" w:rsidRDefault="00386AF8" w:rsidP="007659D8">
      <w:pPr>
        <w:adjustRightInd w:val="0"/>
        <w:snapToGrid w:val="0"/>
        <w:spacing w:line="276" w:lineRule="auto"/>
        <w:jc w:val="center"/>
        <w:rPr>
          <w:i/>
          <w:iCs/>
        </w:rPr>
      </w:pPr>
      <w:r w:rsidRPr="00386AF8">
        <w:rPr>
          <w:i/>
          <w:iCs/>
          <w:vertAlign w:val="superscript"/>
        </w:rPr>
        <w:t>2</w:t>
      </w:r>
      <w:r w:rsidR="00822A8A" w:rsidRPr="00386AF8">
        <w:rPr>
          <w:i/>
          <w:iCs/>
        </w:rPr>
        <w:t>Pitzer Center for Theoretical Chemistry</w:t>
      </w:r>
      <w:r>
        <w:rPr>
          <w:i/>
          <w:iCs/>
        </w:rPr>
        <w:t xml:space="preserve"> and</w:t>
      </w:r>
      <w:r w:rsidR="00822A8A" w:rsidRPr="00386AF8">
        <w:rPr>
          <w:i/>
          <w:iCs/>
        </w:rPr>
        <w:t xml:space="preserve"> Departments of </w:t>
      </w:r>
      <w:r>
        <w:rPr>
          <w:i/>
          <w:iCs/>
        </w:rPr>
        <w:t>Chemistry</w:t>
      </w:r>
      <w:r w:rsidRPr="00386AF8">
        <w:rPr>
          <w:i/>
          <w:iCs/>
          <w:vertAlign w:val="superscript"/>
        </w:rPr>
        <w:t>3</w:t>
      </w:r>
      <w:r>
        <w:rPr>
          <w:i/>
          <w:iCs/>
        </w:rPr>
        <w:t xml:space="preserve">, </w:t>
      </w:r>
      <w:r w:rsidR="00822A8A" w:rsidRPr="00386AF8">
        <w:rPr>
          <w:i/>
          <w:iCs/>
        </w:rPr>
        <w:t>Bioengineering</w:t>
      </w:r>
      <w:r w:rsidRPr="00386AF8">
        <w:rPr>
          <w:i/>
          <w:iCs/>
          <w:vertAlign w:val="superscript"/>
        </w:rPr>
        <w:t>4</w:t>
      </w:r>
      <w:r w:rsidR="00822A8A" w:rsidRPr="00386AF8">
        <w:rPr>
          <w:i/>
          <w:iCs/>
        </w:rPr>
        <w:t xml:space="preserve"> and Chemical and Biomolecular Engineering</w:t>
      </w:r>
      <w:r w:rsidRPr="00386AF8">
        <w:rPr>
          <w:i/>
          <w:iCs/>
          <w:vertAlign w:val="superscript"/>
        </w:rPr>
        <w:t>5</w:t>
      </w:r>
      <w:r w:rsidR="00822A8A" w:rsidRPr="00386AF8">
        <w:rPr>
          <w:i/>
          <w:iCs/>
        </w:rPr>
        <w:t xml:space="preserve">, </w:t>
      </w:r>
    </w:p>
    <w:p w14:paraId="4C5942F9" w14:textId="4B980DDA" w:rsidR="00822A8A" w:rsidRPr="00386AF8" w:rsidRDefault="00822A8A" w:rsidP="007659D8">
      <w:pPr>
        <w:adjustRightInd w:val="0"/>
        <w:snapToGrid w:val="0"/>
        <w:spacing w:line="276" w:lineRule="auto"/>
        <w:jc w:val="center"/>
        <w:rPr>
          <w:i/>
          <w:iCs/>
        </w:rPr>
      </w:pPr>
      <w:r w:rsidRPr="00386AF8">
        <w:rPr>
          <w:i/>
          <w:iCs/>
        </w:rPr>
        <w:t>University of California, Berkeley, California 94720</w:t>
      </w:r>
    </w:p>
    <w:p w14:paraId="01250EC5" w14:textId="77777777" w:rsidR="00386AF8" w:rsidRDefault="00386AF8" w:rsidP="007659D8">
      <w:pPr>
        <w:adjustRightInd w:val="0"/>
        <w:snapToGrid w:val="0"/>
        <w:spacing w:line="276" w:lineRule="auto"/>
        <w:jc w:val="center"/>
        <w:rPr>
          <w:i/>
          <w:iCs/>
        </w:rPr>
      </w:pPr>
    </w:p>
    <w:p w14:paraId="176B2679" w14:textId="3E4D1D61" w:rsidR="00822A8A" w:rsidRPr="00386AF8" w:rsidRDefault="00A94171" w:rsidP="007659D8">
      <w:pPr>
        <w:adjustRightInd w:val="0"/>
        <w:snapToGrid w:val="0"/>
        <w:spacing w:line="276" w:lineRule="auto"/>
        <w:jc w:val="center"/>
        <w:rPr>
          <w:i/>
          <w:iCs/>
        </w:rPr>
      </w:pPr>
      <w:r>
        <w:rPr>
          <w:i/>
          <w:iCs/>
        </w:rPr>
        <w:t xml:space="preserve">Corresponding author: </w:t>
      </w:r>
      <w:r w:rsidR="00822A8A" w:rsidRPr="00386AF8">
        <w:rPr>
          <w:i/>
          <w:iCs/>
        </w:rPr>
        <w:t>thg@berkeley.edu</w:t>
      </w:r>
    </w:p>
    <w:p w14:paraId="04AFA589" w14:textId="77777777" w:rsidR="00822A8A" w:rsidRPr="00822A8A" w:rsidRDefault="00822A8A" w:rsidP="007659D8">
      <w:pPr>
        <w:adjustRightInd w:val="0"/>
        <w:snapToGrid w:val="0"/>
        <w:spacing w:line="276" w:lineRule="auto"/>
        <w:jc w:val="both"/>
      </w:pPr>
    </w:p>
    <w:p w14:paraId="701FAB8A" w14:textId="77777777" w:rsidR="006D3CF0" w:rsidRDefault="006D3CF0" w:rsidP="006D3CF0">
      <w:pPr>
        <w:adjustRightInd w:val="0"/>
        <w:snapToGrid w:val="0"/>
        <w:spacing w:line="276" w:lineRule="auto"/>
        <w:jc w:val="both"/>
        <w:rPr>
          <w:b/>
          <w:bCs/>
        </w:rPr>
      </w:pPr>
    </w:p>
    <w:p w14:paraId="19338894" w14:textId="4C6843D3" w:rsidR="006D3CF0" w:rsidRDefault="006D3CF0" w:rsidP="00C93C94">
      <w:pPr>
        <w:adjustRightInd w:val="0"/>
        <w:snapToGrid w:val="0"/>
        <w:jc w:val="both"/>
        <w:rPr>
          <w:sz w:val="22"/>
          <w:szCs w:val="22"/>
        </w:rPr>
      </w:pPr>
      <w:r w:rsidRPr="00C93C94">
        <w:rPr>
          <w:b/>
          <w:bCs/>
          <w:sz w:val="22"/>
          <w:szCs w:val="22"/>
        </w:rPr>
        <w:t>Table S1.</w:t>
      </w:r>
      <w:r w:rsidRPr="00C93C94">
        <w:rPr>
          <w:sz w:val="22"/>
          <w:szCs w:val="22"/>
        </w:rPr>
        <w:t xml:space="preserve"> Table of averaged electric field with/out excess charges at surface and the bulk region defined by instantaneous surface method. Unit in MV/cm. Table of averaged electric field with/out excess charges at surface and the bulk region defined by </w:t>
      </w:r>
      <w:proofErr w:type="gramStart"/>
      <w:r w:rsidRPr="00C93C94">
        <w:rPr>
          <w:sz w:val="22"/>
          <w:szCs w:val="22"/>
        </w:rPr>
        <w:t>Gibbs</w:t>
      </w:r>
      <w:proofErr w:type="gramEnd"/>
      <w:r w:rsidRPr="00C93C94">
        <w:rPr>
          <w:sz w:val="22"/>
          <w:szCs w:val="22"/>
        </w:rPr>
        <w:t xml:space="preserve"> surface method. Unit</w:t>
      </w:r>
      <w:r w:rsidRPr="00C93C94">
        <w:rPr>
          <w:sz w:val="22"/>
          <w:szCs w:val="22"/>
        </w:rPr>
        <w:t>s are</w:t>
      </w:r>
      <w:r w:rsidRPr="00C93C94">
        <w:rPr>
          <w:sz w:val="22"/>
          <w:szCs w:val="22"/>
        </w:rPr>
        <w:t xml:space="preserve"> in MV/cm</w:t>
      </w:r>
      <w:r w:rsidRPr="00C93C94">
        <w:rPr>
          <w:sz w:val="22"/>
          <w:szCs w:val="22"/>
        </w:rPr>
        <w:t>.</w:t>
      </w:r>
    </w:p>
    <w:p w14:paraId="56FED0EA" w14:textId="77777777" w:rsidR="007C166F" w:rsidRPr="00C93C94" w:rsidRDefault="007C166F" w:rsidP="00C93C94">
      <w:pPr>
        <w:adjustRightInd w:val="0"/>
        <w:snapToGrid w:val="0"/>
        <w:jc w:val="both"/>
        <w:rPr>
          <w:sz w:val="22"/>
          <w:szCs w:val="22"/>
        </w:rPr>
      </w:pPr>
    </w:p>
    <w:tbl>
      <w:tblPr>
        <w:tblStyle w:val="TableGrid"/>
        <w:tblW w:w="9455" w:type="dxa"/>
        <w:jc w:val="center"/>
        <w:tblLook w:val="0420" w:firstRow="1" w:lastRow="0" w:firstColumn="0" w:lastColumn="0" w:noHBand="0" w:noVBand="1"/>
      </w:tblPr>
      <w:tblGrid>
        <w:gridCol w:w="2127"/>
        <w:gridCol w:w="1655"/>
        <w:gridCol w:w="1950"/>
        <w:gridCol w:w="1832"/>
        <w:gridCol w:w="1891"/>
      </w:tblGrid>
      <w:tr w:rsidR="00024FF1" w:rsidRPr="00024FF1" w14:paraId="00C59226" w14:textId="77777777" w:rsidTr="00024FF1">
        <w:trPr>
          <w:trHeight w:val="347"/>
          <w:jc w:val="center"/>
        </w:trPr>
        <w:tc>
          <w:tcPr>
            <w:tcW w:w="2127" w:type="dxa"/>
            <w:vMerge w:val="restart"/>
            <w:hideMark/>
          </w:tcPr>
          <w:p w14:paraId="4522E923" w14:textId="2D758193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b/>
                <w:bCs/>
                <w:sz w:val="22"/>
                <w:szCs w:val="22"/>
              </w:rPr>
            </w:pPr>
            <w:r w:rsidRPr="00024FF1">
              <w:rPr>
                <w:rFonts w:eastAsiaTheme="minorHAnsi"/>
                <w:b/>
                <w:bCs/>
                <w:sz w:val="22"/>
                <w:szCs w:val="22"/>
              </w:rPr>
              <w:t>System</w:t>
            </w:r>
          </w:p>
        </w:tc>
        <w:tc>
          <w:tcPr>
            <w:tcW w:w="3605" w:type="dxa"/>
            <w:gridSpan w:val="2"/>
            <w:hideMark/>
          </w:tcPr>
          <w:p w14:paraId="6756B8E8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b/>
                <w:bCs/>
                <w:sz w:val="22"/>
                <w:szCs w:val="22"/>
              </w:rPr>
              <w:t>Instantaneous Surface Method</w:t>
            </w:r>
          </w:p>
        </w:tc>
        <w:tc>
          <w:tcPr>
            <w:tcW w:w="3723" w:type="dxa"/>
            <w:gridSpan w:val="2"/>
            <w:hideMark/>
          </w:tcPr>
          <w:p w14:paraId="05008A48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b/>
                <w:bCs/>
                <w:sz w:val="22"/>
                <w:szCs w:val="22"/>
              </w:rPr>
              <w:t>Gibbs Surface Method</w:t>
            </w:r>
          </w:p>
        </w:tc>
      </w:tr>
      <w:tr w:rsidR="00024FF1" w:rsidRPr="00024FF1" w14:paraId="46021249" w14:textId="77777777" w:rsidTr="00024FF1">
        <w:trPr>
          <w:trHeight w:val="347"/>
          <w:jc w:val="center"/>
        </w:trPr>
        <w:tc>
          <w:tcPr>
            <w:tcW w:w="0" w:type="auto"/>
            <w:vMerge/>
            <w:hideMark/>
          </w:tcPr>
          <w:p w14:paraId="368472CE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1655" w:type="dxa"/>
            <w:hideMark/>
          </w:tcPr>
          <w:p w14:paraId="123508C1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b/>
                <w:bCs/>
                <w:sz w:val="22"/>
                <w:szCs w:val="22"/>
              </w:rPr>
            </w:pPr>
            <w:r w:rsidRPr="00024FF1">
              <w:rPr>
                <w:rFonts w:eastAsiaTheme="minorHAnsi"/>
                <w:b/>
                <w:bCs/>
                <w:sz w:val="22"/>
                <w:szCs w:val="22"/>
              </w:rPr>
              <w:t>Surface</w:t>
            </w:r>
          </w:p>
        </w:tc>
        <w:tc>
          <w:tcPr>
            <w:tcW w:w="1950" w:type="dxa"/>
            <w:hideMark/>
          </w:tcPr>
          <w:p w14:paraId="179D90BC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b/>
                <w:bCs/>
                <w:sz w:val="22"/>
                <w:szCs w:val="22"/>
              </w:rPr>
            </w:pPr>
            <w:r w:rsidRPr="00024FF1">
              <w:rPr>
                <w:rFonts w:eastAsiaTheme="minorHAnsi"/>
                <w:b/>
                <w:bCs/>
                <w:sz w:val="22"/>
                <w:szCs w:val="22"/>
              </w:rPr>
              <w:t>Inner bulk</w:t>
            </w:r>
          </w:p>
        </w:tc>
        <w:tc>
          <w:tcPr>
            <w:tcW w:w="1832" w:type="dxa"/>
            <w:hideMark/>
          </w:tcPr>
          <w:p w14:paraId="12C62DC1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b/>
                <w:bCs/>
                <w:sz w:val="22"/>
                <w:szCs w:val="22"/>
              </w:rPr>
            </w:pPr>
            <w:r w:rsidRPr="00024FF1">
              <w:rPr>
                <w:rFonts w:eastAsiaTheme="minorHAnsi"/>
                <w:b/>
                <w:bCs/>
                <w:sz w:val="22"/>
                <w:szCs w:val="22"/>
              </w:rPr>
              <w:t>Surface</w:t>
            </w:r>
          </w:p>
        </w:tc>
        <w:tc>
          <w:tcPr>
            <w:tcW w:w="1891" w:type="dxa"/>
            <w:hideMark/>
          </w:tcPr>
          <w:p w14:paraId="57D5F418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b/>
                <w:bCs/>
                <w:sz w:val="22"/>
                <w:szCs w:val="22"/>
              </w:rPr>
            </w:pPr>
            <w:r w:rsidRPr="00024FF1">
              <w:rPr>
                <w:rFonts w:eastAsiaTheme="minorHAnsi"/>
                <w:b/>
                <w:bCs/>
                <w:sz w:val="22"/>
                <w:szCs w:val="22"/>
              </w:rPr>
              <w:t>Inner bulk</w:t>
            </w:r>
          </w:p>
        </w:tc>
      </w:tr>
      <w:tr w:rsidR="00024FF1" w:rsidRPr="00024FF1" w14:paraId="7907A367" w14:textId="77777777" w:rsidTr="00024FF1">
        <w:trPr>
          <w:trHeight w:val="347"/>
          <w:jc w:val="center"/>
        </w:trPr>
        <w:tc>
          <w:tcPr>
            <w:tcW w:w="2127" w:type="dxa"/>
            <w:hideMark/>
          </w:tcPr>
          <w:p w14:paraId="588464FE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R40 pure</w:t>
            </w:r>
          </w:p>
        </w:tc>
        <w:tc>
          <w:tcPr>
            <w:tcW w:w="1655" w:type="dxa"/>
            <w:hideMark/>
          </w:tcPr>
          <w:p w14:paraId="6A234262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-25.45±0.95</w:t>
            </w:r>
          </w:p>
        </w:tc>
        <w:tc>
          <w:tcPr>
            <w:tcW w:w="1950" w:type="dxa"/>
            <w:hideMark/>
          </w:tcPr>
          <w:p w14:paraId="65B688D5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-8.54±0.24</w:t>
            </w:r>
          </w:p>
        </w:tc>
        <w:tc>
          <w:tcPr>
            <w:tcW w:w="1832" w:type="dxa"/>
            <w:hideMark/>
          </w:tcPr>
          <w:p w14:paraId="26AC4E6A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-16.24±1.31</w:t>
            </w:r>
          </w:p>
        </w:tc>
        <w:tc>
          <w:tcPr>
            <w:tcW w:w="1891" w:type="dxa"/>
            <w:hideMark/>
          </w:tcPr>
          <w:p w14:paraId="3B48F5BA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-8.53±0.37</w:t>
            </w:r>
          </w:p>
        </w:tc>
      </w:tr>
      <w:tr w:rsidR="00024FF1" w:rsidRPr="00024FF1" w14:paraId="12E1C83C" w14:textId="77777777" w:rsidTr="00024FF1">
        <w:trPr>
          <w:trHeight w:val="347"/>
          <w:jc w:val="center"/>
        </w:trPr>
        <w:tc>
          <w:tcPr>
            <w:tcW w:w="2127" w:type="dxa"/>
            <w:hideMark/>
          </w:tcPr>
          <w:p w14:paraId="3514A785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R60 pure</w:t>
            </w:r>
          </w:p>
        </w:tc>
        <w:tc>
          <w:tcPr>
            <w:tcW w:w="1655" w:type="dxa"/>
            <w:hideMark/>
          </w:tcPr>
          <w:p w14:paraId="746B71F4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-29.06±0.37</w:t>
            </w:r>
          </w:p>
        </w:tc>
        <w:tc>
          <w:tcPr>
            <w:tcW w:w="1950" w:type="dxa"/>
            <w:hideMark/>
          </w:tcPr>
          <w:p w14:paraId="58FF9945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-7.20±0.03</w:t>
            </w:r>
          </w:p>
        </w:tc>
        <w:tc>
          <w:tcPr>
            <w:tcW w:w="1832" w:type="dxa"/>
            <w:hideMark/>
          </w:tcPr>
          <w:p w14:paraId="60A7E12D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-17.43±0.38</w:t>
            </w:r>
          </w:p>
        </w:tc>
        <w:tc>
          <w:tcPr>
            <w:tcW w:w="1891" w:type="dxa"/>
            <w:hideMark/>
          </w:tcPr>
          <w:p w14:paraId="237677E1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-7.58±0.02</w:t>
            </w:r>
          </w:p>
        </w:tc>
      </w:tr>
      <w:tr w:rsidR="00024FF1" w:rsidRPr="00024FF1" w14:paraId="539AC9AF" w14:textId="77777777" w:rsidTr="00024FF1">
        <w:trPr>
          <w:trHeight w:val="347"/>
          <w:jc w:val="center"/>
        </w:trPr>
        <w:tc>
          <w:tcPr>
            <w:tcW w:w="2127" w:type="dxa"/>
            <w:hideMark/>
          </w:tcPr>
          <w:p w14:paraId="7ACB62EF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R80 pure</w:t>
            </w:r>
          </w:p>
        </w:tc>
        <w:tc>
          <w:tcPr>
            <w:tcW w:w="1655" w:type="dxa"/>
            <w:hideMark/>
          </w:tcPr>
          <w:p w14:paraId="679F736B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-32.78±0.23</w:t>
            </w:r>
          </w:p>
        </w:tc>
        <w:tc>
          <w:tcPr>
            <w:tcW w:w="1950" w:type="dxa"/>
            <w:hideMark/>
          </w:tcPr>
          <w:p w14:paraId="6B1BAECE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-6.39±0.08</w:t>
            </w:r>
          </w:p>
        </w:tc>
        <w:tc>
          <w:tcPr>
            <w:tcW w:w="1832" w:type="dxa"/>
            <w:hideMark/>
          </w:tcPr>
          <w:p w14:paraId="200DF3FF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-17.06±0.21</w:t>
            </w:r>
          </w:p>
        </w:tc>
        <w:tc>
          <w:tcPr>
            <w:tcW w:w="1891" w:type="dxa"/>
            <w:hideMark/>
          </w:tcPr>
          <w:p w14:paraId="52564B7D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-6.81±0.10</w:t>
            </w:r>
          </w:p>
        </w:tc>
      </w:tr>
      <w:tr w:rsidR="00024FF1" w:rsidRPr="00024FF1" w14:paraId="1D37ECB8" w14:textId="77777777" w:rsidTr="00024FF1">
        <w:trPr>
          <w:trHeight w:val="347"/>
          <w:jc w:val="center"/>
        </w:trPr>
        <w:tc>
          <w:tcPr>
            <w:tcW w:w="2127" w:type="dxa"/>
            <w:hideMark/>
          </w:tcPr>
          <w:p w14:paraId="74381F27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R40 + 24 H</w:t>
            </w:r>
            <w:r w:rsidRPr="00024FF1">
              <w:rPr>
                <w:rFonts w:eastAsiaTheme="minorHAnsi"/>
                <w:sz w:val="22"/>
                <w:szCs w:val="22"/>
                <w:vertAlign w:val="subscript"/>
              </w:rPr>
              <w:t>3</w:t>
            </w:r>
            <w:r w:rsidRPr="00024FF1">
              <w:rPr>
                <w:rFonts w:eastAsiaTheme="minorHAnsi"/>
                <w:sz w:val="22"/>
                <w:szCs w:val="22"/>
              </w:rPr>
              <w:t>O</w:t>
            </w:r>
            <w:r w:rsidRPr="00024FF1">
              <w:rPr>
                <w:rFonts w:eastAsiaTheme="minorHAnsi"/>
                <w:sz w:val="22"/>
                <w:szCs w:val="22"/>
                <w:vertAlign w:val="superscript"/>
              </w:rPr>
              <w:t>+</w:t>
            </w:r>
          </w:p>
        </w:tc>
        <w:tc>
          <w:tcPr>
            <w:tcW w:w="1655" w:type="dxa"/>
            <w:hideMark/>
          </w:tcPr>
          <w:p w14:paraId="2810208B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-34.62±0.83</w:t>
            </w:r>
          </w:p>
        </w:tc>
        <w:tc>
          <w:tcPr>
            <w:tcW w:w="1950" w:type="dxa"/>
            <w:hideMark/>
          </w:tcPr>
          <w:p w14:paraId="0DBD3443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-4.66±0.58</w:t>
            </w:r>
          </w:p>
        </w:tc>
        <w:tc>
          <w:tcPr>
            <w:tcW w:w="1832" w:type="dxa"/>
            <w:hideMark/>
          </w:tcPr>
          <w:p w14:paraId="2E8AB7EC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-23.38±0.11</w:t>
            </w:r>
          </w:p>
        </w:tc>
        <w:tc>
          <w:tcPr>
            <w:tcW w:w="1891" w:type="dxa"/>
            <w:hideMark/>
          </w:tcPr>
          <w:p w14:paraId="1ABE9A73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-4.69±0.37</w:t>
            </w:r>
          </w:p>
        </w:tc>
      </w:tr>
      <w:tr w:rsidR="00024FF1" w:rsidRPr="00024FF1" w14:paraId="4F78AF39" w14:textId="77777777" w:rsidTr="00024FF1">
        <w:trPr>
          <w:trHeight w:val="347"/>
          <w:jc w:val="center"/>
        </w:trPr>
        <w:tc>
          <w:tcPr>
            <w:tcW w:w="2127" w:type="dxa"/>
            <w:hideMark/>
          </w:tcPr>
          <w:p w14:paraId="05811881" w14:textId="4E4ADDC6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R40 + 24 OH</w:t>
            </w:r>
            <w:r w:rsidRPr="00C93C94">
              <w:rPr>
                <w:sz w:val="22"/>
                <w:szCs w:val="22"/>
                <w:vertAlign w:val="superscript"/>
              </w:rPr>
              <w:t>–</w:t>
            </w:r>
          </w:p>
        </w:tc>
        <w:tc>
          <w:tcPr>
            <w:tcW w:w="1655" w:type="dxa"/>
            <w:hideMark/>
          </w:tcPr>
          <w:p w14:paraId="4495AF2E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-15.09±1.01</w:t>
            </w:r>
          </w:p>
        </w:tc>
        <w:tc>
          <w:tcPr>
            <w:tcW w:w="1950" w:type="dxa"/>
            <w:hideMark/>
          </w:tcPr>
          <w:p w14:paraId="3D6E58E5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-4.99±0.16</w:t>
            </w:r>
          </w:p>
        </w:tc>
        <w:tc>
          <w:tcPr>
            <w:tcW w:w="1832" w:type="dxa"/>
            <w:hideMark/>
          </w:tcPr>
          <w:p w14:paraId="4D551338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-10.67±0.38</w:t>
            </w:r>
          </w:p>
        </w:tc>
        <w:tc>
          <w:tcPr>
            <w:tcW w:w="1891" w:type="dxa"/>
            <w:hideMark/>
          </w:tcPr>
          <w:p w14:paraId="53CF36DD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-4.98±0.11</w:t>
            </w:r>
          </w:p>
        </w:tc>
      </w:tr>
      <w:tr w:rsidR="00024FF1" w:rsidRPr="00024FF1" w14:paraId="775B251C" w14:textId="77777777" w:rsidTr="00024FF1">
        <w:trPr>
          <w:trHeight w:val="347"/>
          <w:jc w:val="center"/>
        </w:trPr>
        <w:tc>
          <w:tcPr>
            <w:tcW w:w="2127" w:type="dxa"/>
            <w:hideMark/>
          </w:tcPr>
          <w:p w14:paraId="63E70FF9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R40 + 24 Na</w:t>
            </w:r>
            <w:r w:rsidRPr="00024FF1">
              <w:rPr>
                <w:rFonts w:eastAsiaTheme="minorHAnsi"/>
                <w:sz w:val="22"/>
                <w:szCs w:val="22"/>
                <w:vertAlign w:val="superscript"/>
              </w:rPr>
              <w:t>+</w:t>
            </w:r>
          </w:p>
        </w:tc>
        <w:tc>
          <w:tcPr>
            <w:tcW w:w="1655" w:type="dxa"/>
            <w:hideMark/>
          </w:tcPr>
          <w:p w14:paraId="325C9D5F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-30.88±0.81</w:t>
            </w:r>
          </w:p>
        </w:tc>
        <w:tc>
          <w:tcPr>
            <w:tcW w:w="1950" w:type="dxa"/>
            <w:hideMark/>
          </w:tcPr>
          <w:p w14:paraId="260E1E27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-8.39±0.31</w:t>
            </w:r>
          </w:p>
        </w:tc>
        <w:tc>
          <w:tcPr>
            <w:tcW w:w="1832" w:type="dxa"/>
            <w:hideMark/>
          </w:tcPr>
          <w:p w14:paraId="06A79371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-20.93±0.30</w:t>
            </w:r>
          </w:p>
        </w:tc>
        <w:tc>
          <w:tcPr>
            <w:tcW w:w="1891" w:type="dxa"/>
            <w:hideMark/>
          </w:tcPr>
          <w:p w14:paraId="65CFFE49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-8.37±0.28</w:t>
            </w:r>
          </w:p>
        </w:tc>
      </w:tr>
      <w:tr w:rsidR="00024FF1" w:rsidRPr="00024FF1" w14:paraId="582F7396" w14:textId="77777777" w:rsidTr="00024FF1">
        <w:trPr>
          <w:trHeight w:val="347"/>
          <w:jc w:val="center"/>
        </w:trPr>
        <w:tc>
          <w:tcPr>
            <w:tcW w:w="2127" w:type="dxa"/>
            <w:hideMark/>
          </w:tcPr>
          <w:p w14:paraId="7EABA744" w14:textId="6870E293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R40 + 24 Cl</w:t>
            </w:r>
            <w:r w:rsidRPr="00C93C94">
              <w:rPr>
                <w:sz w:val="22"/>
                <w:szCs w:val="22"/>
                <w:vertAlign w:val="superscript"/>
              </w:rPr>
              <w:t>–</w:t>
            </w:r>
          </w:p>
        </w:tc>
        <w:tc>
          <w:tcPr>
            <w:tcW w:w="1655" w:type="dxa"/>
            <w:hideMark/>
          </w:tcPr>
          <w:p w14:paraId="1A3CE4E6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-14.37±1.15</w:t>
            </w:r>
          </w:p>
        </w:tc>
        <w:tc>
          <w:tcPr>
            <w:tcW w:w="1950" w:type="dxa"/>
            <w:hideMark/>
          </w:tcPr>
          <w:p w14:paraId="2D261583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-6.98±1.03</w:t>
            </w:r>
          </w:p>
        </w:tc>
        <w:tc>
          <w:tcPr>
            <w:tcW w:w="1832" w:type="dxa"/>
            <w:hideMark/>
          </w:tcPr>
          <w:p w14:paraId="291400C8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-10.80±0.46</w:t>
            </w:r>
          </w:p>
        </w:tc>
        <w:tc>
          <w:tcPr>
            <w:tcW w:w="1891" w:type="dxa"/>
            <w:hideMark/>
          </w:tcPr>
          <w:p w14:paraId="7F6EC95A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-6.93±0.82</w:t>
            </w:r>
          </w:p>
        </w:tc>
      </w:tr>
      <w:tr w:rsidR="00024FF1" w:rsidRPr="00024FF1" w14:paraId="52043A34" w14:textId="77777777" w:rsidTr="00024FF1">
        <w:trPr>
          <w:trHeight w:val="347"/>
          <w:jc w:val="center"/>
        </w:trPr>
        <w:tc>
          <w:tcPr>
            <w:tcW w:w="2127" w:type="dxa"/>
            <w:hideMark/>
          </w:tcPr>
          <w:p w14:paraId="2F721EEE" w14:textId="4ED2EDD2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R40 + 16Na</w:t>
            </w:r>
            <w:r w:rsidRPr="00024FF1">
              <w:rPr>
                <w:rFonts w:eastAsiaTheme="minorHAnsi"/>
                <w:sz w:val="22"/>
                <w:szCs w:val="22"/>
                <w:vertAlign w:val="superscript"/>
              </w:rPr>
              <w:t xml:space="preserve">+ </w:t>
            </w:r>
            <w:r w:rsidRPr="00024FF1">
              <w:rPr>
                <w:rFonts w:eastAsiaTheme="minorHAnsi"/>
                <w:sz w:val="22"/>
                <w:szCs w:val="22"/>
              </w:rPr>
              <w:t>8Cl</w:t>
            </w:r>
            <w:r w:rsidRPr="00C93C94">
              <w:rPr>
                <w:sz w:val="22"/>
                <w:szCs w:val="22"/>
                <w:vertAlign w:val="superscript"/>
              </w:rPr>
              <w:t>–</w:t>
            </w:r>
          </w:p>
        </w:tc>
        <w:tc>
          <w:tcPr>
            <w:tcW w:w="1655" w:type="dxa"/>
            <w:hideMark/>
          </w:tcPr>
          <w:p w14:paraId="48195758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-26.39±2.02</w:t>
            </w:r>
          </w:p>
        </w:tc>
        <w:tc>
          <w:tcPr>
            <w:tcW w:w="1950" w:type="dxa"/>
            <w:hideMark/>
          </w:tcPr>
          <w:p w14:paraId="0F389E5E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-7.84±0.78</w:t>
            </w:r>
          </w:p>
        </w:tc>
        <w:tc>
          <w:tcPr>
            <w:tcW w:w="1832" w:type="dxa"/>
            <w:hideMark/>
          </w:tcPr>
          <w:p w14:paraId="0A2035FF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-17.27±0.37</w:t>
            </w:r>
          </w:p>
        </w:tc>
        <w:tc>
          <w:tcPr>
            <w:tcW w:w="1891" w:type="dxa"/>
            <w:hideMark/>
          </w:tcPr>
          <w:p w14:paraId="10C433CF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-7.74±0.74</w:t>
            </w:r>
          </w:p>
        </w:tc>
      </w:tr>
      <w:tr w:rsidR="00024FF1" w:rsidRPr="00024FF1" w14:paraId="79F004F0" w14:textId="77777777" w:rsidTr="00024FF1">
        <w:trPr>
          <w:trHeight w:val="347"/>
          <w:jc w:val="center"/>
        </w:trPr>
        <w:tc>
          <w:tcPr>
            <w:tcW w:w="2127" w:type="dxa"/>
            <w:hideMark/>
          </w:tcPr>
          <w:p w14:paraId="0739CAF7" w14:textId="1DBC7BFE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R40 + 8Na</w:t>
            </w:r>
            <w:r w:rsidRPr="00024FF1">
              <w:rPr>
                <w:rFonts w:eastAsiaTheme="minorHAnsi"/>
                <w:sz w:val="22"/>
                <w:szCs w:val="22"/>
                <w:vertAlign w:val="superscript"/>
              </w:rPr>
              <w:t>+</w:t>
            </w:r>
            <w:r w:rsidRPr="00024FF1">
              <w:rPr>
                <w:rFonts w:eastAsiaTheme="minorHAnsi"/>
                <w:sz w:val="22"/>
                <w:szCs w:val="22"/>
              </w:rPr>
              <w:t>16Cl</w:t>
            </w:r>
            <w:r w:rsidRPr="00C93C94">
              <w:rPr>
                <w:sz w:val="22"/>
                <w:szCs w:val="22"/>
                <w:vertAlign w:val="superscript"/>
              </w:rPr>
              <w:t>–</w:t>
            </w:r>
          </w:p>
        </w:tc>
        <w:tc>
          <w:tcPr>
            <w:tcW w:w="1655" w:type="dxa"/>
            <w:hideMark/>
          </w:tcPr>
          <w:p w14:paraId="4F2C12B0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-21.93±0.73</w:t>
            </w:r>
          </w:p>
        </w:tc>
        <w:tc>
          <w:tcPr>
            <w:tcW w:w="1950" w:type="dxa"/>
            <w:hideMark/>
          </w:tcPr>
          <w:p w14:paraId="68D5C32D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-6.84±0.36</w:t>
            </w:r>
          </w:p>
        </w:tc>
        <w:tc>
          <w:tcPr>
            <w:tcW w:w="1832" w:type="dxa"/>
            <w:hideMark/>
          </w:tcPr>
          <w:p w14:paraId="6BAD7BFF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-14.39±0.48</w:t>
            </w:r>
          </w:p>
        </w:tc>
        <w:tc>
          <w:tcPr>
            <w:tcW w:w="1891" w:type="dxa"/>
            <w:hideMark/>
          </w:tcPr>
          <w:p w14:paraId="797ADFFE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-6.88±0.35</w:t>
            </w:r>
          </w:p>
        </w:tc>
      </w:tr>
      <w:tr w:rsidR="00024FF1" w:rsidRPr="00024FF1" w14:paraId="03CA6B58" w14:textId="77777777" w:rsidTr="00024FF1">
        <w:trPr>
          <w:trHeight w:val="347"/>
          <w:jc w:val="center"/>
        </w:trPr>
        <w:tc>
          <w:tcPr>
            <w:tcW w:w="2127" w:type="dxa"/>
            <w:hideMark/>
          </w:tcPr>
          <w:p w14:paraId="07FA5A29" w14:textId="7EA77A40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R40 + 12Na</w:t>
            </w:r>
            <w:r w:rsidRPr="00024FF1">
              <w:rPr>
                <w:rFonts w:eastAsiaTheme="minorHAnsi"/>
                <w:sz w:val="22"/>
                <w:szCs w:val="22"/>
                <w:vertAlign w:val="superscript"/>
              </w:rPr>
              <w:t>+</w:t>
            </w:r>
            <w:r w:rsidRPr="00024FF1">
              <w:rPr>
                <w:rFonts w:eastAsiaTheme="minorHAnsi"/>
                <w:sz w:val="22"/>
                <w:szCs w:val="22"/>
              </w:rPr>
              <w:t>12Cl</w:t>
            </w:r>
            <w:r w:rsidRPr="00C93C94">
              <w:rPr>
                <w:sz w:val="22"/>
                <w:szCs w:val="22"/>
                <w:vertAlign w:val="superscript"/>
              </w:rPr>
              <w:t>–</w:t>
            </w:r>
          </w:p>
        </w:tc>
        <w:tc>
          <w:tcPr>
            <w:tcW w:w="1655" w:type="dxa"/>
            <w:hideMark/>
          </w:tcPr>
          <w:p w14:paraId="2A618AD2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-24.84±0.89</w:t>
            </w:r>
          </w:p>
        </w:tc>
        <w:tc>
          <w:tcPr>
            <w:tcW w:w="1950" w:type="dxa"/>
            <w:hideMark/>
          </w:tcPr>
          <w:p w14:paraId="7B176F68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-5.84±0.49</w:t>
            </w:r>
          </w:p>
        </w:tc>
        <w:tc>
          <w:tcPr>
            <w:tcW w:w="1832" w:type="dxa"/>
            <w:hideMark/>
          </w:tcPr>
          <w:p w14:paraId="4D19CFCF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-16.26±0.17</w:t>
            </w:r>
          </w:p>
        </w:tc>
        <w:tc>
          <w:tcPr>
            <w:tcW w:w="1891" w:type="dxa"/>
            <w:hideMark/>
          </w:tcPr>
          <w:p w14:paraId="724608BF" w14:textId="77777777" w:rsidR="00024FF1" w:rsidRPr="00024FF1" w:rsidRDefault="00024FF1" w:rsidP="00D878EA">
            <w:pPr>
              <w:adjustRightInd w:val="0"/>
              <w:snapToGrid w:val="0"/>
              <w:spacing w:line="276" w:lineRule="auto"/>
              <w:jc w:val="center"/>
              <w:rPr>
                <w:rFonts w:eastAsiaTheme="minorHAnsi"/>
                <w:sz w:val="22"/>
                <w:szCs w:val="22"/>
              </w:rPr>
            </w:pPr>
            <w:r w:rsidRPr="00024FF1">
              <w:rPr>
                <w:rFonts w:eastAsiaTheme="minorHAnsi"/>
                <w:sz w:val="22"/>
                <w:szCs w:val="22"/>
              </w:rPr>
              <w:t>-5.88±0.40</w:t>
            </w:r>
          </w:p>
        </w:tc>
      </w:tr>
    </w:tbl>
    <w:p w14:paraId="4C99E2A2" w14:textId="46984A6D" w:rsidR="006D3CF0" w:rsidRDefault="006D3CF0" w:rsidP="006D3CF0">
      <w:pPr>
        <w:adjustRightInd w:val="0"/>
        <w:snapToGrid w:val="0"/>
        <w:spacing w:line="276" w:lineRule="auto"/>
        <w:jc w:val="both"/>
      </w:pPr>
    </w:p>
    <w:p w14:paraId="5B6C0ED0" w14:textId="415B33F8" w:rsidR="006D3CF0" w:rsidRDefault="006D3CF0" w:rsidP="006D3CF0">
      <w:pPr>
        <w:adjustRightInd w:val="0"/>
        <w:snapToGrid w:val="0"/>
        <w:spacing w:line="276" w:lineRule="auto"/>
        <w:jc w:val="both"/>
      </w:pPr>
    </w:p>
    <w:p w14:paraId="62E576C6" w14:textId="180A874A" w:rsidR="00C93C94" w:rsidRDefault="00C93C94" w:rsidP="006D3CF0">
      <w:pPr>
        <w:adjustRightInd w:val="0"/>
        <w:snapToGrid w:val="0"/>
        <w:spacing w:line="276" w:lineRule="auto"/>
        <w:jc w:val="both"/>
      </w:pPr>
    </w:p>
    <w:p w14:paraId="3399DF0F" w14:textId="2525677E" w:rsidR="00C72F0B" w:rsidRDefault="00C93C94" w:rsidP="00C93C94">
      <w:r>
        <w:br w:type="page"/>
      </w:r>
    </w:p>
    <w:p w14:paraId="48BD6052" w14:textId="77777777" w:rsidR="00C72F0B" w:rsidRDefault="00C72F0B" w:rsidP="00C72F0B">
      <w:pPr>
        <w:adjustRightInd w:val="0"/>
        <w:snapToGrid w:val="0"/>
        <w:spacing w:line="276" w:lineRule="auto"/>
        <w:jc w:val="center"/>
      </w:pPr>
      <w:r>
        <w:rPr>
          <w:noProof/>
        </w:rPr>
        <w:lastRenderedPageBreak/>
        <w:drawing>
          <wp:inline distT="0" distB="0" distL="0" distR="0" wp14:anchorId="54C9D959" wp14:editId="52569740">
            <wp:extent cx="4572000" cy="3825629"/>
            <wp:effectExtent l="0" t="0" r="0" b="0"/>
            <wp:docPr id="1" name="Pictur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scatter 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825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5B68F0" w14:textId="11DB992E" w:rsidR="00C93C94" w:rsidRPr="00C93C94" w:rsidRDefault="00C72F0B" w:rsidP="00C93C94">
      <w:pPr>
        <w:adjustRightInd w:val="0"/>
        <w:snapToGrid w:val="0"/>
        <w:spacing w:line="276" w:lineRule="auto"/>
        <w:jc w:val="both"/>
        <w:rPr>
          <w:i/>
          <w:iCs/>
          <w:sz w:val="22"/>
          <w:szCs w:val="22"/>
        </w:rPr>
      </w:pPr>
      <w:r w:rsidRPr="00C93C94">
        <w:rPr>
          <w:b/>
          <w:bCs/>
          <w:sz w:val="22"/>
          <w:szCs w:val="22"/>
        </w:rPr>
        <w:t>Figure S1.</w:t>
      </w:r>
      <w:r w:rsidRPr="00C93C94">
        <w:rPr>
          <w:sz w:val="22"/>
          <w:szCs w:val="22"/>
        </w:rPr>
        <w:t xml:space="preserve"> </w:t>
      </w:r>
      <w:r w:rsidRPr="00C93C94">
        <w:rPr>
          <w:i/>
          <w:iCs/>
          <w:sz w:val="22"/>
          <w:szCs w:val="22"/>
        </w:rPr>
        <w:t>Centroid frequencies of the AAD free OH bands from simulated spectra using an electrostatic point charge model</w:t>
      </w:r>
      <w:r w:rsidRPr="00C93C94">
        <w:rPr>
          <w:i/>
          <w:iCs/>
          <w:sz w:val="22"/>
          <w:szCs w:val="22"/>
        </w:rPr>
        <w:t>.</w:t>
      </w:r>
      <w:r w:rsidRPr="00C93C94">
        <w:rPr>
          <w:sz w:val="22"/>
          <w:szCs w:val="22"/>
        </w:rPr>
        <w:t xml:space="preserve"> </w:t>
      </w:r>
      <w:r w:rsidR="00C93C94" w:rsidRPr="00C93C94">
        <w:rPr>
          <w:sz w:val="22"/>
          <w:szCs w:val="22"/>
        </w:rPr>
        <w:t>Frequencies of the AAD free OH bands from spectra of (</w:t>
      </w:r>
      <w:proofErr w:type="gramStart"/>
      <w:r w:rsidR="00C93C94" w:rsidRPr="00C93C94">
        <w:rPr>
          <w:sz w:val="22"/>
          <w:szCs w:val="22"/>
        </w:rPr>
        <w:t>H</w:t>
      </w:r>
      <w:r w:rsidR="00C93C94" w:rsidRPr="00C93C94">
        <w:rPr>
          <w:sz w:val="22"/>
          <w:szCs w:val="22"/>
          <w:vertAlign w:val="subscript"/>
        </w:rPr>
        <w:t>2</w:t>
      </w:r>
      <w:r w:rsidR="00C93C94" w:rsidRPr="00C93C94">
        <w:rPr>
          <w:sz w:val="22"/>
          <w:szCs w:val="22"/>
        </w:rPr>
        <w:t>O)</w:t>
      </w:r>
      <w:r w:rsidR="00C93C94" w:rsidRPr="00C93C94">
        <w:rPr>
          <w:sz w:val="22"/>
          <w:szCs w:val="22"/>
          <w:vertAlign w:val="subscript"/>
        </w:rPr>
        <w:t>n</w:t>
      </w:r>
      <w:proofErr w:type="gramEnd"/>
      <w:r w:rsidR="00C93C94" w:rsidRPr="00C93C94">
        <w:rPr>
          <w:sz w:val="22"/>
          <w:szCs w:val="22"/>
        </w:rPr>
        <w:t xml:space="preserve"> and M(H</w:t>
      </w:r>
      <w:r w:rsidR="00C93C94" w:rsidRPr="00C93C94">
        <w:rPr>
          <w:sz w:val="22"/>
          <w:szCs w:val="22"/>
          <w:vertAlign w:val="subscript"/>
        </w:rPr>
        <w:t>2</w:t>
      </w:r>
      <w:r w:rsidR="00C93C94" w:rsidRPr="00C93C94">
        <w:rPr>
          <w:sz w:val="22"/>
          <w:szCs w:val="22"/>
        </w:rPr>
        <w:t>O)</w:t>
      </w:r>
      <w:r w:rsidR="00C93C94" w:rsidRPr="00C93C94">
        <w:rPr>
          <w:sz w:val="22"/>
          <w:szCs w:val="22"/>
          <w:vertAlign w:val="subscript"/>
        </w:rPr>
        <w:t>n</w:t>
      </w:r>
      <w:r w:rsidR="00C93C94" w:rsidRPr="00C93C94">
        <w:rPr>
          <w:sz w:val="22"/>
          <w:szCs w:val="22"/>
        </w:rPr>
        <w:t xml:space="preserve">. Here M = </w:t>
      </w:r>
      <w:r w:rsidR="00C93C94" w:rsidRPr="00C93C94">
        <w:rPr>
          <w:sz w:val="22"/>
          <w:szCs w:val="22"/>
        </w:rPr>
        <w:t>Mo</w:t>
      </w:r>
      <w:r w:rsidR="00C93C94" w:rsidRPr="00C93C94">
        <w:rPr>
          <w:sz w:val="22"/>
          <w:szCs w:val="22"/>
          <w:vertAlign w:val="superscript"/>
        </w:rPr>
        <w:t>3+</w:t>
      </w:r>
      <w:r w:rsidR="00C93C94" w:rsidRPr="00C93C94">
        <w:rPr>
          <w:sz w:val="22"/>
          <w:szCs w:val="22"/>
        </w:rPr>
        <w:t xml:space="preserve">, </w:t>
      </w:r>
      <w:r w:rsidR="00C93C94" w:rsidRPr="00C93C94">
        <w:rPr>
          <w:sz w:val="22"/>
          <w:szCs w:val="22"/>
        </w:rPr>
        <w:t>Ca</w:t>
      </w:r>
      <w:r w:rsidR="00C93C94" w:rsidRPr="00C93C94">
        <w:rPr>
          <w:sz w:val="22"/>
          <w:szCs w:val="22"/>
          <w:vertAlign w:val="superscript"/>
        </w:rPr>
        <w:t>2+</w:t>
      </w:r>
      <w:r w:rsidR="00C93C94" w:rsidRPr="00C93C94">
        <w:rPr>
          <w:sz w:val="22"/>
          <w:szCs w:val="22"/>
        </w:rPr>
        <w:t>, Na</w:t>
      </w:r>
      <w:r w:rsidR="00C93C94" w:rsidRPr="00C93C94">
        <w:rPr>
          <w:sz w:val="22"/>
          <w:szCs w:val="22"/>
          <w:vertAlign w:val="superscript"/>
        </w:rPr>
        <w:t>+</w:t>
      </w:r>
      <w:r w:rsidR="00C93C94" w:rsidRPr="00C93C94">
        <w:rPr>
          <w:sz w:val="22"/>
          <w:szCs w:val="22"/>
        </w:rPr>
        <w:t>, I</w:t>
      </w:r>
      <w:r w:rsidR="00C93C94" w:rsidRPr="00C93C94">
        <w:rPr>
          <w:sz w:val="22"/>
          <w:szCs w:val="22"/>
          <w:vertAlign w:val="superscript"/>
        </w:rPr>
        <w:t>–</w:t>
      </w:r>
      <w:r w:rsidR="00C93C94" w:rsidRPr="00C93C94">
        <w:rPr>
          <w:sz w:val="22"/>
          <w:szCs w:val="22"/>
        </w:rPr>
        <w:t xml:space="preserve"> and </w:t>
      </w:r>
      <w:r w:rsidR="00C93C94" w:rsidRPr="00C93C94">
        <w:rPr>
          <w:sz w:val="22"/>
          <w:szCs w:val="22"/>
        </w:rPr>
        <w:t>SO</w:t>
      </w:r>
      <w:r w:rsidR="00C93C94" w:rsidRPr="00C93C94">
        <w:rPr>
          <w:sz w:val="22"/>
          <w:szCs w:val="22"/>
          <w:vertAlign w:val="subscript"/>
        </w:rPr>
        <w:t>4</w:t>
      </w:r>
      <w:r w:rsidR="00C93C94" w:rsidRPr="00C93C94">
        <w:rPr>
          <w:sz w:val="22"/>
          <w:szCs w:val="22"/>
          <w:vertAlign w:val="superscript"/>
        </w:rPr>
        <w:t>–</w:t>
      </w:r>
      <w:r w:rsidR="00C93C94" w:rsidRPr="00C93C94">
        <w:rPr>
          <w:sz w:val="22"/>
          <w:szCs w:val="22"/>
          <w:vertAlign w:val="superscript"/>
        </w:rPr>
        <w:t>2</w:t>
      </w:r>
      <w:r w:rsidR="00C93C94" w:rsidRPr="00C93C94">
        <w:rPr>
          <w:sz w:val="22"/>
          <w:szCs w:val="22"/>
          <w:vertAlign w:val="superscript"/>
        </w:rPr>
        <w:t xml:space="preserve"> </w:t>
      </w:r>
      <w:r w:rsidR="00C93C94" w:rsidRPr="00C93C94">
        <w:rPr>
          <w:sz w:val="22"/>
          <w:szCs w:val="22"/>
        </w:rPr>
        <w:t>as a function of n</w:t>
      </w:r>
      <w:r w:rsidR="00C93C94" w:rsidRPr="00C93C94">
        <w:rPr>
          <w:sz w:val="22"/>
          <w:szCs w:val="22"/>
          <w:vertAlign w:val="superscript"/>
        </w:rPr>
        <w:t>2/3</w:t>
      </w:r>
      <w:r w:rsidR="00C93C94" w:rsidRPr="00C93C94">
        <w:rPr>
          <w:sz w:val="22"/>
          <w:szCs w:val="22"/>
        </w:rPr>
        <w:t>, which is proportional to 1/r</w:t>
      </w:r>
      <w:r w:rsidR="00C93C94" w:rsidRPr="00C93C94">
        <w:rPr>
          <w:sz w:val="22"/>
          <w:szCs w:val="22"/>
          <w:vertAlign w:val="superscript"/>
        </w:rPr>
        <w:t>2</w:t>
      </w:r>
      <w:r w:rsidR="00C93C94" w:rsidRPr="00C93C94">
        <w:rPr>
          <w:sz w:val="22"/>
          <w:szCs w:val="22"/>
        </w:rPr>
        <w:t xml:space="preserve"> where r is the droplet radius. Simulation with the OPLS</w:t>
      </w:r>
      <w:r w:rsidR="00C93C94" w:rsidRPr="00C93C94">
        <w:rPr>
          <w:sz w:val="22"/>
          <w:szCs w:val="22"/>
        </w:rPr>
        <w:t>-</w:t>
      </w:r>
      <w:r w:rsidR="00C93C94" w:rsidRPr="00C93C94">
        <w:rPr>
          <w:sz w:val="22"/>
          <w:szCs w:val="22"/>
        </w:rPr>
        <w:t>2005 force field</w:t>
      </w:r>
      <w:r w:rsidR="00C93C94" w:rsidRPr="00C93C94">
        <w:rPr>
          <w:sz w:val="22"/>
          <w:szCs w:val="22"/>
        </w:rPr>
        <w:t xml:space="preserve">; </w:t>
      </w:r>
      <w:r w:rsidR="00C93C94" w:rsidRPr="00C93C94">
        <w:rPr>
          <w:sz w:val="22"/>
          <w:szCs w:val="22"/>
        </w:rPr>
        <w:t>adapted with permission from the Royal Society of Chemistry.</w:t>
      </w:r>
      <w:r w:rsidR="00C93C94" w:rsidRPr="00C93C94">
        <w:rPr>
          <w:sz w:val="22"/>
          <w:szCs w:val="22"/>
        </w:rPr>
        <w:fldChar w:fldCharType="begin"/>
      </w:r>
      <w:r w:rsidR="00C93C94" w:rsidRPr="00C93C94">
        <w:rPr>
          <w:sz w:val="22"/>
          <w:szCs w:val="22"/>
        </w:rPr>
        <w:instrText xml:space="preserve"> ADDIN EN.CITE &lt;EndNote&gt;&lt;Cite&gt;&lt;Author&gt;Cooper&lt;/Author&gt;&lt;Year&gt;2017&lt;/Year&gt;&lt;RecNum&gt;125&lt;/RecNum&gt;&lt;DisplayText&gt;&lt;style face="superscript"&gt;42&lt;/style&gt;&lt;/DisplayText&gt;&lt;record&gt;&lt;rec-number&gt;125&lt;/rec-number&gt;&lt;foreign-keys&gt;&lt;key app="EN" db-id="vwrex29e4pv9ssea5twx2959t0rsaz29xef9" timestamp="1621524597"&gt;125&lt;/key&gt;&lt;/foreign-keys&gt;&lt;ref-type name="Journal Article"&gt;17&lt;/ref-type&gt;&lt;contributors&gt;&lt;authors&gt;&lt;author&gt;Cooper, Richard J.&lt;/author&gt;&lt;author&gt;O&amp;apos;Brien, Jeremy T.&lt;/author&gt;&lt;author&gt;Chang, Terrence M.&lt;/author&gt;&lt;author&gt;Williams, Evan R.&lt;/author&gt;&lt;/authors&gt;&lt;/contributors&gt;&lt;titles&gt;&lt;title&gt;Structural and electrostatic effects at the surfaces of size- and charge-selected aqueous nanodrops&lt;/title&gt;&lt;secondary-title&gt;Chem. Sci.&lt;/secondary-title&gt;&lt;/titles&gt;&lt;periodical&gt;&lt;full-title&gt;Chem. Sci.&lt;/full-title&gt;&lt;/periodical&gt;&lt;pages&gt;5201-5213&lt;/pages&gt;&lt;volume&gt;8&lt;/volume&gt;&lt;dates&gt;&lt;year&gt;2017&lt;/year&gt;&lt;/dates&gt;&lt;publisher&gt;The Royal Society of Chemistry&lt;/publisher&gt;&lt;label&gt;Williams2017&lt;/label&gt;&lt;urls&gt;&lt;related-urls&gt;&lt;url&gt;http://dx.doi.org/10.1039/C7SC00481H&lt;/url&gt;&lt;/related-urls&gt;&lt;/urls&gt;&lt;custom3&gt;article&lt;/custom3&gt;&lt;electronic-resource-num&gt;10.1039/C7SC00481H&lt;/electronic-resource-num&gt;&lt;/record&gt;&lt;/Cite&gt;&lt;/EndNote&gt;</w:instrText>
      </w:r>
      <w:r w:rsidR="00C93C94" w:rsidRPr="00C93C94">
        <w:rPr>
          <w:sz w:val="22"/>
          <w:szCs w:val="22"/>
        </w:rPr>
        <w:fldChar w:fldCharType="separate"/>
      </w:r>
      <w:r w:rsidR="00C93C94" w:rsidRPr="00C93C94">
        <w:rPr>
          <w:noProof/>
          <w:sz w:val="22"/>
          <w:szCs w:val="22"/>
          <w:vertAlign w:val="superscript"/>
        </w:rPr>
        <w:t>42</w:t>
      </w:r>
      <w:r w:rsidR="00C93C94" w:rsidRPr="00C93C94">
        <w:rPr>
          <w:sz w:val="22"/>
          <w:szCs w:val="22"/>
        </w:rPr>
        <w:fldChar w:fldCharType="end"/>
      </w:r>
      <w:r w:rsidR="00C93C94" w:rsidRPr="00C93C94">
        <w:rPr>
          <w:sz w:val="22"/>
          <w:szCs w:val="22"/>
        </w:rPr>
        <w:t xml:space="preserve"> </w:t>
      </w:r>
    </w:p>
    <w:p w14:paraId="33E63D89" w14:textId="77777777" w:rsidR="00C72F0B" w:rsidRDefault="00C72F0B" w:rsidP="00C72F0B">
      <w:pPr>
        <w:adjustRightInd w:val="0"/>
        <w:snapToGrid w:val="0"/>
        <w:spacing w:line="276" w:lineRule="auto"/>
        <w:jc w:val="both"/>
      </w:pPr>
    </w:p>
    <w:p w14:paraId="343BFE82" w14:textId="762C5C06" w:rsidR="00C72F0B" w:rsidRDefault="005C37D1" w:rsidP="00C72F0B">
      <w:pPr>
        <w:adjustRightInd w:val="0"/>
        <w:snapToGrid w:val="0"/>
        <w:spacing w:line="276" w:lineRule="auto"/>
        <w:jc w:val="center"/>
      </w:pPr>
      <w:r>
        <w:rPr>
          <w:b/>
          <w:bCs/>
          <w:noProof/>
        </w:rPr>
        <w:drawing>
          <wp:inline distT="0" distB="0" distL="0" distR="0" wp14:anchorId="1ED338C2" wp14:editId="28353794">
            <wp:extent cx="3358662" cy="2665400"/>
            <wp:effectExtent l="0" t="0" r="0" b="1905"/>
            <wp:docPr id="3" name="Picture 3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histo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9873" cy="2674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E750E" w14:textId="1201B797" w:rsidR="00C72F0B" w:rsidRPr="00C93C94" w:rsidRDefault="00C72F0B" w:rsidP="00C72F0B">
      <w:pPr>
        <w:adjustRightInd w:val="0"/>
        <w:snapToGrid w:val="0"/>
        <w:spacing w:line="276" w:lineRule="auto"/>
        <w:jc w:val="both"/>
        <w:rPr>
          <w:sz w:val="22"/>
          <w:szCs w:val="22"/>
        </w:rPr>
      </w:pPr>
      <w:r w:rsidRPr="00C93C94">
        <w:rPr>
          <w:b/>
          <w:bCs/>
          <w:sz w:val="22"/>
          <w:szCs w:val="22"/>
        </w:rPr>
        <w:t>Figure S2.</w:t>
      </w:r>
      <w:r w:rsidRPr="00C93C94">
        <w:rPr>
          <w:sz w:val="22"/>
          <w:szCs w:val="22"/>
        </w:rPr>
        <w:t xml:space="preserve"> </w:t>
      </w:r>
      <w:r w:rsidRPr="00C93C94">
        <w:rPr>
          <w:i/>
          <w:iCs/>
          <w:sz w:val="22"/>
          <w:szCs w:val="22"/>
        </w:rPr>
        <w:t>Ion density profile</w:t>
      </w:r>
      <w:r w:rsidRPr="00C93C94">
        <w:rPr>
          <w:i/>
          <w:iCs/>
          <w:sz w:val="22"/>
          <w:szCs w:val="22"/>
        </w:rPr>
        <w:t>s.</w:t>
      </w:r>
      <w:r w:rsidRPr="00C93C94">
        <w:rPr>
          <w:sz w:val="22"/>
          <w:szCs w:val="22"/>
        </w:rPr>
        <w:t xml:space="preserve"> </w:t>
      </w:r>
      <w:r w:rsidRPr="00C93C94">
        <w:rPr>
          <w:sz w:val="22"/>
          <w:szCs w:val="22"/>
        </w:rPr>
        <w:t xml:space="preserve">The ion density profile of a R40 droplet with an excess of </w:t>
      </w:r>
      <w:r w:rsidR="00C93C94" w:rsidRPr="00C93C94">
        <w:rPr>
          <w:sz w:val="22"/>
          <w:szCs w:val="22"/>
        </w:rPr>
        <w:t>Na</w:t>
      </w:r>
      <w:r w:rsidR="00C93C94" w:rsidRPr="00C93C94">
        <w:rPr>
          <w:sz w:val="22"/>
          <w:szCs w:val="22"/>
          <w:vertAlign w:val="superscript"/>
        </w:rPr>
        <w:t>+</w:t>
      </w:r>
      <w:r w:rsidR="00C93C94" w:rsidRPr="00C93C94">
        <w:rPr>
          <w:sz w:val="22"/>
          <w:szCs w:val="22"/>
        </w:rPr>
        <w:t xml:space="preserve"> i</w:t>
      </w:r>
      <w:r w:rsidRPr="00C93C94">
        <w:rPr>
          <w:sz w:val="22"/>
          <w:szCs w:val="22"/>
        </w:rPr>
        <w:t xml:space="preserve">ons, </w:t>
      </w:r>
      <w:r w:rsidR="00C93C94" w:rsidRPr="00C93C94">
        <w:rPr>
          <w:sz w:val="22"/>
          <w:szCs w:val="22"/>
        </w:rPr>
        <w:t>Cl</w:t>
      </w:r>
      <w:r w:rsidR="00C93C94" w:rsidRPr="00C93C94">
        <w:rPr>
          <w:sz w:val="22"/>
          <w:szCs w:val="22"/>
          <w:vertAlign w:val="superscript"/>
        </w:rPr>
        <w:t>–</w:t>
      </w:r>
      <w:r w:rsidR="00C93C94" w:rsidRPr="00C93C94">
        <w:rPr>
          <w:sz w:val="22"/>
          <w:szCs w:val="22"/>
        </w:rPr>
        <w:t xml:space="preserve"> i</w:t>
      </w:r>
      <w:r w:rsidRPr="00C93C94">
        <w:rPr>
          <w:sz w:val="22"/>
          <w:szCs w:val="22"/>
        </w:rPr>
        <w:t>ons, H</w:t>
      </w:r>
      <w:r w:rsidRPr="00C93C94">
        <w:rPr>
          <w:sz w:val="22"/>
          <w:szCs w:val="22"/>
          <w:vertAlign w:val="subscript"/>
        </w:rPr>
        <w:t>3</w:t>
      </w:r>
      <w:r w:rsidRPr="00C93C94">
        <w:rPr>
          <w:sz w:val="22"/>
          <w:szCs w:val="22"/>
        </w:rPr>
        <w:t>O</w:t>
      </w:r>
      <w:r w:rsidRPr="00C93C94">
        <w:rPr>
          <w:sz w:val="22"/>
          <w:szCs w:val="22"/>
          <w:vertAlign w:val="superscript"/>
        </w:rPr>
        <w:t>+</w:t>
      </w:r>
      <w:r w:rsidRPr="00C93C94">
        <w:rPr>
          <w:sz w:val="22"/>
          <w:szCs w:val="22"/>
        </w:rPr>
        <w:t xml:space="preserve"> ions and </w:t>
      </w:r>
      <w:r w:rsidR="00C93C94" w:rsidRPr="00C93C94">
        <w:rPr>
          <w:sz w:val="22"/>
          <w:szCs w:val="22"/>
        </w:rPr>
        <w:t>OH</w:t>
      </w:r>
      <w:r w:rsidR="00C93C94" w:rsidRPr="00C93C94">
        <w:rPr>
          <w:sz w:val="22"/>
          <w:szCs w:val="22"/>
          <w:vertAlign w:val="superscript"/>
        </w:rPr>
        <w:t>–</w:t>
      </w:r>
      <w:r w:rsidRPr="00C93C94">
        <w:rPr>
          <w:sz w:val="22"/>
          <w:szCs w:val="22"/>
        </w:rPr>
        <w:t xml:space="preserve"> ions.</w:t>
      </w:r>
    </w:p>
    <w:p w14:paraId="5DC99397" w14:textId="77777777" w:rsidR="00C72F0B" w:rsidRPr="00C72F0B" w:rsidRDefault="00C72F0B" w:rsidP="00C72F0B">
      <w:pPr>
        <w:adjustRightInd w:val="0"/>
        <w:snapToGrid w:val="0"/>
        <w:spacing w:line="276" w:lineRule="auto"/>
        <w:jc w:val="both"/>
      </w:pPr>
    </w:p>
    <w:p w14:paraId="412B8DB9" w14:textId="77777777" w:rsidR="00E62A26" w:rsidRDefault="00E62A26" w:rsidP="00E62A26">
      <w:pPr>
        <w:adjustRightInd w:val="0"/>
        <w:snapToGrid w:val="0"/>
        <w:spacing w:line="276" w:lineRule="auto"/>
        <w:jc w:val="center"/>
      </w:pPr>
      <w:r>
        <w:rPr>
          <w:noProof/>
        </w:rPr>
        <w:lastRenderedPageBreak/>
        <w:drawing>
          <wp:inline distT="0" distB="0" distL="0" distR="0" wp14:anchorId="15C0C857" wp14:editId="5A227780">
            <wp:extent cx="4846320" cy="4042228"/>
            <wp:effectExtent l="0" t="0" r="5080" b="0"/>
            <wp:docPr id="8" name="Picture 8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6320" cy="4042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95AAC" w14:textId="0896624A" w:rsidR="00C72F0B" w:rsidRPr="00C93C94" w:rsidRDefault="00E62A26" w:rsidP="00C62C82">
      <w:pPr>
        <w:adjustRightInd w:val="0"/>
        <w:snapToGrid w:val="0"/>
        <w:spacing w:after="120"/>
        <w:jc w:val="both"/>
        <w:rPr>
          <w:sz w:val="22"/>
          <w:szCs w:val="22"/>
        </w:rPr>
      </w:pPr>
      <w:r w:rsidRPr="00C93C94">
        <w:rPr>
          <w:b/>
          <w:bCs/>
          <w:sz w:val="22"/>
          <w:szCs w:val="22"/>
        </w:rPr>
        <w:t>Figure S3</w:t>
      </w:r>
      <w:r w:rsidRPr="00C93C94">
        <w:rPr>
          <w:sz w:val="22"/>
          <w:szCs w:val="22"/>
        </w:rPr>
        <w:t xml:space="preserve">. </w:t>
      </w:r>
      <w:r w:rsidR="00C72F0B" w:rsidRPr="00C93C94">
        <w:rPr>
          <w:i/>
          <w:iCs/>
          <w:sz w:val="22"/>
          <w:szCs w:val="22"/>
        </w:rPr>
        <w:t xml:space="preserve">Normal to surface interfacial electric fields of droplets in the presence of excess </w:t>
      </w:r>
      <w:r w:rsidR="00C93C94" w:rsidRPr="00C93C94">
        <w:rPr>
          <w:i/>
          <w:iCs/>
          <w:sz w:val="22"/>
          <w:szCs w:val="22"/>
        </w:rPr>
        <w:t>Na</w:t>
      </w:r>
      <w:r w:rsidR="00C93C94" w:rsidRPr="00C93C94">
        <w:rPr>
          <w:i/>
          <w:iCs/>
          <w:sz w:val="22"/>
          <w:szCs w:val="22"/>
          <w:vertAlign w:val="superscript"/>
        </w:rPr>
        <w:t>+</w:t>
      </w:r>
      <w:r w:rsidR="00C93C94" w:rsidRPr="00C93C94">
        <w:rPr>
          <w:i/>
          <w:iCs/>
          <w:sz w:val="22"/>
          <w:szCs w:val="22"/>
        </w:rPr>
        <w:t xml:space="preserve"> </w:t>
      </w:r>
      <w:r w:rsidR="00C93C94" w:rsidRPr="00C93C94">
        <w:rPr>
          <w:i/>
          <w:iCs/>
          <w:sz w:val="22"/>
          <w:szCs w:val="22"/>
        </w:rPr>
        <w:t>and</w:t>
      </w:r>
      <w:r w:rsidR="00C93C94" w:rsidRPr="00C93C94">
        <w:rPr>
          <w:i/>
          <w:iCs/>
          <w:sz w:val="22"/>
          <w:szCs w:val="22"/>
        </w:rPr>
        <w:t xml:space="preserve"> Cl</w:t>
      </w:r>
      <w:r w:rsidR="00C93C94" w:rsidRPr="00C93C94">
        <w:rPr>
          <w:i/>
          <w:iCs/>
          <w:sz w:val="22"/>
          <w:szCs w:val="22"/>
          <w:vertAlign w:val="superscript"/>
        </w:rPr>
        <w:t>–</w:t>
      </w:r>
      <w:r w:rsidR="00C93C94" w:rsidRPr="00C93C94">
        <w:rPr>
          <w:i/>
          <w:iCs/>
          <w:sz w:val="22"/>
          <w:szCs w:val="22"/>
        </w:rPr>
        <w:t xml:space="preserve"> </w:t>
      </w:r>
      <w:r w:rsidR="00C72F0B" w:rsidRPr="00C93C94">
        <w:rPr>
          <w:i/>
          <w:iCs/>
          <w:sz w:val="22"/>
          <w:szCs w:val="22"/>
        </w:rPr>
        <w:t>ions.</w:t>
      </w:r>
      <w:r w:rsidRPr="00C93C94">
        <w:rPr>
          <w:sz w:val="22"/>
          <w:szCs w:val="22"/>
        </w:rPr>
        <w:t xml:space="preserve"> </w:t>
      </w:r>
      <w:r w:rsidR="00C72F0B" w:rsidRPr="00C93C94">
        <w:rPr>
          <w:sz w:val="22"/>
          <w:szCs w:val="22"/>
        </w:rPr>
        <w:t xml:space="preserve">Interfacial electric fields of droplets in the presence of excess </w:t>
      </w:r>
      <w:r w:rsidR="00C93C94" w:rsidRPr="00C93C94">
        <w:rPr>
          <w:sz w:val="22"/>
          <w:szCs w:val="22"/>
        </w:rPr>
        <w:t>Na</w:t>
      </w:r>
      <w:r w:rsidR="00C93C94" w:rsidRPr="00C93C94">
        <w:rPr>
          <w:sz w:val="22"/>
          <w:szCs w:val="22"/>
          <w:vertAlign w:val="superscript"/>
        </w:rPr>
        <w:t>+</w:t>
      </w:r>
      <w:r w:rsidR="00C93C94" w:rsidRPr="00C93C94">
        <w:rPr>
          <w:sz w:val="22"/>
          <w:szCs w:val="22"/>
        </w:rPr>
        <w:t xml:space="preserve"> </w:t>
      </w:r>
      <w:r w:rsidR="00C93C94" w:rsidRPr="00C93C94">
        <w:rPr>
          <w:sz w:val="22"/>
          <w:szCs w:val="22"/>
        </w:rPr>
        <w:t>and</w:t>
      </w:r>
      <w:r w:rsidR="00C93C94" w:rsidRPr="00C93C94">
        <w:rPr>
          <w:sz w:val="22"/>
          <w:szCs w:val="22"/>
        </w:rPr>
        <w:t xml:space="preserve"> Cl</w:t>
      </w:r>
      <w:r w:rsidR="00C93C94" w:rsidRPr="00C93C94">
        <w:rPr>
          <w:sz w:val="22"/>
          <w:szCs w:val="22"/>
          <w:vertAlign w:val="superscript"/>
        </w:rPr>
        <w:t>–</w:t>
      </w:r>
      <w:r w:rsidR="00C93C94" w:rsidRPr="00C93C94">
        <w:rPr>
          <w:sz w:val="22"/>
          <w:szCs w:val="22"/>
        </w:rPr>
        <w:t xml:space="preserve"> </w:t>
      </w:r>
      <w:r w:rsidR="00C72F0B" w:rsidRPr="00C93C94">
        <w:rPr>
          <w:sz w:val="22"/>
          <w:szCs w:val="22"/>
        </w:rPr>
        <w:t xml:space="preserve">ions in a R40 water droplet. (A) </w:t>
      </w:r>
      <w:r w:rsidR="00C93C94" w:rsidRPr="00C93C94">
        <w:rPr>
          <w:sz w:val="22"/>
          <w:szCs w:val="22"/>
        </w:rPr>
        <w:t>C</w:t>
      </w:r>
      <w:r w:rsidR="00C72F0B" w:rsidRPr="00C93C94">
        <w:rPr>
          <w:sz w:val="22"/>
          <w:szCs w:val="22"/>
        </w:rPr>
        <w:t xml:space="preserve">umulative charge density using the core and shell centers obtained from the </w:t>
      </w:r>
      <w:proofErr w:type="spellStart"/>
      <w:r w:rsidR="00C72F0B" w:rsidRPr="00C93C94">
        <w:rPr>
          <w:sz w:val="22"/>
          <w:szCs w:val="22"/>
        </w:rPr>
        <w:t>ReaxFF</w:t>
      </w:r>
      <w:proofErr w:type="spellEnd"/>
      <w:r w:rsidR="00C72F0B" w:rsidRPr="00C93C94">
        <w:rPr>
          <w:sz w:val="22"/>
          <w:szCs w:val="22"/>
        </w:rPr>
        <w:t>/C-</w:t>
      </w:r>
      <w:proofErr w:type="spellStart"/>
      <w:r w:rsidR="00C72F0B" w:rsidRPr="00C93C94">
        <w:rPr>
          <w:sz w:val="22"/>
          <w:szCs w:val="22"/>
        </w:rPr>
        <w:t>GeM</w:t>
      </w:r>
      <w:proofErr w:type="spellEnd"/>
      <w:r w:rsidR="00C72F0B" w:rsidRPr="00C93C94">
        <w:rPr>
          <w:sz w:val="22"/>
          <w:szCs w:val="22"/>
        </w:rPr>
        <w:t xml:space="preserve"> model. (B) The integrated electric fields (normal to the surface) trends. And the Gaussian signatures of the surface electric fields normal to the surface with excess (C) </w:t>
      </w:r>
      <w:r w:rsidR="00C93C94" w:rsidRPr="00C93C94">
        <w:rPr>
          <w:sz w:val="22"/>
          <w:szCs w:val="22"/>
        </w:rPr>
        <w:t>Na</w:t>
      </w:r>
      <w:r w:rsidR="00C93C94" w:rsidRPr="00C93C94">
        <w:rPr>
          <w:sz w:val="22"/>
          <w:szCs w:val="22"/>
          <w:vertAlign w:val="superscript"/>
        </w:rPr>
        <w:t>+</w:t>
      </w:r>
      <w:r w:rsidR="00C93C94" w:rsidRPr="00C93C94">
        <w:rPr>
          <w:sz w:val="22"/>
          <w:szCs w:val="22"/>
        </w:rPr>
        <w:t xml:space="preserve"> and </w:t>
      </w:r>
      <w:r w:rsidR="00C93C94" w:rsidRPr="00C93C94">
        <w:rPr>
          <w:sz w:val="22"/>
          <w:szCs w:val="22"/>
        </w:rPr>
        <w:t xml:space="preserve">(D) </w:t>
      </w:r>
      <w:r w:rsidR="00C93C94" w:rsidRPr="00C93C94">
        <w:rPr>
          <w:sz w:val="22"/>
          <w:szCs w:val="22"/>
        </w:rPr>
        <w:t>Cl</w:t>
      </w:r>
      <w:r w:rsidR="00C93C94" w:rsidRPr="00C93C94">
        <w:rPr>
          <w:sz w:val="22"/>
          <w:szCs w:val="22"/>
          <w:vertAlign w:val="superscript"/>
        </w:rPr>
        <w:t>–</w:t>
      </w:r>
      <w:r w:rsidR="00C93C94" w:rsidRPr="00C93C94">
        <w:rPr>
          <w:sz w:val="22"/>
          <w:szCs w:val="22"/>
        </w:rPr>
        <w:t xml:space="preserve"> </w:t>
      </w:r>
      <w:r w:rsidR="00C93C94" w:rsidRPr="00C93C94">
        <w:rPr>
          <w:sz w:val="22"/>
          <w:szCs w:val="22"/>
        </w:rPr>
        <w:t>ions.</w:t>
      </w:r>
    </w:p>
    <w:p w14:paraId="482F5565" w14:textId="77777777" w:rsidR="006D3CF0" w:rsidRDefault="00E62A26" w:rsidP="00C93C94">
      <w:pPr>
        <w:adjustRightInd w:val="0"/>
        <w:snapToGrid w:val="0"/>
        <w:spacing w:line="276" w:lineRule="auto"/>
        <w:jc w:val="center"/>
      </w:pPr>
      <w:r>
        <w:rPr>
          <w:noProof/>
        </w:rPr>
        <w:drawing>
          <wp:inline distT="0" distB="0" distL="0" distR="0" wp14:anchorId="56CC0CEE" wp14:editId="1AE7759F">
            <wp:extent cx="5029200" cy="3049225"/>
            <wp:effectExtent l="0" t="0" r="0" b="0"/>
            <wp:docPr id="9" name="Picture 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04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D32F54" w14:textId="0D41F9A4" w:rsidR="00675114" w:rsidRPr="00C93C94" w:rsidRDefault="006D3CF0" w:rsidP="00C93C94">
      <w:pPr>
        <w:adjustRightInd w:val="0"/>
        <w:snapToGrid w:val="0"/>
        <w:jc w:val="both"/>
        <w:rPr>
          <w:sz w:val="22"/>
          <w:szCs w:val="22"/>
        </w:rPr>
      </w:pPr>
      <w:r w:rsidRPr="00C93C94">
        <w:rPr>
          <w:b/>
          <w:bCs/>
          <w:sz w:val="22"/>
          <w:szCs w:val="22"/>
        </w:rPr>
        <w:t>Figure S4.</w:t>
      </w:r>
      <w:r w:rsidR="00C93C94" w:rsidRPr="00C93C94">
        <w:rPr>
          <w:sz w:val="22"/>
          <w:szCs w:val="22"/>
        </w:rPr>
        <w:t xml:space="preserve"> </w:t>
      </w:r>
      <w:r w:rsidR="00C72F0B" w:rsidRPr="00C93C94">
        <w:rPr>
          <w:i/>
          <w:iCs/>
          <w:sz w:val="22"/>
          <w:szCs w:val="22"/>
        </w:rPr>
        <w:t>Electric field distributions arising from electric field projections on the O-H bonds of the hydrogen-bonded water molecules</w:t>
      </w:r>
      <w:r w:rsidRPr="00C93C94">
        <w:rPr>
          <w:i/>
          <w:iCs/>
          <w:sz w:val="22"/>
          <w:szCs w:val="22"/>
        </w:rPr>
        <w:t>.</w:t>
      </w:r>
      <w:r w:rsidRPr="00C93C94">
        <w:rPr>
          <w:sz w:val="22"/>
          <w:szCs w:val="22"/>
        </w:rPr>
        <w:t xml:space="preserve"> </w:t>
      </w:r>
      <w:r w:rsidR="00C72F0B" w:rsidRPr="00C93C94">
        <w:rPr>
          <w:sz w:val="22"/>
          <w:szCs w:val="22"/>
        </w:rPr>
        <w:t xml:space="preserve">Electric field distributions arising from electric field projections on the O-H bonds of the hydrogen-bonded water molecules in the inner droplet region and the surface free O-H water bonds respectively for the R40 droplet with (A) pure water, (B) water with 24 </w:t>
      </w:r>
      <w:r w:rsidR="00C93C94" w:rsidRPr="00C93C94">
        <w:rPr>
          <w:sz w:val="22"/>
          <w:szCs w:val="22"/>
        </w:rPr>
        <w:t>Na</w:t>
      </w:r>
      <w:r w:rsidR="00C93C94" w:rsidRPr="00C93C94">
        <w:rPr>
          <w:sz w:val="22"/>
          <w:szCs w:val="22"/>
          <w:vertAlign w:val="superscript"/>
        </w:rPr>
        <w:t>+</w:t>
      </w:r>
      <w:r w:rsidR="00C93C94" w:rsidRPr="00C93C94">
        <w:rPr>
          <w:sz w:val="22"/>
          <w:szCs w:val="22"/>
        </w:rPr>
        <w:t xml:space="preserve"> </w:t>
      </w:r>
      <w:r w:rsidR="00C93C94">
        <w:rPr>
          <w:sz w:val="22"/>
          <w:szCs w:val="22"/>
        </w:rPr>
        <w:t>ions</w:t>
      </w:r>
      <w:r w:rsidR="00C72F0B" w:rsidRPr="00C93C94">
        <w:rPr>
          <w:sz w:val="22"/>
          <w:szCs w:val="22"/>
        </w:rPr>
        <w:t xml:space="preserve">, and (C) water with 24 </w:t>
      </w:r>
      <w:r w:rsidR="00C93C94" w:rsidRPr="00C93C94">
        <w:rPr>
          <w:sz w:val="22"/>
          <w:szCs w:val="22"/>
        </w:rPr>
        <w:t>Cl</w:t>
      </w:r>
      <w:r w:rsidR="00C93C94" w:rsidRPr="00C93C94">
        <w:rPr>
          <w:sz w:val="22"/>
          <w:szCs w:val="22"/>
          <w:vertAlign w:val="superscript"/>
        </w:rPr>
        <w:t>–</w:t>
      </w:r>
      <w:r w:rsidR="00C93C94" w:rsidRPr="00C93C94">
        <w:rPr>
          <w:sz w:val="22"/>
          <w:szCs w:val="22"/>
        </w:rPr>
        <w:t xml:space="preserve"> ions</w:t>
      </w:r>
      <w:r w:rsidR="00C93C94">
        <w:rPr>
          <w:sz w:val="22"/>
          <w:szCs w:val="22"/>
        </w:rPr>
        <w:t>.</w:t>
      </w:r>
    </w:p>
    <w:sectPr w:rsidR="00675114" w:rsidRPr="00C93C94" w:rsidSect="00C93C94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Chemistr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wrex29e4pv9ssea5twx2959t0rsaz29xef9&quot;&gt;Microdrop&lt;record-ids&gt;&lt;item&gt;69&lt;/item&gt;&lt;item&gt;71&lt;/item&gt;&lt;item&gt;72&lt;/item&gt;&lt;item&gt;74&lt;/item&gt;&lt;item&gt;75&lt;/item&gt;&lt;item&gt;76&lt;/item&gt;&lt;item&gt;77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6&lt;/item&gt;&lt;item&gt;97&lt;/item&gt;&lt;item&gt;98&lt;/item&gt;&lt;item&gt;99&lt;/item&gt;&lt;item&gt;104&lt;/item&gt;&lt;item&gt;106&lt;/item&gt;&lt;item&gt;107&lt;/item&gt;&lt;item&gt;108&lt;/item&gt;&lt;item&gt;109&lt;/item&gt;&lt;item&gt;110&lt;/item&gt;&lt;item&gt;111&lt;/item&gt;&lt;item&gt;112&lt;/item&gt;&lt;item&gt;113&lt;/item&gt;&lt;item&gt;115&lt;/item&gt;&lt;item&gt;116&lt;/item&gt;&lt;item&gt;117&lt;/item&gt;&lt;item&gt;118&lt;/item&gt;&lt;item&gt;119&lt;/item&gt;&lt;item&gt;123&lt;/item&gt;&lt;item&gt;124&lt;/item&gt;&lt;item&gt;125&lt;/item&gt;&lt;item&gt;128&lt;/item&gt;&lt;item&gt;129&lt;/item&gt;&lt;item&gt;130&lt;/item&gt;&lt;item&gt;131&lt;/item&gt;&lt;item&gt;132&lt;/item&gt;&lt;item&gt;133&lt;/item&gt;&lt;item&gt;137&lt;/item&gt;&lt;item&gt;138&lt;/item&gt;&lt;item&gt;140&lt;/item&gt;&lt;item&gt;141&lt;/item&gt;&lt;item&gt;143&lt;/item&gt;&lt;/record-ids&gt;&lt;/item&gt;&lt;/Libraries&gt;"/>
  </w:docVars>
  <w:rsids>
    <w:rsidRoot w:val="00822A8A"/>
    <w:rsid w:val="000131FB"/>
    <w:rsid w:val="00024FF1"/>
    <w:rsid w:val="000373F1"/>
    <w:rsid w:val="00040C41"/>
    <w:rsid w:val="0004340E"/>
    <w:rsid w:val="00061F00"/>
    <w:rsid w:val="000702E3"/>
    <w:rsid w:val="000706CB"/>
    <w:rsid w:val="0007741D"/>
    <w:rsid w:val="000D2526"/>
    <w:rsid w:val="000F68C9"/>
    <w:rsid w:val="000F6C82"/>
    <w:rsid w:val="001076BB"/>
    <w:rsid w:val="0011744F"/>
    <w:rsid w:val="00126AF4"/>
    <w:rsid w:val="0013274B"/>
    <w:rsid w:val="0015421D"/>
    <w:rsid w:val="00157F6D"/>
    <w:rsid w:val="0016187B"/>
    <w:rsid w:val="0016734B"/>
    <w:rsid w:val="001709B2"/>
    <w:rsid w:val="00173689"/>
    <w:rsid w:val="00174E0B"/>
    <w:rsid w:val="001A112C"/>
    <w:rsid w:val="001A4F7C"/>
    <w:rsid w:val="001C00FD"/>
    <w:rsid w:val="001C3BCE"/>
    <w:rsid w:val="001E193B"/>
    <w:rsid w:val="0022206D"/>
    <w:rsid w:val="00227F9F"/>
    <w:rsid w:val="00253B71"/>
    <w:rsid w:val="00254B0B"/>
    <w:rsid w:val="00294DC5"/>
    <w:rsid w:val="002A0575"/>
    <w:rsid w:val="002B7E55"/>
    <w:rsid w:val="002C6D3F"/>
    <w:rsid w:val="002E0F00"/>
    <w:rsid w:val="00302C8B"/>
    <w:rsid w:val="003167C0"/>
    <w:rsid w:val="00316DAA"/>
    <w:rsid w:val="003175AF"/>
    <w:rsid w:val="00323043"/>
    <w:rsid w:val="00386AF8"/>
    <w:rsid w:val="00386DD2"/>
    <w:rsid w:val="00396297"/>
    <w:rsid w:val="003A370C"/>
    <w:rsid w:val="003C2E3A"/>
    <w:rsid w:val="003E5BAF"/>
    <w:rsid w:val="003E5FCE"/>
    <w:rsid w:val="003F40C0"/>
    <w:rsid w:val="004006C2"/>
    <w:rsid w:val="0042502F"/>
    <w:rsid w:val="00434234"/>
    <w:rsid w:val="00434B23"/>
    <w:rsid w:val="004672EC"/>
    <w:rsid w:val="0047313C"/>
    <w:rsid w:val="00490F4A"/>
    <w:rsid w:val="00491D53"/>
    <w:rsid w:val="00497588"/>
    <w:rsid w:val="004B4B72"/>
    <w:rsid w:val="004C00A5"/>
    <w:rsid w:val="004C3CFA"/>
    <w:rsid w:val="004D3F58"/>
    <w:rsid w:val="004E5EE9"/>
    <w:rsid w:val="004E6C88"/>
    <w:rsid w:val="00504940"/>
    <w:rsid w:val="00506C71"/>
    <w:rsid w:val="00554D82"/>
    <w:rsid w:val="005644C8"/>
    <w:rsid w:val="00585607"/>
    <w:rsid w:val="00585621"/>
    <w:rsid w:val="00590B1A"/>
    <w:rsid w:val="005925ED"/>
    <w:rsid w:val="005B66BA"/>
    <w:rsid w:val="005C37D1"/>
    <w:rsid w:val="005D5610"/>
    <w:rsid w:val="005D6DFA"/>
    <w:rsid w:val="0060113E"/>
    <w:rsid w:val="00602FF1"/>
    <w:rsid w:val="00603AF3"/>
    <w:rsid w:val="00616CFC"/>
    <w:rsid w:val="00636682"/>
    <w:rsid w:val="006440EC"/>
    <w:rsid w:val="006461AD"/>
    <w:rsid w:val="00657ED0"/>
    <w:rsid w:val="0066795A"/>
    <w:rsid w:val="00675114"/>
    <w:rsid w:val="0067614A"/>
    <w:rsid w:val="00680CB6"/>
    <w:rsid w:val="00681E8C"/>
    <w:rsid w:val="006A4EF8"/>
    <w:rsid w:val="006C2050"/>
    <w:rsid w:val="006D3CF0"/>
    <w:rsid w:val="006D4B27"/>
    <w:rsid w:val="006D4C64"/>
    <w:rsid w:val="006F228A"/>
    <w:rsid w:val="006F5328"/>
    <w:rsid w:val="0070071C"/>
    <w:rsid w:val="00717B66"/>
    <w:rsid w:val="007366E9"/>
    <w:rsid w:val="007659D8"/>
    <w:rsid w:val="00771A6F"/>
    <w:rsid w:val="00772C2F"/>
    <w:rsid w:val="007A2966"/>
    <w:rsid w:val="007C14BA"/>
    <w:rsid w:val="007C166F"/>
    <w:rsid w:val="007E7303"/>
    <w:rsid w:val="007F3393"/>
    <w:rsid w:val="007F437D"/>
    <w:rsid w:val="0080448C"/>
    <w:rsid w:val="008126A0"/>
    <w:rsid w:val="00822A8A"/>
    <w:rsid w:val="00830095"/>
    <w:rsid w:val="0084175E"/>
    <w:rsid w:val="00850286"/>
    <w:rsid w:val="00855EB6"/>
    <w:rsid w:val="0087547F"/>
    <w:rsid w:val="00875BCE"/>
    <w:rsid w:val="00890695"/>
    <w:rsid w:val="00893AFA"/>
    <w:rsid w:val="008A3AAF"/>
    <w:rsid w:val="008B4D4E"/>
    <w:rsid w:val="008C589D"/>
    <w:rsid w:val="008D2ECB"/>
    <w:rsid w:val="008F6C7F"/>
    <w:rsid w:val="00902022"/>
    <w:rsid w:val="009052D6"/>
    <w:rsid w:val="009064F2"/>
    <w:rsid w:val="009073D2"/>
    <w:rsid w:val="0091470F"/>
    <w:rsid w:val="00941B11"/>
    <w:rsid w:val="00950064"/>
    <w:rsid w:val="00952BEA"/>
    <w:rsid w:val="00961F43"/>
    <w:rsid w:val="00970673"/>
    <w:rsid w:val="00992ED4"/>
    <w:rsid w:val="009C371A"/>
    <w:rsid w:val="009C6D3A"/>
    <w:rsid w:val="009D6FC2"/>
    <w:rsid w:val="009F022B"/>
    <w:rsid w:val="00A13233"/>
    <w:rsid w:val="00A21AD6"/>
    <w:rsid w:val="00A415B9"/>
    <w:rsid w:val="00A55255"/>
    <w:rsid w:val="00A61944"/>
    <w:rsid w:val="00A833AB"/>
    <w:rsid w:val="00A94171"/>
    <w:rsid w:val="00AA1B98"/>
    <w:rsid w:val="00AA2DA2"/>
    <w:rsid w:val="00AB3289"/>
    <w:rsid w:val="00AB4ADF"/>
    <w:rsid w:val="00AB7507"/>
    <w:rsid w:val="00AD6E24"/>
    <w:rsid w:val="00AD7BE5"/>
    <w:rsid w:val="00AE5A30"/>
    <w:rsid w:val="00AF1077"/>
    <w:rsid w:val="00B00454"/>
    <w:rsid w:val="00B03EAF"/>
    <w:rsid w:val="00B11FDD"/>
    <w:rsid w:val="00B1493B"/>
    <w:rsid w:val="00B226CB"/>
    <w:rsid w:val="00B2780E"/>
    <w:rsid w:val="00B317D7"/>
    <w:rsid w:val="00B35375"/>
    <w:rsid w:val="00B4156F"/>
    <w:rsid w:val="00B41BA4"/>
    <w:rsid w:val="00B41CC7"/>
    <w:rsid w:val="00B617A7"/>
    <w:rsid w:val="00B65D77"/>
    <w:rsid w:val="00B8530D"/>
    <w:rsid w:val="00B932ED"/>
    <w:rsid w:val="00BA359F"/>
    <w:rsid w:val="00BB0480"/>
    <w:rsid w:val="00BB1E3B"/>
    <w:rsid w:val="00BC630E"/>
    <w:rsid w:val="00BD1225"/>
    <w:rsid w:val="00BE736F"/>
    <w:rsid w:val="00C03440"/>
    <w:rsid w:val="00C121D5"/>
    <w:rsid w:val="00C36EB0"/>
    <w:rsid w:val="00C573C8"/>
    <w:rsid w:val="00C61D41"/>
    <w:rsid w:val="00C62C82"/>
    <w:rsid w:val="00C72F0B"/>
    <w:rsid w:val="00C80C7C"/>
    <w:rsid w:val="00C93C94"/>
    <w:rsid w:val="00C94C49"/>
    <w:rsid w:val="00CA65E3"/>
    <w:rsid w:val="00CC21B2"/>
    <w:rsid w:val="00D0072A"/>
    <w:rsid w:val="00D0187F"/>
    <w:rsid w:val="00D140D6"/>
    <w:rsid w:val="00D2263D"/>
    <w:rsid w:val="00D23775"/>
    <w:rsid w:val="00D25374"/>
    <w:rsid w:val="00D475A2"/>
    <w:rsid w:val="00D517F2"/>
    <w:rsid w:val="00D60D9A"/>
    <w:rsid w:val="00D64556"/>
    <w:rsid w:val="00D731B4"/>
    <w:rsid w:val="00D74465"/>
    <w:rsid w:val="00D76BE1"/>
    <w:rsid w:val="00D84F08"/>
    <w:rsid w:val="00D940E8"/>
    <w:rsid w:val="00DA4738"/>
    <w:rsid w:val="00DB6680"/>
    <w:rsid w:val="00DD6A75"/>
    <w:rsid w:val="00DE460E"/>
    <w:rsid w:val="00DF51B5"/>
    <w:rsid w:val="00E079D3"/>
    <w:rsid w:val="00E11F9F"/>
    <w:rsid w:val="00E408CB"/>
    <w:rsid w:val="00E45C9B"/>
    <w:rsid w:val="00E62A26"/>
    <w:rsid w:val="00E7493E"/>
    <w:rsid w:val="00E941AA"/>
    <w:rsid w:val="00E9465C"/>
    <w:rsid w:val="00E95752"/>
    <w:rsid w:val="00EA2FEC"/>
    <w:rsid w:val="00EC1A5C"/>
    <w:rsid w:val="00F5316A"/>
    <w:rsid w:val="00F5588E"/>
    <w:rsid w:val="00F626DE"/>
    <w:rsid w:val="00F63A1E"/>
    <w:rsid w:val="00F84BD4"/>
    <w:rsid w:val="00F877A5"/>
    <w:rsid w:val="00F968E7"/>
    <w:rsid w:val="00FA33AF"/>
    <w:rsid w:val="00FB0E54"/>
    <w:rsid w:val="00FB6A93"/>
    <w:rsid w:val="00FD5B59"/>
    <w:rsid w:val="00FF0F04"/>
    <w:rsid w:val="00FF2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282D2"/>
  <w15:chartTrackingRefBased/>
  <w15:docId w15:val="{14BB2CDB-E543-864D-B0F6-55199E0CD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CC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4556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556"/>
    <w:rPr>
      <w:rFonts w:ascii="Times New Roman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822A8A"/>
    <w:pPr>
      <w:jc w:val="center"/>
    </w:pPr>
    <w:rPr>
      <w:rFonts w:ascii="Calibri" w:eastAsiaTheme="minorHAns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22A8A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822A8A"/>
    <w:pPr>
      <w:jc w:val="both"/>
    </w:pPr>
    <w:rPr>
      <w:rFonts w:ascii="Calibri" w:eastAsiaTheme="minorHAns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822A8A"/>
    <w:rPr>
      <w:rFonts w:ascii="Calibri" w:hAnsi="Calibri" w:cs="Calibri"/>
    </w:rPr>
  </w:style>
  <w:style w:type="table" w:styleId="TableGrid">
    <w:name w:val="Table Grid"/>
    <w:basedOn w:val="TableNormal"/>
    <w:uiPriority w:val="39"/>
    <w:rsid w:val="00B41C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39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</Pages>
  <Words>610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Head-Gordon</dc:creator>
  <cp:keywords/>
  <dc:description/>
  <cp:lastModifiedBy>Teresa Head-Gordon</cp:lastModifiedBy>
  <cp:revision>6</cp:revision>
  <dcterms:created xsi:type="dcterms:W3CDTF">2021-05-21T17:53:00Z</dcterms:created>
  <dcterms:modified xsi:type="dcterms:W3CDTF">2021-05-22T02:22:00Z</dcterms:modified>
</cp:coreProperties>
</file>