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D0E71" w14:textId="12BFDCDF" w:rsidR="00762ECD" w:rsidRPr="00023E3C" w:rsidRDefault="00023E3C" w:rsidP="00762ECD">
      <w:pPr>
        <w:spacing w:line="480" w:lineRule="auto"/>
        <w:jc w:val="center"/>
        <w:rPr>
          <w:rFonts w:ascii="Times New Roman" w:hAnsi="Times New Roman" w:cs="Angsana New"/>
          <w:b/>
          <w:bCs/>
          <w:sz w:val="28"/>
          <w:szCs w:val="36"/>
        </w:rPr>
      </w:pPr>
      <w:r w:rsidRPr="00023E3C">
        <w:rPr>
          <w:rFonts w:ascii="Times New Roman" w:hAnsi="Times New Roman" w:cs="Angsana New"/>
          <w:b/>
          <w:bCs/>
          <w:sz w:val="28"/>
          <w:szCs w:val="36"/>
        </w:rPr>
        <w:t>Supplementary Information</w:t>
      </w:r>
    </w:p>
    <w:p w14:paraId="377D8788" w14:textId="77777777" w:rsidR="00D37FB0" w:rsidRPr="00D37FB0" w:rsidRDefault="00D37FB0" w:rsidP="00D37FB0">
      <w:pPr>
        <w:spacing w:line="48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de-DE" w:bidi="en-US"/>
        </w:rPr>
      </w:pPr>
      <w:bookmarkStart w:id="0" w:name="_Hlk72445439"/>
      <w:r w:rsidRPr="00D37FB0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de-DE" w:bidi="en-US"/>
        </w:rPr>
        <w:t xml:space="preserve">Potential of topical microemulsion serum formulations to enhance </w:t>
      </w:r>
      <w:r w:rsidRPr="00D37FB0">
        <w:rPr>
          <w:rFonts w:ascii="Times New Roman" w:eastAsia="Times New Roman" w:hAnsi="Times New Roman" w:cs="Times New Roman"/>
          <w:b/>
          <w:i/>
          <w:iCs/>
          <w:snapToGrid w:val="0"/>
          <w:sz w:val="24"/>
          <w:szCs w:val="24"/>
          <w:lang w:eastAsia="de-DE" w:bidi="en-US"/>
        </w:rPr>
        <w:t>in vitro</w:t>
      </w:r>
      <w:r w:rsidRPr="00D37FB0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de-DE" w:bidi="en-US"/>
        </w:rPr>
        <w:t xml:space="preserve"> and clinical anti-skin wrinkle benefits of </w:t>
      </w:r>
      <w:r w:rsidRPr="00D37FB0">
        <w:rPr>
          <w:rFonts w:ascii="Times New Roman" w:eastAsia="Times New Roman" w:hAnsi="Times New Roman" w:cs="Times New Roman"/>
          <w:b/>
          <w:i/>
          <w:iCs/>
          <w:snapToGrid w:val="0"/>
          <w:sz w:val="24"/>
          <w:szCs w:val="24"/>
          <w:lang w:eastAsia="de-DE" w:bidi="en-US"/>
        </w:rPr>
        <w:t xml:space="preserve">Cordyceps </w:t>
      </w:r>
      <w:proofErr w:type="spellStart"/>
      <w:r w:rsidRPr="00D37FB0">
        <w:rPr>
          <w:rFonts w:ascii="Times New Roman" w:eastAsia="Times New Roman" w:hAnsi="Times New Roman" w:cs="Times New Roman"/>
          <w:b/>
          <w:i/>
          <w:iCs/>
          <w:snapToGrid w:val="0"/>
          <w:sz w:val="24"/>
          <w:szCs w:val="24"/>
          <w:lang w:eastAsia="de-DE" w:bidi="en-US"/>
        </w:rPr>
        <w:t>militaris</w:t>
      </w:r>
      <w:proofErr w:type="spellEnd"/>
      <w:r w:rsidRPr="00D37FB0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de-DE" w:bidi="en-US"/>
        </w:rPr>
        <w:t xml:space="preserve"> extracts </w:t>
      </w:r>
    </w:p>
    <w:p w14:paraId="1899370F" w14:textId="77777777" w:rsidR="002B089E" w:rsidRPr="00EF2627" w:rsidRDefault="002B089E" w:rsidP="002B089E">
      <w:pPr>
        <w:pStyle w:val="MDPI13authornames"/>
        <w:spacing w:after="0"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48E1EF59" w14:textId="77777777" w:rsidR="002B089E" w:rsidRPr="00EF2627" w:rsidRDefault="002B089E" w:rsidP="002B089E">
      <w:pPr>
        <w:pStyle w:val="MDPI13authornames"/>
        <w:spacing w:after="0" w:line="480" w:lineRule="auto"/>
        <w:rPr>
          <w:rFonts w:ascii="Times New Roman" w:hAnsi="Times New Roman"/>
          <w:sz w:val="24"/>
          <w:szCs w:val="24"/>
        </w:rPr>
      </w:pPr>
      <w:proofErr w:type="spellStart"/>
      <w:r w:rsidRPr="00EF2627">
        <w:rPr>
          <w:rFonts w:ascii="Times New Roman" w:hAnsi="Times New Roman"/>
          <w:sz w:val="24"/>
          <w:szCs w:val="24"/>
        </w:rPr>
        <w:t>Pachabadee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F2627">
        <w:rPr>
          <w:rFonts w:ascii="Times New Roman" w:hAnsi="Times New Roman"/>
          <w:sz w:val="24"/>
          <w:szCs w:val="24"/>
        </w:rPr>
        <w:t>Marsup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r w:rsidRPr="00EF2627">
        <w:rPr>
          <w:rFonts w:ascii="Times New Roman" w:hAnsi="Times New Roman"/>
          <w:sz w:val="24"/>
          <w:szCs w:val="24"/>
          <w:vertAlign w:val="superscript"/>
        </w:rPr>
        <w:t>1,2</w:t>
      </w:r>
      <w:r w:rsidRPr="00EF262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F2627">
        <w:rPr>
          <w:rFonts w:ascii="Times New Roman" w:hAnsi="Times New Roman"/>
          <w:sz w:val="24"/>
          <w:szCs w:val="24"/>
        </w:rPr>
        <w:t>Sasithorn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F2627">
        <w:rPr>
          <w:rFonts w:ascii="Times New Roman" w:hAnsi="Times New Roman"/>
          <w:sz w:val="24"/>
          <w:szCs w:val="24"/>
        </w:rPr>
        <w:t>Sirilun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r w:rsidRPr="00EF2627">
        <w:rPr>
          <w:rFonts w:ascii="Times New Roman" w:hAnsi="Times New Roman"/>
          <w:sz w:val="24"/>
          <w:szCs w:val="24"/>
          <w:vertAlign w:val="superscript"/>
        </w:rPr>
        <w:t>2</w:t>
      </w:r>
      <w:r w:rsidRPr="00EF262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F2627">
        <w:rPr>
          <w:rFonts w:ascii="Times New Roman" w:hAnsi="Times New Roman"/>
          <w:sz w:val="24"/>
          <w:szCs w:val="24"/>
          <w:lang w:bidi="th-TH"/>
        </w:rPr>
        <w:t>Adchara</w:t>
      </w:r>
      <w:proofErr w:type="spellEnd"/>
      <w:r w:rsidRPr="00EF2627">
        <w:rPr>
          <w:rFonts w:ascii="Times New Roman" w:hAnsi="Times New Roman"/>
          <w:sz w:val="24"/>
          <w:szCs w:val="24"/>
          <w:lang w:bidi="th-TH"/>
        </w:rPr>
        <w:t xml:space="preserve"> </w:t>
      </w:r>
      <w:proofErr w:type="spellStart"/>
      <w:r w:rsidRPr="00EF2627">
        <w:rPr>
          <w:rFonts w:ascii="Times New Roman" w:hAnsi="Times New Roman"/>
          <w:sz w:val="24"/>
          <w:szCs w:val="24"/>
          <w:lang w:bidi="th-TH"/>
        </w:rPr>
        <w:t>Prommaban</w:t>
      </w:r>
      <w:proofErr w:type="spellEnd"/>
      <w:r w:rsidRPr="00EF2627">
        <w:rPr>
          <w:rFonts w:ascii="Times New Roman" w:hAnsi="Times New Roman"/>
          <w:sz w:val="24"/>
          <w:szCs w:val="24"/>
          <w:lang w:bidi="th-TH"/>
        </w:rPr>
        <w:t xml:space="preserve"> </w:t>
      </w:r>
      <w:r w:rsidRPr="00EF2627">
        <w:rPr>
          <w:rFonts w:ascii="Times New Roman" w:hAnsi="Times New Roman"/>
          <w:sz w:val="24"/>
          <w:szCs w:val="24"/>
          <w:vertAlign w:val="superscript"/>
          <w:lang w:bidi="th-TH"/>
        </w:rPr>
        <w:t>2</w:t>
      </w:r>
      <w:r w:rsidRPr="00EF2627">
        <w:rPr>
          <w:rFonts w:ascii="Times New Roman" w:hAnsi="Times New Roman"/>
          <w:sz w:val="24"/>
          <w:szCs w:val="24"/>
          <w:lang w:bidi="th-TH"/>
        </w:rPr>
        <w:t xml:space="preserve">, </w:t>
      </w:r>
      <w:r w:rsidRPr="00EF2627">
        <w:rPr>
          <w:rFonts w:ascii="Times New Roman" w:hAnsi="Times New Roman"/>
          <w:sz w:val="24"/>
          <w:szCs w:val="24"/>
        </w:rPr>
        <w:t xml:space="preserve">Suwannee </w:t>
      </w:r>
      <w:proofErr w:type="spellStart"/>
      <w:r w:rsidRPr="00EF2627">
        <w:rPr>
          <w:rFonts w:ascii="Times New Roman" w:hAnsi="Times New Roman"/>
          <w:sz w:val="24"/>
          <w:szCs w:val="24"/>
        </w:rPr>
        <w:t>Sriyab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r w:rsidRPr="00EF2627">
        <w:rPr>
          <w:rFonts w:ascii="Times New Roman" w:hAnsi="Times New Roman"/>
          <w:sz w:val="24"/>
          <w:szCs w:val="24"/>
          <w:vertAlign w:val="superscript"/>
        </w:rPr>
        <w:t>2</w:t>
      </w:r>
      <w:r w:rsidRPr="00EF262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F2627">
        <w:rPr>
          <w:rFonts w:ascii="Times New Roman" w:hAnsi="Times New Roman"/>
          <w:sz w:val="24"/>
          <w:szCs w:val="24"/>
        </w:rPr>
        <w:t>Waranya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F2627">
        <w:rPr>
          <w:rFonts w:ascii="Times New Roman" w:hAnsi="Times New Roman"/>
          <w:sz w:val="24"/>
          <w:szCs w:val="24"/>
        </w:rPr>
        <w:t>Neimkhum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r w:rsidRPr="00EF2627">
        <w:rPr>
          <w:rFonts w:ascii="Times New Roman" w:hAnsi="Times New Roman"/>
          <w:sz w:val="24"/>
          <w:szCs w:val="24"/>
          <w:vertAlign w:val="superscript"/>
        </w:rPr>
        <w:t>3</w:t>
      </w:r>
      <w:r w:rsidRPr="00EF262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F2627">
        <w:rPr>
          <w:rFonts w:ascii="Times New Roman" w:hAnsi="Times New Roman"/>
          <w:sz w:val="24"/>
          <w:szCs w:val="24"/>
        </w:rPr>
        <w:t>Jakkapan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F2627">
        <w:rPr>
          <w:rFonts w:ascii="Times New Roman" w:hAnsi="Times New Roman"/>
          <w:sz w:val="24"/>
          <w:szCs w:val="24"/>
        </w:rPr>
        <w:t>Sirithunyalug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r w:rsidRPr="00EF2627">
        <w:rPr>
          <w:rFonts w:ascii="Times New Roman" w:hAnsi="Times New Roman"/>
          <w:sz w:val="24"/>
          <w:szCs w:val="24"/>
          <w:vertAlign w:val="superscript"/>
        </w:rPr>
        <w:t>2,4</w:t>
      </w:r>
      <w:r w:rsidRPr="00EF262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F2627">
        <w:rPr>
          <w:rFonts w:ascii="Times New Roman" w:hAnsi="Times New Roman"/>
          <w:sz w:val="24"/>
          <w:szCs w:val="24"/>
        </w:rPr>
        <w:t>Songyot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F2627">
        <w:rPr>
          <w:rFonts w:ascii="Times New Roman" w:hAnsi="Times New Roman"/>
          <w:sz w:val="24"/>
          <w:szCs w:val="24"/>
        </w:rPr>
        <w:t>Anuchapreeda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r w:rsidRPr="00EF2627">
        <w:rPr>
          <w:rFonts w:ascii="Times New Roman" w:hAnsi="Times New Roman"/>
          <w:sz w:val="24"/>
          <w:szCs w:val="24"/>
          <w:vertAlign w:val="superscript"/>
        </w:rPr>
        <w:t>4,5</w:t>
      </w:r>
      <w:r w:rsidRPr="00EF262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F2627">
        <w:rPr>
          <w:rFonts w:ascii="Times New Roman" w:hAnsi="Times New Roman"/>
          <w:sz w:val="24"/>
          <w:szCs w:val="24"/>
        </w:rPr>
        <w:t>Chaiwat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To-</w:t>
      </w:r>
      <w:proofErr w:type="spellStart"/>
      <w:r w:rsidRPr="00EF2627">
        <w:rPr>
          <w:rFonts w:ascii="Times New Roman" w:hAnsi="Times New Roman"/>
          <w:sz w:val="24"/>
          <w:szCs w:val="24"/>
        </w:rPr>
        <w:t>anun</w:t>
      </w:r>
      <w:proofErr w:type="spellEnd"/>
      <w:r w:rsidRPr="00EF2627">
        <w:rPr>
          <w:rFonts w:ascii="Times New Roman" w:hAnsi="Times New Roman"/>
          <w:sz w:val="24"/>
          <w:szCs w:val="24"/>
        </w:rPr>
        <w:t xml:space="preserve"> </w:t>
      </w:r>
      <w:r w:rsidRPr="00EF2627">
        <w:rPr>
          <w:rFonts w:ascii="Times New Roman" w:hAnsi="Times New Roman"/>
          <w:sz w:val="24"/>
          <w:szCs w:val="24"/>
          <w:vertAlign w:val="superscript"/>
        </w:rPr>
        <w:t>6</w:t>
      </w:r>
      <w:r w:rsidRPr="00EF2627">
        <w:rPr>
          <w:rFonts w:ascii="Times New Roman" w:hAnsi="Times New Roman"/>
          <w:sz w:val="24"/>
          <w:szCs w:val="24"/>
        </w:rPr>
        <w:t xml:space="preserve"> and Wantida Chaiyana </w:t>
      </w:r>
      <w:r w:rsidRPr="00EF2627">
        <w:rPr>
          <w:rFonts w:ascii="Times New Roman" w:hAnsi="Times New Roman"/>
          <w:sz w:val="24"/>
          <w:szCs w:val="24"/>
          <w:vertAlign w:val="superscript"/>
        </w:rPr>
        <w:t>2,4,</w:t>
      </w:r>
      <w:r w:rsidRPr="00EF2627">
        <w:rPr>
          <w:rFonts w:ascii="Times New Roman" w:hAnsi="Times New Roman"/>
          <w:sz w:val="24"/>
          <w:szCs w:val="24"/>
        </w:rPr>
        <w:t xml:space="preserve"> *</w:t>
      </w:r>
    </w:p>
    <w:p w14:paraId="1EA80C51" w14:textId="77777777" w:rsidR="002B089E" w:rsidRPr="00EF2627" w:rsidRDefault="002B089E" w:rsidP="002B089E">
      <w:pPr>
        <w:spacing w:after="0" w:line="480" w:lineRule="auto"/>
        <w:rPr>
          <w:rFonts w:ascii="Times New Roman" w:hAnsi="Times New Roman" w:cs="Times New Roman"/>
          <w:sz w:val="24"/>
          <w:szCs w:val="24"/>
          <w:lang w:eastAsia="de-DE" w:bidi="en-US"/>
        </w:rPr>
      </w:pPr>
    </w:p>
    <w:p w14:paraId="2FED30E1" w14:textId="77777777" w:rsidR="002B089E" w:rsidRPr="00EF2627" w:rsidRDefault="002B089E" w:rsidP="002B089E">
      <w:pPr>
        <w:spacing w:after="0" w:line="480" w:lineRule="auto"/>
        <w:ind w:left="426" w:hanging="284"/>
        <w:rPr>
          <w:rFonts w:ascii="Times New Roman" w:hAnsi="Times New Roman" w:cs="Times New Roman"/>
          <w:sz w:val="24"/>
          <w:szCs w:val="24"/>
          <w:lang w:eastAsia="de-DE" w:bidi="en-US"/>
        </w:rPr>
      </w:pPr>
      <w:r w:rsidRPr="00EF2627">
        <w:rPr>
          <w:rFonts w:ascii="Times New Roman" w:hAnsi="Times New Roman" w:cs="Times New Roman"/>
          <w:sz w:val="24"/>
          <w:szCs w:val="24"/>
          <w:vertAlign w:val="superscript"/>
          <w:lang w:eastAsia="de-DE" w:bidi="en-US"/>
        </w:rPr>
        <w:t>1</w:t>
      </w:r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ab/>
        <w:t>Master’s Degree Program in Cosmetic Science, Faculty of Pharmacy, Chiang Mai University, Chiang Mai 50200, Thailand</w:t>
      </w:r>
    </w:p>
    <w:p w14:paraId="3978FD15" w14:textId="77777777" w:rsidR="002B089E" w:rsidRPr="00EF2627" w:rsidRDefault="002B089E" w:rsidP="002B089E">
      <w:pPr>
        <w:spacing w:after="0" w:line="480" w:lineRule="auto"/>
        <w:ind w:left="426" w:hanging="284"/>
        <w:rPr>
          <w:rFonts w:ascii="Times New Roman" w:hAnsi="Times New Roman" w:cs="Times New Roman"/>
          <w:sz w:val="24"/>
          <w:szCs w:val="24"/>
          <w:lang w:eastAsia="de-DE" w:bidi="en-US"/>
        </w:rPr>
      </w:pPr>
      <w:r w:rsidRPr="00EF2627">
        <w:rPr>
          <w:rFonts w:ascii="Times New Roman" w:hAnsi="Times New Roman" w:cs="Times New Roman"/>
          <w:sz w:val="24"/>
          <w:szCs w:val="24"/>
          <w:vertAlign w:val="superscript"/>
          <w:lang w:eastAsia="de-DE" w:bidi="en-US"/>
        </w:rPr>
        <w:t>2</w:t>
      </w:r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ab/>
        <w:t>Department of Pharmaceutical Sciences, Faculty of Pharmacy, Chiang Mai University, Chiang Mai 50200, Thailand</w:t>
      </w:r>
    </w:p>
    <w:p w14:paraId="7191E432" w14:textId="77777777" w:rsidR="002B089E" w:rsidRPr="00EF2627" w:rsidRDefault="002B089E" w:rsidP="002B089E">
      <w:pPr>
        <w:spacing w:after="0" w:line="480" w:lineRule="auto"/>
        <w:ind w:left="426" w:hanging="284"/>
        <w:rPr>
          <w:rFonts w:ascii="Times New Roman" w:hAnsi="Times New Roman" w:cs="Times New Roman"/>
          <w:sz w:val="24"/>
          <w:szCs w:val="24"/>
          <w:lang w:eastAsia="de-DE" w:bidi="en-US"/>
        </w:rPr>
      </w:pPr>
      <w:r w:rsidRPr="00EF2627">
        <w:rPr>
          <w:rFonts w:ascii="Times New Roman" w:hAnsi="Times New Roman" w:cs="Times New Roman"/>
          <w:sz w:val="24"/>
          <w:szCs w:val="24"/>
          <w:vertAlign w:val="superscript"/>
          <w:lang w:eastAsia="de-DE" w:bidi="en-US"/>
        </w:rPr>
        <w:t>3</w:t>
      </w:r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ab/>
        <w:t xml:space="preserve">Department of Pharmaceutical Technology, Faculty of Pharmaceutical Sciences, </w:t>
      </w:r>
      <w:proofErr w:type="spellStart"/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>Huachiew</w:t>
      </w:r>
      <w:proofErr w:type="spellEnd"/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</w:t>
      </w:r>
      <w:proofErr w:type="spellStart"/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>Chalermprakiet</w:t>
      </w:r>
      <w:proofErr w:type="spellEnd"/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University, Samutprakarn 10250, Thailand</w:t>
      </w:r>
    </w:p>
    <w:p w14:paraId="04EC3CA4" w14:textId="77777777" w:rsidR="002B089E" w:rsidRPr="00EF2627" w:rsidRDefault="002B089E" w:rsidP="002B089E">
      <w:pPr>
        <w:spacing w:after="0" w:line="480" w:lineRule="auto"/>
        <w:ind w:left="426" w:hanging="284"/>
        <w:rPr>
          <w:rFonts w:ascii="Times New Roman" w:hAnsi="Times New Roman" w:cs="Times New Roman"/>
          <w:sz w:val="24"/>
          <w:szCs w:val="24"/>
          <w:lang w:eastAsia="de-DE" w:bidi="en-US"/>
        </w:rPr>
      </w:pPr>
      <w:r w:rsidRPr="00EF2627">
        <w:rPr>
          <w:rFonts w:ascii="Times New Roman" w:hAnsi="Times New Roman" w:cs="Times New Roman"/>
          <w:sz w:val="24"/>
          <w:szCs w:val="24"/>
          <w:vertAlign w:val="superscript"/>
          <w:lang w:eastAsia="de-DE" w:bidi="en-US"/>
        </w:rPr>
        <w:t>4</w:t>
      </w:r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ab/>
        <w:t xml:space="preserve">Research Center of Pharmaceutical Nanotechnology, Chiang Mai University, Chiang Mai, 50200, Thailand </w:t>
      </w:r>
    </w:p>
    <w:p w14:paraId="75DF1766" w14:textId="77777777" w:rsidR="002B089E" w:rsidRDefault="002B089E" w:rsidP="002B089E">
      <w:pPr>
        <w:spacing w:after="0" w:line="480" w:lineRule="auto"/>
        <w:ind w:left="426" w:hanging="284"/>
        <w:rPr>
          <w:rFonts w:ascii="Times New Roman" w:hAnsi="Times New Roman" w:cs="Times New Roman"/>
          <w:sz w:val="24"/>
          <w:szCs w:val="24"/>
          <w:lang w:eastAsia="de-DE" w:bidi="en-US"/>
        </w:rPr>
      </w:pPr>
      <w:r w:rsidRPr="00EF2627">
        <w:rPr>
          <w:rFonts w:ascii="Times New Roman" w:hAnsi="Times New Roman" w:cs="Times New Roman"/>
          <w:sz w:val="24"/>
          <w:szCs w:val="24"/>
          <w:vertAlign w:val="superscript"/>
          <w:lang w:eastAsia="de-DE" w:bidi="en-US"/>
        </w:rPr>
        <w:t>5</w:t>
      </w:r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ab/>
        <w:t xml:space="preserve">Division of Clinical Microscopy, Department of Medical Technology, Faculty of Associated Medical Sciences, Chiang Mai University, Chiang Mai, 50200, Thailand </w:t>
      </w:r>
    </w:p>
    <w:p w14:paraId="0A918A43" w14:textId="77777777" w:rsidR="002B089E" w:rsidRDefault="002B089E" w:rsidP="002B089E">
      <w:pPr>
        <w:spacing w:after="0" w:line="480" w:lineRule="auto"/>
        <w:ind w:left="426" w:hanging="284"/>
        <w:rPr>
          <w:rFonts w:ascii="Times New Roman" w:hAnsi="Times New Roman" w:cs="Times New Roman"/>
          <w:sz w:val="24"/>
          <w:szCs w:val="24"/>
          <w:lang w:eastAsia="de-DE" w:bidi="en-US"/>
        </w:rPr>
      </w:pPr>
      <w:r w:rsidRPr="00EF2627">
        <w:rPr>
          <w:rFonts w:ascii="Times New Roman" w:hAnsi="Times New Roman" w:cs="Times New Roman"/>
          <w:sz w:val="24"/>
          <w:szCs w:val="24"/>
          <w:vertAlign w:val="superscript"/>
          <w:lang w:eastAsia="de-DE" w:bidi="en-US"/>
        </w:rPr>
        <w:t>6</w:t>
      </w:r>
      <w:r w:rsidRPr="00EF2627">
        <w:rPr>
          <w:rFonts w:ascii="Times New Roman" w:hAnsi="Times New Roman" w:cs="Times New Roman"/>
          <w:sz w:val="24"/>
          <w:szCs w:val="24"/>
          <w:vertAlign w:val="superscript"/>
          <w:lang w:eastAsia="de-DE" w:bidi="en-US"/>
        </w:rPr>
        <w:tab/>
      </w:r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>Department of Entomology and Plant Pathology, Faculty of Agriculture, Chiang Mai University, Chiang Mai, 50200, Thailand</w:t>
      </w:r>
    </w:p>
    <w:p w14:paraId="063FB6A3" w14:textId="77777777" w:rsidR="002B089E" w:rsidRPr="00EF2627" w:rsidRDefault="002B089E" w:rsidP="002B089E">
      <w:pPr>
        <w:spacing w:after="0" w:line="480" w:lineRule="auto"/>
        <w:rPr>
          <w:rFonts w:ascii="Times New Roman" w:hAnsi="Times New Roman" w:cs="Times New Roman"/>
          <w:sz w:val="24"/>
          <w:szCs w:val="24"/>
          <w:lang w:eastAsia="de-DE" w:bidi="en-US"/>
        </w:rPr>
      </w:pPr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>*</w:t>
      </w:r>
      <w:r>
        <w:rPr>
          <w:rFonts w:ascii="Times New Roman" w:hAnsi="Times New Roman" w:cs="Times New Roman"/>
          <w:sz w:val="24"/>
          <w:szCs w:val="24"/>
          <w:cs/>
          <w:lang w:eastAsia="de-DE" w:bidi="en-US"/>
        </w:rPr>
        <w:t xml:space="preserve"> </w:t>
      </w:r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Correspondence: </w:t>
      </w:r>
      <w:r w:rsidRPr="00EF2627">
        <w:rPr>
          <w:rFonts w:ascii="Times New Roman" w:hAnsi="Times New Roman" w:cs="Times New Roman"/>
          <w:sz w:val="24"/>
          <w:szCs w:val="24"/>
        </w:rPr>
        <w:t>Wantida Chaiyana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>Department of Pharmaceutical Sciences, Faculty of Pharmacy, Chiang Mai University, Chiang Mai 50200, Thailand</w:t>
      </w:r>
      <w:r>
        <w:rPr>
          <w:rFonts w:ascii="Times New Roman" w:hAnsi="Times New Roman" w:cs="Times New Roman"/>
          <w:sz w:val="24"/>
          <w:szCs w:val="24"/>
          <w:lang w:eastAsia="de-DE" w:bidi="en-US"/>
        </w:rPr>
        <w:t>;</w:t>
      </w:r>
      <w:r w:rsidRPr="00EF2627">
        <w:rPr>
          <w:rFonts w:ascii="Times New Roman" w:hAnsi="Times New Roman" w:cs="Times New Roman"/>
          <w:sz w:val="24"/>
          <w:szCs w:val="24"/>
          <w:lang w:eastAsia="de-DE" w:bidi="en-US"/>
        </w:rPr>
        <w:t xml:space="preserve"> wantida.chaiyana@gmail.com; Tel.: +66-5394-4343</w:t>
      </w:r>
    </w:p>
    <w:bookmarkEnd w:id="0"/>
    <w:p w14:paraId="61176C1A" w14:textId="77777777" w:rsidR="008B256D" w:rsidRDefault="008B256D" w:rsidP="008B256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cs/>
        </w:rPr>
        <w:lastRenderedPageBreak/>
        <w:drawing>
          <wp:inline distT="0" distB="0" distL="0" distR="0" wp14:anchorId="19D59241" wp14:editId="31587D57">
            <wp:extent cx="5401310" cy="2231390"/>
            <wp:effectExtent l="0" t="0" r="889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2231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9B0BFE" w14:textId="33F5EA13" w:rsidR="008B256D" w:rsidRDefault="008B256D" w:rsidP="008B256D">
      <w:pPr>
        <w:spacing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EA126B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2B089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A126B">
        <w:rPr>
          <w:rFonts w:ascii="Times New Roman" w:hAnsi="Times New Roman" w:cs="Times New Roman"/>
          <w:sz w:val="24"/>
          <w:szCs w:val="24"/>
          <w:cs/>
        </w:rPr>
        <w:t xml:space="preserve"> </w:t>
      </w:r>
      <w:proofErr w:type="spellStart"/>
      <w:r w:rsidRPr="00EA126B">
        <w:rPr>
          <w:rFonts w:ascii="Times New Roman" w:hAnsi="Times New Roman" w:cs="Times New Roman"/>
          <w:sz w:val="24"/>
          <w:szCs w:val="24"/>
        </w:rPr>
        <w:t>Pseudoternary</w:t>
      </w:r>
      <w:proofErr w:type="spellEnd"/>
      <w:r w:rsidRPr="00EA126B">
        <w:rPr>
          <w:rFonts w:ascii="Times New Roman" w:hAnsi="Times New Roman" w:cs="Times New Roman"/>
          <w:sz w:val="24"/>
          <w:szCs w:val="24"/>
        </w:rPr>
        <w:t xml:space="preserve"> phase diagrams constructed using the mixture of Tween® </w:t>
      </w:r>
      <w:r w:rsidRPr="00EA126B">
        <w:rPr>
          <w:rFonts w:ascii="Times New Roman" w:hAnsi="Times New Roman" w:cs="Times New Roman"/>
          <w:sz w:val="24"/>
          <w:szCs w:val="24"/>
          <w:cs/>
        </w:rPr>
        <w:t>85</w:t>
      </w:r>
      <w:r w:rsidRPr="00EA126B">
        <w:rPr>
          <w:rFonts w:ascii="Times New Roman" w:hAnsi="Times New Roman" w:cs="Times New Roman"/>
          <w:sz w:val="24"/>
          <w:szCs w:val="24"/>
        </w:rPr>
        <w:t xml:space="preserve"> and butylene glycol (</w:t>
      </w:r>
      <w:r w:rsidRPr="00EA126B">
        <w:rPr>
          <w:rFonts w:ascii="Times New Roman" w:hAnsi="Times New Roman" w:cs="Times New Roman"/>
          <w:sz w:val="24"/>
          <w:szCs w:val="24"/>
          <w:cs/>
        </w:rPr>
        <w:t xml:space="preserve">1:1) </w:t>
      </w:r>
      <w:r w:rsidRPr="00EA126B">
        <w:rPr>
          <w:rFonts w:ascii="Times New Roman" w:hAnsi="Times New Roman" w:cs="Times New Roman"/>
          <w:sz w:val="24"/>
          <w:szCs w:val="24"/>
        </w:rPr>
        <w:t xml:space="preserve">with various oil types, including apricot kernel oil (a), argan oil (b), avocado oil (c), canola oil (d), corn oil (e), jojoba oil (f), perilla oil (g), and sugar </w:t>
      </w:r>
      <w:proofErr w:type="spellStart"/>
      <w:r w:rsidRPr="00EA126B">
        <w:rPr>
          <w:rFonts w:ascii="Times New Roman" w:hAnsi="Times New Roman" w:cs="Times New Roman"/>
          <w:sz w:val="24"/>
          <w:szCs w:val="24"/>
        </w:rPr>
        <w:t>squalane</w:t>
      </w:r>
      <w:proofErr w:type="spellEnd"/>
      <w:r w:rsidRPr="00EA126B">
        <w:rPr>
          <w:rFonts w:ascii="Times New Roman" w:hAnsi="Times New Roman" w:cs="Times New Roman"/>
          <w:sz w:val="24"/>
          <w:szCs w:val="24"/>
        </w:rPr>
        <w:t xml:space="preserve"> (h). The dark area represents the microemulsion region.</w:t>
      </w:r>
    </w:p>
    <w:p w14:paraId="0927F45B" w14:textId="77777777" w:rsidR="008B256D" w:rsidRPr="00FD3ACE" w:rsidRDefault="008B256D" w:rsidP="008B256D">
      <w:pPr>
        <w:spacing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5CD5FBCF" w14:textId="77777777" w:rsidR="008B256D" w:rsidRDefault="008B256D" w:rsidP="008B256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Angsana New"/>
          <w:noProof/>
        </w:rPr>
        <w:drawing>
          <wp:inline distT="0" distB="0" distL="0" distR="0" wp14:anchorId="2ACD2F26" wp14:editId="1C9695A8">
            <wp:extent cx="4319626" cy="1186891"/>
            <wp:effectExtent l="0" t="0" r="508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626" cy="1186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A093F" w14:textId="232D4BC1" w:rsidR="008B256D" w:rsidRPr="00FD3ACE" w:rsidRDefault="008B256D" w:rsidP="008B256D">
      <w:pPr>
        <w:spacing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EA126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2B089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A126B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="002B089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A126B">
        <w:rPr>
          <w:rFonts w:ascii="Times New Roman" w:hAnsi="Times New Roman" w:cs="Times New Roman"/>
          <w:sz w:val="24"/>
          <w:szCs w:val="24"/>
          <w:cs/>
        </w:rPr>
        <w:t xml:space="preserve"> </w:t>
      </w:r>
      <w:proofErr w:type="spellStart"/>
      <w:r w:rsidRPr="00EA126B">
        <w:rPr>
          <w:rFonts w:ascii="Times New Roman" w:hAnsi="Times New Roman" w:cs="Times New Roman"/>
          <w:sz w:val="24"/>
          <w:szCs w:val="24"/>
        </w:rPr>
        <w:t>Pseudoternary</w:t>
      </w:r>
      <w:proofErr w:type="spellEnd"/>
      <w:r w:rsidRPr="00EA126B">
        <w:rPr>
          <w:rFonts w:ascii="Times New Roman" w:hAnsi="Times New Roman" w:cs="Times New Roman"/>
          <w:sz w:val="24"/>
          <w:szCs w:val="24"/>
        </w:rPr>
        <w:t xml:space="preserve"> phase diagrams constructed using sugar </w:t>
      </w:r>
      <w:proofErr w:type="spellStart"/>
      <w:r w:rsidRPr="00EA126B">
        <w:rPr>
          <w:rFonts w:ascii="Times New Roman" w:hAnsi="Times New Roman" w:cs="Times New Roman"/>
          <w:sz w:val="24"/>
          <w:szCs w:val="24"/>
        </w:rPr>
        <w:t>squalane</w:t>
      </w:r>
      <w:proofErr w:type="spellEnd"/>
      <w:r w:rsidRPr="00EA126B">
        <w:rPr>
          <w:rFonts w:ascii="Times New Roman" w:hAnsi="Times New Roman" w:cs="Times New Roman"/>
          <w:sz w:val="24"/>
          <w:szCs w:val="24"/>
        </w:rPr>
        <w:t xml:space="preserve"> with the mixture of Tween® </w:t>
      </w:r>
      <w:r w:rsidRPr="00EA126B">
        <w:rPr>
          <w:rFonts w:ascii="Times New Roman" w:hAnsi="Times New Roman" w:cs="Times New Roman"/>
          <w:sz w:val="24"/>
          <w:szCs w:val="24"/>
          <w:cs/>
        </w:rPr>
        <w:t>85</w:t>
      </w:r>
      <w:r w:rsidRPr="00EA126B">
        <w:rPr>
          <w:rFonts w:ascii="Times New Roman" w:hAnsi="Times New Roman" w:cs="Times New Roman"/>
          <w:sz w:val="24"/>
          <w:szCs w:val="24"/>
        </w:rPr>
        <w:t xml:space="preserve"> and various types of co-surfactant, including glycerin (a), propylene glycol (b), and butylene glycol (c). The ratio of Tween® </w:t>
      </w:r>
      <w:r w:rsidRPr="00EA126B">
        <w:rPr>
          <w:rFonts w:ascii="Times New Roman" w:hAnsi="Times New Roman" w:cs="Times New Roman"/>
          <w:sz w:val="24"/>
          <w:szCs w:val="24"/>
          <w:cs/>
        </w:rPr>
        <w:t>85</w:t>
      </w:r>
      <w:r w:rsidRPr="00EA126B">
        <w:rPr>
          <w:rFonts w:ascii="Times New Roman" w:hAnsi="Times New Roman" w:cs="Times New Roman"/>
          <w:sz w:val="24"/>
          <w:szCs w:val="24"/>
        </w:rPr>
        <w:t xml:space="preserve"> to co-surfactant was </w:t>
      </w:r>
      <w:r w:rsidRPr="00EA126B">
        <w:rPr>
          <w:rFonts w:ascii="Times New Roman" w:hAnsi="Times New Roman" w:cs="Times New Roman"/>
          <w:sz w:val="24"/>
          <w:szCs w:val="24"/>
          <w:cs/>
        </w:rPr>
        <w:t xml:space="preserve">1:1. </w:t>
      </w:r>
      <w:r w:rsidRPr="00EA126B">
        <w:rPr>
          <w:rFonts w:ascii="Times New Roman" w:hAnsi="Times New Roman" w:cs="Times New Roman"/>
          <w:sz w:val="24"/>
          <w:szCs w:val="24"/>
        </w:rPr>
        <w:t>The dark area represents the microemulsion region.</w:t>
      </w:r>
    </w:p>
    <w:p w14:paraId="1FB16F95" w14:textId="77777777" w:rsidR="008B256D" w:rsidRDefault="008B256D" w:rsidP="008B256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noProof/>
          <w:sz w:val="24"/>
          <w:szCs w:val="24"/>
          <w:cs/>
        </w:rPr>
        <w:lastRenderedPageBreak/>
        <w:drawing>
          <wp:inline distT="0" distB="0" distL="0" distR="0" wp14:anchorId="57F80122" wp14:editId="60504A8B">
            <wp:extent cx="4322445" cy="2316480"/>
            <wp:effectExtent l="0" t="0" r="1905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2316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127BB8" w14:textId="77777777" w:rsidR="008B256D" w:rsidRDefault="008B256D" w:rsidP="008B256D">
      <w:pPr>
        <w:spacing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</w:p>
    <w:p w14:paraId="371AA8F2" w14:textId="6B660577" w:rsidR="0035556A" w:rsidRPr="007D6B35" w:rsidRDefault="008B256D" w:rsidP="007D6B35">
      <w:pPr>
        <w:spacing w:line="480" w:lineRule="auto"/>
        <w:jc w:val="thaiDistribute"/>
        <w:rPr>
          <w:rFonts w:ascii="Times New Roman" w:hAnsi="Times New Roman" w:cs="Times New Roman"/>
          <w:sz w:val="24"/>
          <w:szCs w:val="24"/>
        </w:rPr>
      </w:pPr>
      <w:r w:rsidRPr="00EA126B">
        <w:rPr>
          <w:rFonts w:ascii="Times New Roman" w:hAnsi="Times New Roman" w:cs="Times New Roman"/>
          <w:b/>
          <w:bCs/>
          <w:sz w:val="24"/>
          <w:szCs w:val="24"/>
        </w:rPr>
        <w:t>Fig. S3</w:t>
      </w:r>
      <w:r w:rsidR="002B089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A126B">
        <w:rPr>
          <w:rFonts w:ascii="Times New Roman" w:hAnsi="Times New Roman" w:cs="Times New Roman"/>
          <w:sz w:val="24"/>
          <w:szCs w:val="24"/>
          <w:cs/>
        </w:rPr>
        <w:t xml:space="preserve"> </w:t>
      </w:r>
      <w:proofErr w:type="spellStart"/>
      <w:r w:rsidRPr="00EA126B">
        <w:rPr>
          <w:rFonts w:ascii="Times New Roman" w:hAnsi="Times New Roman" w:cs="Times New Roman"/>
          <w:sz w:val="24"/>
          <w:szCs w:val="24"/>
        </w:rPr>
        <w:t>Pseudoternary</w:t>
      </w:r>
      <w:proofErr w:type="spellEnd"/>
      <w:r w:rsidRPr="00EA126B">
        <w:rPr>
          <w:rFonts w:ascii="Times New Roman" w:hAnsi="Times New Roman" w:cs="Times New Roman"/>
          <w:sz w:val="24"/>
          <w:szCs w:val="24"/>
        </w:rPr>
        <w:t xml:space="preserve"> phase diagrams of microemulsion using sugar </w:t>
      </w:r>
      <w:proofErr w:type="spellStart"/>
      <w:r w:rsidRPr="00EA126B">
        <w:rPr>
          <w:rFonts w:ascii="Times New Roman" w:hAnsi="Times New Roman" w:cs="Times New Roman"/>
          <w:sz w:val="24"/>
          <w:szCs w:val="24"/>
        </w:rPr>
        <w:t>squalane</w:t>
      </w:r>
      <w:proofErr w:type="spellEnd"/>
      <w:r w:rsidRPr="00EA126B">
        <w:rPr>
          <w:rFonts w:ascii="Times New Roman" w:hAnsi="Times New Roman" w:cs="Times New Roman"/>
          <w:sz w:val="24"/>
          <w:szCs w:val="24"/>
        </w:rPr>
        <w:t xml:space="preserve"> with the mixture of Tween® </w:t>
      </w:r>
      <w:r w:rsidRPr="00EA126B">
        <w:rPr>
          <w:rFonts w:ascii="Times New Roman" w:hAnsi="Times New Roman" w:cs="Times New Roman"/>
          <w:sz w:val="24"/>
          <w:szCs w:val="24"/>
          <w:cs/>
        </w:rPr>
        <w:t>85</w:t>
      </w:r>
      <w:r w:rsidRPr="00EA126B">
        <w:rPr>
          <w:rFonts w:ascii="Times New Roman" w:hAnsi="Times New Roman" w:cs="Times New Roman"/>
          <w:sz w:val="24"/>
          <w:szCs w:val="24"/>
        </w:rPr>
        <w:t xml:space="preserve"> and propylene glycol in the weight ratio of </w:t>
      </w:r>
      <w:r w:rsidRPr="00EA126B">
        <w:rPr>
          <w:rFonts w:ascii="Times New Roman" w:hAnsi="Times New Roman" w:cs="Times New Roman"/>
          <w:sz w:val="24"/>
          <w:szCs w:val="24"/>
          <w:cs/>
        </w:rPr>
        <w:t>1:2 (</w:t>
      </w:r>
      <w:r w:rsidRPr="00EA126B">
        <w:rPr>
          <w:rFonts w:ascii="Times New Roman" w:hAnsi="Times New Roman" w:cs="Times New Roman"/>
          <w:sz w:val="24"/>
          <w:szCs w:val="24"/>
        </w:rPr>
        <w:t xml:space="preserve">a), </w:t>
      </w:r>
      <w:r w:rsidRPr="00EA126B">
        <w:rPr>
          <w:rFonts w:ascii="Times New Roman" w:hAnsi="Times New Roman" w:cs="Times New Roman"/>
          <w:sz w:val="24"/>
          <w:szCs w:val="24"/>
          <w:cs/>
        </w:rPr>
        <w:t>1:1 (</w:t>
      </w:r>
      <w:r w:rsidRPr="00EA126B">
        <w:rPr>
          <w:rFonts w:ascii="Times New Roman" w:hAnsi="Times New Roman" w:cs="Times New Roman"/>
          <w:sz w:val="24"/>
          <w:szCs w:val="24"/>
        </w:rPr>
        <w:t xml:space="preserve">b), </w:t>
      </w:r>
      <w:r w:rsidRPr="00EA126B">
        <w:rPr>
          <w:rFonts w:ascii="Times New Roman" w:hAnsi="Times New Roman" w:cs="Times New Roman"/>
          <w:sz w:val="24"/>
          <w:szCs w:val="24"/>
          <w:cs/>
        </w:rPr>
        <w:t>2:1 (</w:t>
      </w:r>
      <w:r w:rsidRPr="00EA126B">
        <w:rPr>
          <w:rFonts w:ascii="Times New Roman" w:hAnsi="Times New Roman" w:cs="Times New Roman"/>
          <w:sz w:val="24"/>
          <w:szCs w:val="24"/>
        </w:rPr>
        <w:t xml:space="preserve">c), </w:t>
      </w:r>
      <w:r w:rsidRPr="00EA126B">
        <w:rPr>
          <w:rFonts w:ascii="Times New Roman" w:hAnsi="Times New Roman" w:cs="Times New Roman"/>
          <w:sz w:val="24"/>
          <w:szCs w:val="24"/>
          <w:cs/>
        </w:rPr>
        <w:t>3:1 (</w:t>
      </w:r>
      <w:r w:rsidRPr="00EA126B">
        <w:rPr>
          <w:rFonts w:ascii="Times New Roman" w:hAnsi="Times New Roman" w:cs="Times New Roman"/>
          <w:sz w:val="24"/>
          <w:szCs w:val="24"/>
        </w:rPr>
        <w:t xml:space="preserve">d), </w:t>
      </w:r>
      <w:r w:rsidRPr="00EA126B">
        <w:rPr>
          <w:rFonts w:ascii="Times New Roman" w:hAnsi="Times New Roman" w:cs="Times New Roman"/>
          <w:sz w:val="24"/>
          <w:szCs w:val="24"/>
          <w:cs/>
        </w:rPr>
        <w:t>4:1 (</w:t>
      </w:r>
      <w:r w:rsidRPr="00EA126B">
        <w:rPr>
          <w:rFonts w:ascii="Times New Roman" w:hAnsi="Times New Roman" w:cs="Times New Roman"/>
          <w:sz w:val="24"/>
          <w:szCs w:val="24"/>
        </w:rPr>
        <w:t xml:space="preserve">e) and </w:t>
      </w:r>
      <w:r w:rsidRPr="00EA126B">
        <w:rPr>
          <w:rFonts w:ascii="Times New Roman" w:hAnsi="Times New Roman" w:cs="Times New Roman"/>
          <w:sz w:val="24"/>
          <w:szCs w:val="24"/>
          <w:cs/>
        </w:rPr>
        <w:t>5:1 (</w:t>
      </w:r>
      <w:r w:rsidRPr="00EA126B">
        <w:rPr>
          <w:rFonts w:ascii="Times New Roman" w:hAnsi="Times New Roman" w:cs="Times New Roman"/>
          <w:sz w:val="24"/>
          <w:szCs w:val="24"/>
        </w:rPr>
        <w:t>f). The dark area represents the area of microemulsion.</w:t>
      </w:r>
    </w:p>
    <w:sectPr w:rsidR="0035556A" w:rsidRPr="007D6B35" w:rsidSect="007D6B35"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F341E" w14:textId="77777777" w:rsidR="002D6CC3" w:rsidRDefault="002D6CC3">
      <w:pPr>
        <w:spacing w:after="0" w:line="240" w:lineRule="auto"/>
      </w:pPr>
      <w:r>
        <w:separator/>
      </w:r>
    </w:p>
  </w:endnote>
  <w:endnote w:type="continuationSeparator" w:id="0">
    <w:p w14:paraId="276BE800" w14:textId="77777777" w:rsidR="002D6CC3" w:rsidRDefault="002D6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919424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9BE270" w14:textId="1385D75A" w:rsidR="00762ECD" w:rsidRDefault="00762E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DB4221" w14:textId="77777777" w:rsidR="00302AD0" w:rsidRDefault="002D6C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0A6EA" w14:textId="77777777" w:rsidR="002D6CC3" w:rsidRDefault="002D6CC3">
      <w:pPr>
        <w:spacing w:after="0" w:line="240" w:lineRule="auto"/>
      </w:pPr>
      <w:r>
        <w:separator/>
      </w:r>
    </w:p>
  </w:footnote>
  <w:footnote w:type="continuationSeparator" w:id="0">
    <w:p w14:paraId="7AC4CA6F" w14:textId="77777777" w:rsidR="002D6CC3" w:rsidRDefault="002D6C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6D"/>
    <w:rsid w:val="00023E3C"/>
    <w:rsid w:val="00264A2E"/>
    <w:rsid w:val="002B089E"/>
    <w:rsid w:val="002D6CC3"/>
    <w:rsid w:val="0035556A"/>
    <w:rsid w:val="00762ECD"/>
    <w:rsid w:val="007D6B35"/>
    <w:rsid w:val="008B256D"/>
    <w:rsid w:val="00D37FB0"/>
    <w:rsid w:val="00E1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85520"/>
  <w15:chartTrackingRefBased/>
  <w15:docId w15:val="{2E22A643-ED20-45B8-8051-6F3FF1BD3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5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B25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256D"/>
  </w:style>
  <w:style w:type="paragraph" w:customStyle="1" w:styleId="MDPI13authornames">
    <w:name w:val="MDPI_1.3_authornames"/>
    <w:next w:val="Normal"/>
    <w:qFormat/>
    <w:rsid w:val="00023E3C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eastAsia="de-DE" w:bidi="en-US"/>
    </w:rPr>
  </w:style>
  <w:style w:type="paragraph" w:styleId="Header">
    <w:name w:val="header"/>
    <w:basedOn w:val="Normal"/>
    <w:link w:val="HeaderChar"/>
    <w:uiPriority w:val="99"/>
    <w:unhideWhenUsed/>
    <w:rsid w:val="00762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2ECD"/>
  </w:style>
  <w:style w:type="character" w:styleId="LineNumber">
    <w:name w:val="line number"/>
    <w:basedOn w:val="DefaultParagraphFont"/>
    <w:uiPriority w:val="99"/>
    <w:semiHidden/>
    <w:unhideWhenUsed/>
    <w:rsid w:val="007D6B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Adchara Prommaban</dc:creator>
  <cp:keywords/>
  <dc:description/>
  <cp:lastModifiedBy>Wantida Chaiyana</cp:lastModifiedBy>
  <cp:revision>16</cp:revision>
  <dcterms:created xsi:type="dcterms:W3CDTF">2021-05-20T09:39:00Z</dcterms:created>
  <dcterms:modified xsi:type="dcterms:W3CDTF">2021-05-21T14:04:00Z</dcterms:modified>
</cp:coreProperties>
</file>