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37B6" w14:textId="1C02F0FC" w:rsidR="00FD736B" w:rsidRPr="00E61CE8" w:rsidRDefault="00B45E24" w:rsidP="00FD736B">
      <w:pPr>
        <w:rPr>
          <w:b/>
          <w:bCs/>
          <w:sz w:val="24"/>
          <w:szCs w:val="24"/>
          <w:lang w:val="en-GB"/>
        </w:rPr>
      </w:pPr>
      <w:r w:rsidRPr="00E61CE8">
        <w:rPr>
          <w:b/>
          <w:bCs/>
          <w:sz w:val="24"/>
          <w:szCs w:val="24"/>
        </w:rPr>
        <w:t>Supplemental material</w:t>
      </w:r>
      <w:r w:rsidR="00296338" w:rsidRPr="00E61CE8">
        <w:rPr>
          <w:b/>
          <w:bCs/>
          <w:sz w:val="24"/>
          <w:szCs w:val="24"/>
        </w:rPr>
        <w:t xml:space="preserve"> 1</w:t>
      </w:r>
      <w:r w:rsidR="003140FF" w:rsidRPr="00E61CE8">
        <w:rPr>
          <w:b/>
          <w:bCs/>
          <w:sz w:val="24"/>
          <w:szCs w:val="24"/>
        </w:rPr>
        <w:t xml:space="preserve"> for:</w:t>
      </w:r>
      <w:r w:rsidRPr="00E61CE8">
        <w:rPr>
          <w:b/>
          <w:bCs/>
          <w:sz w:val="24"/>
          <w:szCs w:val="24"/>
        </w:rPr>
        <w:t xml:space="preserve"> </w:t>
      </w:r>
      <w:bookmarkStart w:id="0" w:name="_Hlk172122802"/>
      <w:r w:rsidR="00FD736B" w:rsidRPr="00E61CE8">
        <w:rPr>
          <w:b/>
          <w:bCs/>
          <w:sz w:val="24"/>
          <w:szCs w:val="24"/>
          <w:lang w:val="en-GB"/>
        </w:rPr>
        <w:t>Sexual dimorphism and morphological integration in the orchid bee brain</w:t>
      </w:r>
    </w:p>
    <w:p w14:paraId="45A57C3B" w14:textId="4C1BF096" w:rsidR="00FD736B" w:rsidRPr="00E61CE8" w:rsidRDefault="00FD736B" w:rsidP="00FD736B">
      <w:pPr>
        <w:rPr>
          <w:b/>
          <w:bCs/>
          <w:sz w:val="24"/>
          <w:szCs w:val="24"/>
          <w:lang w:val="en-GB"/>
        </w:rPr>
      </w:pPr>
      <w:r w:rsidRPr="00E61CE8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6E9787E" wp14:editId="5DD2369D">
            <wp:simplePos x="0" y="0"/>
            <wp:positionH relativeFrom="column">
              <wp:posOffset>0</wp:posOffset>
            </wp:positionH>
            <wp:positionV relativeFrom="paragraph">
              <wp:posOffset>333375</wp:posOffset>
            </wp:positionV>
            <wp:extent cx="5937250" cy="3774440"/>
            <wp:effectExtent l="0" t="0" r="6350" b="0"/>
            <wp:wrapTight wrapText="bothSides">
              <wp:wrapPolygon edited="0">
                <wp:start x="0" y="0"/>
                <wp:lineTo x="0" y="21476"/>
                <wp:lineTo x="21554" y="21476"/>
                <wp:lineTo x="21554" y="0"/>
                <wp:lineTo x="0" y="0"/>
              </wp:wrapPolygon>
            </wp:wrapTight>
            <wp:docPr id="1491987166" name="Picture 2" descr="A close-up of a pair of he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87166" name="Picture 2" descr="A close-up of a pair of he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14:paraId="77FA5D0F" w14:textId="5910D722" w:rsidR="00FD736B" w:rsidRPr="00E61CE8" w:rsidRDefault="00FD736B">
      <w:pPr>
        <w:rPr>
          <w:rFonts w:cs="Arial"/>
          <w:sz w:val="24"/>
          <w:szCs w:val="24"/>
        </w:rPr>
      </w:pPr>
      <w:r w:rsidRPr="00E61CE8">
        <w:rPr>
          <w:rFonts w:cs="Arial"/>
          <w:b/>
          <w:bCs/>
          <w:sz w:val="24"/>
          <w:szCs w:val="24"/>
        </w:rPr>
        <w:t>Supplemental Figure 1</w:t>
      </w:r>
      <w:r w:rsidRPr="00E61CE8">
        <w:rPr>
          <w:rFonts w:cs="Arial"/>
          <w:sz w:val="24"/>
          <w:szCs w:val="24"/>
        </w:rPr>
        <w:t xml:space="preserve"> Summary of the length (black line) and width (grey line) of the head capsule measured for </w:t>
      </w:r>
      <w:r w:rsidRPr="00E61CE8">
        <w:rPr>
          <w:rFonts w:cs="Arial"/>
          <w:i/>
          <w:iCs/>
          <w:sz w:val="24"/>
          <w:szCs w:val="24"/>
        </w:rPr>
        <w:t>Euglossa dilemma</w:t>
      </w:r>
      <w:r w:rsidRPr="00E61CE8">
        <w:rPr>
          <w:rFonts w:cs="Arial"/>
          <w:sz w:val="24"/>
          <w:szCs w:val="24"/>
        </w:rPr>
        <w:t xml:space="preserve"> males and females</w:t>
      </w:r>
      <w:r w:rsidRPr="00E61CE8">
        <w:rPr>
          <w:rFonts w:cs="Arial"/>
          <w:b/>
          <w:bCs/>
          <w:sz w:val="24"/>
          <w:szCs w:val="24"/>
        </w:rPr>
        <w:t xml:space="preserve"> </w:t>
      </w:r>
    </w:p>
    <w:p w14:paraId="7277E149" w14:textId="77777777" w:rsidR="00982687" w:rsidRPr="00E61CE8" w:rsidRDefault="00982687">
      <w:pPr>
        <w:rPr>
          <w:rFonts w:cs="Arial"/>
          <w:sz w:val="24"/>
          <w:szCs w:val="24"/>
        </w:rPr>
      </w:pPr>
    </w:p>
    <w:p w14:paraId="44DACE6A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05F4FF41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17FB0CBE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376FB2D5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35557311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7D295437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0C2BC59F" w14:textId="77777777" w:rsidR="00744902" w:rsidRDefault="00744902">
      <w:pPr>
        <w:rPr>
          <w:rFonts w:cs="Arial"/>
          <w:sz w:val="24"/>
          <w:szCs w:val="24"/>
        </w:rPr>
      </w:pPr>
    </w:p>
    <w:p w14:paraId="461128BF" w14:textId="77777777" w:rsidR="004436F9" w:rsidRPr="00E61CE8" w:rsidRDefault="004436F9">
      <w:pPr>
        <w:rPr>
          <w:rFonts w:cs="Arial"/>
          <w:sz w:val="24"/>
          <w:szCs w:val="24"/>
        </w:rPr>
      </w:pPr>
    </w:p>
    <w:p w14:paraId="3F2AB733" w14:textId="77777777" w:rsidR="00744902" w:rsidRPr="00E61CE8" w:rsidRDefault="00744902">
      <w:pPr>
        <w:rPr>
          <w:rFonts w:cs="Arial"/>
          <w:sz w:val="24"/>
          <w:szCs w:val="24"/>
        </w:rPr>
      </w:pPr>
    </w:p>
    <w:p w14:paraId="751F5A8F" w14:textId="416D7D29" w:rsidR="00B9021A" w:rsidRPr="00E61CE8" w:rsidRDefault="00982687">
      <w:pPr>
        <w:rPr>
          <w:rFonts w:cs="Arial"/>
          <w:sz w:val="24"/>
          <w:szCs w:val="24"/>
        </w:rPr>
      </w:pPr>
      <w:r w:rsidRPr="00E61CE8">
        <w:rPr>
          <w:rFonts w:cs="Arial"/>
          <w:b/>
          <w:bCs/>
          <w:sz w:val="24"/>
          <w:szCs w:val="24"/>
        </w:rPr>
        <w:lastRenderedPageBreak/>
        <w:t>Supplemental Table 1</w:t>
      </w:r>
      <w:r w:rsidRPr="00E61CE8">
        <w:rPr>
          <w:rFonts w:cs="Arial"/>
          <w:sz w:val="24"/>
          <w:szCs w:val="24"/>
        </w:rPr>
        <w:t xml:space="preserve">- Summary statistics for each standardized major axis regression </w:t>
      </w:r>
    </w:p>
    <w:p w14:paraId="53D1BE0C" w14:textId="3D72B134" w:rsidR="00642370" w:rsidRPr="00E61CE8" w:rsidRDefault="00642370" w:rsidP="005D779F">
      <w:pPr>
        <w:rPr>
          <w:rFonts w:cs="Arial"/>
          <w:sz w:val="24"/>
          <w:szCs w:val="24"/>
        </w:rPr>
      </w:pPr>
      <w:r w:rsidRPr="00E61CE8">
        <w:rPr>
          <w:noProof/>
          <w:sz w:val="24"/>
          <w:szCs w:val="24"/>
        </w:rPr>
        <w:drawing>
          <wp:inline distT="0" distB="0" distL="0" distR="0" wp14:anchorId="2E6128C7" wp14:editId="7B3F432F">
            <wp:extent cx="5835106" cy="2931268"/>
            <wp:effectExtent l="0" t="0" r="0" b="2540"/>
            <wp:docPr id="12339010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48" cy="293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FB56" w14:textId="77777777" w:rsidR="009E418A" w:rsidRPr="00E61CE8" w:rsidRDefault="009E418A" w:rsidP="005D779F">
      <w:pPr>
        <w:rPr>
          <w:rFonts w:cs="Arial"/>
          <w:b/>
          <w:bCs/>
          <w:sz w:val="24"/>
          <w:szCs w:val="24"/>
        </w:rPr>
      </w:pPr>
    </w:p>
    <w:p w14:paraId="31CFDF1D" w14:textId="7E8B5530" w:rsidR="005D779F" w:rsidRPr="00E61CE8" w:rsidRDefault="005D779F" w:rsidP="005D779F">
      <w:pPr>
        <w:rPr>
          <w:rFonts w:cs="Arial"/>
          <w:sz w:val="24"/>
          <w:szCs w:val="24"/>
        </w:rPr>
      </w:pPr>
      <w:r w:rsidRPr="00E61CE8">
        <w:rPr>
          <w:rFonts w:cs="Arial"/>
          <w:b/>
          <w:bCs/>
          <w:sz w:val="24"/>
          <w:szCs w:val="24"/>
        </w:rPr>
        <w:t>Supplemental Table 2</w:t>
      </w:r>
      <w:r w:rsidRPr="00E61CE8">
        <w:rPr>
          <w:rFonts w:cs="Arial"/>
          <w:sz w:val="24"/>
          <w:szCs w:val="24"/>
        </w:rPr>
        <w:t xml:space="preserve">-Relative increased investment of sexually dimorphic regions with fitted shared slope </w:t>
      </w:r>
    </w:p>
    <w:p w14:paraId="6F33D3D9" w14:textId="6A588ADB" w:rsidR="00951D5C" w:rsidRDefault="007C3F63">
      <w:pPr>
        <w:rPr>
          <w:rFonts w:cs="Arial"/>
          <w:sz w:val="24"/>
          <w:szCs w:val="24"/>
        </w:rPr>
      </w:pPr>
      <w:r w:rsidRPr="00E61CE8">
        <w:rPr>
          <w:noProof/>
          <w:sz w:val="24"/>
          <w:szCs w:val="24"/>
        </w:rPr>
        <w:drawing>
          <wp:inline distT="0" distB="0" distL="0" distR="0" wp14:anchorId="39A618B0" wp14:editId="3FA797C0">
            <wp:extent cx="5836990" cy="2353734"/>
            <wp:effectExtent l="0" t="0" r="0" b="8890"/>
            <wp:docPr id="8735374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138" cy="235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845FA" w14:textId="6B2147F4" w:rsidR="00FD736B" w:rsidRPr="00E61CE8" w:rsidRDefault="00FD736B" w:rsidP="000617B9">
      <w:pPr>
        <w:rPr>
          <w:rFonts w:cs="Arial"/>
          <w:sz w:val="24"/>
          <w:szCs w:val="24"/>
        </w:rPr>
      </w:pPr>
    </w:p>
    <w:p w14:paraId="7C5CB9A8" w14:textId="77777777" w:rsidR="00CC47DD" w:rsidRPr="00E61CE8" w:rsidRDefault="00CC47DD">
      <w:pPr>
        <w:rPr>
          <w:rFonts w:cs="Arial"/>
          <w:sz w:val="24"/>
          <w:szCs w:val="24"/>
        </w:rPr>
      </w:pPr>
    </w:p>
    <w:p w14:paraId="1CB4095B" w14:textId="77777777" w:rsidR="00F57388" w:rsidRPr="00E61CE8" w:rsidRDefault="00F57388">
      <w:pPr>
        <w:rPr>
          <w:rFonts w:cs="Arial"/>
          <w:sz w:val="24"/>
          <w:szCs w:val="24"/>
        </w:rPr>
      </w:pPr>
    </w:p>
    <w:p w14:paraId="0B537BF5" w14:textId="77777777" w:rsidR="00F57388" w:rsidRPr="00E61CE8" w:rsidRDefault="00F57388">
      <w:pPr>
        <w:rPr>
          <w:rFonts w:cs="Arial"/>
          <w:sz w:val="24"/>
          <w:szCs w:val="24"/>
        </w:rPr>
      </w:pPr>
    </w:p>
    <w:p w14:paraId="26405346" w14:textId="3F49C7C8" w:rsidR="00AF1BAE" w:rsidRPr="00E61CE8" w:rsidRDefault="00AF1BAE" w:rsidP="00AF1BAE">
      <w:pPr>
        <w:rPr>
          <w:rFonts w:cs="Arial"/>
          <w:b/>
          <w:bCs/>
          <w:sz w:val="24"/>
          <w:szCs w:val="24"/>
        </w:rPr>
      </w:pPr>
      <w:r w:rsidRPr="00E61CE8">
        <w:rPr>
          <w:rFonts w:cs="Arial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1" locked="0" layoutInCell="1" allowOverlap="1" wp14:anchorId="2857D7E9" wp14:editId="259FF7DD">
            <wp:simplePos x="0" y="0"/>
            <wp:positionH relativeFrom="margin">
              <wp:posOffset>0</wp:posOffset>
            </wp:positionH>
            <wp:positionV relativeFrom="paragraph">
              <wp:posOffset>289560</wp:posOffset>
            </wp:positionV>
            <wp:extent cx="5928995" cy="2630805"/>
            <wp:effectExtent l="0" t="0" r="0" b="0"/>
            <wp:wrapTight wrapText="bothSides">
              <wp:wrapPolygon edited="0">
                <wp:start x="0" y="0"/>
                <wp:lineTo x="0" y="21428"/>
                <wp:lineTo x="21514" y="21428"/>
                <wp:lineTo x="21514" y="0"/>
                <wp:lineTo x="0" y="0"/>
              </wp:wrapPolygon>
            </wp:wrapTight>
            <wp:docPr id="640103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103781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D144F" w14:textId="06CCB7D6" w:rsidR="00CC47DD" w:rsidRPr="00E61CE8" w:rsidRDefault="00AF1BAE" w:rsidP="00AF1BAE">
      <w:pPr>
        <w:rPr>
          <w:rFonts w:cs="Arial"/>
          <w:sz w:val="24"/>
          <w:szCs w:val="24"/>
        </w:rPr>
      </w:pPr>
      <w:r w:rsidRPr="00E61CE8">
        <w:rPr>
          <w:rFonts w:cs="Arial"/>
          <w:b/>
          <w:bCs/>
          <w:sz w:val="24"/>
          <w:szCs w:val="24"/>
        </w:rPr>
        <w:t>Supplemental Figure 2</w:t>
      </w:r>
      <w:r w:rsidRPr="00E61CE8">
        <w:rPr>
          <w:rFonts w:cs="Arial"/>
          <w:sz w:val="24"/>
          <w:szCs w:val="24"/>
        </w:rPr>
        <w:t xml:space="preserve"> </w:t>
      </w:r>
      <w:r w:rsidRPr="00E61CE8">
        <w:rPr>
          <w:color w:val="000000" w:themeColor="text1"/>
          <w:sz w:val="24"/>
          <w:szCs w:val="24"/>
          <w:lang w:val="en-GB"/>
        </w:rPr>
        <w:t xml:space="preserve">A </w:t>
      </w:r>
      <w:r w:rsidR="00CB07B6" w:rsidRPr="00E61CE8">
        <w:rPr>
          <w:color w:val="000000" w:themeColor="text1"/>
          <w:sz w:val="24"/>
          <w:szCs w:val="24"/>
          <w:lang w:val="en-GB"/>
        </w:rPr>
        <w:t>s</w:t>
      </w:r>
      <w:r w:rsidRPr="00E61CE8">
        <w:rPr>
          <w:color w:val="000000" w:themeColor="text1"/>
          <w:sz w:val="24"/>
          <w:szCs w:val="24"/>
          <w:lang w:val="en-GB"/>
        </w:rPr>
        <w:t xml:space="preserve">ingle micro-CT slice showing the cornea thickness of the compound eye dorsal most area (aquamarine) and its thinning threshold at the dorsal most </w:t>
      </w:r>
      <w:r w:rsidRPr="00E61CE8">
        <w:rPr>
          <w:rStyle w:val="hgkelc"/>
          <w:sz w:val="24"/>
          <w:szCs w:val="24"/>
          <w:lang w:val="en-GB"/>
        </w:rPr>
        <w:t>margin</w:t>
      </w:r>
      <w:r w:rsidRPr="00E61CE8">
        <w:rPr>
          <w:color w:val="000000" w:themeColor="text1"/>
          <w:sz w:val="24"/>
          <w:szCs w:val="24"/>
          <w:lang w:val="en-GB"/>
        </w:rPr>
        <w:t xml:space="preserve"> with a subsequent protrusion corresponding to the</w:t>
      </w:r>
      <w:r w:rsidR="00151E4A">
        <w:rPr>
          <w:color w:val="000000" w:themeColor="text1"/>
          <w:sz w:val="24"/>
          <w:szCs w:val="24"/>
          <w:lang w:val="en-GB"/>
        </w:rPr>
        <w:t xml:space="preserve"> start of</w:t>
      </w:r>
      <w:r w:rsidRPr="00E61CE8">
        <w:rPr>
          <w:color w:val="000000" w:themeColor="text1"/>
          <w:sz w:val="24"/>
          <w:szCs w:val="24"/>
          <w:lang w:val="en-GB"/>
        </w:rPr>
        <w:t xml:space="preserve"> dorsal rim area</w:t>
      </w:r>
      <w:r w:rsidR="00151E4A">
        <w:rPr>
          <w:color w:val="000000" w:themeColor="text1"/>
          <w:sz w:val="24"/>
          <w:szCs w:val="24"/>
          <w:lang w:val="en-GB"/>
        </w:rPr>
        <w:t xml:space="preserve">, which expands from the orange line </w:t>
      </w:r>
      <w:r w:rsidR="0096355C">
        <w:rPr>
          <w:color w:val="000000" w:themeColor="text1"/>
          <w:sz w:val="24"/>
          <w:szCs w:val="24"/>
          <w:lang w:val="en-GB"/>
        </w:rPr>
        <w:t>o</w:t>
      </w:r>
      <w:r w:rsidR="00151E4A">
        <w:rPr>
          <w:color w:val="000000" w:themeColor="text1"/>
          <w:sz w:val="24"/>
          <w:szCs w:val="24"/>
          <w:lang w:val="en-GB"/>
        </w:rPr>
        <w:t>nward</w:t>
      </w:r>
      <w:r w:rsidR="0096355C">
        <w:rPr>
          <w:color w:val="000000" w:themeColor="text1"/>
          <w:sz w:val="24"/>
          <w:szCs w:val="24"/>
          <w:lang w:val="en-GB"/>
        </w:rPr>
        <w:t>s to the end of the eye (white arrow)</w:t>
      </w:r>
    </w:p>
    <w:p w14:paraId="6266DB20" w14:textId="505459B9" w:rsidR="00631E26" w:rsidRPr="00E61CE8" w:rsidRDefault="00631E26">
      <w:pPr>
        <w:rPr>
          <w:rFonts w:cs="Arial"/>
          <w:sz w:val="24"/>
          <w:szCs w:val="24"/>
        </w:rPr>
      </w:pPr>
    </w:p>
    <w:p w14:paraId="6F0040D7" w14:textId="4F02EE90" w:rsidR="00AF1BAE" w:rsidRPr="00E61CE8" w:rsidRDefault="00AF1BAE" w:rsidP="00631E26">
      <w:pPr>
        <w:rPr>
          <w:rFonts w:cs="Arial"/>
          <w:b/>
          <w:bCs/>
          <w:sz w:val="24"/>
          <w:szCs w:val="24"/>
        </w:rPr>
      </w:pPr>
      <w:r w:rsidRPr="00E61CE8">
        <w:rPr>
          <w:rFonts w:cs="Arial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67729318" wp14:editId="3E86FAC8">
            <wp:simplePos x="0" y="0"/>
            <wp:positionH relativeFrom="margin">
              <wp:align>left</wp:align>
            </wp:positionH>
            <wp:positionV relativeFrom="paragraph">
              <wp:posOffset>214066</wp:posOffset>
            </wp:positionV>
            <wp:extent cx="5932805" cy="2633980"/>
            <wp:effectExtent l="0" t="0" r="0" b="0"/>
            <wp:wrapTight wrapText="bothSides">
              <wp:wrapPolygon edited="0">
                <wp:start x="0" y="0"/>
                <wp:lineTo x="0" y="21402"/>
                <wp:lineTo x="21501" y="21402"/>
                <wp:lineTo x="21501" y="0"/>
                <wp:lineTo x="0" y="0"/>
              </wp:wrapPolygon>
            </wp:wrapTight>
            <wp:docPr id="1648463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463016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F13D15" w14:textId="67FCF999" w:rsidR="00631E26" w:rsidRPr="00E61CE8" w:rsidRDefault="00631E26" w:rsidP="00631E26">
      <w:pPr>
        <w:rPr>
          <w:rFonts w:cs="Arial"/>
          <w:sz w:val="24"/>
          <w:szCs w:val="24"/>
          <w:vertAlign w:val="subscript"/>
        </w:rPr>
      </w:pPr>
      <w:r w:rsidRPr="00E61CE8">
        <w:rPr>
          <w:rFonts w:cs="Arial"/>
          <w:b/>
          <w:bCs/>
          <w:sz w:val="24"/>
          <w:szCs w:val="24"/>
        </w:rPr>
        <w:t xml:space="preserve">Supplemental Figure </w:t>
      </w:r>
      <w:r w:rsidR="00DE0F80" w:rsidRPr="00E61CE8">
        <w:rPr>
          <w:rFonts w:cs="Arial"/>
          <w:b/>
          <w:bCs/>
          <w:sz w:val="24"/>
          <w:szCs w:val="24"/>
        </w:rPr>
        <w:t>3</w:t>
      </w:r>
      <w:r w:rsidRPr="00E61CE8">
        <w:rPr>
          <w:rFonts w:cs="Arial"/>
          <w:b/>
          <w:bCs/>
          <w:sz w:val="24"/>
          <w:szCs w:val="24"/>
        </w:rPr>
        <w:t xml:space="preserve">. </w:t>
      </w:r>
      <w:r w:rsidRPr="00E61CE8">
        <w:rPr>
          <w:rFonts w:cs="Arial"/>
          <w:sz w:val="24"/>
          <w:szCs w:val="24"/>
        </w:rPr>
        <w:t xml:space="preserve">Method testing on: Left panel: Megalopa </w:t>
      </w:r>
      <w:proofErr w:type="spellStart"/>
      <w:r w:rsidRPr="00E61CE8">
        <w:rPr>
          <w:rFonts w:cs="Arial"/>
          <w:sz w:val="24"/>
          <w:szCs w:val="24"/>
        </w:rPr>
        <w:t>sp</w:t>
      </w:r>
      <w:proofErr w:type="spellEnd"/>
      <w:r w:rsidRPr="00E61CE8">
        <w:rPr>
          <w:rFonts w:cs="Arial"/>
          <w:sz w:val="24"/>
          <w:szCs w:val="24"/>
        </w:rPr>
        <w:t xml:space="preserve"> .Right panel:  Syrphid fly </w:t>
      </w:r>
      <w:proofErr w:type="spellStart"/>
      <w:r w:rsidRPr="00E61CE8">
        <w:rPr>
          <w:rFonts w:cs="Arial"/>
          <w:i/>
          <w:iCs/>
          <w:sz w:val="24"/>
          <w:szCs w:val="24"/>
        </w:rPr>
        <w:t>Eristalis</w:t>
      </w:r>
      <w:proofErr w:type="spellEnd"/>
      <w:r w:rsidRPr="00E61CE8">
        <w:rPr>
          <w:rFonts w:cs="Arial"/>
          <w:i/>
          <w:iCs/>
          <w:sz w:val="24"/>
          <w:szCs w:val="24"/>
        </w:rPr>
        <w:t xml:space="preserve"> </w:t>
      </w:r>
      <w:proofErr w:type="spellStart"/>
      <w:r w:rsidRPr="00E61CE8">
        <w:rPr>
          <w:rFonts w:cs="Arial"/>
          <w:i/>
          <w:iCs/>
          <w:sz w:val="24"/>
          <w:szCs w:val="24"/>
        </w:rPr>
        <w:t>arbostorum</w:t>
      </w:r>
      <w:proofErr w:type="spellEnd"/>
      <w:r w:rsidRPr="00E61CE8">
        <w:rPr>
          <w:rFonts w:cs="Arial"/>
          <w:sz w:val="24"/>
          <w:szCs w:val="24"/>
        </w:rPr>
        <w:t xml:space="preserve"> , commonly known as the European drone. Material was kindly donated by Javier Luque and Peter Coggan, respectively. </w:t>
      </w:r>
    </w:p>
    <w:p w14:paraId="53F28288" w14:textId="564F31E0" w:rsidR="00CC47DD" w:rsidRPr="00E61CE8" w:rsidRDefault="00CC47DD">
      <w:pPr>
        <w:rPr>
          <w:rFonts w:cs="Arial"/>
          <w:sz w:val="24"/>
          <w:szCs w:val="24"/>
        </w:rPr>
      </w:pPr>
    </w:p>
    <w:p w14:paraId="20DE15D8" w14:textId="77777777" w:rsidR="00CC47DD" w:rsidRPr="00E61CE8" w:rsidRDefault="00CC47DD">
      <w:pPr>
        <w:rPr>
          <w:rFonts w:cs="Arial"/>
          <w:sz w:val="24"/>
          <w:szCs w:val="24"/>
        </w:rPr>
      </w:pPr>
    </w:p>
    <w:p w14:paraId="53134E24" w14:textId="40BFBD9E" w:rsidR="003140FF" w:rsidRPr="00E61CE8" w:rsidRDefault="00FD736B">
      <w:pPr>
        <w:rPr>
          <w:rFonts w:cs="Arial"/>
          <w:sz w:val="24"/>
          <w:szCs w:val="24"/>
        </w:rPr>
      </w:pPr>
      <w:r w:rsidRPr="00E61CE8">
        <w:rPr>
          <w:rFonts w:cs="Arial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 wp14:anchorId="178D4EEC" wp14:editId="12017AD7">
            <wp:simplePos x="0" y="0"/>
            <wp:positionH relativeFrom="margin">
              <wp:posOffset>978535</wp:posOffset>
            </wp:positionH>
            <wp:positionV relativeFrom="paragraph">
              <wp:posOffset>152325</wp:posOffset>
            </wp:positionV>
            <wp:extent cx="3732530" cy="4359910"/>
            <wp:effectExtent l="0" t="0" r="1270" b="2540"/>
            <wp:wrapTight wrapText="bothSides">
              <wp:wrapPolygon edited="0">
                <wp:start x="0" y="0"/>
                <wp:lineTo x="0" y="21329"/>
                <wp:lineTo x="4410" y="21518"/>
                <wp:lineTo x="15765" y="21518"/>
                <wp:lineTo x="21497" y="21329"/>
                <wp:lineTo x="21497" y="0"/>
                <wp:lineTo x="0" y="0"/>
              </wp:wrapPolygon>
            </wp:wrapTight>
            <wp:docPr id="1553190638" name="Picture 1" descr="A diagram of a micro-ct st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90638" name="Picture 1" descr="A diagram of a micro-ct st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530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EF4DFB" w14:textId="7FE7A95F" w:rsidR="003140FF" w:rsidRPr="00E61CE8" w:rsidRDefault="003140FF">
      <w:pPr>
        <w:rPr>
          <w:rFonts w:cs="Arial"/>
          <w:sz w:val="24"/>
          <w:szCs w:val="24"/>
        </w:rPr>
      </w:pPr>
    </w:p>
    <w:p w14:paraId="3A7CD639" w14:textId="26220C0A" w:rsidR="00951D5C" w:rsidRPr="00E61CE8" w:rsidRDefault="00951D5C">
      <w:pPr>
        <w:rPr>
          <w:rFonts w:cs="Arial"/>
          <w:sz w:val="24"/>
          <w:szCs w:val="24"/>
        </w:rPr>
      </w:pPr>
    </w:p>
    <w:p w14:paraId="5E4B4BD5" w14:textId="2399CF44" w:rsidR="00951D5C" w:rsidRPr="00E61CE8" w:rsidRDefault="00951D5C">
      <w:pPr>
        <w:rPr>
          <w:rFonts w:cs="Arial"/>
          <w:sz w:val="24"/>
          <w:szCs w:val="24"/>
        </w:rPr>
      </w:pPr>
    </w:p>
    <w:p w14:paraId="4064766F" w14:textId="3DCCDD51" w:rsidR="00951D5C" w:rsidRPr="00E61CE8" w:rsidRDefault="00951D5C" w:rsidP="00951D5C">
      <w:pPr>
        <w:rPr>
          <w:rFonts w:cs="Arial"/>
          <w:sz w:val="24"/>
          <w:szCs w:val="24"/>
        </w:rPr>
      </w:pPr>
    </w:p>
    <w:p w14:paraId="1A2CC38D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15196044" w14:textId="52F228A5" w:rsidR="00951D5C" w:rsidRPr="00E61CE8" w:rsidRDefault="00951D5C" w:rsidP="00951D5C">
      <w:pPr>
        <w:rPr>
          <w:rFonts w:cs="Arial"/>
          <w:sz w:val="24"/>
          <w:szCs w:val="24"/>
        </w:rPr>
      </w:pPr>
    </w:p>
    <w:p w14:paraId="67C03396" w14:textId="6B26C0FE" w:rsidR="00951D5C" w:rsidRPr="00E61CE8" w:rsidRDefault="00951D5C" w:rsidP="00951D5C">
      <w:pPr>
        <w:rPr>
          <w:rFonts w:cs="Arial"/>
          <w:sz w:val="24"/>
          <w:szCs w:val="24"/>
        </w:rPr>
      </w:pPr>
    </w:p>
    <w:p w14:paraId="222EECED" w14:textId="0D685384" w:rsidR="00951D5C" w:rsidRPr="00E61CE8" w:rsidRDefault="00951D5C" w:rsidP="00951D5C">
      <w:pPr>
        <w:rPr>
          <w:rFonts w:cs="Arial"/>
          <w:sz w:val="24"/>
          <w:szCs w:val="24"/>
        </w:rPr>
      </w:pPr>
    </w:p>
    <w:p w14:paraId="3653B880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762CB384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274A618B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1430A1D4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74DAAC2A" w14:textId="77777777" w:rsidR="00951D5C" w:rsidRPr="00E61CE8" w:rsidRDefault="00951D5C" w:rsidP="00951D5C">
      <w:pPr>
        <w:rPr>
          <w:rFonts w:cs="Arial"/>
          <w:sz w:val="24"/>
          <w:szCs w:val="24"/>
        </w:rPr>
      </w:pPr>
    </w:p>
    <w:p w14:paraId="3DB2964E" w14:textId="77777777" w:rsidR="005D779F" w:rsidRPr="00E61CE8" w:rsidRDefault="005D779F" w:rsidP="00951D5C">
      <w:pPr>
        <w:rPr>
          <w:rFonts w:cs="Arial"/>
          <w:sz w:val="24"/>
          <w:szCs w:val="24"/>
        </w:rPr>
      </w:pPr>
    </w:p>
    <w:p w14:paraId="1BC13B1B" w14:textId="344A531E" w:rsidR="003140FF" w:rsidRDefault="00FD736B" w:rsidP="00951D5C">
      <w:pPr>
        <w:rPr>
          <w:rFonts w:cs="Arial"/>
          <w:sz w:val="24"/>
          <w:szCs w:val="24"/>
        </w:rPr>
      </w:pPr>
      <w:r w:rsidRPr="00E61CE8">
        <w:rPr>
          <w:rFonts w:cs="Arial"/>
          <w:b/>
          <w:bCs/>
          <w:sz w:val="24"/>
          <w:szCs w:val="24"/>
        </w:rPr>
        <w:t xml:space="preserve">Supplemental Figure </w:t>
      </w:r>
      <w:r w:rsidR="00DE0F80" w:rsidRPr="00E61CE8">
        <w:rPr>
          <w:rFonts w:cs="Arial"/>
          <w:b/>
          <w:bCs/>
          <w:sz w:val="24"/>
          <w:szCs w:val="24"/>
        </w:rPr>
        <w:t>4</w:t>
      </w:r>
      <w:r w:rsidRPr="00E61CE8">
        <w:rPr>
          <w:rFonts w:cs="Arial"/>
          <w:sz w:val="24"/>
          <w:szCs w:val="24"/>
        </w:rPr>
        <w:t>- Specimen mounting for optimized scanning times with set coordinates  and automatic stage movement along the y axis</w:t>
      </w:r>
    </w:p>
    <w:p w14:paraId="3FED298F" w14:textId="77777777" w:rsidR="00E622CB" w:rsidRDefault="00E622CB" w:rsidP="00951D5C">
      <w:pPr>
        <w:rPr>
          <w:rFonts w:cs="Arial"/>
          <w:sz w:val="24"/>
          <w:szCs w:val="24"/>
        </w:rPr>
      </w:pPr>
    </w:p>
    <w:p w14:paraId="19BB938C" w14:textId="77777777" w:rsidR="00E622CB" w:rsidRDefault="00E622CB" w:rsidP="00951D5C">
      <w:pPr>
        <w:rPr>
          <w:rFonts w:cs="Arial"/>
          <w:sz w:val="24"/>
          <w:szCs w:val="24"/>
        </w:rPr>
      </w:pPr>
    </w:p>
    <w:p w14:paraId="62F95524" w14:textId="77777777" w:rsidR="00E622CB" w:rsidRDefault="00E622CB" w:rsidP="00951D5C">
      <w:pPr>
        <w:rPr>
          <w:rFonts w:cs="Arial"/>
          <w:sz w:val="24"/>
          <w:szCs w:val="24"/>
        </w:rPr>
      </w:pPr>
    </w:p>
    <w:p w14:paraId="1E3F7FC3" w14:textId="77777777" w:rsidR="00E622CB" w:rsidRDefault="00E622CB" w:rsidP="00951D5C">
      <w:pPr>
        <w:rPr>
          <w:rFonts w:cs="Arial"/>
          <w:sz w:val="24"/>
          <w:szCs w:val="24"/>
        </w:rPr>
      </w:pPr>
    </w:p>
    <w:p w14:paraId="6290D9ED" w14:textId="77777777" w:rsidR="00E622CB" w:rsidRDefault="00E622CB" w:rsidP="00951D5C">
      <w:pPr>
        <w:rPr>
          <w:rFonts w:cs="Arial"/>
          <w:sz w:val="24"/>
          <w:szCs w:val="24"/>
        </w:rPr>
      </w:pPr>
    </w:p>
    <w:p w14:paraId="08C6479B" w14:textId="77777777" w:rsidR="00E622CB" w:rsidRDefault="00E622CB" w:rsidP="00951D5C">
      <w:pPr>
        <w:rPr>
          <w:rFonts w:cs="Arial"/>
          <w:sz w:val="24"/>
          <w:szCs w:val="24"/>
        </w:rPr>
      </w:pPr>
    </w:p>
    <w:p w14:paraId="573964D5" w14:textId="77777777" w:rsidR="00E622CB" w:rsidRDefault="00E622CB" w:rsidP="00951D5C">
      <w:pPr>
        <w:rPr>
          <w:rFonts w:cs="Arial"/>
          <w:sz w:val="24"/>
          <w:szCs w:val="24"/>
        </w:rPr>
      </w:pPr>
    </w:p>
    <w:p w14:paraId="655FFF64" w14:textId="77777777" w:rsidR="00E622CB" w:rsidRDefault="00E622CB" w:rsidP="00951D5C">
      <w:pPr>
        <w:rPr>
          <w:rFonts w:cs="Arial"/>
          <w:sz w:val="24"/>
          <w:szCs w:val="24"/>
        </w:rPr>
      </w:pPr>
    </w:p>
    <w:p w14:paraId="2CF0072B" w14:textId="77777777" w:rsidR="00E622CB" w:rsidRDefault="00E622CB" w:rsidP="00951D5C">
      <w:pPr>
        <w:rPr>
          <w:rFonts w:cs="Arial"/>
          <w:sz w:val="24"/>
          <w:szCs w:val="24"/>
        </w:rPr>
      </w:pPr>
    </w:p>
    <w:p w14:paraId="52E20BB9" w14:textId="0F4FA820" w:rsidR="00932314" w:rsidRPr="00932314" w:rsidRDefault="00E622CB" w:rsidP="00E622CB">
      <w:pPr>
        <w:rPr>
          <w:rFonts w:cs="Arial"/>
          <w:sz w:val="24"/>
          <w:szCs w:val="24"/>
        </w:rPr>
      </w:pPr>
      <w:r>
        <w:rPr>
          <w:rFonts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1" locked="0" layoutInCell="1" allowOverlap="1" wp14:anchorId="6B0F6099" wp14:editId="466A30F5">
            <wp:simplePos x="0" y="0"/>
            <wp:positionH relativeFrom="margin">
              <wp:align>right</wp:align>
            </wp:positionH>
            <wp:positionV relativeFrom="paragraph">
              <wp:posOffset>609</wp:posOffset>
            </wp:positionV>
            <wp:extent cx="5941060" cy="4200525"/>
            <wp:effectExtent l="0" t="0" r="2540" b="9525"/>
            <wp:wrapTight wrapText="bothSides">
              <wp:wrapPolygon edited="0">
                <wp:start x="0" y="0"/>
                <wp:lineTo x="0" y="21551"/>
                <wp:lineTo x="21540" y="21551"/>
                <wp:lineTo x="21540" y="0"/>
                <wp:lineTo x="0" y="0"/>
              </wp:wrapPolygon>
            </wp:wrapTight>
            <wp:docPr id="5513410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1CE8">
        <w:rPr>
          <w:rFonts w:cs="Arial"/>
          <w:b/>
          <w:bCs/>
          <w:sz w:val="24"/>
          <w:szCs w:val="24"/>
        </w:rPr>
        <w:t xml:space="preserve">Supplemental Figure </w:t>
      </w:r>
      <w:r>
        <w:rPr>
          <w:rFonts w:cs="Arial"/>
          <w:b/>
          <w:bCs/>
          <w:sz w:val="24"/>
          <w:szCs w:val="24"/>
        </w:rPr>
        <w:t xml:space="preserve">5- </w:t>
      </w:r>
      <w:r w:rsidR="00932314" w:rsidRPr="00932314">
        <w:rPr>
          <w:rFonts w:cs="Arial"/>
          <w:sz w:val="24"/>
          <w:szCs w:val="24"/>
        </w:rPr>
        <w:t>Visible planes on each micro-CT scans volume acquisition</w:t>
      </w:r>
    </w:p>
    <w:p w14:paraId="487D3EFF" w14:textId="77777777" w:rsidR="00FB01C6" w:rsidRPr="00E61CE8" w:rsidRDefault="00FB01C6" w:rsidP="00951D5C">
      <w:pPr>
        <w:rPr>
          <w:rFonts w:cs="Arial"/>
          <w:sz w:val="24"/>
          <w:szCs w:val="24"/>
        </w:rPr>
      </w:pPr>
    </w:p>
    <w:p w14:paraId="31AC6B94" w14:textId="60FDCCF3" w:rsidR="00FB01C6" w:rsidRPr="00E61CE8" w:rsidRDefault="00FB01C6" w:rsidP="00951D5C">
      <w:pPr>
        <w:rPr>
          <w:rFonts w:cs="Arial"/>
          <w:sz w:val="24"/>
          <w:szCs w:val="24"/>
        </w:rPr>
      </w:pPr>
      <w:r w:rsidRPr="00E61CE8">
        <w:rPr>
          <w:rFonts w:cs="Arial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1" locked="0" layoutInCell="1" allowOverlap="1" wp14:anchorId="2F3EEC23" wp14:editId="02E6B96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515610" cy="6335395"/>
            <wp:effectExtent l="0" t="0" r="8890" b="8255"/>
            <wp:wrapTight wrapText="bothSides">
              <wp:wrapPolygon edited="0">
                <wp:start x="0" y="0"/>
                <wp:lineTo x="0" y="21563"/>
                <wp:lineTo x="21560" y="21563"/>
                <wp:lineTo x="21560" y="0"/>
                <wp:lineTo x="0" y="0"/>
              </wp:wrapPolygon>
            </wp:wrapTight>
            <wp:docPr id="1423102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10209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" r="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610" cy="633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1CE8">
        <w:rPr>
          <w:rFonts w:cs="Arial"/>
          <w:b/>
          <w:bCs/>
          <w:sz w:val="24"/>
          <w:szCs w:val="24"/>
        </w:rPr>
        <w:t xml:space="preserve">Supplemental Figure </w:t>
      </w:r>
      <w:r w:rsidR="00FA1C37">
        <w:rPr>
          <w:rFonts w:cs="Arial"/>
          <w:b/>
          <w:bCs/>
          <w:sz w:val="24"/>
          <w:szCs w:val="24"/>
        </w:rPr>
        <w:t>6</w:t>
      </w:r>
      <w:r w:rsidRPr="00E61CE8">
        <w:rPr>
          <w:rFonts w:cs="Arial"/>
          <w:sz w:val="24"/>
          <w:szCs w:val="24"/>
        </w:rPr>
        <w:t xml:space="preserve">- Image alignment and registration prior to segmentation. Upper panel shows the fixed female scan template (amber color pallet), with a raw scan not yet aligned (grey color pallet). Lower panel shows the result after image alignment and rigid registration. </w:t>
      </w:r>
    </w:p>
    <w:p w14:paraId="475B3B9B" w14:textId="77777777" w:rsidR="00FB01C6" w:rsidRPr="00E61CE8" w:rsidRDefault="00FB01C6" w:rsidP="00951D5C">
      <w:pPr>
        <w:rPr>
          <w:rFonts w:cs="Arial"/>
          <w:sz w:val="24"/>
          <w:szCs w:val="24"/>
        </w:rPr>
      </w:pPr>
    </w:p>
    <w:p w14:paraId="37DD5FE9" w14:textId="77777777" w:rsidR="00FB01C6" w:rsidRPr="00E61CE8" w:rsidRDefault="00FB01C6" w:rsidP="00951D5C">
      <w:pPr>
        <w:rPr>
          <w:rFonts w:cs="Arial"/>
          <w:sz w:val="24"/>
          <w:szCs w:val="24"/>
        </w:rPr>
      </w:pPr>
    </w:p>
    <w:p w14:paraId="08CC226D" w14:textId="7BEBC82F" w:rsidR="00FB01C6" w:rsidRPr="00E61CE8" w:rsidRDefault="00FB01C6" w:rsidP="00951D5C">
      <w:pPr>
        <w:rPr>
          <w:rFonts w:cs="Arial"/>
          <w:sz w:val="24"/>
          <w:szCs w:val="24"/>
        </w:rPr>
      </w:pPr>
    </w:p>
    <w:p w14:paraId="1F234DE0" w14:textId="0B73BC96" w:rsidR="00445D3D" w:rsidRPr="00E61CE8" w:rsidRDefault="00445D3D">
      <w:pPr>
        <w:rPr>
          <w:rFonts w:cs="Arial"/>
          <w:sz w:val="24"/>
          <w:szCs w:val="24"/>
        </w:rPr>
      </w:pPr>
      <w:r w:rsidRPr="00E61CE8">
        <w:rPr>
          <w:rFonts w:cs="Arial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7FBA00D3" wp14:editId="348D62E6">
            <wp:simplePos x="0" y="0"/>
            <wp:positionH relativeFrom="column">
              <wp:posOffset>-63500</wp:posOffset>
            </wp:positionH>
            <wp:positionV relativeFrom="paragraph">
              <wp:posOffset>24765</wp:posOffset>
            </wp:positionV>
            <wp:extent cx="6470015" cy="3672205"/>
            <wp:effectExtent l="0" t="0" r="6985" b="4445"/>
            <wp:wrapTight wrapText="bothSides">
              <wp:wrapPolygon edited="0">
                <wp:start x="445" y="448"/>
                <wp:lineTo x="127" y="1233"/>
                <wp:lineTo x="64" y="21514"/>
                <wp:lineTo x="21560" y="21514"/>
                <wp:lineTo x="21560" y="1121"/>
                <wp:lineTo x="11575" y="448"/>
                <wp:lineTo x="445" y="448"/>
              </wp:wrapPolygon>
            </wp:wrapTight>
            <wp:docPr id="11726822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682287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015" cy="367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D5C" w:rsidRPr="00E61CE8">
        <w:rPr>
          <w:rFonts w:cs="Arial"/>
          <w:b/>
          <w:bCs/>
          <w:sz w:val="24"/>
          <w:szCs w:val="24"/>
        </w:rPr>
        <w:t xml:space="preserve">Supplemental Figure </w:t>
      </w:r>
      <w:r w:rsidR="00FA1C37">
        <w:rPr>
          <w:rFonts w:cs="Arial"/>
          <w:b/>
          <w:bCs/>
          <w:sz w:val="24"/>
          <w:szCs w:val="24"/>
        </w:rPr>
        <w:t>7</w:t>
      </w:r>
      <w:r w:rsidR="00951D5C" w:rsidRPr="00E61CE8">
        <w:rPr>
          <w:rFonts w:cs="Arial"/>
          <w:sz w:val="24"/>
          <w:szCs w:val="24"/>
        </w:rPr>
        <w:t xml:space="preserve">- Partial correlation matrices </w:t>
      </w:r>
      <w:r w:rsidRPr="00E61CE8">
        <w:rPr>
          <w:rFonts w:cs="Arial"/>
          <w:sz w:val="24"/>
          <w:szCs w:val="24"/>
        </w:rPr>
        <w:t xml:space="preserve">for </w:t>
      </w:r>
      <w:r w:rsidRPr="00E61CE8">
        <w:rPr>
          <w:rFonts w:cs="Arial"/>
          <w:i/>
          <w:iCs/>
          <w:sz w:val="24"/>
          <w:szCs w:val="24"/>
        </w:rPr>
        <w:t>Euglossa dilemma</w:t>
      </w:r>
      <w:r w:rsidRPr="00E61CE8">
        <w:rPr>
          <w:rFonts w:cs="Arial"/>
          <w:sz w:val="24"/>
          <w:szCs w:val="24"/>
        </w:rPr>
        <w:t xml:space="preserve"> A) males and B) females. Non-significant correlations are crossed-out and asterisks indicate </w:t>
      </w:r>
      <w:proofErr w:type="spellStart"/>
      <w:r w:rsidRPr="00E61CE8">
        <w:rPr>
          <w:rFonts w:cs="Arial"/>
          <w:sz w:val="24"/>
          <w:szCs w:val="24"/>
        </w:rPr>
        <w:t>p.values</w:t>
      </w:r>
      <w:proofErr w:type="spellEnd"/>
      <w:r w:rsidRPr="00E61CE8">
        <w:rPr>
          <w:rFonts w:cs="Arial"/>
          <w:sz w:val="24"/>
          <w:szCs w:val="24"/>
        </w:rPr>
        <w:t xml:space="preserve"> close to 0.05, showing a trend towards significance </w:t>
      </w:r>
    </w:p>
    <w:p w14:paraId="2AD10442" w14:textId="77777777" w:rsidR="00296338" w:rsidRPr="00E61CE8" w:rsidRDefault="00296338">
      <w:pPr>
        <w:rPr>
          <w:rFonts w:cs="Arial"/>
          <w:sz w:val="24"/>
          <w:szCs w:val="24"/>
        </w:rPr>
      </w:pPr>
    </w:p>
    <w:p w14:paraId="3CF46BF1" w14:textId="77777777" w:rsidR="00296338" w:rsidRPr="00E61CE8" w:rsidRDefault="00296338">
      <w:pPr>
        <w:rPr>
          <w:rFonts w:cs="Arial"/>
          <w:sz w:val="24"/>
          <w:szCs w:val="24"/>
        </w:rPr>
      </w:pPr>
    </w:p>
    <w:p w14:paraId="1A170972" w14:textId="77777777" w:rsidR="00296338" w:rsidRPr="00E61CE8" w:rsidRDefault="00296338">
      <w:pPr>
        <w:rPr>
          <w:rFonts w:cs="Arial"/>
          <w:sz w:val="24"/>
          <w:szCs w:val="24"/>
        </w:rPr>
      </w:pPr>
    </w:p>
    <w:p w14:paraId="168568D4" w14:textId="6B5D3CBF" w:rsidR="00296338" w:rsidRPr="00E61CE8" w:rsidRDefault="00296338">
      <w:pPr>
        <w:rPr>
          <w:rFonts w:cs="Arial"/>
          <w:sz w:val="24"/>
          <w:szCs w:val="24"/>
        </w:rPr>
      </w:pPr>
    </w:p>
    <w:sectPr w:rsidR="00296338" w:rsidRPr="00E61C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23"/>
    <w:rsid w:val="00041CE2"/>
    <w:rsid w:val="00054890"/>
    <w:rsid w:val="00055D43"/>
    <w:rsid w:val="000617B9"/>
    <w:rsid w:val="0008207D"/>
    <w:rsid w:val="00151E4A"/>
    <w:rsid w:val="0018389D"/>
    <w:rsid w:val="0028161B"/>
    <w:rsid w:val="00296338"/>
    <w:rsid w:val="002A18CA"/>
    <w:rsid w:val="002C4574"/>
    <w:rsid w:val="002E5893"/>
    <w:rsid w:val="003140FF"/>
    <w:rsid w:val="0032505C"/>
    <w:rsid w:val="00424A1B"/>
    <w:rsid w:val="004436F9"/>
    <w:rsid w:val="00445D3D"/>
    <w:rsid w:val="0046089C"/>
    <w:rsid w:val="00490355"/>
    <w:rsid w:val="004F0318"/>
    <w:rsid w:val="004F78D9"/>
    <w:rsid w:val="005313A0"/>
    <w:rsid w:val="005D779F"/>
    <w:rsid w:val="006123B5"/>
    <w:rsid w:val="00631E26"/>
    <w:rsid w:val="00634D10"/>
    <w:rsid w:val="00642370"/>
    <w:rsid w:val="006849F3"/>
    <w:rsid w:val="006D51B1"/>
    <w:rsid w:val="00741595"/>
    <w:rsid w:val="00743A5C"/>
    <w:rsid w:val="00744902"/>
    <w:rsid w:val="00745FC6"/>
    <w:rsid w:val="00750BA8"/>
    <w:rsid w:val="00790F80"/>
    <w:rsid w:val="00792B2A"/>
    <w:rsid w:val="007C137F"/>
    <w:rsid w:val="007C3F63"/>
    <w:rsid w:val="007E1A6B"/>
    <w:rsid w:val="00833F06"/>
    <w:rsid w:val="008F68A6"/>
    <w:rsid w:val="00932314"/>
    <w:rsid w:val="00941A0B"/>
    <w:rsid w:val="00951D5C"/>
    <w:rsid w:val="0096355C"/>
    <w:rsid w:val="00982687"/>
    <w:rsid w:val="009E418A"/>
    <w:rsid w:val="009F4992"/>
    <w:rsid w:val="00A53D1E"/>
    <w:rsid w:val="00AF1BAE"/>
    <w:rsid w:val="00B01241"/>
    <w:rsid w:val="00B45E24"/>
    <w:rsid w:val="00B9021A"/>
    <w:rsid w:val="00BB487D"/>
    <w:rsid w:val="00BD78F8"/>
    <w:rsid w:val="00BF0DBA"/>
    <w:rsid w:val="00C10C9E"/>
    <w:rsid w:val="00C52B53"/>
    <w:rsid w:val="00C618A0"/>
    <w:rsid w:val="00CB07B6"/>
    <w:rsid w:val="00CC47DD"/>
    <w:rsid w:val="00CF7D9F"/>
    <w:rsid w:val="00D003E8"/>
    <w:rsid w:val="00D961E4"/>
    <w:rsid w:val="00DA2323"/>
    <w:rsid w:val="00DD2846"/>
    <w:rsid w:val="00DD2BB8"/>
    <w:rsid w:val="00DE0F80"/>
    <w:rsid w:val="00DE56C0"/>
    <w:rsid w:val="00DF1F2D"/>
    <w:rsid w:val="00E3196F"/>
    <w:rsid w:val="00E61CE8"/>
    <w:rsid w:val="00E622CB"/>
    <w:rsid w:val="00ED1228"/>
    <w:rsid w:val="00F57388"/>
    <w:rsid w:val="00F934CF"/>
    <w:rsid w:val="00FA1C37"/>
    <w:rsid w:val="00FB01C6"/>
    <w:rsid w:val="00FB3B01"/>
    <w:rsid w:val="00FD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45BE2"/>
  <w15:chartTrackingRefBased/>
  <w15:docId w15:val="{001BE9A6-1B62-48EB-BCA2-2A50F4411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314"/>
  </w:style>
  <w:style w:type="paragraph" w:styleId="Heading1">
    <w:name w:val="heading 1"/>
    <w:basedOn w:val="Normal"/>
    <w:next w:val="Normal"/>
    <w:link w:val="Heading1Char"/>
    <w:uiPriority w:val="9"/>
    <w:qFormat/>
    <w:rsid w:val="00DA2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3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3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3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3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3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3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3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3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3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3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3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1F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F2D"/>
    <w:rPr>
      <w:color w:val="605E5C"/>
      <w:shd w:val="clear" w:color="auto" w:fill="E1DFDD"/>
    </w:rPr>
  </w:style>
  <w:style w:type="character" w:customStyle="1" w:styleId="epub-date">
    <w:name w:val="epub-date"/>
    <w:basedOn w:val="DefaultParagraphFont"/>
    <w:rsid w:val="00445D3D"/>
  </w:style>
  <w:style w:type="character" w:customStyle="1" w:styleId="hgkelc">
    <w:name w:val="hgkelc"/>
    <w:basedOn w:val="DefaultParagraphFont"/>
    <w:rsid w:val="00AF1BAE"/>
  </w:style>
  <w:style w:type="paragraph" w:styleId="Revision">
    <w:name w:val="Revision"/>
    <w:hidden/>
    <w:uiPriority w:val="99"/>
    <w:semiHidden/>
    <w:rsid w:val="00151E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5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tif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Yamhure Ramirez</dc:creator>
  <cp:keywords/>
  <dc:description/>
  <cp:lastModifiedBy>Denise Yamhure Ramirez</cp:lastModifiedBy>
  <cp:revision>5</cp:revision>
  <dcterms:created xsi:type="dcterms:W3CDTF">2025-01-15T19:49:00Z</dcterms:created>
  <dcterms:modified xsi:type="dcterms:W3CDTF">2025-01-25T19:35:00Z</dcterms:modified>
</cp:coreProperties>
</file>