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E5" w:rsidRPr="003E6077" w:rsidRDefault="00375466" w:rsidP="00375466">
      <w:pPr>
        <w:shd w:val="clear" w:color="auto" w:fill="FFFFFF"/>
        <w:rPr>
          <w:b/>
          <w:bCs/>
          <w:color w:val="000000"/>
          <w:sz w:val="28"/>
          <w:szCs w:val="28"/>
          <w:lang w:val="en-GB" w:eastAsia="en-GB"/>
        </w:rPr>
      </w:pPr>
      <w:bookmarkStart w:id="0" w:name="_GoBack"/>
      <w:bookmarkEnd w:id="0"/>
      <w:r w:rsidRPr="003E6077">
        <w:rPr>
          <w:b/>
          <w:bCs/>
          <w:color w:val="000000"/>
          <w:sz w:val="28"/>
          <w:szCs w:val="28"/>
          <w:lang w:val="en-GB" w:eastAsia="en-GB"/>
        </w:rPr>
        <w:t xml:space="preserve">Online Data </w:t>
      </w:r>
      <w:bookmarkStart w:id="1" w:name="_Hlk188489478"/>
      <w:r w:rsidRPr="003E6077">
        <w:rPr>
          <w:b/>
          <w:bCs/>
          <w:color w:val="000000"/>
          <w:sz w:val="28"/>
          <w:szCs w:val="28"/>
          <w:lang w:val="en-GB" w:eastAsia="en-GB"/>
        </w:rPr>
        <w:t>Supplement</w:t>
      </w:r>
      <w:bookmarkEnd w:id="1"/>
    </w:p>
    <w:p w:rsidR="00375466" w:rsidRPr="003E6077" w:rsidRDefault="00375466" w:rsidP="00375466">
      <w:pPr>
        <w:shd w:val="clear" w:color="auto" w:fill="FFFFFF"/>
        <w:rPr>
          <w:b/>
          <w:bCs/>
          <w:color w:val="000000"/>
          <w:sz w:val="28"/>
          <w:szCs w:val="28"/>
          <w:lang w:val="en-GB" w:eastAsia="en-GB"/>
        </w:rPr>
      </w:pPr>
    </w:p>
    <w:p w:rsidR="003E6077" w:rsidRPr="003E6077" w:rsidRDefault="003A523D" w:rsidP="003E6077">
      <w:pPr>
        <w:rPr>
          <w:rFonts w:eastAsia="標楷體"/>
          <w:bCs/>
          <w:vertAlign w:val="superscript"/>
          <w:lang w:eastAsia="zh-TW"/>
        </w:rPr>
      </w:pPr>
      <w:r w:rsidRPr="003A523D">
        <w:rPr>
          <w:rFonts w:eastAsia="標楷體"/>
          <w:b/>
          <w:bCs/>
          <w:sz w:val="28"/>
          <w:szCs w:val="28"/>
          <w:lang w:val="en-US"/>
        </w:rPr>
        <w:t>Clinical Presentation of Cytomegalovirus Meningoencephalitis: A Retrospective Study of 12 Adult Patients with A Variety of Immunocompromised Conditions</w:t>
      </w:r>
      <w:r w:rsidR="003E6077" w:rsidRPr="003E6077">
        <w:rPr>
          <w:rFonts w:eastAsia="標楷體"/>
          <w:b/>
          <w:bCs/>
          <w:sz w:val="28"/>
          <w:szCs w:val="28"/>
          <w:lang w:val="en-US"/>
        </w:rPr>
        <w:br/>
      </w:r>
      <w:r w:rsidR="003E6077" w:rsidRPr="003E6077">
        <w:rPr>
          <w:rFonts w:eastAsia="標楷體"/>
          <w:bCs/>
        </w:rPr>
        <w:t>Ching-Hao Hsu</w:t>
      </w:r>
      <w:r w:rsidR="003E6077" w:rsidRPr="003E6077">
        <w:rPr>
          <w:rFonts w:eastAsia="標楷體"/>
          <w:bCs/>
          <w:vertAlign w:val="superscript"/>
        </w:rPr>
        <w:t>1,2,3</w:t>
      </w:r>
      <w:r w:rsidR="003E6077" w:rsidRPr="003E6077">
        <w:rPr>
          <w:rFonts w:eastAsia="標楷體"/>
          <w:bCs/>
        </w:rPr>
        <w:t>, Yi-Tien Hsuan</w:t>
      </w:r>
      <w:r w:rsidR="003E6077" w:rsidRPr="003E6077">
        <w:rPr>
          <w:rFonts w:eastAsia="標楷體"/>
          <w:bCs/>
          <w:vertAlign w:val="superscript"/>
        </w:rPr>
        <w:t>1</w:t>
      </w:r>
      <w:r w:rsidR="003E6077" w:rsidRPr="003E6077">
        <w:rPr>
          <w:rFonts w:eastAsia="標楷體"/>
          <w:bCs/>
        </w:rPr>
        <w:t>, Yu-Jiun Chan</w:t>
      </w:r>
      <w:r w:rsidR="003E6077" w:rsidRPr="003E6077">
        <w:rPr>
          <w:rFonts w:eastAsia="標楷體"/>
          <w:bCs/>
          <w:vertAlign w:val="superscript"/>
        </w:rPr>
        <w:t>1,4,5</w:t>
      </w:r>
      <w:r w:rsidR="003E6077" w:rsidRPr="003E6077">
        <w:rPr>
          <w:rFonts w:eastAsia="標楷體"/>
          <w:bCs/>
        </w:rPr>
        <w:t xml:space="preserve"> and Hsin-Pai Chen</w:t>
      </w:r>
      <w:r w:rsidR="003E6077" w:rsidRPr="003E6077">
        <w:rPr>
          <w:rFonts w:eastAsia="標楷體"/>
          <w:bCs/>
          <w:vertAlign w:val="superscript"/>
        </w:rPr>
        <w:t>1,3</w:t>
      </w:r>
    </w:p>
    <w:p w:rsidR="003E6077" w:rsidRPr="003E6077" w:rsidRDefault="003E6077" w:rsidP="003E6077">
      <w:pPr>
        <w:rPr>
          <w:rFonts w:eastAsia="標楷體"/>
          <w:bCs/>
          <w:lang w:eastAsia="zh-TW"/>
        </w:rPr>
      </w:pPr>
    </w:p>
    <w:p w:rsidR="003E6077" w:rsidRPr="003E6077" w:rsidRDefault="003E6077" w:rsidP="003E6077">
      <w:pPr>
        <w:spacing w:before="240" w:after="240" w:line="360" w:lineRule="auto"/>
        <w:rPr>
          <w:rFonts w:eastAsia="標楷體"/>
          <w:bCs/>
          <w:iCs/>
        </w:rPr>
      </w:pPr>
      <w:r w:rsidRPr="003E6077">
        <w:rPr>
          <w:rFonts w:eastAsia="標楷體"/>
          <w:bCs/>
          <w:iCs/>
          <w:vertAlign w:val="superscript"/>
        </w:rPr>
        <w:t>1</w:t>
      </w:r>
      <w:r w:rsidRPr="003E6077">
        <w:rPr>
          <w:rFonts w:eastAsia="標楷體"/>
          <w:bCs/>
          <w:iCs/>
        </w:rPr>
        <w:t>Division of Infectious Diseases, Department of Medicine, Taipei Veterans General Hospital, Taipei, Taiwan</w:t>
      </w:r>
    </w:p>
    <w:p w:rsidR="003E6077" w:rsidRPr="003E6077" w:rsidRDefault="003E6077" w:rsidP="003E6077">
      <w:pPr>
        <w:spacing w:before="240" w:after="240" w:line="360" w:lineRule="auto"/>
        <w:rPr>
          <w:rFonts w:eastAsia="標楷體"/>
          <w:bCs/>
          <w:iCs/>
        </w:rPr>
      </w:pPr>
      <w:r w:rsidRPr="003E6077">
        <w:rPr>
          <w:rFonts w:eastAsia="標楷體"/>
          <w:bCs/>
          <w:iCs/>
          <w:vertAlign w:val="superscript"/>
        </w:rPr>
        <w:t>2</w:t>
      </w:r>
      <w:r w:rsidRPr="003E6077">
        <w:rPr>
          <w:rFonts w:eastAsia="標楷體"/>
          <w:bCs/>
          <w:iCs/>
        </w:rPr>
        <w:t>Division of Holistic and Multidisciplinary Medicine, Department of Medicine, Taipei Veterans General Hospital, Taipei, Taiwan</w:t>
      </w:r>
    </w:p>
    <w:p w:rsidR="003E6077" w:rsidRPr="003E6077" w:rsidRDefault="003E6077" w:rsidP="003E6077">
      <w:pPr>
        <w:spacing w:before="240" w:after="240" w:line="360" w:lineRule="auto"/>
        <w:rPr>
          <w:iCs/>
          <w:vertAlign w:val="superscript"/>
        </w:rPr>
      </w:pPr>
      <w:r w:rsidRPr="003E6077">
        <w:rPr>
          <w:iCs/>
          <w:vertAlign w:val="superscript"/>
        </w:rPr>
        <w:t>3</w:t>
      </w:r>
      <w:r w:rsidRPr="003E6077">
        <w:rPr>
          <w:iCs/>
        </w:rPr>
        <w:t>School of Medicine, National Yang Ming Chiao Tung University, Taipei, Taiwan</w:t>
      </w:r>
    </w:p>
    <w:p w:rsidR="003E6077" w:rsidRPr="003E6077" w:rsidRDefault="003E6077" w:rsidP="003E6077">
      <w:pPr>
        <w:spacing w:before="240" w:after="240" w:line="360" w:lineRule="auto"/>
        <w:rPr>
          <w:iCs/>
        </w:rPr>
      </w:pPr>
      <w:r w:rsidRPr="003E6077">
        <w:rPr>
          <w:iCs/>
          <w:vertAlign w:val="superscript"/>
        </w:rPr>
        <w:t>4</w:t>
      </w:r>
      <w:r w:rsidRPr="003E6077">
        <w:rPr>
          <w:iCs/>
        </w:rPr>
        <w:t>Center for Infection Control, Taipei Veterans General Hospital, Taipei, Taiwan</w:t>
      </w:r>
    </w:p>
    <w:p w:rsidR="003E6077" w:rsidRPr="003E6077" w:rsidRDefault="003E6077" w:rsidP="003E6077">
      <w:pPr>
        <w:spacing w:before="240" w:after="240" w:line="360" w:lineRule="auto"/>
        <w:rPr>
          <w:rFonts w:eastAsia="標楷體"/>
          <w:bCs/>
          <w:iCs/>
        </w:rPr>
      </w:pPr>
      <w:r w:rsidRPr="003E6077">
        <w:rPr>
          <w:rFonts w:eastAsia="標楷體"/>
          <w:bCs/>
          <w:iCs/>
          <w:vertAlign w:val="superscript"/>
        </w:rPr>
        <w:t>5</w:t>
      </w:r>
      <w:r w:rsidRPr="003E6077">
        <w:rPr>
          <w:rFonts w:eastAsia="標楷體"/>
          <w:bCs/>
          <w:iCs/>
        </w:rPr>
        <w:t>Institue of Public Health, National Yang Ming Chiao Tung University, Taipei, Taiwan</w:t>
      </w:r>
    </w:p>
    <w:p w:rsidR="003E6077" w:rsidRPr="003E6077" w:rsidRDefault="003E6077" w:rsidP="003E607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80" w:lineRule="auto"/>
        <w:outlineLvl w:val="0"/>
        <w:rPr>
          <w:bCs/>
          <w:color w:val="10100F"/>
          <w:u w:color="10100F"/>
        </w:rPr>
      </w:pPr>
    </w:p>
    <w:p w:rsidR="003E6077" w:rsidRPr="003E6077" w:rsidRDefault="003E6077" w:rsidP="003E607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80" w:lineRule="auto"/>
        <w:outlineLvl w:val="0"/>
        <w:rPr>
          <w:color w:val="10100F"/>
        </w:rPr>
      </w:pPr>
      <w:r w:rsidRPr="003E6077">
        <w:rPr>
          <w:color w:val="10100F"/>
        </w:rPr>
        <w:t>*Correspondence</w:t>
      </w:r>
    </w:p>
    <w:p w:rsidR="003E6077" w:rsidRPr="003E6077" w:rsidRDefault="003E6077" w:rsidP="003E607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80" w:lineRule="auto"/>
        <w:ind w:left="14" w:firstLine="2"/>
        <w:rPr>
          <w:color w:val="000000"/>
        </w:rPr>
      </w:pPr>
      <w:r w:rsidRPr="003E6077">
        <w:rPr>
          <w:color w:val="000000"/>
        </w:rPr>
        <w:t>Hsin-Pai Chen</w:t>
      </w:r>
    </w:p>
    <w:p w:rsidR="003E6077" w:rsidRPr="003E6077" w:rsidRDefault="003E6077" w:rsidP="003E607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80" w:lineRule="auto"/>
        <w:ind w:left="14" w:firstLine="2"/>
        <w:rPr>
          <w:rStyle w:val="a3"/>
          <w:color w:val="000000"/>
          <w:kern w:val="2"/>
        </w:rPr>
      </w:pPr>
      <w:r w:rsidRPr="003E6077">
        <w:t>hpchen5@vghtpe.gov.tw</w:t>
      </w:r>
    </w:p>
    <w:p w:rsidR="003E6077" w:rsidRDefault="003E6077" w:rsidP="003E6077">
      <w:pPr>
        <w:widowControl w:val="0"/>
        <w:spacing w:line="480" w:lineRule="auto"/>
        <w:rPr>
          <w:rFonts w:eastAsia="DengXian"/>
        </w:rPr>
        <w:sectPr w:rsidR="003E6077" w:rsidSect="003847FD">
          <w:pgSz w:w="11901" w:h="16817"/>
          <w:pgMar w:top="1440" w:right="1440" w:bottom="1440" w:left="1440" w:header="709" w:footer="709" w:gutter="0"/>
          <w:lnNumType w:countBy="1" w:restart="continuous"/>
          <w:cols w:space="708"/>
          <w:docGrid w:type="lines" w:linePitch="360"/>
        </w:sectPr>
      </w:pPr>
    </w:p>
    <w:p w:rsidR="003E6077" w:rsidRPr="001974A0" w:rsidRDefault="003E6077" w:rsidP="003E6077">
      <w:pPr>
        <w:autoSpaceDE w:val="0"/>
        <w:autoSpaceDN w:val="0"/>
        <w:adjustRightInd w:val="0"/>
        <w:spacing w:after="240" w:line="480" w:lineRule="auto"/>
      </w:pPr>
      <w:r w:rsidRPr="00DB3031">
        <w:rPr>
          <w:b/>
          <w:bCs/>
        </w:rPr>
        <w:lastRenderedPageBreak/>
        <w:t xml:space="preserve">Table </w:t>
      </w:r>
      <w:r w:rsidR="00915E63" w:rsidRPr="00ED7F39">
        <w:rPr>
          <w:rFonts w:eastAsia="新細明體"/>
          <w:b/>
          <w:bCs/>
          <w:lang w:eastAsia="zh-TW"/>
        </w:rPr>
        <w:t>S</w:t>
      </w:r>
      <w:r w:rsidR="003847FD" w:rsidRPr="00ED7F39">
        <w:rPr>
          <w:rFonts w:eastAsia="新細明體"/>
          <w:b/>
          <w:bCs/>
          <w:lang w:eastAsia="zh-TW"/>
        </w:rPr>
        <w:t>1</w:t>
      </w:r>
      <w:r>
        <w:rPr>
          <w:b/>
          <w:bCs/>
        </w:rPr>
        <w:t xml:space="preserve"> </w:t>
      </w:r>
      <w:r w:rsidRPr="00DB3031">
        <w:t>Laboratory data of the 12 patients wit</w:t>
      </w:r>
      <w:r w:rsidRPr="001974A0">
        <w:t>h HCMV central nervous system infection</w:t>
      </w:r>
    </w:p>
    <w:tbl>
      <w:tblPr>
        <w:tblW w:w="8247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67"/>
        <w:gridCol w:w="983"/>
        <w:gridCol w:w="860"/>
        <w:gridCol w:w="1044"/>
        <w:gridCol w:w="994"/>
        <w:gridCol w:w="1222"/>
        <w:gridCol w:w="1134"/>
        <w:gridCol w:w="1051"/>
      </w:tblGrid>
      <w:tr w:rsidR="001974A0" w:rsidRPr="001974A0" w:rsidTr="00E86CE4">
        <w:trPr>
          <w:trHeight w:val="473"/>
        </w:trPr>
        <w:tc>
          <w:tcPr>
            <w:tcW w:w="95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Patient No.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6077" w:rsidRPr="001974A0" w:rsidRDefault="003E6077" w:rsidP="00ED7F39">
            <w:pPr>
              <w:spacing w:line="480" w:lineRule="auto"/>
              <w:jc w:val="center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Blood value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pacing w:line="480" w:lineRule="auto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1974A0" w:rsidRPr="001974A0" w:rsidTr="00E86CE4">
        <w:trPr>
          <w:trHeight w:val="472"/>
        </w:trPr>
        <w:tc>
          <w:tcPr>
            <w:tcW w:w="959" w:type="dxa"/>
            <w:gridSpan w:val="2"/>
            <w:vMerge/>
            <w:shd w:val="clear" w:color="auto" w:fill="auto"/>
            <w:vAlign w:val="center"/>
          </w:tcPr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6077" w:rsidRPr="001974A0" w:rsidRDefault="003E6077" w:rsidP="00ED7F39">
            <w:pPr>
              <w:spacing w:line="480" w:lineRule="auto"/>
              <w:ind w:leftChars="-45" w:left="-108" w:firstLine="1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WBC</w:t>
            </w:r>
            <w:r w:rsidRPr="001974A0">
              <w:rPr>
                <w:b/>
                <w:bCs/>
                <w:sz w:val="20"/>
                <w:szCs w:val="22"/>
              </w:rPr>
              <w:br/>
              <w:t>(Cells/uL)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Seg.</w:t>
            </w:r>
          </w:p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(%)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Lym.</w:t>
            </w:r>
          </w:p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(%)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CRP</w:t>
            </w:r>
          </w:p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(mg/dL)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Creatine</w:t>
            </w:r>
          </w:p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(mg/dL)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T-bi</w:t>
            </w:r>
            <w:r w:rsidR="001974A0" w:rsidRPr="00090C4D">
              <w:rPr>
                <w:rFonts w:eastAsia="新細明體"/>
                <w:b/>
                <w:bCs/>
                <w:sz w:val="20"/>
                <w:szCs w:val="22"/>
                <w:lang w:eastAsia="zh-TW"/>
              </w:rPr>
              <w:t>l</w:t>
            </w:r>
            <w:r w:rsidR="001974A0" w:rsidRPr="001974A0">
              <w:rPr>
                <w:b/>
                <w:bCs/>
                <w:sz w:val="20"/>
                <w:szCs w:val="22"/>
              </w:rPr>
              <w:t xml:space="preserve"> </w:t>
            </w:r>
          </w:p>
          <w:p w:rsidR="003E6077" w:rsidRPr="001974A0" w:rsidRDefault="003E6077" w:rsidP="00ED7F39">
            <w:pPr>
              <w:spacing w:line="480" w:lineRule="auto"/>
              <w:jc w:val="both"/>
              <w:rPr>
                <w:rFonts w:hint="eastAsia"/>
                <w:b/>
                <w:bCs/>
                <w:sz w:val="20"/>
                <w:szCs w:val="22"/>
              </w:rPr>
            </w:pPr>
            <w:r w:rsidRPr="001974A0">
              <w:rPr>
                <w:b/>
                <w:bCs/>
                <w:sz w:val="20"/>
                <w:szCs w:val="22"/>
              </w:rPr>
              <w:t>(mg/dL)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pacing w:line="480" w:lineRule="auto"/>
              <w:jc w:val="both"/>
              <w:rPr>
                <w:b/>
                <w:bCs/>
                <w:sz w:val="20"/>
                <w:szCs w:val="22"/>
              </w:rPr>
            </w:pPr>
            <w:r w:rsidRPr="001974A0">
              <w:rPr>
                <w:rFonts w:hint="eastAsia"/>
                <w:b/>
                <w:bCs/>
                <w:sz w:val="20"/>
                <w:szCs w:val="22"/>
              </w:rPr>
              <w:t>A</w:t>
            </w:r>
            <w:r w:rsidRPr="001974A0">
              <w:rPr>
                <w:b/>
                <w:bCs/>
                <w:sz w:val="20"/>
                <w:szCs w:val="22"/>
              </w:rPr>
              <w:t>LT</w:t>
            </w:r>
            <w:r w:rsidRPr="001974A0">
              <w:rPr>
                <w:b/>
                <w:bCs/>
                <w:sz w:val="20"/>
                <w:szCs w:val="22"/>
              </w:rPr>
              <w:br/>
              <w:t>(U/L)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7</w:t>
            </w:r>
            <w:r w:rsidRPr="001974A0">
              <w:rPr>
                <w:sz w:val="20"/>
                <w:szCs w:val="22"/>
              </w:rPr>
              <w:t>200</w:t>
            </w:r>
          </w:p>
        </w:tc>
        <w:tc>
          <w:tcPr>
            <w:tcW w:w="86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8</w:t>
            </w:r>
            <w:r w:rsidRPr="001974A0">
              <w:rPr>
                <w:sz w:val="20"/>
                <w:szCs w:val="22"/>
              </w:rPr>
              <w:t>9.1</w:t>
            </w:r>
          </w:p>
        </w:tc>
        <w:tc>
          <w:tcPr>
            <w:tcW w:w="104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.5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.14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.87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3</w:t>
            </w:r>
            <w:r w:rsidRPr="001974A0">
              <w:rPr>
                <w:sz w:val="20"/>
                <w:szCs w:val="22"/>
              </w:rPr>
              <w:t>4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7</w:t>
            </w:r>
            <w:r w:rsidRPr="001974A0">
              <w:rPr>
                <w:sz w:val="20"/>
                <w:szCs w:val="22"/>
              </w:rPr>
              <w:t>300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7</w:t>
            </w:r>
            <w:r w:rsidRPr="001974A0">
              <w:rPr>
                <w:sz w:val="20"/>
                <w:szCs w:val="22"/>
              </w:rPr>
              <w:t>6.7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.7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.57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.14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4</w:t>
            </w:r>
            <w:r w:rsidRPr="001974A0">
              <w:rPr>
                <w:sz w:val="20"/>
                <w:szCs w:val="22"/>
              </w:rPr>
              <w:t>3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9</w:t>
            </w:r>
            <w:r w:rsidRPr="001974A0">
              <w:rPr>
                <w:sz w:val="20"/>
                <w:szCs w:val="22"/>
              </w:rPr>
              <w:t>500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8</w:t>
            </w:r>
            <w:r w:rsidRPr="001974A0">
              <w:rPr>
                <w:sz w:val="20"/>
                <w:szCs w:val="22"/>
              </w:rPr>
              <w:t>0.2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2.3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.5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.83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.58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2</w:t>
            </w:r>
            <w:r w:rsidRPr="001974A0">
              <w:rPr>
                <w:sz w:val="20"/>
                <w:szCs w:val="22"/>
              </w:rPr>
              <w:t>2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4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1900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8</w:t>
            </w:r>
            <w:r w:rsidRPr="001974A0">
              <w:rPr>
                <w:sz w:val="20"/>
                <w:szCs w:val="22"/>
              </w:rPr>
              <w:t>3.0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5</w:t>
            </w:r>
            <w:r w:rsidRPr="001974A0">
              <w:rPr>
                <w:sz w:val="20"/>
                <w:szCs w:val="22"/>
              </w:rPr>
              <w:t>.7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7</w:t>
            </w:r>
            <w:r w:rsidRPr="001974A0">
              <w:rPr>
                <w:sz w:val="20"/>
                <w:szCs w:val="22"/>
              </w:rPr>
              <w:t>.4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5</w:t>
            </w:r>
            <w:r w:rsidRPr="001974A0">
              <w:rPr>
                <w:sz w:val="20"/>
                <w:szCs w:val="22"/>
              </w:rPr>
              <w:t>.9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.34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8</w:t>
            </w:r>
            <w:r w:rsidRPr="001974A0">
              <w:rPr>
                <w:sz w:val="20"/>
                <w:szCs w:val="22"/>
              </w:rPr>
              <w:t>4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5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9</w:t>
            </w:r>
            <w:r w:rsidRPr="001974A0">
              <w:rPr>
                <w:sz w:val="20"/>
                <w:szCs w:val="22"/>
              </w:rPr>
              <w:t>736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4</w:t>
            </w:r>
            <w:r w:rsidRPr="001974A0">
              <w:rPr>
                <w:sz w:val="20"/>
                <w:szCs w:val="22"/>
              </w:rPr>
              <w:t>8.0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3</w:t>
            </w:r>
            <w:r w:rsidRPr="001974A0">
              <w:rPr>
                <w:sz w:val="20"/>
                <w:szCs w:val="22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2</w:t>
            </w:r>
            <w:r w:rsidRPr="001974A0">
              <w:rPr>
                <w:sz w:val="20"/>
                <w:szCs w:val="22"/>
              </w:rPr>
              <w:t>.9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.06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.73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14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6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8</w:t>
            </w:r>
            <w:r w:rsidRPr="001974A0">
              <w:rPr>
                <w:sz w:val="20"/>
                <w:szCs w:val="22"/>
              </w:rPr>
              <w:t>800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7</w:t>
            </w:r>
            <w:r w:rsidRPr="001974A0">
              <w:rPr>
                <w:sz w:val="20"/>
                <w:szCs w:val="22"/>
              </w:rPr>
              <w:t>4.0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5.3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.4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.66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.32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2</w:t>
            </w:r>
            <w:r w:rsidRPr="001974A0">
              <w:rPr>
                <w:sz w:val="20"/>
                <w:szCs w:val="22"/>
              </w:rPr>
              <w:t>3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7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5</w:t>
            </w:r>
            <w:r w:rsidRPr="001974A0">
              <w:rPr>
                <w:sz w:val="20"/>
                <w:szCs w:val="22"/>
              </w:rPr>
              <w:t>200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8</w:t>
            </w:r>
            <w:r w:rsidRPr="001974A0">
              <w:rPr>
                <w:sz w:val="20"/>
                <w:szCs w:val="22"/>
              </w:rPr>
              <w:t>7.0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4</w:t>
            </w:r>
            <w:r w:rsidRPr="001974A0">
              <w:rPr>
                <w:sz w:val="20"/>
                <w:szCs w:val="22"/>
              </w:rPr>
              <w:t>.4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4</w:t>
            </w:r>
            <w:r w:rsidRPr="001974A0">
              <w:rPr>
                <w:sz w:val="20"/>
                <w:szCs w:val="22"/>
              </w:rPr>
              <w:t>.6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.49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.20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4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8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5</w:t>
            </w:r>
            <w:r w:rsidRPr="001974A0">
              <w:rPr>
                <w:sz w:val="20"/>
                <w:szCs w:val="22"/>
              </w:rPr>
              <w:t>400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6</w:t>
            </w:r>
            <w:r w:rsidRPr="001974A0">
              <w:rPr>
                <w:sz w:val="20"/>
                <w:szCs w:val="22"/>
              </w:rPr>
              <w:t>6.5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2</w:t>
            </w:r>
            <w:r w:rsidRPr="001974A0">
              <w:rPr>
                <w:sz w:val="20"/>
                <w:szCs w:val="22"/>
              </w:rPr>
              <w:t>4.1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.03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.47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.53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2</w:t>
            </w:r>
            <w:r w:rsidRPr="001974A0">
              <w:rPr>
                <w:sz w:val="20"/>
                <w:szCs w:val="22"/>
              </w:rPr>
              <w:t>0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9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7</w:t>
            </w:r>
            <w:r w:rsidRPr="001974A0">
              <w:rPr>
                <w:sz w:val="20"/>
                <w:szCs w:val="22"/>
              </w:rPr>
              <w:t>600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7</w:t>
            </w:r>
            <w:r w:rsidRPr="001974A0">
              <w:rPr>
                <w:sz w:val="20"/>
                <w:szCs w:val="22"/>
              </w:rPr>
              <w:t>8.3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1.5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2</w:t>
            </w:r>
            <w:r w:rsidRPr="001974A0">
              <w:rPr>
                <w:sz w:val="20"/>
                <w:szCs w:val="22"/>
              </w:rPr>
              <w:t>.8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.69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.23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5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10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8</w:t>
            </w:r>
            <w:r w:rsidRPr="001974A0">
              <w:rPr>
                <w:sz w:val="20"/>
                <w:szCs w:val="22"/>
              </w:rPr>
              <w:t>200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4</w:t>
            </w:r>
            <w:r w:rsidRPr="001974A0">
              <w:rPr>
                <w:sz w:val="20"/>
                <w:szCs w:val="22"/>
              </w:rPr>
              <w:t>9.1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3</w:t>
            </w:r>
            <w:r w:rsidRPr="001974A0">
              <w:rPr>
                <w:sz w:val="20"/>
                <w:szCs w:val="22"/>
              </w:rPr>
              <w:t>1.4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0.5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.38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.29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2</w:t>
            </w:r>
            <w:r w:rsidRPr="001974A0">
              <w:rPr>
                <w:sz w:val="20"/>
                <w:szCs w:val="22"/>
              </w:rPr>
              <w:t>1</w:t>
            </w:r>
          </w:p>
        </w:tc>
      </w:tr>
      <w:tr w:rsidR="001974A0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11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3</w:t>
            </w:r>
            <w:r w:rsidRPr="001974A0">
              <w:rPr>
                <w:sz w:val="20"/>
                <w:szCs w:val="22"/>
              </w:rPr>
              <w:t>970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.0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4</w:t>
            </w:r>
            <w:r w:rsidRPr="001974A0">
              <w:rPr>
                <w:sz w:val="20"/>
                <w:szCs w:val="22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2</w:t>
            </w:r>
            <w:r w:rsidRPr="001974A0">
              <w:rPr>
                <w:sz w:val="20"/>
                <w:szCs w:val="22"/>
              </w:rPr>
              <w:t>.9</w:t>
            </w:r>
          </w:p>
        </w:tc>
        <w:tc>
          <w:tcPr>
            <w:tcW w:w="1222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.84</w:t>
            </w:r>
          </w:p>
        </w:tc>
        <w:tc>
          <w:tcPr>
            <w:tcW w:w="1134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.8</w:t>
            </w:r>
          </w:p>
        </w:tc>
        <w:tc>
          <w:tcPr>
            <w:tcW w:w="1051" w:type="dxa"/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5</w:t>
            </w:r>
            <w:r w:rsidRPr="001974A0">
              <w:rPr>
                <w:sz w:val="20"/>
                <w:szCs w:val="22"/>
              </w:rPr>
              <w:t>5</w:t>
            </w:r>
          </w:p>
        </w:tc>
      </w:tr>
      <w:tr w:rsidR="003E6077" w:rsidRPr="001974A0" w:rsidTr="00E86CE4">
        <w:trPr>
          <w:trHeight w:val="20"/>
        </w:trPr>
        <w:tc>
          <w:tcPr>
            <w:tcW w:w="89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sz w:val="20"/>
                <w:szCs w:val="22"/>
              </w:rPr>
              <w:t>12</w:t>
            </w:r>
          </w:p>
        </w:tc>
        <w:tc>
          <w:tcPr>
            <w:tcW w:w="1050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7800</w:t>
            </w:r>
          </w:p>
        </w:tc>
        <w:tc>
          <w:tcPr>
            <w:tcW w:w="86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9</w:t>
            </w:r>
            <w:r w:rsidRPr="001974A0">
              <w:rPr>
                <w:sz w:val="20"/>
                <w:szCs w:val="22"/>
              </w:rPr>
              <w:t>1.1</w:t>
            </w:r>
          </w:p>
        </w:tc>
        <w:tc>
          <w:tcPr>
            <w:tcW w:w="104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4</w:t>
            </w:r>
            <w:r w:rsidRPr="001974A0">
              <w:rPr>
                <w:sz w:val="20"/>
                <w:szCs w:val="22"/>
              </w:rPr>
              <w:t>.4</w:t>
            </w:r>
          </w:p>
        </w:tc>
        <w:tc>
          <w:tcPr>
            <w:tcW w:w="994" w:type="dxa"/>
            <w:tcBorders>
              <w:bottom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1</w:t>
            </w:r>
            <w:r w:rsidRPr="001974A0">
              <w:rPr>
                <w:sz w:val="20"/>
                <w:szCs w:val="22"/>
              </w:rPr>
              <w:t>.9</w:t>
            </w:r>
          </w:p>
        </w:tc>
        <w:tc>
          <w:tcPr>
            <w:tcW w:w="1222" w:type="dxa"/>
            <w:tcBorders>
              <w:bottom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.49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0</w:t>
            </w:r>
            <w:r w:rsidRPr="001974A0">
              <w:rPr>
                <w:sz w:val="20"/>
                <w:szCs w:val="22"/>
              </w:rPr>
              <w:t>.41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shd w:val="clear" w:color="auto" w:fill="auto"/>
          </w:tcPr>
          <w:p w:rsidR="003E6077" w:rsidRPr="001974A0" w:rsidRDefault="003E6077" w:rsidP="00ED7F39">
            <w:pPr>
              <w:snapToGrid w:val="0"/>
              <w:spacing w:line="480" w:lineRule="auto"/>
              <w:rPr>
                <w:rFonts w:hint="eastAsia"/>
                <w:sz w:val="20"/>
                <w:szCs w:val="22"/>
              </w:rPr>
            </w:pPr>
            <w:r w:rsidRPr="001974A0">
              <w:rPr>
                <w:rFonts w:hint="eastAsia"/>
                <w:sz w:val="20"/>
                <w:szCs w:val="22"/>
              </w:rPr>
              <w:t>6</w:t>
            </w:r>
            <w:r w:rsidRPr="001974A0">
              <w:rPr>
                <w:sz w:val="20"/>
                <w:szCs w:val="22"/>
              </w:rPr>
              <w:t>4</w:t>
            </w:r>
          </w:p>
        </w:tc>
      </w:tr>
    </w:tbl>
    <w:p w:rsidR="003E6077" w:rsidRPr="00ED7F39" w:rsidRDefault="003E6077" w:rsidP="003E6077">
      <w:pPr>
        <w:spacing w:line="480" w:lineRule="auto"/>
        <w:rPr>
          <w:rFonts w:eastAsia="新細明體"/>
          <w:lang w:eastAsia="zh-TW"/>
        </w:rPr>
      </w:pPr>
      <w:r w:rsidRPr="001974A0">
        <w:rPr>
          <w:b/>
          <w:bCs/>
        </w:rPr>
        <w:t>Abbreviations:</w:t>
      </w:r>
      <w:r w:rsidRPr="001974A0">
        <w:t xml:space="preserve"> HCMV, human cytomegalovirus; CSF, cerebrospinal fluid; </w:t>
      </w:r>
      <w:r w:rsidR="001974A0" w:rsidRPr="001974A0">
        <w:t>WBC</w:t>
      </w:r>
      <w:r w:rsidR="001974A0" w:rsidRPr="00090C4D">
        <w:rPr>
          <w:rFonts w:eastAsia="新細明體"/>
          <w:lang w:eastAsia="zh-TW"/>
        </w:rPr>
        <w:t>, white blood cell;</w:t>
      </w:r>
      <w:r w:rsidR="001974A0" w:rsidRPr="001974A0">
        <w:rPr>
          <w:rFonts w:hint="eastAsia"/>
        </w:rPr>
        <w:t xml:space="preserve"> </w:t>
      </w:r>
      <w:r w:rsidRPr="001974A0">
        <w:rPr>
          <w:rFonts w:hint="eastAsia"/>
          <w:lang w:eastAsia="zh-TW"/>
        </w:rPr>
        <w:t>S</w:t>
      </w:r>
      <w:r w:rsidRPr="001974A0">
        <w:rPr>
          <w:rFonts w:hint="eastAsia"/>
        </w:rPr>
        <w:t>e</w:t>
      </w:r>
      <w:r w:rsidR="001974A0">
        <w:t xml:space="preserve">g, </w:t>
      </w:r>
      <w:r w:rsidR="001974A0" w:rsidRPr="00090C4D">
        <w:rPr>
          <w:rFonts w:eastAsia="新細明體"/>
          <w:lang w:eastAsia="zh-TW"/>
        </w:rPr>
        <w:t>s</w:t>
      </w:r>
      <w:r w:rsidRPr="001974A0">
        <w:t>e</w:t>
      </w:r>
      <w:r>
        <w:t xml:space="preserve">gment; </w:t>
      </w:r>
      <w:r w:rsidRPr="00DB3031">
        <w:t xml:space="preserve">Lym, lymphocyte; </w:t>
      </w:r>
      <w:r>
        <w:t>CRP</w:t>
      </w:r>
      <w:r w:rsidRPr="00DB3031">
        <w:t xml:space="preserve">, </w:t>
      </w:r>
      <w:r w:rsidR="001974A0" w:rsidRPr="00090C4D">
        <w:rPr>
          <w:rFonts w:eastAsia="新細明體"/>
          <w:lang w:eastAsia="zh-TW"/>
        </w:rPr>
        <w:t>c</w:t>
      </w:r>
      <w:r>
        <w:t>-reactive protein</w:t>
      </w:r>
      <w:r w:rsidRPr="00DB3031">
        <w:t>;</w:t>
      </w:r>
      <w:r w:rsidR="001974A0" w:rsidRPr="00090C4D">
        <w:rPr>
          <w:rFonts w:eastAsia="新細明體"/>
          <w:lang w:eastAsia="zh-TW"/>
        </w:rPr>
        <w:t xml:space="preserve"> T-bil, total bi</w:t>
      </w:r>
      <w:r w:rsidR="001974A0" w:rsidRPr="001974A0">
        <w:rPr>
          <w:rFonts w:eastAsia="新細明體"/>
          <w:lang w:eastAsia="zh-TW"/>
        </w:rPr>
        <w:t>lirubin</w:t>
      </w:r>
      <w:r w:rsidR="001974A0">
        <w:rPr>
          <w:rFonts w:eastAsia="新細明體"/>
          <w:lang w:eastAsia="zh-TW"/>
        </w:rPr>
        <w:t>;</w:t>
      </w:r>
      <w:r w:rsidRPr="003D7B86">
        <w:rPr>
          <w:rFonts w:hint="eastAsia"/>
          <w:b/>
          <w:bCs/>
          <w:sz w:val="20"/>
          <w:szCs w:val="22"/>
        </w:rPr>
        <w:t xml:space="preserve"> </w:t>
      </w:r>
      <w:r w:rsidRPr="003D7B86">
        <w:rPr>
          <w:rFonts w:hint="eastAsia"/>
        </w:rPr>
        <w:t>A</w:t>
      </w:r>
      <w:r w:rsidRPr="003D7B86">
        <w:t>LT</w:t>
      </w:r>
      <w:r>
        <w:rPr>
          <w:b/>
          <w:bCs/>
          <w:sz w:val="20"/>
          <w:szCs w:val="22"/>
        </w:rPr>
        <w:t xml:space="preserve">, </w:t>
      </w:r>
      <w:r w:rsidR="001974A0" w:rsidRPr="00090C4D">
        <w:rPr>
          <w:rFonts w:eastAsia="新細明體"/>
          <w:lang w:eastAsia="zh-TW"/>
        </w:rPr>
        <w:t>a</w:t>
      </w:r>
      <w:r>
        <w:t>l</w:t>
      </w:r>
      <w:r w:rsidRPr="003D7B86">
        <w:t>anine aminotransferase</w:t>
      </w:r>
    </w:p>
    <w:p w:rsidR="003847FD" w:rsidRPr="00ED7F39" w:rsidRDefault="003847FD" w:rsidP="003E6077">
      <w:pPr>
        <w:spacing w:line="480" w:lineRule="auto"/>
        <w:rPr>
          <w:rFonts w:eastAsia="新細明體"/>
          <w:lang w:eastAsia="zh-TW"/>
        </w:rPr>
      </w:pPr>
    </w:p>
    <w:p w:rsidR="003847FD" w:rsidRPr="00ED7F39" w:rsidRDefault="003847FD" w:rsidP="003E6077">
      <w:pPr>
        <w:spacing w:line="480" w:lineRule="auto"/>
        <w:rPr>
          <w:rFonts w:eastAsia="新細明體"/>
          <w:lang w:eastAsia="zh-TW"/>
        </w:rPr>
      </w:pPr>
    </w:p>
    <w:p w:rsidR="003847FD" w:rsidRPr="00ED7F39" w:rsidRDefault="003847FD" w:rsidP="003E6077">
      <w:pPr>
        <w:spacing w:line="480" w:lineRule="auto"/>
        <w:rPr>
          <w:rFonts w:eastAsia="新細明體"/>
          <w:lang w:eastAsia="zh-TW"/>
        </w:rPr>
      </w:pPr>
    </w:p>
    <w:p w:rsidR="003847FD" w:rsidRPr="00ED7F39" w:rsidRDefault="003847FD" w:rsidP="003E6077">
      <w:pPr>
        <w:spacing w:line="480" w:lineRule="auto"/>
        <w:rPr>
          <w:rFonts w:eastAsia="新細明體"/>
          <w:lang w:eastAsia="zh-TW"/>
        </w:rPr>
      </w:pPr>
    </w:p>
    <w:p w:rsidR="003847FD" w:rsidRPr="00ED7F39" w:rsidRDefault="003847FD" w:rsidP="003E6077">
      <w:pPr>
        <w:spacing w:line="480" w:lineRule="auto"/>
        <w:rPr>
          <w:rFonts w:eastAsia="新細明體"/>
          <w:lang w:eastAsia="zh-TW"/>
        </w:rPr>
        <w:sectPr w:rsidR="003847FD" w:rsidRPr="00ED7F39" w:rsidSect="003E6077">
          <w:pgSz w:w="11901" w:h="16817"/>
          <w:pgMar w:top="1440" w:right="1440" w:bottom="1440" w:left="1440" w:header="709" w:footer="709" w:gutter="0"/>
          <w:lnNumType w:countBy="1" w:restart="continuous"/>
          <w:cols w:space="708"/>
          <w:docGrid w:type="lines" w:linePitch="360"/>
        </w:sectPr>
      </w:pPr>
    </w:p>
    <w:p w:rsidR="003847FD" w:rsidRPr="003E6077" w:rsidRDefault="003847FD" w:rsidP="003847FD">
      <w:pPr>
        <w:widowControl w:val="0"/>
        <w:spacing w:line="480" w:lineRule="auto"/>
      </w:pPr>
      <w:r w:rsidRPr="006767A4">
        <w:rPr>
          <w:b/>
          <w:bCs/>
        </w:rPr>
        <w:lastRenderedPageBreak/>
        <w:t xml:space="preserve">Table </w:t>
      </w:r>
      <w:r w:rsidRPr="006767A4">
        <w:rPr>
          <w:b/>
          <w:bCs/>
          <w:lang w:eastAsia="zh-TW"/>
        </w:rPr>
        <w:t>S</w:t>
      </w:r>
      <w:r w:rsidRPr="006767A4">
        <w:rPr>
          <w:rFonts w:eastAsia="新細明體"/>
          <w:b/>
          <w:bCs/>
          <w:lang w:eastAsia="zh-TW"/>
        </w:rPr>
        <w:t>2</w:t>
      </w:r>
      <w:r w:rsidRPr="003E6077">
        <w:rPr>
          <w:b/>
          <w:bCs/>
        </w:rPr>
        <w:t xml:space="preserve">  </w:t>
      </w:r>
      <w:r w:rsidRPr="003E6077">
        <w:rPr>
          <w:bCs/>
        </w:rPr>
        <w:t>Outcome of</w:t>
      </w:r>
      <w:r w:rsidRPr="003E6077">
        <w:rPr>
          <w:b/>
          <w:bCs/>
        </w:rPr>
        <w:t xml:space="preserve"> </w:t>
      </w:r>
      <w:r w:rsidRPr="003E6077">
        <w:t>the 12 patients with</w:t>
      </w:r>
      <w:r w:rsidRPr="006767A4">
        <w:t xml:space="preserve"> HCMV </w:t>
      </w:r>
      <w:r w:rsidRPr="003E6077">
        <w:t>CNS infection</w:t>
      </w:r>
    </w:p>
    <w:tbl>
      <w:tblPr>
        <w:tblW w:w="4526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905"/>
        <w:gridCol w:w="1395"/>
        <w:gridCol w:w="838"/>
        <w:gridCol w:w="7345"/>
      </w:tblGrid>
      <w:tr w:rsidR="003847FD" w:rsidRPr="003E6077" w:rsidTr="00ED7F39">
        <w:trPr>
          <w:trHeight w:val="1064"/>
        </w:trPr>
        <w:tc>
          <w:tcPr>
            <w:tcW w:w="4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47FD" w:rsidRPr="00ED7F39" w:rsidRDefault="003847FD" w:rsidP="00ED7F39">
            <w:pPr>
              <w:spacing w:line="480" w:lineRule="auto"/>
              <w:jc w:val="both"/>
              <w:rPr>
                <w:b/>
                <w:bCs/>
                <w:lang w:eastAsia="en-US"/>
              </w:rPr>
            </w:pPr>
            <w:r w:rsidRPr="00ED7F39">
              <w:rPr>
                <w:b/>
                <w:bCs/>
                <w:lang w:eastAsia="en-US"/>
              </w:rPr>
              <w:t>Patient No.</w:t>
            </w:r>
          </w:p>
        </w:tc>
        <w:tc>
          <w:tcPr>
            <w:tcW w:w="75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47FD" w:rsidRPr="00ED7F39" w:rsidRDefault="003847FD" w:rsidP="00ED7F39">
            <w:pPr>
              <w:spacing w:line="480" w:lineRule="auto"/>
              <w:jc w:val="both"/>
              <w:rPr>
                <w:b/>
                <w:bCs/>
                <w:lang w:eastAsia="en-US"/>
              </w:rPr>
            </w:pPr>
            <w:r w:rsidRPr="00ED7F39">
              <w:rPr>
                <w:b/>
                <w:bCs/>
              </w:rPr>
              <w:t>Admission</w:t>
            </w:r>
            <w:r w:rsidRPr="00ED7F39">
              <w:rPr>
                <w:b/>
                <w:bCs/>
              </w:rPr>
              <w:br/>
              <w:t xml:space="preserve">duration </w:t>
            </w:r>
            <w:r w:rsidRPr="00ED7F39">
              <w:rPr>
                <w:b/>
                <w:bCs/>
                <w:lang w:eastAsia="zh-TW"/>
              </w:rPr>
              <w:t>(</w:t>
            </w:r>
            <w:r w:rsidRPr="00ED7F39">
              <w:rPr>
                <w:b/>
                <w:bCs/>
              </w:rPr>
              <w:t>days</w:t>
            </w:r>
            <w:r w:rsidRPr="00ED7F39">
              <w:rPr>
                <w:b/>
                <w:bCs/>
                <w:lang w:eastAsia="zh-TW"/>
              </w:rPr>
              <w:t>)</w:t>
            </w:r>
          </w:p>
        </w:tc>
        <w:tc>
          <w:tcPr>
            <w:tcW w:w="55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47FD" w:rsidRPr="00ED7F39" w:rsidRDefault="003847FD" w:rsidP="00ED7F39">
            <w:pPr>
              <w:spacing w:line="480" w:lineRule="auto"/>
              <w:rPr>
                <w:b/>
                <w:bCs/>
                <w:lang w:eastAsia="en-US"/>
              </w:rPr>
            </w:pPr>
            <w:r w:rsidRPr="00ED7F39">
              <w:rPr>
                <w:b/>
                <w:bCs/>
                <w:lang w:eastAsia="en-US"/>
              </w:rPr>
              <w:t>Outcome</w:t>
            </w:r>
          </w:p>
        </w:tc>
        <w:tc>
          <w:tcPr>
            <w:tcW w:w="324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47FD" w:rsidRPr="00ED7F39" w:rsidRDefault="003847FD" w:rsidP="00ED7F39">
            <w:pPr>
              <w:spacing w:line="480" w:lineRule="auto"/>
              <w:ind w:left="1" w:firstLineChars="326" w:firstLine="783"/>
              <w:rPr>
                <w:b/>
                <w:bCs/>
              </w:rPr>
            </w:pPr>
            <w:r w:rsidRPr="00ED7F39">
              <w:rPr>
                <w:b/>
                <w:bCs/>
              </w:rPr>
              <w:t>Primary cause of death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1</w:t>
            </w:r>
          </w:p>
        </w:tc>
        <w:tc>
          <w:tcPr>
            <w:tcW w:w="755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rPr>
                <w:lang w:eastAsia="zh-TW"/>
              </w:rPr>
              <w:t>15</w:t>
            </w:r>
          </w:p>
        </w:tc>
        <w:tc>
          <w:tcPr>
            <w:tcW w:w="885" w:type="pct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t>Deceased</w:t>
            </w:r>
          </w:p>
        </w:tc>
        <w:tc>
          <w:tcPr>
            <w:tcW w:w="2911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  <w:rPr>
                <w:lang w:eastAsia="en-US"/>
              </w:rPr>
            </w:pPr>
            <w:r w:rsidRPr="003E6077">
              <w:rPr>
                <w:lang w:eastAsia="en-US"/>
              </w:rPr>
              <w:t>Die of disseminate HCMV disease.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2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rPr>
                <w:lang w:eastAsia="zh-TW"/>
              </w:rPr>
              <w:t>70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t>Deceased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46" w:left="10" w:hangingChars="50" w:hanging="120"/>
            </w:pPr>
            <w:r w:rsidRPr="00ED7F39">
              <w:rPr>
                <w:color w:val="000000"/>
                <w:shd w:val="clear" w:color="auto" w:fill="FFFFFF"/>
              </w:rPr>
              <w:t>CNS tumor related brain hemorrhage, die of brain stem failure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3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zh-TW"/>
              </w:rPr>
            </w:pPr>
            <w:r w:rsidRPr="003E6077">
              <w:t>24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zh-TW"/>
              </w:rPr>
            </w:pPr>
            <w:r w:rsidRPr="003E6077">
              <w:t>Survived</w:t>
            </w:r>
            <w:r w:rsidRPr="00ED7F39">
              <w:rPr>
                <w:vertAlign w:val="superscript"/>
              </w:rPr>
              <w:t xml:space="preserve"> </w:t>
            </w:r>
            <w:r w:rsidRPr="00ED7F39">
              <w:rPr>
                <w:rFonts w:eastAsia="新細明體"/>
                <w:vertAlign w:val="superscript"/>
                <w:lang w:eastAsia="zh-TW"/>
              </w:rPr>
              <w:t>a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</w:pPr>
            <w:r w:rsidRPr="003E6077">
              <w:t>N/A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4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zh-TW"/>
              </w:rPr>
            </w:pPr>
            <w:r w:rsidRPr="003E6077">
              <w:t>49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t>Deceased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  <w:rPr>
                <w:lang w:eastAsia="en-US"/>
              </w:rPr>
            </w:pPr>
            <w:r w:rsidRPr="003E6077">
              <w:t>Die of septic shock a</w:t>
            </w:r>
            <w:r w:rsidRPr="00ED7F39">
              <w:rPr>
                <w:color w:val="000000"/>
                <w:shd w:val="clear" w:color="auto" w:fill="FFFFFF"/>
              </w:rPr>
              <w:t>nd progression of urothelial carcinoma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5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zh-TW"/>
              </w:rPr>
            </w:pPr>
            <w:r w:rsidRPr="003E6077">
              <w:t>22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t>Deceased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  <w:rPr>
                <w:lang w:eastAsia="en-US"/>
              </w:rPr>
            </w:pPr>
            <w:r w:rsidRPr="003E6077">
              <w:rPr>
                <w:lang w:eastAsia="en-US"/>
              </w:rPr>
              <w:t xml:space="preserve">Die of disseminate HCMV disease 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6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zh-TW"/>
              </w:rPr>
            </w:pPr>
            <w:r w:rsidRPr="003E6077">
              <w:t>68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ED7F39" w:rsidRDefault="003847FD" w:rsidP="00ED7F39">
            <w:pPr>
              <w:spacing w:line="480" w:lineRule="auto"/>
              <w:rPr>
                <w:rFonts w:eastAsia="新細明體"/>
                <w:lang w:eastAsia="zh-TW"/>
              </w:rPr>
            </w:pPr>
            <w:r w:rsidRPr="003E6077">
              <w:t>Survived</w:t>
            </w:r>
            <w:r w:rsidRPr="00ED7F39">
              <w:rPr>
                <w:rFonts w:eastAsia="新細明體"/>
                <w:vertAlign w:val="superscript"/>
                <w:lang w:eastAsia="zh-TW"/>
              </w:rPr>
              <w:t>b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  <w:rPr>
                <w:lang w:eastAsia="en-US"/>
              </w:rPr>
            </w:pPr>
            <w:r w:rsidRPr="003E6077">
              <w:t>N/A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7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zh-TW"/>
              </w:rPr>
            </w:pPr>
            <w:r w:rsidRPr="003E6077">
              <w:t>9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t>Deceased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</w:pPr>
            <w:r w:rsidRPr="003E6077">
              <w:rPr>
                <w:lang w:eastAsia="en-US"/>
              </w:rPr>
              <w:t>Die of disseminate HCMV disease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8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2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t>Deceased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</w:pPr>
            <w:r w:rsidRPr="003E6077">
              <w:t>Die of cancer progression, and brain leptomeningeal seeding.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9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36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ED7F39" w:rsidRDefault="003847FD" w:rsidP="00ED7F39">
            <w:pPr>
              <w:spacing w:line="480" w:lineRule="auto"/>
              <w:rPr>
                <w:rFonts w:eastAsia="新細明體"/>
                <w:lang w:eastAsia="zh-TW"/>
              </w:rPr>
            </w:pPr>
            <w:r w:rsidRPr="003E6077">
              <w:t>Survived</w:t>
            </w:r>
            <w:r w:rsidRPr="00ED7F39">
              <w:rPr>
                <w:rFonts w:eastAsia="新細明體"/>
                <w:vertAlign w:val="superscript"/>
              </w:rPr>
              <w:t>C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  <w:rPr>
                <w:lang w:eastAsia="en-US"/>
              </w:rPr>
            </w:pPr>
            <w:r w:rsidRPr="003E6077">
              <w:t>N/A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lastRenderedPageBreak/>
              <w:t>10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zh-TW"/>
              </w:rPr>
            </w:pPr>
            <w:r w:rsidRPr="003E6077">
              <w:t>96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t>Deceased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</w:pPr>
            <w:r w:rsidRPr="003E6077">
              <w:rPr>
                <w:lang w:eastAsia="en-US"/>
              </w:rPr>
              <w:t>Die of disseminate HCMV disease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11</w:t>
            </w:r>
          </w:p>
        </w:tc>
        <w:tc>
          <w:tcPr>
            <w:tcW w:w="755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zh-TW"/>
              </w:rPr>
            </w:pPr>
            <w:r w:rsidRPr="003E6077">
              <w:t>43</w:t>
            </w:r>
          </w:p>
        </w:tc>
        <w:tc>
          <w:tcPr>
            <w:tcW w:w="8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t>Deceased</w:t>
            </w:r>
          </w:p>
        </w:tc>
        <w:tc>
          <w:tcPr>
            <w:tcW w:w="2911" w:type="pct"/>
            <w:tcBorders>
              <w:top w:val="nil"/>
              <w:bottom w:val="nil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</w:pPr>
            <w:r w:rsidRPr="00ED7F39">
              <w:rPr>
                <w:color w:val="000000"/>
                <w:shd w:val="clear" w:color="auto" w:fill="FFFFFF"/>
              </w:rPr>
              <w:t>Die of septic shock and progression of leukemia</w:t>
            </w:r>
          </w:p>
        </w:tc>
      </w:tr>
      <w:tr w:rsidR="003847FD" w:rsidRPr="003E6077" w:rsidTr="00ED7F39">
        <w:trPr>
          <w:trHeight w:val="397"/>
        </w:trPr>
        <w:tc>
          <w:tcPr>
            <w:tcW w:w="449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</w:pPr>
            <w:r w:rsidRPr="003E6077">
              <w:t>12</w:t>
            </w:r>
          </w:p>
        </w:tc>
        <w:tc>
          <w:tcPr>
            <w:tcW w:w="75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zh-TW"/>
              </w:rPr>
            </w:pPr>
            <w:r w:rsidRPr="003E6077">
              <w:t>40</w:t>
            </w:r>
          </w:p>
        </w:tc>
        <w:tc>
          <w:tcPr>
            <w:tcW w:w="885" w:type="pct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rPr>
                <w:lang w:eastAsia="en-US"/>
              </w:rPr>
            </w:pPr>
            <w:r w:rsidRPr="003E6077">
              <w:t>Deceased</w:t>
            </w:r>
          </w:p>
        </w:tc>
        <w:tc>
          <w:tcPr>
            <w:tcW w:w="2911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847FD" w:rsidRPr="003E6077" w:rsidRDefault="003847FD" w:rsidP="00ED7F39">
            <w:pPr>
              <w:spacing w:line="480" w:lineRule="auto"/>
              <w:ind w:leftChars="-101" w:left="-242" w:firstLineChars="64" w:firstLine="154"/>
            </w:pPr>
            <w:r w:rsidRPr="003E6077">
              <w:t>Die of cancer progression</w:t>
            </w:r>
          </w:p>
        </w:tc>
      </w:tr>
    </w:tbl>
    <w:p w:rsidR="003847FD" w:rsidRPr="003E6077" w:rsidRDefault="003847FD" w:rsidP="003847FD">
      <w:pPr>
        <w:spacing w:line="480" w:lineRule="auto"/>
      </w:pPr>
      <w:r w:rsidRPr="003E6077">
        <w:rPr>
          <w:b/>
          <w:bCs/>
        </w:rPr>
        <w:t>Abbreviations:</w:t>
      </w:r>
      <w:r w:rsidRPr="003E6077">
        <w:t xml:space="preserve"> </w:t>
      </w:r>
      <w:r w:rsidRPr="003E6077">
        <w:rPr>
          <w:color w:val="008000"/>
        </w:rPr>
        <w:t>HCMV, human cytomegalovirus</w:t>
      </w:r>
      <w:r w:rsidRPr="003E6077">
        <w:t>; CNS</w:t>
      </w:r>
      <w:r w:rsidRPr="003E6077">
        <w:rPr>
          <w:bCs/>
        </w:rPr>
        <w:t>, central nervous system</w:t>
      </w:r>
    </w:p>
    <w:p w:rsidR="003847FD" w:rsidRPr="003E6077" w:rsidRDefault="003847FD" w:rsidP="003847FD">
      <w:pPr>
        <w:spacing w:line="480" w:lineRule="auto"/>
      </w:pPr>
      <w:r w:rsidRPr="003847FD">
        <w:rPr>
          <w:rFonts w:eastAsia="新細明體"/>
          <w:vertAlign w:val="superscript"/>
          <w:lang w:eastAsia="zh-TW"/>
        </w:rPr>
        <w:t>a</w:t>
      </w:r>
      <w:r w:rsidRPr="003E6077">
        <w:t xml:space="preserve">The patient survived but experienced sequelae related to disturbances in consciousness </w:t>
      </w:r>
    </w:p>
    <w:p w:rsidR="003847FD" w:rsidRPr="003E6077" w:rsidRDefault="003847FD" w:rsidP="003847FD">
      <w:pPr>
        <w:spacing w:line="480" w:lineRule="auto"/>
        <w:rPr>
          <w:b/>
        </w:rPr>
      </w:pPr>
      <w:r w:rsidRPr="003847FD">
        <w:rPr>
          <w:rFonts w:eastAsia="新細明體"/>
          <w:vertAlign w:val="superscript"/>
          <w:lang w:eastAsia="zh-TW"/>
        </w:rPr>
        <w:t>b</w:t>
      </w:r>
      <w:r w:rsidRPr="003E6077">
        <w:t xml:space="preserve"> The patient survived but exhibited sequelae characterized by decreased muscle power bilaterally</w:t>
      </w:r>
    </w:p>
    <w:p w:rsidR="003847FD" w:rsidRPr="003E6077" w:rsidRDefault="003847FD" w:rsidP="003847FD">
      <w:pPr>
        <w:spacing w:line="480" w:lineRule="auto"/>
        <w:rPr>
          <w:b/>
        </w:rPr>
      </w:pPr>
      <w:r w:rsidRPr="003847FD">
        <w:rPr>
          <w:rFonts w:eastAsia="新細明體"/>
          <w:vertAlign w:val="superscript"/>
          <w:lang w:eastAsia="zh-TW"/>
        </w:rPr>
        <w:t>c</w:t>
      </w:r>
      <w:r w:rsidRPr="003E6077">
        <w:t xml:space="preserve"> The patient survived with developed cognitive changes as a sequela</w:t>
      </w:r>
    </w:p>
    <w:p w:rsidR="003847FD" w:rsidRPr="00ED7F39" w:rsidRDefault="003847FD" w:rsidP="003E6077">
      <w:pPr>
        <w:spacing w:line="480" w:lineRule="auto"/>
        <w:rPr>
          <w:rFonts w:eastAsia="新細明體"/>
          <w:lang w:eastAsia="zh-TW"/>
        </w:rPr>
      </w:pPr>
    </w:p>
    <w:p w:rsidR="003847FD" w:rsidRPr="00ED7F39" w:rsidRDefault="003847FD" w:rsidP="003E6077">
      <w:pPr>
        <w:spacing w:line="480" w:lineRule="auto"/>
        <w:rPr>
          <w:rFonts w:eastAsia="新細明體" w:hint="eastAsia"/>
          <w:lang w:eastAsia="zh-TW"/>
        </w:rPr>
      </w:pPr>
    </w:p>
    <w:sectPr w:rsidR="003847FD" w:rsidRPr="00ED7F39" w:rsidSect="003847FD">
      <w:pgSz w:w="16817" w:h="11901" w:orient="landscape"/>
      <w:pgMar w:top="1440" w:right="1440" w:bottom="1440" w:left="1440" w:header="709" w:footer="709" w:gutter="0"/>
      <w:lnNumType w:countBy="1" w:restart="continuous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22" w:rsidRDefault="001D2C22">
      <w:r>
        <w:separator/>
      </w:r>
    </w:p>
  </w:endnote>
  <w:endnote w:type="continuationSeparator" w:id="0">
    <w:p w:rsidR="001D2C22" w:rsidRDefault="001D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22" w:rsidRDefault="001D2C22">
      <w:r>
        <w:separator/>
      </w:r>
    </w:p>
  </w:footnote>
  <w:footnote w:type="continuationSeparator" w:id="0">
    <w:p w:rsidR="001D2C22" w:rsidRDefault="001D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91"/>
    <w:rsid w:val="00005DC9"/>
    <w:rsid w:val="00007759"/>
    <w:rsid w:val="000079F1"/>
    <w:rsid w:val="00010EE6"/>
    <w:rsid w:val="00065E66"/>
    <w:rsid w:val="000764FB"/>
    <w:rsid w:val="00081885"/>
    <w:rsid w:val="00083077"/>
    <w:rsid w:val="000837AB"/>
    <w:rsid w:val="00085954"/>
    <w:rsid w:val="00090C4D"/>
    <w:rsid w:val="000C7A57"/>
    <w:rsid w:val="000D06CE"/>
    <w:rsid w:val="000E6756"/>
    <w:rsid w:val="000F3457"/>
    <w:rsid w:val="000F536E"/>
    <w:rsid w:val="00102053"/>
    <w:rsid w:val="001060F6"/>
    <w:rsid w:val="001365EA"/>
    <w:rsid w:val="001418F7"/>
    <w:rsid w:val="001605E0"/>
    <w:rsid w:val="001650BC"/>
    <w:rsid w:val="001766D7"/>
    <w:rsid w:val="001870D6"/>
    <w:rsid w:val="001937B7"/>
    <w:rsid w:val="001974A0"/>
    <w:rsid w:val="001B2F81"/>
    <w:rsid w:val="001D2C22"/>
    <w:rsid w:val="0020044C"/>
    <w:rsid w:val="0020239D"/>
    <w:rsid w:val="002132E8"/>
    <w:rsid w:val="002224A4"/>
    <w:rsid w:val="00223E17"/>
    <w:rsid w:val="002278DB"/>
    <w:rsid w:val="002421ED"/>
    <w:rsid w:val="002432EF"/>
    <w:rsid w:val="002443F9"/>
    <w:rsid w:val="00252F08"/>
    <w:rsid w:val="00267708"/>
    <w:rsid w:val="002722FE"/>
    <w:rsid w:val="002B2EAC"/>
    <w:rsid w:val="002C11D3"/>
    <w:rsid w:val="002D0BAF"/>
    <w:rsid w:val="00303E69"/>
    <w:rsid w:val="003154EE"/>
    <w:rsid w:val="003503D1"/>
    <w:rsid w:val="00375466"/>
    <w:rsid w:val="003847FD"/>
    <w:rsid w:val="003925C3"/>
    <w:rsid w:val="003970D2"/>
    <w:rsid w:val="003A5089"/>
    <w:rsid w:val="003A523D"/>
    <w:rsid w:val="003A58D0"/>
    <w:rsid w:val="003A70B8"/>
    <w:rsid w:val="003C13B2"/>
    <w:rsid w:val="003D3FE4"/>
    <w:rsid w:val="003D74E8"/>
    <w:rsid w:val="003E6077"/>
    <w:rsid w:val="003E6EDD"/>
    <w:rsid w:val="004203A2"/>
    <w:rsid w:val="00425223"/>
    <w:rsid w:val="00425A16"/>
    <w:rsid w:val="00433D33"/>
    <w:rsid w:val="004777EC"/>
    <w:rsid w:val="004851EC"/>
    <w:rsid w:val="00485C49"/>
    <w:rsid w:val="00491C1B"/>
    <w:rsid w:val="00495F93"/>
    <w:rsid w:val="004B7109"/>
    <w:rsid w:val="004C481D"/>
    <w:rsid w:val="004D0979"/>
    <w:rsid w:val="004E1E93"/>
    <w:rsid w:val="004E28D4"/>
    <w:rsid w:val="00500924"/>
    <w:rsid w:val="00502F24"/>
    <w:rsid w:val="005158CE"/>
    <w:rsid w:val="0053390F"/>
    <w:rsid w:val="005377D8"/>
    <w:rsid w:val="00553757"/>
    <w:rsid w:val="005618E5"/>
    <w:rsid w:val="00566864"/>
    <w:rsid w:val="00584428"/>
    <w:rsid w:val="00594951"/>
    <w:rsid w:val="005A34F1"/>
    <w:rsid w:val="005C4761"/>
    <w:rsid w:val="005D188F"/>
    <w:rsid w:val="005F7981"/>
    <w:rsid w:val="00621F04"/>
    <w:rsid w:val="00646781"/>
    <w:rsid w:val="00655F52"/>
    <w:rsid w:val="006767A4"/>
    <w:rsid w:val="00680DBA"/>
    <w:rsid w:val="006812E6"/>
    <w:rsid w:val="00686B17"/>
    <w:rsid w:val="006915AB"/>
    <w:rsid w:val="00695F2C"/>
    <w:rsid w:val="006A38BC"/>
    <w:rsid w:val="006B14BA"/>
    <w:rsid w:val="006B446A"/>
    <w:rsid w:val="006D11A6"/>
    <w:rsid w:val="006D634A"/>
    <w:rsid w:val="006E257A"/>
    <w:rsid w:val="006F01E8"/>
    <w:rsid w:val="006F5964"/>
    <w:rsid w:val="007033C6"/>
    <w:rsid w:val="00717502"/>
    <w:rsid w:val="00720A11"/>
    <w:rsid w:val="00723292"/>
    <w:rsid w:val="007238B3"/>
    <w:rsid w:val="007320FB"/>
    <w:rsid w:val="0073547D"/>
    <w:rsid w:val="007365EF"/>
    <w:rsid w:val="0074507B"/>
    <w:rsid w:val="007463C1"/>
    <w:rsid w:val="00770FD4"/>
    <w:rsid w:val="007768A8"/>
    <w:rsid w:val="007A508C"/>
    <w:rsid w:val="007B47EE"/>
    <w:rsid w:val="007B606B"/>
    <w:rsid w:val="007C2BBE"/>
    <w:rsid w:val="007D2519"/>
    <w:rsid w:val="007E1304"/>
    <w:rsid w:val="007F3C28"/>
    <w:rsid w:val="00800ABA"/>
    <w:rsid w:val="00802510"/>
    <w:rsid w:val="00817852"/>
    <w:rsid w:val="0082163B"/>
    <w:rsid w:val="00821DFF"/>
    <w:rsid w:val="00826B2F"/>
    <w:rsid w:val="008277FA"/>
    <w:rsid w:val="008429B1"/>
    <w:rsid w:val="0085709B"/>
    <w:rsid w:val="0086063A"/>
    <w:rsid w:val="00874189"/>
    <w:rsid w:val="00885898"/>
    <w:rsid w:val="008878A8"/>
    <w:rsid w:val="008A51C6"/>
    <w:rsid w:val="008B4ADD"/>
    <w:rsid w:val="008B6D77"/>
    <w:rsid w:val="00901707"/>
    <w:rsid w:val="0091227F"/>
    <w:rsid w:val="00915E63"/>
    <w:rsid w:val="0092245F"/>
    <w:rsid w:val="009243C4"/>
    <w:rsid w:val="00940D2F"/>
    <w:rsid w:val="009447F9"/>
    <w:rsid w:val="00947FA2"/>
    <w:rsid w:val="009570F5"/>
    <w:rsid w:val="009635D8"/>
    <w:rsid w:val="00973B42"/>
    <w:rsid w:val="00985630"/>
    <w:rsid w:val="009861AA"/>
    <w:rsid w:val="009D180C"/>
    <w:rsid w:val="00A03800"/>
    <w:rsid w:val="00A12683"/>
    <w:rsid w:val="00A25191"/>
    <w:rsid w:val="00A32CFB"/>
    <w:rsid w:val="00A465C7"/>
    <w:rsid w:val="00A51606"/>
    <w:rsid w:val="00A648BD"/>
    <w:rsid w:val="00A728DB"/>
    <w:rsid w:val="00A75F1E"/>
    <w:rsid w:val="00A921B8"/>
    <w:rsid w:val="00AB51E2"/>
    <w:rsid w:val="00AD6659"/>
    <w:rsid w:val="00B03530"/>
    <w:rsid w:val="00B044CB"/>
    <w:rsid w:val="00B11806"/>
    <w:rsid w:val="00B21856"/>
    <w:rsid w:val="00B3588C"/>
    <w:rsid w:val="00B64B1F"/>
    <w:rsid w:val="00B728CD"/>
    <w:rsid w:val="00B76911"/>
    <w:rsid w:val="00BA354B"/>
    <w:rsid w:val="00BB01EE"/>
    <w:rsid w:val="00BB033A"/>
    <w:rsid w:val="00BB7A91"/>
    <w:rsid w:val="00BD123F"/>
    <w:rsid w:val="00BD1F57"/>
    <w:rsid w:val="00BD2965"/>
    <w:rsid w:val="00BE19A4"/>
    <w:rsid w:val="00BE779B"/>
    <w:rsid w:val="00BF0FF6"/>
    <w:rsid w:val="00C1541F"/>
    <w:rsid w:val="00C2410B"/>
    <w:rsid w:val="00C44E8C"/>
    <w:rsid w:val="00C56014"/>
    <w:rsid w:val="00C67295"/>
    <w:rsid w:val="00C706AD"/>
    <w:rsid w:val="00C7656B"/>
    <w:rsid w:val="00C800CA"/>
    <w:rsid w:val="00C9343B"/>
    <w:rsid w:val="00CA04D5"/>
    <w:rsid w:val="00CA22A0"/>
    <w:rsid w:val="00CB42A5"/>
    <w:rsid w:val="00CC0833"/>
    <w:rsid w:val="00CC7388"/>
    <w:rsid w:val="00CD02D6"/>
    <w:rsid w:val="00CD0A38"/>
    <w:rsid w:val="00CE78F6"/>
    <w:rsid w:val="00D27C61"/>
    <w:rsid w:val="00D34A65"/>
    <w:rsid w:val="00D5104C"/>
    <w:rsid w:val="00D75056"/>
    <w:rsid w:val="00D9591B"/>
    <w:rsid w:val="00DB6F36"/>
    <w:rsid w:val="00DD3E8D"/>
    <w:rsid w:val="00E1504F"/>
    <w:rsid w:val="00E1702A"/>
    <w:rsid w:val="00E17A3B"/>
    <w:rsid w:val="00E200DB"/>
    <w:rsid w:val="00E4115C"/>
    <w:rsid w:val="00E44AA2"/>
    <w:rsid w:val="00E5509B"/>
    <w:rsid w:val="00E6011B"/>
    <w:rsid w:val="00E64A44"/>
    <w:rsid w:val="00E735B2"/>
    <w:rsid w:val="00E86CE4"/>
    <w:rsid w:val="00EA31CB"/>
    <w:rsid w:val="00EA3734"/>
    <w:rsid w:val="00EA4A77"/>
    <w:rsid w:val="00EA4E6B"/>
    <w:rsid w:val="00EB5D4C"/>
    <w:rsid w:val="00EC64B9"/>
    <w:rsid w:val="00ED18A9"/>
    <w:rsid w:val="00ED7F39"/>
    <w:rsid w:val="00EE06F5"/>
    <w:rsid w:val="00F02797"/>
    <w:rsid w:val="00F0290C"/>
    <w:rsid w:val="00F072B4"/>
    <w:rsid w:val="00F134FC"/>
    <w:rsid w:val="00F24804"/>
    <w:rsid w:val="00F374C7"/>
    <w:rsid w:val="00F518E5"/>
    <w:rsid w:val="00F52A62"/>
    <w:rsid w:val="00F67FCF"/>
    <w:rsid w:val="00F7003F"/>
    <w:rsid w:val="00F735D0"/>
    <w:rsid w:val="00F74E6C"/>
    <w:rsid w:val="00F97DD1"/>
    <w:rsid w:val="00FA0940"/>
    <w:rsid w:val="00FB0692"/>
    <w:rsid w:val="00FB6102"/>
    <w:rsid w:val="00FC37FA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273795-34A8-44A2-BE90-795E8761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57"/>
    <w:rPr>
      <w:rFonts w:ascii="Times New Roman" w:eastAsia="Times New Roman" w:hAnsi="Times New Roman"/>
      <w:sz w:val="24"/>
      <w:szCs w:val="24"/>
      <w:lang w:val="zh-TW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18E5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87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870D6"/>
    <w:rPr>
      <w:kern w:val="2"/>
    </w:rPr>
  </w:style>
  <w:style w:type="paragraph" w:styleId="a6">
    <w:name w:val="footer"/>
    <w:basedOn w:val="a"/>
    <w:link w:val="a7"/>
    <w:uiPriority w:val="99"/>
    <w:unhideWhenUsed/>
    <w:rsid w:val="00187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870D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B446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B446A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F53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536E"/>
    <w:rPr>
      <w:rFonts w:ascii="Calibri" w:eastAsia="新細明體" w:hAnsi="Calibri"/>
    </w:rPr>
  </w:style>
  <w:style w:type="character" w:customStyle="1" w:styleId="ac">
    <w:name w:val="註解文字 字元"/>
    <w:link w:val="ab"/>
    <w:uiPriority w:val="99"/>
    <w:semiHidden/>
    <w:rsid w:val="000F536E"/>
    <w:rPr>
      <w:kern w:val="2"/>
      <w:sz w:val="24"/>
      <w:szCs w:val="24"/>
      <w:lang w:val="en-US"/>
    </w:rPr>
  </w:style>
  <w:style w:type="table" w:customStyle="1" w:styleId="21">
    <w:name w:val="純表格 21"/>
    <w:basedOn w:val="a1"/>
    <w:uiPriority w:val="42"/>
    <w:rsid w:val="00433D33"/>
    <w:rPr>
      <w:rFonts w:eastAsia="Times New Roman"/>
      <w:kern w:val="2"/>
      <w:sz w:val="24"/>
      <w:szCs w:val="22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">
    <w:name w:val="表格格線1"/>
    <w:basedOn w:val="a1"/>
    <w:next w:val="ad"/>
    <w:uiPriority w:val="59"/>
    <w:rsid w:val="003E6077"/>
    <w:rPr>
      <w:rFonts w:ascii="Cambria" w:hAnsi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E6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semiHidden/>
    <w:unhideWhenUsed/>
    <w:rsid w:val="003E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8C0F30-F516-4EBE-8056-6F08FAEE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vghuser</cp:lastModifiedBy>
  <cp:revision>2</cp:revision>
  <dcterms:created xsi:type="dcterms:W3CDTF">2025-01-23T07:48:00Z</dcterms:created>
  <dcterms:modified xsi:type="dcterms:W3CDTF">2025-01-23T07:48:00Z</dcterms:modified>
</cp:coreProperties>
</file>