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384" w:rsidRPr="007C4465" w:rsidRDefault="004C6384" w:rsidP="004C6384">
      <w:pPr>
        <w:pStyle w:val="reference"/>
        <w:spacing w:line="240" w:lineRule="auto"/>
        <w:ind w:left="360" w:hanging="360"/>
        <w:jc w:val="center"/>
        <w:rPr>
          <w:b/>
          <w:caps/>
          <w:sz w:val="24"/>
          <w:szCs w:val="24"/>
        </w:rPr>
      </w:pPr>
      <w:r w:rsidRPr="007C4465">
        <w:rPr>
          <w:b/>
          <w:caps/>
          <w:sz w:val="24"/>
          <w:szCs w:val="24"/>
        </w:rPr>
        <w:t xml:space="preserve">Appendix </w:t>
      </w:r>
    </w:p>
    <w:p w:rsidR="004C6384" w:rsidRPr="007C4465" w:rsidRDefault="004C6384" w:rsidP="004C6384">
      <w:pPr>
        <w:pStyle w:val="reference"/>
        <w:spacing w:line="276" w:lineRule="auto"/>
        <w:rPr>
          <w:b/>
          <w:bCs/>
          <w:caps/>
          <w:sz w:val="24"/>
          <w:lang w:val="en-US"/>
        </w:rPr>
      </w:pPr>
    </w:p>
    <w:p w:rsidR="004C6384" w:rsidRPr="007C4465" w:rsidRDefault="004C6384" w:rsidP="004C6384">
      <w:pPr>
        <w:spacing w:after="0"/>
        <w:rPr>
          <w:rFonts w:ascii="Cambria Math" w:hAnsi="Cambria Math" w:cs="Times New Roman"/>
          <w:b/>
          <w:sz w:val="24"/>
          <w:szCs w:val="24"/>
        </w:rPr>
      </w:pPr>
      <w:r w:rsidRPr="007C4465">
        <w:rPr>
          <w:rFonts w:ascii="Cambria Math" w:hAnsi="Cambria Math" w:cs="Times New Roman"/>
          <w:b/>
          <w:sz w:val="24"/>
          <w:szCs w:val="24"/>
        </w:rPr>
        <w:t xml:space="preserve">Equations in the model: </w:t>
      </w:r>
    </w:p>
    <w:p w:rsidR="004C6384" w:rsidRPr="007C4465" w:rsidRDefault="004C6384" w:rsidP="004C6384">
      <w:pPr>
        <w:spacing w:after="0"/>
        <w:rPr>
          <w:rFonts w:ascii="Cambria Math" w:hAnsi="Cambria Math" w:cs="Times New Roman"/>
          <w:sz w:val="24"/>
          <w:szCs w:val="24"/>
        </w:rPr>
      </w:pPr>
    </w:p>
    <w:p w:rsidR="004C6384" w:rsidRPr="007C4465" w:rsidRDefault="004C6384" w:rsidP="004C6384">
      <w:pPr>
        <w:spacing w:after="0"/>
        <w:ind w:left="720" w:firstLine="720"/>
        <w:rPr>
          <w:rFonts w:ascii="Cambria Math" w:eastAsiaTheme="minorEastAsia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sub>
            <m:sup/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U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,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R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                                                                </m:t>
              </m:r>
            </m:e>
          </m:nary>
          <m:r>
            <w:rPr>
              <w:rFonts w:ascii="Cambria Math" w:hAnsi="Cambria Math" w:cs="Times New Roman"/>
              <w:sz w:val="24"/>
              <w:szCs w:val="24"/>
            </w:rPr>
            <m:t>(1)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 xml:space="preserve">R 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nary>
            <m:naryPr>
              <m:chr m:val="∏"/>
              <m:limLoc m:val="undOvr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v=0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sup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1+ ρ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v</m:t>
                          </m:r>
                        </m:e>
                      </m:d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-10</m:t>
                  </m:r>
                </m:sup>
              </m:sSup>
            </m:e>
          </m:nary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             (2)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eastAsiaTheme="minorEastAsia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U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c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(t)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log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(t)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(3)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eastAsiaTheme="minorEastAsia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Ω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γ</m:t>
                  </m:r>
                </m:sup>
              </m:sSup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1-βj-γ</m:t>
                  </m:r>
                </m:sup>
              </m:sSup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ES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βj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sup>
              </m:sSub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ES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(4)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Ω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type m:val="lin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t</m:t>
                  </m:r>
                </m:e>
              </m:d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                                                                            (5)</m:t>
          </m:r>
        </m:oMath>
      </m:oMathPara>
    </w:p>
    <w:p w:rsidR="004C6384" w:rsidRPr="007C4465" w:rsidRDefault="004C6384" w:rsidP="004C6384">
      <w:pPr>
        <w:spacing w:after="0"/>
        <w:ind w:left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g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sup>
          </m:sSub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g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sup>
          </m:sSub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exp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δ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sup>
              </m:sSubSup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         (6)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 xml:space="preserve">Q 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nary>
                <m:naryPr>
                  <m:chr m:val="∏"/>
                  <m:limLoc m:val="subSup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  <m:sup/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nary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(7)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type m:val="lin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                     (8)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</m:t>
                      </m:r>
                    </m:sub>
                  </m:sSub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+10 X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(9)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sup>
          </m:sSub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=q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markup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sup>
          </m:sSubSup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         (10)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CumC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=CumC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+10 X E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(11)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ET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  <m:sup/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LU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d>
            </m:e>
          </m:nary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  (12)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AT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=10 X ET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AT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UP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(13)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UP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UP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AT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32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LO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(14)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LO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33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LO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23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UP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(15)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=η</m:t>
          </m:r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log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type m:val="lin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AT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t</m:t>
                              </m:r>
                            </m:e>
                          </m:d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AT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PI</m:t>
                              </m:r>
                            </m:sup>
                          </m:sSubSup>
                        </m:den>
                      </m:f>
                    </m:e>
                  </m:d>
                </m:num>
                <m:den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log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e>
                      </m:d>
                    </m:e>
                  </m:func>
                </m:den>
              </m:f>
            </m:e>
          </m:d>
          <m:r>
            <w:rPr>
              <w:rFonts w:ascii="Cambria Math" w:hAnsi="Cambria Math" w:cs="Times New Roman"/>
              <w:sz w:val="24"/>
              <w:szCs w:val="24"/>
            </w:rPr>
            <m:t>+O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(16)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T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=T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σ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- γT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t-1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t-1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LO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(t-1)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(17)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LO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LO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t-1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σ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3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t-1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LO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(t-1)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(18)</m:t>
          </m:r>
        </m:oMath>
      </m:oMathPara>
    </w:p>
    <w:p w:rsidR="004C6384" w:rsidRPr="007C4465" w:rsidRDefault="004C6384" w:rsidP="004C6384">
      <w:pPr>
        <w:spacing w:after="0"/>
        <w:ind w:left="720" w:firstLine="720"/>
        <w:rPr>
          <w:rFonts w:ascii="Cambria Math" w:hAnsi="Cambria Math" w:cs="Times New Roman"/>
          <w:i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 xml:space="preserve">Π 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φ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1-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                                               (19)</m:t>
          </m:r>
        </m:oMath>
      </m:oMathPara>
    </w:p>
    <w:p w:rsidR="004C6384" w:rsidRPr="007C4465" w:rsidRDefault="004C6384" w:rsidP="004C6384">
      <w:pPr>
        <w:spacing w:after="0"/>
        <w:rPr>
          <w:rFonts w:ascii="Cambria Math" w:hAnsi="Cambria Math" w:cs="Times New Roman"/>
          <w:i/>
          <w:sz w:val="24"/>
          <w:szCs w:val="24"/>
        </w:rPr>
      </w:pPr>
    </w:p>
    <w:p w:rsidR="004C6384" w:rsidRPr="007C4465" w:rsidRDefault="004C6384" w:rsidP="004C6384">
      <w:pPr>
        <w:spacing w:after="0"/>
        <w:ind w:firstLine="720"/>
        <w:rPr>
          <w:rFonts w:ascii="Cambria Math" w:eastAsiaTheme="minorEastAsia" w:hAnsi="Cambria Math" w:cs="Times New Roman"/>
          <w:i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eeq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EIND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etree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 xml:space="preserve">                                               </w:t>
      </w: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ab/>
      </w: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ab/>
      </w: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ab/>
      </w:r>
      <w:r w:rsidRPr="007C4465">
        <w:rPr>
          <w:rFonts w:ascii="Cambria Math" w:eastAsiaTheme="minorEastAsia" w:hAnsi="Cambria Math" w:cs="Times New Roman"/>
          <w:sz w:val="24"/>
          <w:szCs w:val="24"/>
        </w:rPr>
        <w:t>(20)</w:t>
      </w:r>
    </w:p>
    <w:p w:rsidR="004C6384" w:rsidRPr="007C4465" w:rsidRDefault="004C6384" w:rsidP="004C6384">
      <w:pPr>
        <w:pStyle w:val="CommentText"/>
        <w:spacing w:after="0" w:line="276" w:lineRule="auto"/>
        <w:ind w:left="720"/>
        <w:rPr>
          <w:rFonts w:ascii="Cambria Math" w:eastAsiaTheme="minorEastAsia" w:hAnsi="Cambria Math" w:cs="Times New Roman"/>
          <w:i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CCA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t+1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CCA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EIND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 xml:space="preserve">                                            </w:t>
      </w: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ab/>
      </w: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ab/>
      </w: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ab/>
      </w:r>
      <w:r w:rsidRPr="007C4465">
        <w:rPr>
          <w:rFonts w:ascii="Cambria Math" w:eastAsiaTheme="minorEastAsia" w:hAnsi="Cambria Math" w:cs="Times New Roman"/>
          <w:sz w:val="24"/>
          <w:szCs w:val="24"/>
        </w:rPr>
        <w:t>(21)</w:t>
      </w:r>
    </w:p>
    <w:p w:rsidR="004C6384" w:rsidRPr="007C4465" w:rsidRDefault="004C6384" w:rsidP="004C6384">
      <w:pPr>
        <w:pStyle w:val="CommentText"/>
        <w:spacing w:after="0" w:line="276" w:lineRule="auto"/>
        <w:ind w:left="1440"/>
        <w:rPr>
          <w:rFonts w:ascii="Cambria Math" w:hAnsi="Cambria Math" w:cs="Times New Roman"/>
          <w:i/>
          <w:sz w:val="24"/>
          <w:szCs w:val="24"/>
        </w:rPr>
      </w:pPr>
    </w:p>
    <w:p w:rsidR="004C6384" w:rsidRPr="007C4465" w:rsidRDefault="004C6384" w:rsidP="004C6384">
      <w:pPr>
        <w:spacing w:after="0"/>
        <w:rPr>
          <w:rFonts w:ascii="Cambria Math" w:hAnsi="Cambria Math" w:cs="Times New Roman"/>
          <w:b/>
          <w:sz w:val="24"/>
          <w:szCs w:val="24"/>
        </w:rPr>
      </w:pPr>
      <w:r w:rsidRPr="007C4465">
        <w:rPr>
          <w:rFonts w:ascii="Cambria Math" w:hAnsi="Cambria Math" w:cs="Times New Roman"/>
          <w:b/>
          <w:sz w:val="24"/>
          <w:szCs w:val="24"/>
        </w:rPr>
        <w:t xml:space="preserve">Variable Definitions and Units (endogenous variables marked as asterisks): </w:t>
      </w:r>
    </w:p>
    <w:p w:rsidR="004C6384" w:rsidRPr="007C4465" w:rsidRDefault="004C6384" w:rsidP="004C6384">
      <w:pPr>
        <w:spacing w:after="0"/>
        <w:rPr>
          <w:rFonts w:ascii="Cambria Math" w:hAnsi="Cambria Math" w:cs="Times New Roman"/>
          <w:sz w:val="24"/>
          <w:szCs w:val="24"/>
        </w:rPr>
      </w:pP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W = Welfare overall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U(t) = Utility (in period t)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C(t) = Per capita consumption (in year/person)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Q(t) = Output/year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Ω(t)=Climate </m:t>
        </m:r>
        <m:r>
          <w:rPr>
            <w:rFonts w:ascii="Cambria Math" w:hAnsi="Cambria Math" w:cs="Times New Roman"/>
            <w:sz w:val="24"/>
            <w:szCs w:val="24"/>
          </w:rPr>
          <m:t>change damage factor ( in gross output)</m:t>
        </m:r>
      </m:oMath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K(t) = Capital stock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lastRenderedPageBreak/>
        <w:t>ES(t) = Carbon energy (carbon fuels, GtC/year)</w:t>
      </w:r>
    </w:p>
    <w:p w:rsidR="004C6384" w:rsidRPr="007C4465" w:rsidRDefault="004C6384" w:rsidP="004C6384">
      <w:pPr>
        <w:spacing w:after="0"/>
        <w:ind w:firstLine="720"/>
        <w:rPr>
          <w:rFonts w:ascii="Cambria Math" w:eastAsiaTheme="minorEastAsia" w:hAnsi="Cambria Math" w:cs="Times New Roman"/>
          <w:i/>
          <w:iCs/>
          <w:sz w:val="24"/>
          <w:szCs w:val="24"/>
        </w:rPr>
      </w:pPr>
      <w:r w:rsidRPr="007C4465">
        <w:rPr>
          <w:rFonts w:ascii="Cambria Math" w:eastAsiaTheme="minorEastAsia" w:hAnsi="Cambria Math" w:cs="Times New Roman"/>
          <w:i/>
          <w:iCs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p>
        </m:sSup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=Cost of carbon energy </m:t>
        </m:r>
      </m:oMath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E(t) = Industrial carbon emission, GtC/ton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τ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=Industrial emission (permit price) </m:t>
        </m:r>
      </m:oMath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C(t) = Consumption/ year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I(t) = Investment/year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 xml:space="preserve">              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=industrial emission permit price/per ton</m:t>
          </m:r>
        </m:oMath>
      </m:oMathPara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q(t) = Cost of extraction (industrial emissions/ton carbon)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CumC(t) = Cumulative industrial carbon emissions (GtC/ year)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E(t) = World industrial carbon emissions (GtC/)year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 xml:space="preserve">              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AT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=Atmospheric carbon concentration (GtC)</m:t>
          </m:r>
        </m:oMath>
      </m:oMathPara>
    </w:p>
    <w:p w:rsidR="004C6384" w:rsidRPr="007C4465" w:rsidRDefault="004C6384" w:rsidP="004C6384">
      <w:pPr>
        <w:spacing w:after="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             ET(t) = World total </w:t>
      </w:r>
      <m:oMath>
        <m:r>
          <w:rPr>
            <w:rFonts w:ascii="Cambria Math" w:hAnsi="Cambria Math" w:cs="Times New Roman"/>
            <w:sz w:val="24"/>
            <w:szCs w:val="24"/>
          </w:rPr>
          <m:t>carbon</m:t>
        </m:r>
      </m:oMath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 emissions (GtC/year)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              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UP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=Upper oceans or biosphere carbon  concentration (GtC)</m:t>
          </m:r>
        </m:oMath>
      </m:oMathPara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              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LO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=Lower oceans  carbon  concentration (GtC)</m:t>
          </m:r>
        </m:oMath>
      </m:oMathPara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F(t) = Radiative forcing over preindustrial level (W/m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perscript"/>
        </w:rPr>
        <w:t>2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T(t) = Atmospheric concentration over 1990 level (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perscript"/>
        </w:rPr>
        <w:t>o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C)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LO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=Lower oceans  temperature over 1900 level (</m:t>
        </m:r>
      </m:oMath>
      <w:r w:rsidRPr="007C4465">
        <w:rPr>
          <w:rFonts w:ascii="Cambria Math" w:eastAsiaTheme="minorEastAsia" w:hAnsi="Cambria Math" w:cs="Times New Roman"/>
          <w:i/>
          <w:iCs/>
          <w:sz w:val="24"/>
          <w:szCs w:val="24"/>
          <w:vertAlign w:val="superscript"/>
        </w:rPr>
        <w:t>o</w:t>
      </w:r>
      <m:oMath>
        <m:r>
          <w:rPr>
            <w:rFonts w:ascii="Cambria Math" w:hAnsi="Cambria Math" w:cs="Times New Roman"/>
            <w:sz w:val="24"/>
            <w:szCs w:val="24"/>
          </w:rPr>
          <m:t>C)</m:t>
        </m:r>
      </m:oMath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iCs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D(t) = Climate damage/output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b/>
          <w:iCs/>
          <w:sz w:val="24"/>
          <w:szCs w:val="24"/>
        </w:rPr>
      </w:pP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bCs/>
          <w:iCs/>
          <w:sz w:val="24"/>
          <w:szCs w:val="24"/>
        </w:rPr>
      </w:pPr>
      <w:r w:rsidRPr="007C4465">
        <w:rPr>
          <w:rFonts w:ascii="Cambria Math" w:hAnsi="Cambria Math" w:cs="Times New Roman"/>
          <w:b/>
          <w:iCs/>
          <w:sz w:val="24"/>
          <w:szCs w:val="24"/>
        </w:rPr>
        <w:t xml:space="preserve">Exogenous variables and parameters </w:t>
      </w:r>
      <w:r w:rsidRPr="007C4465">
        <w:rPr>
          <w:rFonts w:ascii="Cambria Math" w:hAnsi="Cambria Math" w:cs="Times New Roman"/>
          <w:bCs/>
          <w:iCs/>
          <w:sz w:val="24"/>
          <w:szCs w:val="24"/>
        </w:rPr>
        <w:t>(all are based on j=ASEAN BASED</w:t>
      </w:r>
      <w:r w:rsidRPr="007C4465">
        <w:rPr>
          <w:rStyle w:val="FootnoteReference"/>
          <w:rFonts w:ascii="Cambria Math" w:hAnsi="Cambria Math"/>
          <w:bCs/>
          <w:iCs/>
          <w:sz w:val="24"/>
          <w:szCs w:val="24"/>
        </w:rPr>
        <w:footnoteReference w:id="1"/>
      </w:r>
      <w:r w:rsidRPr="007C4465">
        <w:rPr>
          <w:rFonts w:ascii="Cambria Math" w:hAnsi="Cambria Math" w:cs="Times New Roman"/>
          <w:bCs/>
          <w:iCs/>
          <w:sz w:val="24"/>
          <w:szCs w:val="24"/>
        </w:rPr>
        <w:t xml:space="preserve">)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b/>
          <w:iCs/>
          <w:sz w:val="24"/>
          <w:szCs w:val="24"/>
        </w:rPr>
      </w:pP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A(t)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=  Total factor productivity (TFP)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*c(t)</w:t>
      </w:r>
      <w:r w:rsidRPr="007C4465">
        <w:rPr>
          <w:rFonts w:ascii="Cambria Math" w:hAnsi="Cambria Math" w:cs="Times New Roman"/>
          <w:i/>
          <w:sz w:val="24"/>
          <w:szCs w:val="24"/>
        </w:rPr>
        <w:t>=  Capita consumption (ringgit per person)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*C(t)</w:t>
      </w:r>
      <w:r w:rsidRPr="007C4465">
        <w:rPr>
          <w:rFonts w:ascii="Cambria Math" w:hAnsi="Cambria Math" w:cs="Times New Roman"/>
          <w:i/>
          <w:sz w:val="24"/>
          <w:szCs w:val="24"/>
        </w:rPr>
        <w:t>=  Consumption of goods and services (ringgit)</w:t>
      </w:r>
    </w:p>
    <w:p w:rsidR="004C6384" w:rsidRPr="007C4465" w:rsidRDefault="004C6384" w:rsidP="004C6384">
      <w:pPr>
        <w:spacing w:after="0"/>
        <w:jc w:val="both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 xml:space="preserve">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CCA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7C4465">
        <w:rPr>
          <w:rFonts w:ascii="Cambria Math" w:hAnsi="Cambria Math" w:cs="Times New Roman"/>
          <w:i/>
          <w:sz w:val="24"/>
          <w:szCs w:val="24"/>
        </w:rPr>
        <w:t xml:space="preserve"> = Cumulative industrial carbon emissions (mTC), </w:t>
      </w:r>
    </w:p>
    <w:p w:rsidR="004C6384" w:rsidRPr="007C4465" w:rsidRDefault="004C6384" w:rsidP="004C6384">
      <w:pPr>
        <w:spacing w:after="0"/>
        <w:jc w:val="both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eastAsiaTheme="minorEastAsia" w:hAnsi="Cambria Math" w:cs="Times New Roman"/>
          <w:i/>
          <w:sz w:val="24"/>
          <w:szCs w:val="24"/>
        </w:rPr>
        <w:t xml:space="preserve">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eeq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sub>
        </m:sSub>
      </m:oMath>
      <w:r w:rsidRPr="007C4465">
        <w:rPr>
          <w:rFonts w:ascii="Cambria Math" w:hAnsi="Cambria Math" w:cs="Times New Roman"/>
          <w:i/>
          <w:sz w:val="24"/>
          <w:szCs w:val="24"/>
        </w:rPr>
        <w:t xml:space="preserve"> = Emissions equation</w:t>
      </w:r>
    </w:p>
    <w:p w:rsidR="004C6384" w:rsidRPr="007C4465" w:rsidRDefault="004C6384" w:rsidP="004C6384">
      <w:pPr>
        <w:spacing w:after="0"/>
        <w:jc w:val="both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 xml:space="preserve">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EIND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7C4465">
        <w:rPr>
          <w:rFonts w:ascii="Cambria Math" w:hAnsi="Cambria Math" w:cs="Times New Roman"/>
          <w:i/>
          <w:sz w:val="24"/>
          <w:szCs w:val="24"/>
        </w:rPr>
        <w:t>= Industrial emissions (mtCO2/year)</w:t>
      </w:r>
    </w:p>
    <w:p w:rsidR="004C6384" w:rsidRPr="007C4465" w:rsidRDefault="004C6384" w:rsidP="004C6384">
      <w:pPr>
        <w:spacing w:after="0"/>
        <w:jc w:val="both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 xml:space="preserve">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etree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7C4465">
        <w:rPr>
          <w:rFonts w:ascii="Cambria Math" w:hAnsi="Cambria Math" w:cs="Times New Roman"/>
          <w:i/>
          <w:sz w:val="24"/>
          <w:szCs w:val="24"/>
        </w:rPr>
        <w:t xml:space="preserve"> = Emissions from deforestation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E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bscript"/>
        </w:rPr>
        <w:t>Land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(t) </w:t>
      </w:r>
      <w:r w:rsidRPr="007C4465">
        <w:rPr>
          <w:rFonts w:ascii="Cambria Math" w:hAnsi="Cambria Math" w:cs="Times New Roman"/>
          <w:i/>
          <w:sz w:val="24"/>
          <w:szCs w:val="24"/>
        </w:rPr>
        <w:t>= Emissions of carbon from land use (carbon/ period)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E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bscript"/>
        </w:rPr>
        <w:t>Ind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Industrial carbon emissions (carbon/ period)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E(t)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Total carbon emissions (carbon/ period)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F(t), FEX(t) =  </w:t>
      </w:r>
      <w:r w:rsidRPr="007C4465">
        <w:rPr>
          <w:rFonts w:ascii="Cambria Math" w:hAnsi="Cambria Math" w:cs="Times New Roman"/>
          <w:i/>
          <w:sz w:val="24"/>
          <w:szCs w:val="24"/>
        </w:rPr>
        <w:t>Exogenous radiative forcing (Total)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*I(t)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Investment (ringgit)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*K(t)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Capital stock (ringgit)</w:t>
      </w:r>
    </w:p>
    <w:p w:rsidR="004C6384" w:rsidRPr="007C4465" w:rsidRDefault="004C6384" w:rsidP="004C6384">
      <w:pPr>
        <w:spacing w:after="0"/>
        <w:ind w:left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L(t)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Population</w:t>
      </w:r>
    </w:p>
    <w:p w:rsidR="004C6384" w:rsidRPr="007C4465" w:rsidRDefault="004C6384" w:rsidP="004C6384">
      <w:pPr>
        <w:spacing w:after="0"/>
        <w:ind w:left="1440" w:hanging="731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M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bscript"/>
        </w:rPr>
        <w:t>AT</w:t>
      </w:r>
      <w:r w:rsidRPr="007C4465">
        <w:rPr>
          <w:rFonts w:ascii="Cambria Math" w:hAnsi="Cambria Math" w:cs="Times New Roman"/>
          <w:i/>
          <w:sz w:val="24"/>
          <w:szCs w:val="24"/>
        </w:rPr>
        <w:t>(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), 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M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bscript"/>
        </w:rPr>
        <w:t>UP</w:t>
      </w:r>
      <w:r w:rsidRPr="007C4465">
        <w:rPr>
          <w:rFonts w:ascii="Cambria Math" w:hAnsi="Cambria Math" w:cs="Times New Roman"/>
          <w:i/>
          <w:sz w:val="24"/>
          <w:szCs w:val="24"/>
        </w:rPr>
        <w:t>(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), 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M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bscript"/>
        </w:rPr>
        <w:t>LO</w:t>
      </w:r>
      <w:r w:rsidRPr="007C4465">
        <w:rPr>
          <w:rFonts w:ascii="Cambria Math" w:hAnsi="Cambria Math" w:cs="Times New Roman"/>
          <w:i/>
          <w:sz w:val="24"/>
          <w:szCs w:val="24"/>
        </w:rPr>
        <w:t>(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7C4465">
        <w:rPr>
          <w:rFonts w:ascii="Cambria Math" w:hAnsi="Cambria Math" w:cs="Times New Roman"/>
          <w:i/>
          <w:sz w:val="24"/>
          <w:szCs w:val="24"/>
        </w:rPr>
        <w:t>) =  Mass of carbon in reservoir for atmosphere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*Q(t)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Net output (ringgit)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Time over period </w:t>
      </w:r>
    </w:p>
    <w:p w:rsidR="004C6384" w:rsidRPr="007C4465" w:rsidRDefault="004C6384" w:rsidP="004C6384">
      <w:pPr>
        <w:spacing w:after="0"/>
        <w:ind w:left="2268" w:hanging="155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bscript"/>
        </w:rPr>
        <w:t>AT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(t), T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bscript"/>
        </w:rPr>
        <w:t>LO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Global mean surface temperature (°C increase from 1900)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>U[c(t), L(t)]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Utility function (utility per period)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lastRenderedPageBreak/>
        <w:t>*</w: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W </w:t>
      </w:r>
      <w:r w:rsidRPr="007C4465">
        <w:rPr>
          <w:rFonts w:ascii="Cambria Math" w:hAnsi="Cambria Math" w:cs="Times New Roman"/>
          <w:i/>
          <w:sz w:val="24"/>
          <w:szCs w:val="24"/>
        </w:rPr>
        <w:t>=  Objective function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480" w:dyaOrig="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6pt;height:19.6pt" o:ole="">
            <v:imagedata r:id="rId6" o:title=""/>
          </v:shape>
          <o:OLEObject Type="Embed" ProgID="Equation.DSMT4" ShapeID="_x0000_i1025" DrawAspect="Content" ObjectID="_1677419470" r:id="rId7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=  Abatement-cost function 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480" w:dyaOrig="396">
          <v:shape id="_x0000_i1026" type="#_x0000_t75" style="width:23.6pt;height:19.6pt" o:ole="">
            <v:imagedata r:id="rId8" o:title=""/>
          </v:shape>
          <o:OLEObject Type="Embed" ProgID="Equation.DSMT4" ShapeID="_x0000_i1026" DrawAspect="Content" ObjectID="_1677419471" r:id="rId9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Emissions-control rate (fraction/ emissions)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480" w:dyaOrig="396">
          <v:shape id="_x0000_i1027" type="#_x0000_t75" style="width:23.6pt;height:19.6pt" o:ole="">
            <v:imagedata r:id="rId10" o:title=""/>
          </v:shape>
          <o:OLEObject Type="Embed" ProgID="Equation.DSMT4" ShapeID="_x0000_i1027" DrawAspect="Content" ObjectID="_1677419472" r:id="rId11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Damage function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480" w:dyaOrig="396">
          <v:shape id="_x0000_i1028" type="#_x0000_t75" style="width:23.6pt;height:19.6pt" o:ole="">
            <v:imagedata r:id="rId12" o:title=""/>
          </v:shape>
          <o:OLEObject Type="Embed" ProgID="Equation.DSMT4" ShapeID="_x0000_i1028" DrawAspect="Content" ObjectID="_1677419473" r:id="rId13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Participation rate (fraction/emissions)</w:t>
      </w:r>
    </w:p>
    <w:p w:rsidR="004C6384" w:rsidRPr="007C4465" w:rsidRDefault="004C6384" w:rsidP="004C6384">
      <w:pPr>
        <w:spacing w:after="0"/>
        <w:ind w:left="1560" w:hanging="851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456" w:dyaOrig="396">
          <v:shape id="_x0000_i1029" type="#_x0000_t75" style="width:23.05pt;height:19.6pt" o:ole="">
            <v:imagedata r:id="rId14" o:title=""/>
          </v:shape>
          <o:OLEObject Type="Embed" ProgID="Equation.DSMT4" ShapeID="_x0000_i1029" DrawAspect="Content" ObjectID="_1677419474" r:id="rId15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Participation cost markup (abatement cost)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sz w:val="24"/>
          <w:szCs w:val="24"/>
        </w:rPr>
        <w:t>*</w:t>
      </w: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480" w:dyaOrig="396">
          <v:shape id="_x0000_i1030" type="#_x0000_t75" style="width:23.6pt;height:19.6pt" o:ole="">
            <v:imagedata r:id="rId16" o:title=""/>
          </v:shape>
          <o:OLEObject Type="Embed" ProgID="Equation.DSMT4" ShapeID="_x0000_i1030" DrawAspect="Content" ObjectID="_1677419475" r:id="rId17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Ratio/Output (industrial emissions)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CCum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=  Maximum consumption of energy </w:t>
      </w:r>
    </w:p>
    <w:p w:rsidR="004C6384" w:rsidRPr="007C4465" w:rsidRDefault="004C6384" w:rsidP="004C6384">
      <w:pPr>
        <w:spacing w:after="0"/>
        <w:ind w:firstLine="709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276" w:dyaOrig="240">
          <v:shape id="_x0000_i1031" type="#_x0000_t75" style="width:12.65pt;height:12.1pt" o:ole="">
            <v:imagedata r:id="rId18" o:title=""/>
          </v:shape>
          <o:OLEObject Type="Embed" ProgID="Equation.DSMT4" ShapeID="_x0000_i1031" DrawAspect="Content" ObjectID="_1677419476" r:id="rId19"/>
        </w:objec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=  </w:t>
      </w:r>
      <w:r w:rsidRPr="007C4465">
        <w:rPr>
          <w:rFonts w:ascii="Cambria Math" w:hAnsi="Cambria Math" w:cs="Times New Roman"/>
          <w:i/>
          <w:sz w:val="24"/>
          <w:szCs w:val="24"/>
        </w:rPr>
        <w:t>Elasticity of output/capita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position w:val="-12"/>
          <w:sz w:val="24"/>
          <w:szCs w:val="24"/>
        </w:rPr>
        <w:object w:dxaOrig="240" w:dyaOrig="396">
          <v:shape id="_x0000_i1032" type="#_x0000_t75" style="width:12.1pt;height:19.6pt" o:ole="">
            <v:imagedata r:id="rId20" o:title=""/>
          </v:shape>
          <o:OLEObject Type="Embed" ProgID="Equation.DSMT4" ShapeID="_x0000_i1032" DrawAspect="Content" ObjectID="_1677419477" r:id="rId21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Capital depreciation rate/period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R(t)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 =  Social time preference (discount factor/period)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7C4465">
        <w:rPr>
          <w:rFonts w:ascii="Cambria Math" w:hAnsi="Cambria Math" w:cs="Times New Roman"/>
          <w:i/>
          <w:iCs/>
          <w:sz w:val="24"/>
          <w:szCs w:val="24"/>
          <w:vertAlign w:val="subscript"/>
        </w:rPr>
        <w:t>max</w:t>
      </w:r>
      <w:r w:rsidRPr="007C4465">
        <w:rPr>
          <w:rFonts w:ascii="Cambria Math" w:hAnsi="Cambria Math" w:cs="Times New Roman"/>
          <w:i/>
          <w:sz w:val="24"/>
          <w:szCs w:val="24"/>
        </w:rPr>
        <w:t xml:space="preserve">=  Length of period 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276" w:dyaOrig="240">
          <v:shape id="_x0000_i1033" type="#_x0000_t75" style="width:12.65pt;height:12.1pt" o:ole="">
            <v:imagedata r:id="rId22" o:title=""/>
          </v:shape>
          <o:OLEObject Type="Embed" ProgID="Equation.DSMT4" ShapeID="_x0000_i1033" DrawAspect="Content" ObjectID="_1677419478" r:id="rId23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Temperature-forcing (°C)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position w:val="-10"/>
          <w:sz w:val="24"/>
          <w:szCs w:val="24"/>
        </w:rPr>
        <w:object w:dxaOrig="276" w:dyaOrig="396">
          <v:shape id="_x0000_i1034" type="#_x0000_t75" style="width:12.65pt;height:19.6pt" o:ole="">
            <v:imagedata r:id="rId24" o:title=""/>
          </v:shape>
          <o:OLEObject Type="Embed" ProgID="Equation.DSMT4" ShapeID="_x0000_i1034" DrawAspect="Content" ObjectID="_1677419479" r:id="rId25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Parameters of the carbon cycle (flows/ period)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position w:val="-6"/>
          <w:sz w:val="24"/>
          <w:szCs w:val="24"/>
        </w:rPr>
        <w:object w:dxaOrig="276" w:dyaOrig="252">
          <v:shape id="_x0000_i1035" type="#_x0000_t75" style="width:12.65pt;height:12.65pt" o:ole="">
            <v:imagedata r:id="rId26" o:title=""/>
          </v:shape>
          <o:OLEObject Type="Embed" ProgID="Equation.DSMT4" ShapeID="_x0000_i1035" DrawAspect="Content" ObjectID="_1677419480" r:id="rId27"/>
        </w:object>
      </w:r>
      <w:r w:rsidRPr="007C4465">
        <w:rPr>
          <w:rFonts w:ascii="Cambria Math" w:hAnsi="Cambria Math" w:cs="Times New Roman"/>
          <w:i/>
          <w:iCs/>
          <w:sz w:val="24"/>
          <w:szCs w:val="24"/>
        </w:rPr>
        <w:t xml:space="preserve">=  </w:t>
      </w:r>
      <w:r w:rsidRPr="007C4465">
        <w:rPr>
          <w:rFonts w:ascii="Cambria Math" w:hAnsi="Cambria Math" w:cs="Times New Roman"/>
          <w:i/>
          <w:sz w:val="24"/>
          <w:szCs w:val="24"/>
        </w:rPr>
        <w:t>Pure rate of social time preference/year</w:t>
      </w:r>
    </w:p>
    <w:p w:rsidR="004C6384" w:rsidRPr="007C4465" w:rsidRDefault="004C6384" w:rsidP="004C6384">
      <w:pPr>
        <w:spacing w:after="0"/>
        <w:ind w:firstLine="720"/>
        <w:rPr>
          <w:rFonts w:ascii="Cambria Math" w:hAnsi="Cambria Math" w:cs="Times New Roman"/>
          <w:i/>
          <w:sz w:val="24"/>
          <w:szCs w:val="24"/>
        </w:rPr>
      </w:pPr>
      <w:r w:rsidRPr="007C4465">
        <w:rPr>
          <w:rFonts w:ascii="Cambria Math" w:hAnsi="Cambria Math" w:cs="Times New Roman"/>
          <w:i/>
          <w:position w:val="-12"/>
          <w:sz w:val="24"/>
          <w:szCs w:val="24"/>
        </w:rPr>
        <w:object w:dxaOrig="480" w:dyaOrig="396">
          <v:shape id="_x0000_i1036" type="#_x0000_t75" style="width:23.6pt;height:19.6pt" o:ole="">
            <v:imagedata r:id="rId28" o:title=""/>
          </v:shape>
          <o:OLEObject Type="Embed" ProgID="Equation.DSMT4" ShapeID="_x0000_i1036" DrawAspect="Content" ObjectID="_1677419481" r:id="rId29"/>
        </w:object>
      </w:r>
      <w:r w:rsidRPr="007C4465">
        <w:rPr>
          <w:rFonts w:ascii="Cambria Math" w:hAnsi="Cambria Math" w:cs="Times New Roman"/>
          <w:i/>
          <w:sz w:val="24"/>
          <w:szCs w:val="24"/>
        </w:rPr>
        <w:t>=  Parameters (abatement-cost function)</w:t>
      </w:r>
    </w:p>
    <w:p w:rsidR="004C6384" w:rsidRPr="007C4465" w:rsidRDefault="004C6384" w:rsidP="004C6384">
      <w:pPr>
        <w:spacing w:after="0"/>
        <w:ind w:left="720" w:hanging="720"/>
        <w:jc w:val="center"/>
        <w:rPr>
          <w:rFonts w:ascii="Cambria Math" w:hAnsi="Cambria Math" w:cs="Times New Roman"/>
          <w:b/>
          <w:caps/>
          <w:sz w:val="24"/>
          <w:szCs w:val="24"/>
        </w:rPr>
      </w:pPr>
    </w:p>
    <w:p w:rsidR="004C6384" w:rsidRPr="007C4465" w:rsidRDefault="004C6384" w:rsidP="004C6384">
      <w:pPr>
        <w:spacing w:after="0"/>
        <w:ind w:left="720" w:hanging="72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4C6384" w:rsidRPr="007C4465" w:rsidRDefault="004C6384" w:rsidP="004C6384">
      <w:pPr>
        <w:pStyle w:val="reference"/>
        <w:spacing w:line="240" w:lineRule="auto"/>
        <w:rPr>
          <w:sz w:val="24"/>
          <w:szCs w:val="24"/>
        </w:rPr>
      </w:pPr>
    </w:p>
    <w:p w:rsidR="003253EB" w:rsidRDefault="003253EB">
      <w:bookmarkStart w:id="0" w:name="_GoBack"/>
      <w:bookmarkEnd w:id="0"/>
    </w:p>
    <w:sectPr w:rsidR="003253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CB9" w:rsidRDefault="00442CB9" w:rsidP="004C6384">
      <w:pPr>
        <w:spacing w:after="0" w:line="240" w:lineRule="auto"/>
      </w:pPr>
      <w:r>
        <w:separator/>
      </w:r>
    </w:p>
  </w:endnote>
  <w:endnote w:type="continuationSeparator" w:id="0">
    <w:p w:rsidR="00442CB9" w:rsidRDefault="00442CB9" w:rsidP="004C6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CB9" w:rsidRDefault="00442CB9" w:rsidP="004C6384">
      <w:pPr>
        <w:spacing w:after="0" w:line="240" w:lineRule="auto"/>
      </w:pPr>
      <w:r>
        <w:separator/>
      </w:r>
    </w:p>
  </w:footnote>
  <w:footnote w:type="continuationSeparator" w:id="0">
    <w:p w:rsidR="00442CB9" w:rsidRDefault="00442CB9" w:rsidP="004C6384">
      <w:pPr>
        <w:spacing w:after="0" w:line="240" w:lineRule="auto"/>
      </w:pPr>
      <w:r>
        <w:continuationSeparator/>
      </w:r>
    </w:p>
  </w:footnote>
  <w:footnote w:id="1">
    <w:p w:rsidR="004C6384" w:rsidRDefault="004C6384" w:rsidP="004C6384">
      <w:pPr>
        <w:pStyle w:val="FootnoteText"/>
        <w:spacing w:line="240" w:lineRule="auto"/>
        <w:rPr>
          <w:lang w:val="en-US"/>
        </w:rPr>
      </w:pPr>
      <w:r w:rsidRPr="00013DB1">
        <w:rPr>
          <w:rStyle w:val="FootnoteReference"/>
        </w:rPr>
        <w:footnoteRef/>
      </w:r>
      <w:r w:rsidRPr="00013DB1">
        <w:t xml:space="preserve"> The countries used in this study are (i) Brunei, (ii) Cambodia, (iii) Indonesia, (iv) Laos, (v) Malaysia, (vi) Myanmar (Burma), (vii) Philippines, (viii) Singapore, (ix) Thailand, and (x) Vietnam.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B38"/>
    <w:rsid w:val="00302B38"/>
    <w:rsid w:val="003253EB"/>
    <w:rsid w:val="00442CB9"/>
    <w:rsid w:val="004C6384"/>
    <w:rsid w:val="0068540C"/>
    <w:rsid w:val="009F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FF8DA8-38A8-42C6-8E62-C0C145BA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63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sid w:val="004C63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4C6384"/>
    <w:rPr>
      <w:sz w:val="20"/>
      <w:szCs w:val="20"/>
    </w:rPr>
  </w:style>
  <w:style w:type="paragraph" w:styleId="FootnoteText">
    <w:name w:val="footnote text"/>
    <w:basedOn w:val="Normal"/>
    <w:link w:val="FootnoteTextChar"/>
    <w:qFormat/>
    <w:rsid w:val="004C6384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de-DE"/>
    </w:rPr>
  </w:style>
  <w:style w:type="character" w:customStyle="1" w:styleId="FootnoteTextChar">
    <w:name w:val="Footnote Text Char"/>
    <w:basedOn w:val="DefaultParagraphFont"/>
    <w:link w:val="FootnoteText"/>
    <w:qFormat/>
    <w:rsid w:val="004C6384"/>
    <w:rPr>
      <w:rFonts w:ascii="Times New Roman" w:eastAsia="Times New Roman" w:hAnsi="Times New Roman" w:cs="Times New Roman"/>
      <w:sz w:val="20"/>
      <w:szCs w:val="20"/>
      <w:lang w:val="en-GB" w:eastAsia="de-DE"/>
    </w:rPr>
  </w:style>
  <w:style w:type="character" w:styleId="FootnoteReference">
    <w:name w:val="footnote reference"/>
    <w:uiPriority w:val="99"/>
    <w:qFormat/>
    <w:rsid w:val="004C6384"/>
    <w:rPr>
      <w:rFonts w:cs="Times New Roman"/>
      <w:vertAlign w:val="superscript"/>
    </w:rPr>
  </w:style>
  <w:style w:type="paragraph" w:customStyle="1" w:styleId="reference">
    <w:name w:val="reference"/>
    <w:basedOn w:val="Normal"/>
    <w:qFormat/>
    <w:rsid w:val="004C6384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854</Words>
  <Characters>4871</Characters>
  <Application>Microsoft Office Word</Application>
  <DocSecurity>0</DocSecurity>
  <Lines>40</Lines>
  <Paragraphs>11</Paragraphs>
  <ScaleCrop>false</ScaleCrop>
  <Company/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Adeel Adeel</dc:creator>
  <cp:keywords/>
  <dc:description/>
  <cp:lastModifiedBy>Dr. Adeel Adeel</cp:lastModifiedBy>
  <cp:revision>2</cp:revision>
  <dcterms:created xsi:type="dcterms:W3CDTF">2021-03-16T12:04:00Z</dcterms:created>
  <dcterms:modified xsi:type="dcterms:W3CDTF">2021-03-16T12:04:00Z</dcterms:modified>
</cp:coreProperties>
</file>