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345F9" w14:textId="35AA2715" w:rsidR="00E3175F" w:rsidRDefault="00E3175F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  <w:r w:rsidRPr="001A5BE0">
        <w:rPr>
          <w:rFonts w:ascii="Arial" w:hAnsi="Arial" w:cs="Arial"/>
          <w:b/>
          <w:bCs/>
          <w:sz w:val="18"/>
          <w:szCs w:val="18"/>
        </w:rPr>
        <w:t xml:space="preserve">Supplementary </w:t>
      </w:r>
      <w:r>
        <w:rPr>
          <w:rFonts w:ascii="Arial" w:hAnsi="Arial" w:cs="Arial"/>
          <w:b/>
          <w:bCs/>
          <w:sz w:val="18"/>
          <w:szCs w:val="18"/>
        </w:rPr>
        <w:t>T</w:t>
      </w:r>
      <w:r w:rsidRPr="001A5BE0">
        <w:rPr>
          <w:rFonts w:ascii="Arial" w:hAnsi="Arial" w:cs="Arial"/>
          <w:b/>
          <w:bCs/>
          <w:sz w:val="18"/>
          <w:szCs w:val="18"/>
        </w:rPr>
        <w:t>able S</w:t>
      </w:r>
      <w:r w:rsidR="00176806">
        <w:rPr>
          <w:rFonts w:ascii="Arial" w:hAnsi="Arial" w:cs="Arial"/>
          <w:b/>
          <w:bCs/>
          <w:sz w:val="18"/>
          <w:szCs w:val="18"/>
        </w:rPr>
        <w:t>2</w:t>
      </w:r>
      <w:r>
        <w:rPr>
          <w:rFonts w:ascii="Arial" w:hAnsi="Arial" w:cs="Arial"/>
          <w:b/>
          <w:bCs/>
          <w:sz w:val="18"/>
          <w:szCs w:val="18"/>
        </w:rPr>
        <w:t>.</w:t>
      </w:r>
      <w:r w:rsidR="000D1DEF">
        <w:rPr>
          <w:rFonts w:ascii="Arial" w:hAnsi="Arial" w:cs="Arial"/>
          <w:b/>
          <w:bCs/>
          <w:sz w:val="18"/>
          <w:szCs w:val="18"/>
        </w:rPr>
        <w:t xml:space="preserve"> </w:t>
      </w:r>
      <w:r w:rsidR="000D1DEF">
        <w:rPr>
          <w:rFonts w:ascii="Arial" w:hAnsi="Arial" w:cs="Arial"/>
          <w:sz w:val="18"/>
          <w:szCs w:val="18"/>
        </w:rPr>
        <w:t xml:space="preserve">CPT, </w:t>
      </w:r>
      <w:r w:rsidRPr="00270F24">
        <w:rPr>
          <w:rFonts w:ascii="Arial" w:hAnsi="Arial" w:cs="Arial"/>
          <w:sz w:val="18"/>
          <w:szCs w:val="18"/>
        </w:rPr>
        <w:t xml:space="preserve">ICD-9 and </w:t>
      </w:r>
      <w:r w:rsidR="000D1DEF">
        <w:rPr>
          <w:rFonts w:ascii="Arial" w:hAnsi="Arial" w:cs="Arial"/>
          <w:sz w:val="18"/>
          <w:szCs w:val="18"/>
        </w:rPr>
        <w:t>ICD</w:t>
      </w:r>
      <w:r w:rsidRPr="00270F24">
        <w:rPr>
          <w:rFonts w:ascii="Arial" w:hAnsi="Arial" w:cs="Arial"/>
          <w:sz w:val="18"/>
          <w:szCs w:val="18"/>
        </w:rPr>
        <w:t xml:space="preserve">-10 codes </w:t>
      </w:r>
      <w:r w:rsidR="00176806">
        <w:rPr>
          <w:rFonts w:ascii="Arial" w:hAnsi="Arial" w:cs="Arial"/>
          <w:sz w:val="18"/>
          <w:szCs w:val="18"/>
        </w:rPr>
        <w:t xml:space="preserve">considered </w:t>
      </w:r>
      <w:r>
        <w:rPr>
          <w:rFonts w:ascii="Arial" w:hAnsi="Arial" w:cs="Arial"/>
          <w:sz w:val="18"/>
          <w:szCs w:val="18"/>
        </w:rPr>
        <w:t>f</w:t>
      </w:r>
      <w:r w:rsidR="000D1DEF">
        <w:rPr>
          <w:rFonts w:ascii="Arial" w:hAnsi="Arial" w:cs="Arial"/>
          <w:sz w:val="18"/>
          <w:szCs w:val="18"/>
        </w:rPr>
        <w:t xml:space="preserve">or defining </w:t>
      </w:r>
      <w:r w:rsidR="00176806">
        <w:rPr>
          <w:rFonts w:ascii="Arial" w:hAnsi="Arial" w:cs="Arial"/>
          <w:sz w:val="18"/>
          <w:szCs w:val="18"/>
        </w:rPr>
        <w:t>study variables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8221"/>
      </w:tblGrid>
      <w:tr w:rsidR="003C632E" w:rsidRPr="000D1DEF" w14:paraId="518237B4" w14:textId="77777777" w:rsidTr="001C5BD8">
        <w:trPr>
          <w:trHeight w:val="320"/>
        </w:trPr>
        <w:tc>
          <w:tcPr>
            <w:tcW w:w="9350" w:type="dxa"/>
            <w:gridSpan w:val="2"/>
            <w:noWrap/>
            <w:hideMark/>
          </w:tcPr>
          <w:p w14:paraId="2D4D73E7" w14:textId="3276112D" w:rsidR="003C632E" w:rsidRPr="000D1DEF" w:rsidRDefault="003C632E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CPT codes for PDA occlusion or ligation </w:t>
            </w:r>
          </w:p>
          <w:p w14:paraId="46234105" w14:textId="7025D2E0" w:rsidR="003C632E" w:rsidRPr="000D1DEF" w:rsidRDefault="003C632E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02LR0CT       Occlusion of Ductus Arteriosus with Extraluminal Device, Open Approach</w:t>
            </w:r>
          </w:p>
        </w:tc>
      </w:tr>
      <w:tr w:rsidR="00980934" w:rsidRPr="000D1DEF" w14:paraId="430FEFB8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0B9FDAE5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02LR0DT</w:t>
            </w:r>
          </w:p>
        </w:tc>
        <w:tc>
          <w:tcPr>
            <w:tcW w:w="8221" w:type="dxa"/>
            <w:noWrap/>
            <w:hideMark/>
          </w:tcPr>
          <w:p w14:paraId="0E9D4941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 with Intraluminal Device, Open Approach</w:t>
            </w:r>
          </w:p>
        </w:tc>
      </w:tr>
      <w:tr w:rsidR="00980934" w:rsidRPr="000D1DEF" w14:paraId="6E5D60D0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556C4D05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02LR0ZT</w:t>
            </w:r>
          </w:p>
        </w:tc>
        <w:tc>
          <w:tcPr>
            <w:tcW w:w="8221" w:type="dxa"/>
            <w:noWrap/>
            <w:hideMark/>
          </w:tcPr>
          <w:p w14:paraId="36D3973A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Arteriosus, Open Approach</w:t>
            </w:r>
          </w:p>
        </w:tc>
      </w:tr>
      <w:tr w:rsidR="00980934" w:rsidRPr="000D1DEF" w14:paraId="0063F35E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0F57F61D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02LR3CT</w:t>
            </w:r>
          </w:p>
        </w:tc>
        <w:tc>
          <w:tcPr>
            <w:tcW w:w="8221" w:type="dxa"/>
            <w:noWrap/>
            <w:hideMark/>
          </w:tcPr>
          <w:p w14:paraId="3C897540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 with Extraluminal Device, Percutaneous Approach</w:t>
            </w:r>
          </w:p>
        </w:tc>
      </w:tr>
      <w:tr w:rsidR="00980934" w:rsidRPr="000D1DEF" w14:paraId="42494FDD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157C0BD5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02LR3DT</w:t>
            </w:r>
          </w:p>
        </w:tc>
        <w:tc>
          <w:tcPr>
            <w:tcW w:w="8221" w:type="dxa"/>
            <w:noWrap/>
            <w:hideMark/>
          </w:tcPr>
          <w:p w14:paraId="52DEA413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 with Intraluminal Device, Percutaneous Approach</w:t>
            </w:r>
          </w:p>
        </w:tc>
      </w:tr>
      <w:tr w:rsidR="00980934" w:rsidRPr="000D1DEF" w14:paraId="2496CC79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1189B0F9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02LR3ZT</w:t>
            </w:r>
          </w:p>
        </w:tc>
        <w:tc>
          <w:tcPr>
            <w:tcW w:w="8221" w:type="dxa"/>
            <w:noWrap/>
            <w:hideMark/>
          </w:tcPr>
          <w:p w14:paraId="6A56F235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Arteriosus, Percutaneous Approach</w:t>
            </w:r>
          </w:p>
        </w:tc>
      </w:tr>
      <w:tr w:rsidR="00980934" w:rsidRPr="000D1DEF" w14:paraId="32634455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482F030A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02LR4CT</w:t>
            </w:r>
          </w:p>
        </w:tc>
        <w:tc>
          <w:tcPr>
            <w:tcW w:w="8221" w:type="dxa"/>
            <w:noWrap/>
            <w:hideMark/>
          </w:tcPr>
          <w:p w14:paraId="4E94829B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 with Extraluminal Device, Percutaneous Endoscopic Approach</w:t>
            </w:r>
          </w:p>
        </w:tc>
      </w:tr>
      <w:tr w:rsidR="00980934" w:rsidRPr="000D1DEF" w14:paraId="687067C7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25414A6C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02LR4DT</w:t>
            </w:r>
          </w:p>
        </w:tc>
        <w:tc>
          <w:tcPr>
            <w:tcW w:w="8221" w:type="dxa"/>
            <w:noWrap/>
            <w:hideMark/>
          </w:tcPr>
          <w:p w14:paraId="54D0C708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 with Intraluminal Device, Percutaneous Endoscopic Approach</w:t>
            </w:r>
          </w:p>
        </w:tc>
      </w:tr>
      <w:tr w:rsidR="00980934" w:rsidRPr="000D1DEF" w14:paraId="2D2435B9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3B4A3062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02LR4ZT</w:t>
            </w:r>
          </w:p>
        </w:tc>
        <w:tc>
          <w:tcPr>
            <w:tcW w:w="8221" w:type="dxa"/>
            <w:noWrap/>
            <w:hideMark/>
          </w:tcPr>
          <w:p w14:paraId="282EF971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Occlusion of Ductus Arteriosus, Percutaneous Endoscopic Approach</w:t>
            </w:r>
          </w:p>
        </w:tc>
      </w:tr>
      <w:tr w:rsidR="00980934" w:rsidRPr="000D1DEF" w14:paraId="53AA6AF3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612DD398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02VR0CT</w:t>
            </w:r>
          </w:p>
        </w:tc>
        <w:tc>
          <w:tcPr>
            <w:tcW w:w="8221" w:type="dxa"/>
            <w:noWrap/>
            <w:hideMark/>
          </w:tcPr>
          <w:p w14:paraId="361B62CF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 with Extraluminal Device, Open Approach</w:t>
            </w:r>
          </w:p>
        </w:tc>
      </w:tr>
      <w:tr w:rsidR="00980934" w:rsidRPr="000D1DEF" w14:paraId="764482AC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4BD5DE9E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02VR0ZT</w:t>
            </w:r>
          </w:p>
        </w:tc>
        <w:tc>
          <w:tcPr>
            <w:tcW w:w="8221" w:type="dxa"/>
            <w:noWrap/>
            <w:hideMark/>
          </w:tcPr>
          <w:p w14:paraId="66CA3447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Arteriosus, Open Approach</w:t>
            </w:r>
          </w:p>
        </w:tc>
      </w:tr>
      <w:tr w:rsidR="00980934" w:rsidRPr="000D1DEF" w14:paraId="50C8BD0E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3D55FC7E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02VR3CT</w:t>
            </w:r>
          </w:p>
        </w:tc>
        <w:tc>
          <w:tcPr>
            <w:tcW w:w="8221" w:type="dxa"/>
            <w:noWrap/>
            <w:hideMark/>
          </w:tcPr>
          <w:p w14:paraId="26C438EE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 with Extraluminal Device, Percutaneous Approach</w:t>
            </w:r>
          </w:p>
        </w:tc>
      </w:tr>
      <w:tr w:rsidR="00980934" w:rsidRPr="000D1DEF" w14:paraId="265E0C8D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40099D93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02VR3DT</w:t>
            </w:r>
          </w:p>
        </w:tc>
        <w:tc>
          <w:tcPr>
            <w:tcW w:w="8221" w:type="dxa"/>
            <w:noWrap/>
            <w:hideMark/>
          </w:tcPr>
          <w:p w14:paraId="4BEEE1ED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 with Intraluminal Device, Percutaneous Approach</w:t>
            </w:r>
          </w:p>
        </w:tc>
      </w:tr>
      <w:tr w:rsidR="00980934" w:rsidRPr="000D1DEF" w14:paraId="15A31B5C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011453B2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02VR3ZT</w:t>
            </w:r>
          </w:p>
        </w:tc>
        <w:tc>
          <w:tcPr>
            <w:tcW w:w="8221" w:type="dxa"/>
            <w:noWrap/>
            <w:hideMark/>
          </w:tcPr>
          <w:p w14:paraId="03DB784F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Arteriosus, Percutaneous Approach</w:t>
            </w:r>
          </w:p>
        </w:tc>
      </w:tr>
      <w:tr w:rsidR="00980934" w:rsidRPr="000D1DEF" w14:paraId="6F3F0A3E" w14:textId="77777777" w:rsidTr="003C632E">
        <w:trPr>
          <w:trHeight w:val="320"/>
        </w:trPr>
        <w:tc>
          <w:tcPr>
            <w:tcW w:w="1129" w:type="dxa"/>
            <w:noWrap/>
            <w:hideMark/>
          </w:tcPr>
          <w:p w14:paraId="2D5D614B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02VR4DT</w:t>
            </w:r>
          </w:p>
        </w:tc>
        <w:tc>
          <w:tcPr>
            <w:tcW w:w="8221" w:type="dxa"/>
            <w:noWrap/>
            <w:hideMark/>
          </w:tcPr>
          <w:p w14:paraId="726A334D" w14:textId="77777777" w:rsidR="00980934" w:rsidRPr="000D1DEF" w:rsidRDefault="0098093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Restriction of Ductus Arteriosus with Intraluminal Device, Percutaneous Endoscopic Approach</w:t>
            </w:r>
          </w:p>
        </w:tc>
      </w:tr>
      <w:tr w:rsidR="00C15AE5" w:rsidRPr="000D1DEF" w14:paraId="006C34A0" w14:textId="77777777" w:rsidTr="007813D0">
        <w:trPr>
          <w:trHeight w:val="320"/>
        </w:trPr>
        <w:tc>
          <w:tcPr>
            <w:tcW w:w="9350" w:type="dxa"/>
            <w:gridSpan w:val="2"/>
            <w:noWrap/>
          </w:tcPr>
          <w:p w14:paraId="22E32E19" w14:textId="65D84EB7" w:rsidR="00C15AE5" w:rsidRPr="000D1DEF" w:rsidRDefault="00C15AE5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ICD codes for VSD</w:t>
            </w:r>
          </w:p>
        </w:tc>
      </w:tr>
      <w:tr w:rsidR="002A795C" w:rsidRPr="000D1DEF" w14:paraId="608F2EC0" w14:textId="77777777" w:rsidTr="007813D0">
        <w:trPr>
          <w:trHeight w:val="320"/>
        </w:trPr>
        <w:tc>
          <w:tcPr>
            <w:tcW w:w="1129" w:type="dxa"/>
            <w:noWrap/>
          </w:tcPr>
          <w:p w14:paraId="212FC816" w14:textId="1D8EB3EA" w:rsidR="002A795C" w:rsidRPr="000D1DEF" w:rsidRDefault="00C15AE5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ICD9</w:t>
            </w:r>
          </w:p>
        </w:tc>
        <w:tc>
          <w:tcPr>
            <w:tcW w:w="8221" w:type="dxa"/>
            <w:noWrap/>
          </w:tcPr>
          <w:p w14:paraId="411BBF85" w14:textId="43241066" w:rsidR="002A795C" w:rsidRPr="000D1DEF" w:rsidRDefault="00DE4673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745.4</w:t>
            </w:r>
            <w:r w:rsidR="00290826" w:rsidRPr="000D1DE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C15AE5" w:rsidRPr="000D1DEF" w14:paraId="65FA9049" w14:textId="77777777" w:rsidTr="007813D0">
        <w:trPr>
          <w:trHeight w:val="320"/>
        </w:trPr>
        <w:tc>
          <w:tcPr>
            <w:tcW w:w="1129" w:type="dxa"/>
            <w:noWrap/>
          </w:tcPr>
          <w:p w14:paraId="26F043B8" w14:textId="70CE8ACA" w:rsidR="00C15AE5" w:rsidRPr="000D1DEF" w:rsidRDefault="00C15AE5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ICD10</w:t>
            </w:r>
          </w:p>
        </w:tc>
        <w:tc>
          <w:tcPr>
            <w:tcW w:w="8221" w:type="dxa"/>
            <w:noWrap/>
          </w:tcPr>
          <w:p w14:paraId="6A62A902" w14:textId="62BD1C5F" w:rsidR="00C15AE5" w:rsidRPr="000D1DEF" w:rsidRDefault="00585189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Q21</w:t>
            </w:r>
            <w:r w:rsidR="00DE4673" w:rsidRPr="000D1DEF">
              <w:rPr>
                <w:rFonts w:ascii="Arial" w:hAnsi="Arial" w:cs="Arial"/>
                <w:sz w:val="18"/>
                <w:szCs w:val="18"/>
              </w:rPr>
              <w:t>.</w:t>
            </w:r>
            <w:r w:rsidRPr="000D1DEF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A05910" w:rsidRPr="000D1DEF" w14:paraId="40CC35F5" w14:textId="77777777" w:rsidTr="007813D0">
        <w:trPr>
          <w:trHeight w:val="320"/>
        </w:trPr>
        <w:tc>
          <w:tcPr>
            <w:tcW w:w="9350" w:type="dxa"/>
            <w:gridSpan w:val="2"/>
            <w:noWrap/>
          </w:tcPr>
          <w:p w14:paraId="46A4F15C" w14:textId="06DD42BF" w:rsidR="00A05910" w:rsidRPr="000D1DEF" w:rsidRDefault="00A05910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ICD codes for ASD</w:t>
            </w:r>
          </w:p>
        </w:tc>
      </w:tr>
      <w:tr w:rsidR="00DE4673" w:rsidRPr="000D1DEF" w14:paraId="36118FE3" w14:textId="77777777" w:rsidTr="007813D0">
        <w:trPr>
          <w:trHeight w:val="320"/>
        </w:trPr>
        <w:tc>
          <w:tcPr>
            <w:tcW w:w="1129" w:type="dxa"/>
            <w:noWrap/>
          </w:tcPr>
          <w:p w14:paraId="1B4EF4A1" w14:textId="17722210" w:rsidR="00DE4673" w:rsidRPr="000D1DEF" w:rsidRDefault="00A05910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ICD9</w:t>
            </w:r>
          </w:p>
        </w:tc>
        <w:tc>
          <w:tcPr>
            <w:tcW w:w="8221" w:type="dxa"/>
            <w:noWrap/>
          </w:tcPr>
          <w:p w14:paraId="3F0B7844" w14:textId="697FADCC" w:rsidR="00DE4673" w:rsidRPr="000D1DEF" w:rsidRDefault="00E94D51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745.5</w:t>
            </w:r>
          </w:p>
        </w:tc>
      </w:tr>
      <w:tr w:rsidR="00DE4673" w:rsidRPr="000D1DEF" w14:paraId="0DD13606" w14:textId="77777777" w:rsidTr="007813D0">
        <w:trPr>
          <w:trHeight w:val="320"/>
        </w:trPr>
        <w:tc>
          <w:tcPr>
            <w:tcW w:w="1129" w:type="dxa"/>
            <w:noWrap/>
          </w:tcPr>
          <w:p w14:paraId="290D9B0D" w14:textId="77777777" w:rsidR="00DE4673" w:rsidRPr="000D1DEF" w:rsidRDefault="00DE4673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21" w:type="dxa"/>
            <w:noWrap/>
          </w:tcPr>
          <w:p w14:paraId="0A021AF7" w14:textId="4B41C538" w:rsidR="00DE4673" w:rsidRPr="000D1DEF" w:rsidRDefault="00E94D51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745.61</w:t>
            </w:r>
          </w:p>
        </w:tc>
      </w:tr>
      <w:tr w:rsidR="00A05910" w:rsidRPr="000D1DEF" w14:paraId="15A13C8C" w14:textId="77777777" w:rsidTr="007813D0">
        <w:trPr>
          <w:trHeight w:val="128"/>
        </w:trPr>
        <w:tc>
          <w:tcPr>
            <w:tcW w:w="1129" w:type="dxa"/>
            <w:noWrap/>
          </w:tcPr>
          <w:p w14:paraId="3238A249" w14:textId="446A5A53" w:rsidR="00A05910" w:rsidRPr="000D1DEF" w:rsidRDefault="00E94D51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ICD10</w:t>
            </w:r>
          </w:p>
        </w:tc>
        <w:tc>
          <w:tcPr>
            <w:tcW w:w="8221" w:type="dxa"/>
            <w:noWrap/>
          </w:tcPr>
          <w:p w14:paraId="41B69C91" w14:textId="6E511760" w:rsidR="00A05910" w:rsidRPr="000D1DEF" w:rsidRDefault="00E94D51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Q21.1</w:t>
            </w:r>
          </w:p>
        </w:tc>
      </w:tr>
      <w:tr w:rsidR="00C37504" w:rsidRPr="000D1DEF" w14:paraId="706E8E66" w14:textId="77777777" w:rsidTr="007813D0">
        <w:trPr>
          <w:trHeight w:val="346"/>
        </w:trPr>
        <w:tc>
          <w:tcPr>
            <w:tcW w:w="9350" w:type="dxa"/>
            <w:gridSpan w:val="2"/>
            <w:noWrap/>
          </w:tcPr>
          <w:p w14:paraId="13D86A31" w14:textId="7BEFB2F6" w:rsidR="00C37504" w:rsidRPr="000D1DEF" w:rsidRDefault="00C37504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ICD codes for grade 3 and 4 IVH</w:t>
            </w:r>
          </w:p>
        </w:tc>
      </w:tr>
      <w:tr w:rsidR="00C37504" w:rsidRPr="000D1DEF" w14:paraId="5AFE3E35" w14:textId="77777777" w:rsidTr="007813D0">
        <w:trPr>
          <w:trHeight w:val="346"/>
        </w:trPr>
        <w:tc>
          <w:tcPr>
            <w:tcW w:w="1129" w:type="dxa"/>
            <w:noWrap/>
          </w:tcPr>
          <w:p w14:paraId="5A88DE4E" w14:textId="4254CA0E" w:rsidR="00C37504" w:rsidRPr="000D1DEF" w:rsidRDefault="00507641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ICD9</w:t>
            </w:r>
          </w:p>
        </w:tc>
        <w:tc>
          <w:tcPr>
            <w:tcW w:w="8221" w:type="dxa"/>
            <w:noWrap/>
          </w:tcPr>
          <w:p w14:paraId="4FC53139" w14:textId="768C30EC" w:rsidR="00C37504" w:rsidRPr="000D1DEF" w:rsidRDefault="00AF309F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431</w:t>
            </w:r>
            <w:r w:rsidR="00507641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B0621B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="00507641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B0621B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Intracerebral Hemorrhage</w:t>
            </w:r>
          </w:p>
        </w:tc>
      </w:tr>
      <w:tr w:rsidR="00C37504" w:rsidRPr="000D1DEF" w14:paraId="4707602C" w14:textId="77777777" w:rsidTr="007813D0">
        <w:trPr>
          <w:trHeight w:val="346"/>
        </w:trPr>
        <w:tc>
          <w:tcPr>
            <w:tcW w:w="1129" w:type="dxa"/>
            <w:noWrap/>
          </w:tcPr>
          <w:p w14:paraId="53080373" w14:textId="77777777" w:rsidR="00C37504" w:rsidRPr="000D1DEF" w:rsidRDefault="00C37504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75793C33" w14:textId="7C76F45B" w:rsidR="00C37504" w:rsidRPr="000D1DEF" w:rsidRDefault="00B0621B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77213 </w:t>
            </w:r>
            <w:r w:rsidR="007F7054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F7054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Intraventricular hemorrhage, Grade III </w:t>
            </w:r>
          </w:p>
        </w:tc>
      </w:tr>
      <w:tr w:rsidR="00AF309F" w:rsidRPr="000D1DEF" w14:paraId="37114CC2" w14:textId="77777777" w:rsidTr="007813D0">
        <w:trPr>
          <w:trHeight w:val="346"/>
        </w:trPr>
        <w:tc>
          <w:tcPr>
            <w:tcW w:w="1129" w:type="dxa"/>
            <w:noWrap/>
          </w:tcPr>
          <w:p w14:paraId="2E00B89A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6CB6ACD5" w14:textId="618354E1" w:rsidR="00AF309F" w:rsidRPr="000D1DEF" w:rsidRDefault="007F705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77214 – Intraventricular hemorrhage, Grade IV </w:t>
            </w:r>
          </w:p>
        </w:tc>
      </w:tr>
      <w:tr w:rsidR="00AF309F" w:rsidRPr="000D1DEF" w14:paraId="5629AC4F" w14:textId="77777777" w:rsidTr="007813D0">
        <w:trPr>
          <w:trHeight w:val="346"/>
        </w:trPr>
        <w:tc>
          <w:tcPr>
            <w:tcW w:w="1129" w:type="dxa"/>
            <w:noWrap/>
          </w:tcPr>
          <w:p w14:paraId="2A425408" w14:textId="5FE86857" w:rsidR="00AF309F" w:rsidRPr="000D1DEF" w:rsidRDefault="007F705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ICD10</w:t>
            </w:r>
          </w:p>
        </w:tc>
        <w:tc>
          <w:tcPr>
            <w:tcW w:w="8221" w:type="dxa"/>
            <w:noWrap/>
          </w:tcPr>
          <w:p w14:paraId="4D9E8A3A" w14:textId="6DA732C0" w:rsidR="00AF309F" w:rsidRPr="000D1DEF" w:rsidRDefault="007F705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I611 </w:t>
            </w:r>
            <w:r w:rsidR="00AD0934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AD0934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Nontraumatic intracerebral hemorrhage in hemisphere, cortical</w:t>
            </w:r>
          </w:p>
        </w:tc>
      </w:tr>
      <w:tr w:rsidR="00AF309F" w:rsidRPr="000D1DEF" w14:paraId="374EF28D" w14:textId="77777777" w:rsidTr="007813D0">
        <w:trPr>
          <w:trHeight w:val="346"/>
        </w:trPr>
        <w:tc>
          <w:tcPr>
            <w:tcW w:w="1129" w:type="dxa"/>
            <w:noWrap/>
          </w:tcPr>
          <w:p w14:paraId="4299995B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199D017E" w14:textId="37A6DF8F" w:rsidR="00AF309F" w:rsidRPr="000D1DEF" w:rsidRDefault="007F7054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I614</w:t>
            </w:r>
            <w:r w:rsidR="00E26C2B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– Nontraumatic intracerebral hemorrhage in </w:t>
            </w:r>
            <w:r w:rsidR="00B0418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cerebellum </w:t>
            </w:r>
          </w:p>
        </w:tc>
      </w:tr>
      <w:tr w:rsidR="00AF309F" w:rsidRPr="000D1DEF" w14:paraId="71F2A688" w14:textId="77777777" w:rsidTr="007813D0">
        <w:trPr>
          <w:trHeight w:val="346"/>
        </w:trPr>
        <w:tc>
          <w:tcPr>
            <w:tcW w:w="1129" w:type="dxa"/>
            <w:noWrap/>
          </w:tcPr>
          <w:p w14:paraId="2EC4CB1D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4EB0DBF2" w14:textId="4F306FF4" w:rsidR="00AF309F" w:rsidRPr="000D1DEF" w:rsidRDefault="00B0418A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P5221 </w:t>
            </w:r>
            <w:r w:rsidR="0024541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24541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Intraventricular (nontraumatic) hemorrhage, grade </w:t>
            </w:r>
            <w:proofErr w:type="gramStart"/>
            <w:r w:rsidR="0024541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3,</w:t>
            </w:r>
            <w:proofErr w:type="gramEnd"/>
            <w:r w:rsidR="0024541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of newborn </w:t>
            </w:r>
          </w:p>
        </w:tc>
      </w:tr>
      <w:tr w:rsidR="00AF309F" w:rsidRPr="000D1DEF" w14:paraId="51173FE1" w14:textId="77777777" w:rsidTr="007813D0">
        <w:trPr>
          <w:trHeight w:val="346"/>
        </w:trPr>
        <w:tc>
          <w:tcPr>
            <w:tcW w:w="1129" w:type="dxa"/>
            <w:noWrap/>
          </w:tcPr>
          <w:p w14:paraId="0A97140A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60E87682" w14:textId="31152C19" w:rsidR="00AF309F" w:rsidRPr="000D1DEF" w:rsidRDefault="0024541A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P5222 - Intraventricular (nontraumatic) hemorrhage, grade </w:t>
            </w:r>
            <w:proofErr w:type="gramStart"/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4,</w:t>
            </w:r>
            <w:proofErr w:type="gramEnd"/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of newborn </w:t>
            </w:r>
          </w:p>
        </w:tc>
      </w:tr>
      <w:tr w:rsidR="00AF309F" w:rsidRPr="000D1DEF" w14:paraId="70B23038" w14:textId="77777777" w:rsidTr="007813D0">
        <w:trPr>
          <w:trHeight w:val="346"/>
        </w:trPr>
        <w:tc>
          <w:tcPr>
            <w:tcW w:w="1129" w:type="dxa"/>
            <w:noWrap/>
          </w:tcPr>
          <w:p w14:paraId="3D7121FF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3831FC8B" w14:textId="6F7C67E0" w:rsidR="00AF309F" w:rsidRPr="000D1DEF" w:rsidRDefault="008A0C28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P524</w:t>
            </w:r>
            <w:r w:rsidR="004C09FE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556B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="004C09FE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556B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Intracerebral (nontraumatic) hemorrhage of the newborn </w:t>
            </w:r>
          </w:p>
        </w:tc>
      </w:tr>
      <w:tr w:rsidR="00AF309F" w:rsidRPr="000D1DEF" w14:paraId="469EBA52" w14:textId="77777777" w:rsidTr="007813D0">
        <w:trPr>
          <w:trHeight w:val="346"/>
        </w:trPr>
        <w:tc>
          <w:tcPr>
            <w:tcW w:w="1129" w:type="dxa"/>
            <w:noWrap/>
          </w:tcPr>
          <w:p w14:paraId="554F7037" w14:textId="77777777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6390D741" w14:textId="6E47FCD3" w:rsidR="00AF309F" w:rsidRPr="000D1DEF" w:rsidRDefault="007556BA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P526 </w:t>
            </w:r>
            <w:r w:rsidR="00FB6BA5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FB6BA5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Cerebellar (nontraumatic) and posterior fossa hemorrhage of newborn</w:t>
            </w:r>
          </w:p>
        </w:tc>
      </w:tr>
      <w:tr w:rsidR="00AF309F" w:rsidRPr="000D1DEF" w14:paraId="0E921EA8" w14:textId="77777777" w:rsidTr="007813D0">
        <w:trPr>
          <w:trHeight w:val="346"/>
        </w:trPr>
        <w:tc>
          <w:tcPr>
            <w:tcW w:w="9350" w:type="dxa"/>
            <w:gridSpan w:val="2"/>
            <w:noWrap/>
          </w:tcPr>
          <w:p w14:paraId="3B462F52" w14:textId="4DDBDDBA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ICD codes for stage </w:t>
            </w:r>
            <w:r w:rsidR="00710061"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II</w:t>
            </w: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and </w:t>
            </w:r>
            <w:r w:rsidR="00710061"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III</w:t>
            </w:r>
            <w:r w:rsidRPr="000D1DE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NEC</w:t>
            </w:r>
          </w:p>
        </w:tc>
      </w:tr>
      <w:tr w:rsidR="00AF309F" w:rsidRPr="000D1DEF" w14:paraId="322D5EF3" w14:textId="77777777" w:rsidTr="007813D0">
        <w:trPr>
          <w:trHeight w:val="346"/>
        </w:trPr>
        <w:tc>
          <w:tcPr>
            <w:tcW w:w="1129" w:type="dxa"/>
            <w:noWrap/>
          </w:tcPr>
          <w:p w14:paraId="5F766348" w14:textId="1139F120" w:rsidR="00AF309F" w:rsidRPr="000D1DEF" w:rsidRDefault="00CD7FFB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ICD9</w:t>
            </w:r>
          </w:p>
        </w:tc>
        <w:tc>
          <w:tcPr>
            <w:tcW w:w="8221" w:type="dxa"/>
            <w:noWrap/>
          </w:tcPr>
          <w:p w14:paraId="5BCBBD63" w14:textId="7CAC28CF" w:rsidR="00AF309F" w:rsidRPr="000D1DEF" w:rsidRDefault="00AF309F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5672</w:t>
            </w:r>
            <w:r w:rsidR="00CD7FFB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– Other suppurative peritonitis </w:t>
            </w:r>
          </w:p>
        </w:tc>
      </w:tr>
      <w:tr w:rsidR="00FB6BA5" w:rsidRPr="000D1DEF" w14:paraId="5A219220" w14:textId="77777777" w:rsidTr="007813D0">
        <w:trPr>
          <w:trHeight w:val="346"/>
        </w:trPr>
        <w:tc>
          <w:tcPr>
            <w:tcW w:w="1129" w:type="dxa"/>
            <w:noWrap/>
          </w:tcPr>
          <w:p w14:paraId="3B84C8E0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701B15D5" w14:textId="46832228" w:rsidR="00FB6BA5" w:rsidRPr="000D1DEF" w:rsidRDefault="00CD7FFB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5679 </w:t>
            </w:r>
            <w:r w:rsidR="007636FC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7636FC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Unspecified peritonitis </w:t>
            </w:r>
          </w:p>
        </w:tc>
      </w:tr>
      <w:tr w:rsidR="00FB6BA5" w:rsidRPr="000D1DEF" w14:paraId="7AB45237" w14:textId="77777777" w:rsidTr="007813D0">
        <w:trPr>
          <w:trHeight w:val="346"/>
        </w:trPr>
        <w:tc>
          <w:tcPr>
            <w:tcW w:w="1129" w:type="dxa"/>
            <w:noWrap/>
          </w:tcPr>
          <w:p w14:paraId="20AEC84D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6C46FF12" w14:textId="5513FCA9" w:rsidR="00FB6BA5" w:rsidRPr="000D1DEF" w:rsidRDefault="007636FC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5680 – Peritoneal adhesions (postoperative) (postinfection) </w:t>
            </w:r>
          </w:p>
        </w:tc>
      </w:tr>
      <w:tr w:rsidR="00FB6BA5" w:rsidRPr="000D1DEF" w14:paraId="31BC9DCC" w14:textId="77777777" w:rsidTr="007813D0">
        <w:trPr>
          <w:trHeight w:val="346"/>
        </w:trPr>
        <w:tc>
          <w:tcPr>
            <w:tcW w:w="1129" w:type="dxa"/>
            <w:noWrap/>
          </w:tcPr>
          <w:p w14:paraId="78EC9E94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288C844F" w14:textId="06383728" w:rsidR="00FB6BA5" w:rsidRPr="000D1DEF" w:rsidRDefault="007636FC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7776</w:t>
            </w:r>
            <w:r w:rsidR="00B20590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– Perinatal intestinal perforation </w:t>
            </w:r>
          </w:p>
        </w:tc>
      </w:tr>
      <w:tr w:rsidR="00FB6BA5" w:rsidRPr="000D1DEF" w14:paraId="20AD77A6" w14:textId="77777777" w:rsidTr="007813D0">
        <w:trPr>
          <w:trHeight w:val="346"/>
        </w:trPr>
        <w:tc>
          <w:tcPr>
            <w:tcW w:w="1129" w:type="dxa"/>
            <w:noWrap/>
          </w:tcPr>
          <w:p w14:paraId="5DAE1B2E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7B55ABD1" w14:textId="6649361A" w:rsidR="00FB6BA5" w:rsidRPr="000D1DEF" w:rsidRDefault="00B20590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56983 </w:t>
            </w:r>
            <w:r w:rsidR="00E51C9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E51C9A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Perforation of intestine </w:t>
            </w:r>
          </w:p>
        </w:tc>
      </w:tr>
      <w:tr w:rsidR="00FB6BA5" w:rsidRPr="000D1DEF" w14:paraId="6B58F0C4" w14:textId="77777777" w:rsidTr="007813D0">
        <w:trPr>
          <w:trHeight w:val="346"/>
        </w:trPr>
        <w:tc>
          <w:tcPr>
            <w:tcW w:w="1129" w:type="dxa"/>
            <w:noWrap/>
          </w:tcPr>
          <w:p w14:paraId="7E5E1D63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7B9A5918" w14:textId="0C5D4E26" w:rsidR="00FB6BA5" w:rsidRPr="000D1DEF" w:rsidRDefault="00E51C9A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77752 </w:t>
            </w:r>
            <w:r w:rsidR="008D514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8D514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Stage </w:t>
            </w:r>
            <w:proofErr w:type="spellStart"/>
            <w:r w:rsidR="008D514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</w:t>
            </w:r>
            <w:r w:rsidR="007813D0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I</w:t>
            </w:r>
            <w:r w:rsidR="008D514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necrotizing</w:t>
            </w:r>
            <w:proofErr w:type="spellEnd"/>
            <w:r w:rsidR="008D514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enterocolitis in newborn </w:t>
            </w:r>
          </w:p>
        </w:tc>
      </w:tr>
      <w:tr w:rsidR="00FB6BA5" w:rsidRPr="000D1DEF" w14:paraId="69E7686C" w14:textId="77777777" w:rsidTr="007813D0">
        <w:trPr>
          <w:trHeight w:val="346"/>
        </w:trPr>
        <w:tc>
          <w:tcPr>
            <w:tcW w:w="1129" w:type="dxa"/>
            <w:noWrap/>
          </w:tcPr>
          <w:p w14:paraId="5D30A96A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2EE031E8" w14:textId="26FA9960" w:rsidR="00FB6BA5" w:rsidRPr="000D1DEF" w:rsidRDefault="008D5148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77753 – Stage III necrotizing enterocolitis in newborn </w:t>
            </w:r>
          </w:p>
        </w:tc>
      </w:tr>
      <w:tr w:rsidR="00FB6BA5" w:rsidRPr="000D1DEF" w14:paraId="72E70E15" w14:textId="77777777" w:rsidTr="007813D0">
        <w:trPr>
          <w:trHeight w:val="346"/>
        </w:trPr>
        <w:tc>
          <w:tcPr>
            <w:tcW w:w="1129" w:type="dxa"/>
            <w:noWrap/>
          </w:tcPr>
          <w:p w14:paraId="493BE5F6" w14:textId="5CB57E30" w:rsidR="00FB6BA5" w:rsidRPr="000D1DEF" w:rsidRDefault="008D5148" w:rsidP="00980934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0D1DEF">
              <w:rPr>
                <w:rFonts w:ascii="Arial" w:hAnsi="Arial" w:cs="Arial"/>
                <w:sz w:val="18"/>
                <w:szCs w:val="18"/>
              </w:rPr>
              <w:t>ICD10</w:t>
            </w:r>
          </w:p>
        </w:tc>
        <w:tc>
          <w:tcPr>
            <w:tcW w:w="8221" w:type="dxa"/>
            <w:noWrap/>
          </w:tcPr>
          <w:p w14:paraId="19F1F8EB" w14:textId="488B10ED" w:rsidR="00FB6BA5" w:rsidRPr="000D1DEF" w:rsidRDefault="008D5148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K5532</w:t>
            </w:r>
            <w:r w:rsidR="00710061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– Stage 2 necrotizing enterocolitis </w:t>
            </w:r>
          </w:p>
        </w:tc>
      </w:tr>
      <w:tr w:rsidR="00FB6BA5" w:rsidRPr="000D1DEF" w14:paraId="655A12C0" w14:textId="77777777" w:rsidTr="007813D0">
        <w:trPr>
          <w:trHeight w:val="346"/>
        </w:trPr>
        <w:tc>
          <w:tcPr>
            <w:tcW w:w="1129" w:type="dxa"/>
            <w:noWrap/>
          </w:tcPr>
          <w:p w14:paraId="11374F66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11EDA831" w14:textId="35EDCC4C" w:rsidR="00FB6BA5" w:rsidRPr="000D1DEF" w:rsidRDefault="00710061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K5533 </w:t>
            </w:r>
            <w:r w:rsidR="00D02FFE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–</w:t>
            </w: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="00D02FFE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Stage 3 necrotizing enterocolitis </w:t>
            </w:r>
          </w:p>
        </w:tc>
      </w:tr>
      <w:tr w:rsidR="00FB6BA5" w:rsidRPr="000D1DEF" w14:paraId="4C6DA058" w14:textId="77777777" w:rsidTr="007813D0">
        <w:trPr>
          <w:trHeight w:val="346"/>
        </w:trPr>
        <w:tc>
          <w:tcPr>
            <w:tcW w:w="1129" w:type="dxa"/>
            <w:noWrap/>
          </w:tcPr>
          <w:p w14:paraId="27A6A11F" w14:textId="77777777" w:rsidR="00FB6BA5" w:rsidRPr="000D1DEF" w:rsidRDefault="00FB6BA5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3E7FEB2B" w14:textId="378DB4B6" w:rsidR="00FB6BA5" w:rsidRPr="000D1DEF" w:rsidRDefault="00D02FFE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K631 – Perforation of intestine (nontraumatic) </w:t>
            </w:r>
          </w:p>
        </w:tc>
      </w:tr>
      <w:tr w:rsidR="00D02FFE" w:rsidRPr="000D1DEF" w14:paraId="6915C4D4" w14:textId="77777777" w:rsidTr="007813D0">
        <w:trPr>
          <w:trHeight w:val="346"/>
        </w:trPr>
        <w:tc>
          <w:tcPr>
            <w:tcW w:w="1129" w:type="dxa"/>
            <w:noWrap/>
          </w:tcPr>
          <w:p w14:paraId="671292C8" w14:textId="77777777" w:rsidR="00D02FFE" w:rsidRPr="000D1DEF" w:rsidRDefault="00D02FFE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4E95EF9A" w14:textId="23BC3DBE" w:rsidR="00D02FFE" w:rsidRPr="000D1DEF" w:rsidRDefault="00D02FFE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P772</w:t>
            </w:r>
            <w:r w:rsidR="00205558"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– Stage 2 necrotizing enterocolitis in newborn</w:t>
            </w:r>
          </w:p>
        </w:tc>
      </w:tr>
      <w:tr w:rsidR="00D02FFE" w:rsidRPr="000D1DEF" w14:paraId="427CC181" w14:textId="77777777" w:rsidTr="007813D0">
        <w:trPr>
          <w:trHeight w:val="346"/>
        </w:trPr>
        <w:tc>
          <w:tcPr>
            <w:tcW w:w="1129" w:type="dxa"/>
            <w:noWrap/>
          </w:tcPr>
          <w:p w14:paraId="48341AD9" w14:textId="77777777" w:rsidR="00D02FFE" w:rsidRPr="000D1DEF" w:rsidRDefault="00D02FFE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11F6C1FD" w14:textId="1E8233AA" w:rsidR="00D02FFE" w:rsidRPr="000D1DEF" w:rsidRDefault="00205558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P773 – Stage 3 necrotizing enterocolitis in newborn </w:t>
            </w:r>
          </w:p>
        </w:tc>
      </w:tr>
      <w:tr w:rsidR="00D02FFE" w:rsidRPr="000D1DEF" w14:paraId="29D4EE14" w14:textId="77777777" w:rsidTr="007813D0">
        <w:trPr>
          <w:trHeight w:val="346"/>
        </w:trPr>
        <w:tc>
          <w:tcPr>
            <w:tcW w:w="1129" w:type="dxa"/>
            <w:noWrap/>
          </w:tcPr>
          <w:p w14:paraId="4C2062B3" w14:textId="77777777" w:rsidR="00D02FFE" w:rsidRPr="000D1DEF" w:rsidRDefault="00D02FFE" w:rsidP="00980934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8221" w:type="dxa"/>
            <w:noWrap/>
          </w:tcPr>
          <w:p w14:paraId="117753C2" w14:textId="6637E312" w:rsidR="00D02FFE" w:rsidRPr="000D1DEF" w:rsidRDefault="007813D0" w:rsidP="00980934">
            <w:pPr>
              <w:spacing w:line="360" w:lineRule="auto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 w:rsidRPr="000D1DEF"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P780 – Perinatal intestinal perforation</w:t>
            </w:r>
          </w:p>
        </w:tc>
      </w:tr>
    </w:tbl>
    <w:p w14:paraId="78D6CFD2" w14:textId="77777777" w:rsidR="000564B2" w:rsidRPr="00980934" w:rsidRDefault="000564B2" w:rsidP="00F96572">
      <w:pPr>
        <w:spacing w:line="360" w:lineRule="auto"/>
        <w:rPr>
          <w:rFonts w:ascii="Arial" w:hAnsi="Arial" w:cs="Arial"/>
          <w:b/>
          <w:bCs/>
          <w:sz w:val="18"/>
          <w:szCs w:val="18"/>
        </w:rPr>
      </w:pPr>
    </w:p>
    <w:sectPr w:rsidR="000564B2" w:rsidRPr="00980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C0ECF"/>
    <w:multiLevelType w:val="hybridMultilevel"/>
    <w:tmpl w:val="AD3A3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D236DD"/>
    <w:multiLevelType w:val="hybridMultilevel"/>
    <w:tmpl w:val="B89A6EDA"/>
    <w:lvl w:ilvl="0" w:tplc="55A630FC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865578">
    <w:abstractNumId w:val="0"/>
  </w:num>
  <w:num w:numId="2" w16cid:durableId="15531510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3B2"/>
    <w:rsid w:val="00011872"/>
    <w:rsid w:val="00026728"/>
    <w:rsid w:val="000564B2"/>
    <w:rsid w:val="00067F72"/>
    <w:rsid w:val="00077AC5"/>
    <w:rsid w:val="00084475"/>
    <w:rsid w:val="000A54D8"/>
    <w:rsid w:val="000B135E"/>
    <w:rsid w:val="000D1DEF"/>
    <w:rsid w:val="000D2BBE"/>
    <w:rsid w:val="000E43FB"/>
    <w:rsid w:val="000F1529"/>
    <w:rsid w:val="000F5EC6"/>
    <w:rsid w:val="00112913"/>
    <w:rsid w:val="00174F81"/>
    <w:rsid w:val="00176806"/>
    <w:rsid w:val="00180CCE"/>
    <w:rsid w:val="001833B1"/>
    <w:rsid w:val="00190FE9"/>
    <w:rsid w:val="001A5BE0"/>
    <w:rsid w:val="001D59D7"/>
    <w:rsid w:val="00205558"/>
    <w:rsid w:val="00232BF1"/>
    <w:rsid w:val="0024541A"/>
    <w:rsid w:val="00252F58"/>
    <w:rsid w:val="00261B1C"/>
    <w:rsid w:val="00265CC1"/>
    <w:rsid w:val="00270F24"/>
    <w:rsid w:val="002747CF"/>
    <w:rsid w:val="00282DBE"/>
    <w:rsid w:val="00290826"/>
    <w:rsid w:val="002975DC"/>
    <w:rsid w:val="002A4775"/>
    <w:rsid w:val="002A795C"/>
    <w:rsid w:val="002B39BF"/>
    <w:rsid w:val="002C016C"/>
    <w:rsid w:val="002D745D"/>
    <w:rsid w:val="00317144"/>
    <w:rsid w:val="00353BD4"/>
    <w:rsid w:val="00362584"/>
    <w:rsid w:val="003A3381"/>
    <w:rsid w:val="003C0EFF"/>
    <w:rsid w:val="003C632E"/>
    <w:rsid w:val="003E157C"/>
    <w:rsid w:val="004133EB"/>
    <w:rsid w:val="004271B2"/>
    <w:rsid w:val="004419CF"/>
    <w:rsid w:val="004553FD"/>
    <w:rsid w:val="004C09FE"/>
    <w:rsid w:val="004D5504"/>
    <w:rsid w:val="004F4DBF"/>
    <w:rsid w:val="00507641"/>
    <w:rsid w:val="0051553C"/>
    <w:rsid w:val="00530C8D"/>
    <w:rsid w:val="00544ECE"/>
    <w:rsid w:val="00546F31"/>
    <w:rsid w:val="00574B16"/>
    <w:rsid w:val="00585189"/>
    <w:rsid w:val="00592039"/>
    <w:rsid w:val="0060077A"/>
    <w:rsid w:val="00600AF0"/>
    <w:rsid w:val="00660A38"/>
    <w:rsid w:val="006772A2"/>
    <w:rsid w:val="007074E2"/>
    <w:rsid w:val="00710061"/>
    <w:rsid w:val="00744051"/>
    <w:rsid w:val="007556BA"/>
    <w:rsid w:val="007636FC"/>
    <w:rsid w:val="007813D0"/>
    <w:rsid w:val="007D2F0D"/>
    <w:rsid w:val="007E085E"/>
    <w:rsid w:val="007F7054"/>
    <w:rsid w:val="00845072"/>
    <w:rsid w:val="008A0C28"/>
    <w:rsid w:val="008D5148"/>
    <w:rsid w:val="008F0FF0"/>
    <w:rsid w:val="00907108"/>
    <w:rsid w:val="00933C8D"/>
    <w:rsid w:val="00956D08"/>
    <w:rsid w:val="00980934"/>
    <w:rsid w:val="00981FB6"/>
    <w:rsid w:val="009856F0"/>
    <w:rsid w:val="009A3EAD"/>
    <w:rsid w:val="00A05910"/>
    <w:rsid w:val="00A26773"/>
    <w:rsid w:val="00A4441C"/>
    <w:rsid w:val="00A82B7D"/>
    <w:rsid w:val="00A9205D"/>
    <w:rsid w:val="00AA6669"/>
    <w:rsid w:val="00AC4171"/>
    <w:rsid w:val="00AC4DE4"/>
    <w:rsid w:val="00AD0934"/>
    <w:rsid w:val="00AF309F"/>
    <w:rsid w:val="00B0418A"/>
    <w:rsid w:val="00B0621B"/>
    <w:rsid w:val="00B20590"/>
    <w:rsid w:val="00B45699"/>
    <w:rsid w:val="00B5063E"/>
    <w:rsid w:val="00B52C28"/>
    <w:rsid w:val="00BA16EC"/>
    <w:rsid w:val="00C06550"/>
    <w:rsid w:val="00C1197E"/>
    <w:rsid w:val="00C15AE5"/>
    <w:rsid w:val="00C277A5"/>
    <w:rsid w:val="00C37504"/>
    <w:rsid w:val="00C62948"/>
    <w:rsid w:val="00C6417D"/>
    <w:rsid w:val="00C875B1"/>
    <w:rsid w:val="00CA3B1E"/>
    <w:rsid w:val="00CD7FFB"/>
    <w:rsid w:val="00D02FFE"/>
    <w:rsid w:val="00D7376A"/>
    <w:rsid w:val="00D76F5F"/>
    <w:rsid w:val="00D813FF"/>
    <w:rsid w:val="00D91686"/>
    <w:rsid w:val="00D95942"/>
    <w:rsid w:val="00DE4673"/>
    <w:rsid w:val="00E26C2B"/>
    <w:rsid w:val="00E3175F"/>
    <w:rsid w:val="00E51C9A"/>
    <w:rsid w:val="00E83FBC"/>
    <w:rsid w:val="00E94D51"/>
    <w:rsid w:val="00EB5E71"/>
    <w:rsid w:val="00EF4879"/>
    <w:rsid w:val="00F04AA3"/>
    <w:rsid w:val="00F343B2"/>
    <w:rsid w:val="00F7286A"/>
    <w:rsid w:val="00F96572"/>
    <w:rsid w:val="00FB6BA5"/>
    <w:rsid w:val="00FE3DDE"/>
    <w:rsid w:val="00FE6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599A64"/>
  <w15:chartTrackingRefBased/>
  <w15:docId w15:val="{67BFF2F0-9037-1944-8061-B75996A9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1"/>
    <w:rsid w:val="00190FE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190FE9"/>
    <w:rPr>
      <w:kern w:val="0"/>
      <w:sz w:val="22"/>
      <w:szCs w:val="22"/>
      <w14:ligatures w14:val="none"/>
    </w:rPr>
  </w:style>
  <w:style w:type="table" w:styleId="TableGridLight">
    <w:name w:val="Grid Table Light"/>
    <w:basedOn w:val="TableNormal"/>
    <w:uiPriority w:val="40"/>
    <w:rsid w:val="00D76F5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ormaltextrun">
    <w:name w:val="normaltextrun"/>
    <w:basedOn w:val="DefaultParagraphFont"/>
    <w:rsid w:val="00265CC1"/>
  </w:style>
  <w:style w:type="character" w:customStyle="1" w:styleId="eop">
    <w:name w:val="eop"/>
    <w:basedOn w:val="DefaultParagraphFont"/>
    <w:uiPriority w:val="1"/>
    <w:rsid w:val="00265CC1"/>
  </w:style>
  <w:style w:type="character" w:styleId="CommentReference">
    <w:name w:val="annotation reference"/>
    <w:basedOn w:val="DefaultParagraphFont"/>
    <w:uiPriority w:val="99"/>
    <w:semiHidden/>
    <w:unhideWhenUsed/>
    <w:rsid w:val="000F15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152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F96572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41C"/>
    <w:rPr>
      <w:rFonts w:asciiTheme="minorHAnsi" w:eastAsiaTheme="minorEastAsia" w:hAnsiTheme="minorHAnsi" w:cstheme="minorBidi"/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441C"/>
    <w:rPr>
      <w:rFonts w:ascii="Times New Roman" w:eastAsiaTheme="minorEastAsia" w:hAnsi="Times New Roman" w:cs="Times New Roman"/>
      <w:b/>
      <w:bCs/>
      <w:kern w:val="0"/>
      <w:sz w:val="20"/>
      <w:szCs w:val="20"/>
      <w14:ligatures w14:val="none"/>
    </w:rPr>
  </w:style>
  <w:style w:type="paragraph" w:styleId="ListParagraph">
    <w:name w:val="List Paragraph"/>
    <w:basedOn w:val="Normal"/>
    <w:uiPriority w:val="34"/>
    <w:qFormat/>
    <w:rsid w:val="00011872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CA3B1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0C0DAA-860B-AC41-BECC-F64473B1D6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Bamat, Nicolas</dc:creator>
  <cp:keywords/>
  <dc:description/>
  <cp:lastModifiedBy>Tomás Vega</cp:lastModifiedBy>
  <cp:revision>7</cp:revision>
  <cp:lastPrinted>2024-02-22T22:39:00Z</cp:lastPrinted>
  <dcterms:created xsi:type="dcterms:W3CDTF">2024-05-31T16:24:00Z</dcterms:created>
  <dcterms:modified xsi:type="dcterms:W3CDTF">2024-06-26T14:58:00Z</dcterms:modified>
</cp:coreProperties>
</file>