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98123" w14:textId="3EF76212" w:rsidR="00AF0266" w:rsidRDefault="000320CE" w:rsidP="000320CE">
      <w:pPr>
        <w:pStyle w:val="Estilo1"/>
        <w:tabs>
          <w:tab w:val="clear" w:pos="504"/>
          <w:tab w:val="left" w:pos="0"/>
        </w:tabs>
        <w:ind w:left="0" w:firstLine="0"/>
        <w:rPr>
          <w:b/>
          <w:bCs/>
          <w:sz w:val="24"/>
          <w:szCs w:val="24"/>
        </w:rPr>
      </w:pPr>
      <w:r w:rsidRPr="0069753A">
        <w:rPr>
          <w:b/>
          <w:bCs/>
          <w:sz w:val="24"/>
          <w:szCs w:val="24"/>
        </w:rPr>
        <w:t>Supplementary materials</w:t>
      </w:r>
    </w:p>
    <w:p w14:paraId="127C9514" w14:textId="77777777" w:rsidR="000A6B9E" w:rsidRDefault="000A6B9E" w:rsidP="000320CE">
      <w:pPr>
        <w:pStyle w:val="Estilo1"/>
        <w:tabs>
          <w:tab w:val="clear" w:pos="504"/>
          <w:tab w:val="left" w:pos="0"/>
        </w:tabs>
        <w:ind w:left="0" w:firstLine="0"/>
        <w:rPr>
          <w:b/>
          <w:bCs/>
          <w:sz w:val="24"/>
          <w:szCs w:val="24"/>
        </w:rPr>
      </w:pPr>
    </w:p>
    <w:tbl>
      <w:tblPr>
        <w:tblStyle w:val="Taulaambquadrcula"/>
        <w:tblW w:w="15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1701"/>
        <w:gridCol w:w="1560"/>
        <w:gridCol w:w="1559"/>
        <w:gridCol w:w="1843"/>
        <w:gridCol w:w="1701"/>
        <w:gridCol w:w="1984"/>
      </w:tblGrid>
      <w:tr w:rsidR="00B460C6" w14:paraId="177FB53E" w14:textId="77777777" w:rsidTr="00626AD1">
        <w:trPr>
          <w:jc w:val="center"/>
        </w:trPr>
        <w:tc>
          <w:tcPr>
            <w:tcW w:w="15593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0612BA3F" w14:textId="42F0BF1A" w:rsidR="00B460C6" w:rsidRPr="00B460C6" w:rsidRDefault="004E32FA" w:rsidP="00B460C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r w:rsidR="00B460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B460C6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0A6B9E">
              <w:rPr>
                <w:rFonts w:ascii="Times New Roman" w:hAnsi="Times New Roman" w:cs="Times New Roman"/>
                <w:b/>
                <w:bCs/>
              </w:rPr>
              <w:t>Dataset of demographic characteristics, respiratory viral diagnoses, and symptoms in the study population.</w:t>
            </w:r>
          </w:p>
        </w:tc>
      </w:tr>
      <w:tr w:rsidR="00B460C6" w14:paraId="600FDAC3" w14:textId="77777777" w:rsidTr="00626AD1">
        <w:trPr>
          <w:trHeight w:val="877"/>
          <w:jc w:val="center"/>
        </w:trPr>
        <w:tc>
          <w:tcPr>
            <w:tcW w:w="368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D92BE4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7892DC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Adenovirus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4AEF6C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Flu (A+B)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73DF9F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Flu 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FAAA7F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Flu B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0FA433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Rhinovirus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BF0527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SARS-CoV-2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D988AC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Syncytial Respiratory Virus</w:t>
            </w:r>
          </w:p>
        </w:tc>
      </w:tr>
      <w:tr w:rsidR="00B460C6" w14:paraId="4CCD2491" w14:textId="77777777" w:rsidTr="00626AD1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5B486426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Demographics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B9EA991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0DC182A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5697D0CF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9326EF7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ED7C46F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697B3D5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4DAE698" w14:textId="77777777" w:rsidR="00B460C6" w:rsidRPr="00B460C6" w:rsidRDefault="00B460C6" w:rsidP="00626AD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460C6" w14:paraId="13A03EF2" w14:textId="77777777" w:rsidTr="00626AD1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8" w:space="0" w:color="auto"/>
            </w:tcBorders>
          </w:tcPr>
          <w:p w14:paraId="7500B639" w14:textId="7F344D12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Age (years)</w:t>
            </w:r>
            <w:r>
              <w:rPr>
                <w:rFonts w:ascii="Times New Roman" w:hAnsi="Times New Roman" w:cs="Times New Roman"/>
              </w:rPr>
              <w:t>, median (IQR)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294029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(5)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33DB2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 (7)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6B5CE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 (8)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D70B4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 (6)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0D8F0C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(5.5)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999C2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(8)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908047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(1.75)</w:t>
            </w:r>
          </w:p>
        </w:tc>
      </w:tr>
      <w:tr w:rsidR="00B460C6" w14:paraId="11E91982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059B8B1B" w14:textId="39A9E18B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Male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E866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73 (57.48%)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623A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205 (53.25%)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32DDDD" w14:textId="62F85F82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125 (52.3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764E7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82 (54.67%)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ACE346" w14:textId="0B808A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55 (53.4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97EF8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56 (58.95%)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CD4551" w14:textId="43D0E9D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75 (48.7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  <w:tr w:rsidR="00B460C6" w14:paraId="6BCD91BD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12" w:space="0" w:color="auto"/>
            </w:tcBorders>
          </w:tcPr>
          <w:p w14:paraId="368444FA" w14:textId="04B46A6C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Female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3A2A15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53 (41.73%)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114819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177 (45.97%)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ABB4DE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111 (46.44%)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EA9440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68 (45.33%)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EA4A786" w14:textId="6706D0AE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48 (46.6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DBBA2C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39 (41.05%)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261C4F4" w14:textId="40A7ACE8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79 (51.3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  <w:tr w:rsidR="00B460C6" w14:paraId="3F56F13E" w14:textId="77777777" w:rsidTr="00626AD1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485CFC57" w14:textId="77777777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460C6">
              <w:rPr>
                <w:rFonts w:ascii="Times New Roman" w:hAnsi="Times New Roman" w:cs="Times New Roman"/>
                <w:b/>
                <w:bCs/>
              </w:rPr>
              <w:t>Symptoms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52988" w14:textId="684E030B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72964" w14:textId="018BB93D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B92C9" w14:textId="75C429FD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AD7FF" w14:textId="05ED257F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D4D92" w14:textId="36DE36E8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259E27" w14:textId="7DBC2B83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0F5EB" w14:textId="0293DE1A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C6" w14:paraId="5679248F" w14:textId="77777777" w:rsidTr="00626AD1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8" w:space="0" w:color="auto"/>
            </w:tcBorders>
          </w:tcPr>
          <w:p w14:paraId="0571AC32" w14:textId="1863586D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Abdominal pain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72ED6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17 (13.39%)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0BBC6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39 (10.13%)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9487A3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21 (8.79%)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864B8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18 (12%)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0B696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 (5.83%)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D88B7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(4.21%)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69FF70" w14:textId="7BA104EA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 (3.9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  <w:tr w:rsidR="00B460C6" w14:paraId="69ADD123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007C569F" w14:textId="49B4C8C5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Abnormal lung sounds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83605" w14:textId="4A7C0E71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15 (11.9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D440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29 (7.67%)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67445E" w14:textId="6D74E926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21 (8.9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B687B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 (5.48%)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82435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30 (29.13%)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5E26B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11 (12.22%)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00FB1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98 (63.64%)</w:t>
            </w:r>
          </w:p>
        </w:tc>
      </w:tr>
      <w:tr w:rsidR="00B460C6" w14:paraId="6780D221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4C3D0A80" w14:textId="3786FCD7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460C6">
              <w:rPr>
                <w:rFonts w:ascii="Times New Roman" w:hAnsi="Times New Roman" w:cs="Times New Roman"/>
              </w:rPr>
              <w:t>Adenopathies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F10C27" w14:textId="1442E9E8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 (6.3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6BF4C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34 (8.83%)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997FF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17 (7.11%)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CFA14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17 (11.33%)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6B7D4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(1.94%)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B308F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6C518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(1.95%)</w:t>
            </w:r>
          </w:p>
        </w:tc>
      </w:tr>
      <w:tr w:rsidR="00B460C6" w14:paraId="7E444B7A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540A2244" w14:textId="509EA4B0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Apnea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B1DE2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A54A6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24140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213CD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26E37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F0EEE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AB16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(0.67%)</w:t>
            </w:r>
          </w:p>
        </w:tc>
      </w:tr>
      <w:tr w:rsidR="00B460C6" w14:paraId="1CCED8C3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D1074B8" w14:textId="7120D2F2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Conjunctivitis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CD108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29 (22.83%)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FFEE5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22 (5.71%)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66B38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 (3.35%)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031A6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 (9.33%)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19277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 (8.74%)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0B69E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(4.21%)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EA97D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13 (8.44%)</w:t>
            </w:r>
          </w:p>
        </w:tc>
      </w:tr>
      <w:tr w:rsidR="00B460C6" w14:paraId="1497E65E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465E6E48" w14:textId="1349740B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Cough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0520ED" w14:textId="66142F7D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95 (74.8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D242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322 (83.64%)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F0AFF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192 (80.33%)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9BF26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134 (89.33%)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AFE29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90 (87.38%)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948E0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62 (65.26%)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196DD9" w14:textId="6B466D88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148 (96.1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  <w:tr w:rsidR="00B460C6" w14:paraId="31DAD3F7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226D5108" w14:textId="03F593A8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Crackles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8B131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 (6.35%)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695FE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22 (5.82%)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902FD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16 (6.78%)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88945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 (4.11%)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B0894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19 (18.45%)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8F4C4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 (7.78%)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6EE1D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74 (48.05%)</w:t>
            </w:r>
          </w:p>
        </w:tc>
      </w:tr>
      <w:tr w:rsidR="00B460C6" w14:paraId="6AB5943D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30282EC" w14:textId="7F2E3658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Croup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8F53E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 (5.51%)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92FDF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13 (3.38%)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26DCC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 (3.35%)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F0448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 (3.33%)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82A24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11 (10.68%)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97409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(3.16%)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96152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11 (7.14%)</w:t>
            </w:r>
          </w:p>
        </w:tc>
      </w:tr>
      <w:tr w:rsidR="00B460C6" w14:paraId="2864EF84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5304CEBC" w14:textId="2AE7D584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Dermatologic symptoms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D304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(1.57%)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82482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 (2.34%)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16954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 (2.51%)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6A727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(2%)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B5B11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 (4.85%)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56CCB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(3.16%)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F865C4" w14:textId="07E4E33C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(1.3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  <w:tr w:rsidR="00B460C6" w14:paraId="395C1BCC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4345503A" w14:textId="1AF6F30F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Diarrhea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D2449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 (11.02%)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F389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25 (6.49%)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4BC95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 (5.02%)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789E9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13 (8.67%)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6914B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 (4.85%)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4BC49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(2.11%)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172C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 (7.79%)</w:t>
            </w:r>
          </w:p>
        </w:tc>
      </w:tr>
      <w:tr w:rsidR="00B460C6" w14:paraId="30506872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DA3381B" w14:textId="0ED75294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Fatigue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5C84D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50 (39.37%)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6052A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233 (60.52%)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4F3C3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144 (60.25%)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5CD5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92 (61.33%)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6367C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30 (29.13%)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905F8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37 (38.95%)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AEC1E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69 (44.81%)</w:t>
            </w:r>
          </w:p>
        </w:tc>
      </w:tr>
      <w:tr w:rsidR="00B460C6" w14:paraId="6393F3F0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7C3AE7D" w14:textId="7587C038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Fever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1B06B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123 (96.85%)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DCF02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382 (99.22%)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F5A39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238 (99.58%)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91C42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148 (98.67%)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DEB8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78 (75.73%)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E13CB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87 (91.58%)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E3D5F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121 (78.57%)</w:t>
            </w:r>
          </w:p>
        </w:tc>
      </w:tr>
      <w:tr w:rsidR="00B460C6" w14:paraId="0BAFCD3C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E023998" w14:textId="73E616FB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Gastrointestinal symptoms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8E46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37 (29.13%)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E86A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79 (20.52%)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90829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40 (16.74%)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EED77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40 (26.67%)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CCA65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 (13.59%)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5C3E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15 (15.79%)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9312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20 (12.99%)</w:t>
            </w:r>
          </w:p>
        </w:tc>
      </w:tr>
      <w:tr w:rsidR="00B460C6" w14:paraId="2B1D39C1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2613A61" w14:textId="5D0C9816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General coinfection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15A6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37 (29.13%)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E5FA6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33 (8.57%)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C5461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 (5.86%)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1E00E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19 (12.67%)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1541A8" w14:textId="5D4CB63E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48 (46.6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84BC9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23 (24.21%)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44091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36 (23.38%)</w:t>
            </w:r>
          </w:p>
        </w:tc>
      </w:tr>
      <w:tr w:rsidR="00B460C6" w14:paraId="63D7476A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B3D73C3" w14:textId="47337C67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lastRenderedPageBreak/>
              <w:t>Headache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484F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26 (25.24%)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ED2EE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173 (49.86%)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2D187A" w14:textId="3921385D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101 (47.2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10E1F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74 (54.41%)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B91B1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19 (20.43%)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5220B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18 (25.35%)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BD1B9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 (11.86%)</w:t>
            </w:r>
          </w:p>
        </w:tc>
      </w:tr>
      <w:tr w:rsidR="00B460C6" w14:paraId="499A06AC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54DBA11F" w14:textId="1D38514A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Hemorrhages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3D12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B2E1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C4044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E5863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AC51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71C4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13C5D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(0.65%)</w:t>
            </w:r>
          </w:p>
        </w:tc>
      </w:tr>
      <w:tr w:rsidR="00B460C6" w14:paraId="6FFA9957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4FEE374" w14:textId="14933D81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Hepatomegaly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B5783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(3.15%)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D1746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B638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59F7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5349E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47338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(1.05%)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90B19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773B7C51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BD99F7B" w14:textId="6FAB4B7D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Highest fever between 37-38ºC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DBC97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 (11.38%)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DBF5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46 (12.11%)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323AE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31 (13.08%)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0AA91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16 (10.88%)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05331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31 (40.26%)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85D67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33 (38.37%)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827126" w14:textId="72EE2CC4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39 (32.5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  <w:tr w:rsidR="00B460C6" w14:paraId="0922F911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401D3480" w14:textId="197BDB25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Highest fever between 38-39ºC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E8B22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60 (48.78%)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084EE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239 (62.89%)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C8A72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147 (62.03%)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045F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93 (63.27%)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49490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37 (48.05%)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82AC9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42 (48.84%)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24E99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64 (53.33%)</w:t>
            </w:r>
          </w:p>
        </w:tc>
      </w:tr>
      <w:tr w:rsidR="00B460C6" w14:paraId="435C9FD1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DB9AA2A" w14:textId="3F92E119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Highest fever over 39ºC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19C64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49 (39.84%)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D95E8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95 (25%)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D144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59 (24.89%)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EAA9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38 (25.85%)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73972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 (11.69%)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9CE3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11 (12.79%)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E9E0A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17 (14.17%)</w:t>
            </w:r>
          </w:p>
        </w:tc>
      </w:tr>
      <w:tr w:rsidR="00B460C6" w14:paraId="110765F9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536BE865" w14:textId="00D260F1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Hypotonia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B4900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07643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(0.26%)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9B965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3B96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4CCC4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44D50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AD00E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17F36940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63DFB7B4" w14:textId="21DD9D66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Loss of smell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8C5D7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EB13C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624F7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8FBCC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4B219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(2.41%)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54C09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6D9B8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(1.12%)</w:t>
            </w:r>
          </w:p>
        </w:tc>
      </w:tr>
      <w:tr w:rsidR="00B460C6" w14:paraId="50F1CB10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019775E" w14:textId="4DEC0D19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Loss of taste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1DC8C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(1.09%)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ABAEE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622B3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1FA4A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FCA12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BFA3D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FC87C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5E872424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670802B2" w14:textId="130BA19A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Nasal congestion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901F1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100 (78.74%)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0597D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314 (81.56%)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9DD3F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187 (78.24%)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9768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130 (86.67%)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A635E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88 (85.44%)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6E8C4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69 (72.63%)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0748F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140 (90.91%)</w:t>
            </w:r>
          </w:p>
        </w:tc>
      </w:tr>
      <w:tr w:rsidR="00B460C6" w14:paraId="7D4F9C02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01824EF3" w14:textId="40435402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Neurological symptoms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203A2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4E2F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(1.04%)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64A31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(1.26%)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D125A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F883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A419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2DE87" w14:textId="36384F58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(1.3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  <w:tr w:rsidR="00B460C6" w14:paraId="552671AC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220F70E" w14:textId="71FA9A01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Nuchal stiffness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371E4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91E6E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42CF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D118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5A10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1EC26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60E1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2DD5F9A2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EE3C8F9" w14:textId="35F30AEE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Odynophagia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98BB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39 (30.71%)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71110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163 (42.34%)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A7A39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104 (43.51%)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3CCF5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60 (40%)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EA5E5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26 (25.24%)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242D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23 (24.21%)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3B090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38 (24.68%)</w:t>
            </w:r>
          </w:p>
        </w:tc>
      </w:tr>
      <w:tr w:rsidR="00B460C6" w14:paraId="3D583DC7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04D67627" w14:textId="47F71BF6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Oral inflammation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89162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24872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(0.52%)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60BB1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(0.84%)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F6C48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EB1C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722C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(1.05%)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DE971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53357C43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D46DA13" w14:textId="6DF87B7D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Peripheral paralysis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514B5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4A2A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A083D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ED7D4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ED02C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8FC79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E9CB9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45FEAE49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45ECE697" w14:textId="4BB8FE96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Rash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4C24F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(1.57%)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33C28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 (1.56%)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BB370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(1.67%)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3AA39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(1.33%)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A1C8F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 (4.85%)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A79D0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(2.11%)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3FBB3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(0.65%)</w:t>
            </w:r>
          </w:p>
        </w:tc>
      </w:tr>
      <w:tr w:rsidR="00B460C6" w14:paraId="2B140383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5670F6EB" w14:textId="70A6636B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Respiratory distress (mild)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CDA2E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 (100%)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EEA3D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 (70%)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109D7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(60%)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75ABB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(80%)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9118D" w14:textId="4120CD9D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60C6">
              <w:rPr>
                <w:rFonts w:ascii="Times New Roman" w:hAnsi="Times New Roman" w:cs="Times New Roman"/>
              </w:rPr>
              <w:t>(78.57%)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331D0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(60%)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EE327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29 (54.72%)</w:t>
            </w:r>
          </w:p>
        </w:tc>
      </w:tr>
      <w:tr w:rsidR="00B460C6" w14:paraId="5BB7D1A2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9D77642" w14:textId="3A40E733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Respiratory distress (moderate)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D8345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D3B8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(30%)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C0C9C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(40%)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9080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(20%)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857AE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(21.43%)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C9275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(40%)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F7279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20 (37.74%)</w:t>
            </w:r>
          </w:p>
        </w:tc>
      </w:tr>
      <w:tr w:rsidR="00B460C6" w14:paraId="716DFA6D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5F209A5" w14:textId="66F25595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Respiratory distress (severe)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31A3C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63DD1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26454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3C80E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2AA63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36721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C33FA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(7.55%)</w:t>
            </w:r>
          </w:p>
        </w:tc>
      </w:tr>
      <w:tr w:rsidR="00B460C6" w14:paraId="3535E35D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232D251B" w14:textId="13972804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Seizures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A21A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A94D3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(0.26%)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034F0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(0.42%)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FCA86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D5228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99735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EAF7E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(0.65%)</w:t>
            </w:r>
          </w:p>
        </w:tc>
      </w:tr>
      <w:tr w:rsidR="00B460C6" w14:paraId="01B517BC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6F603D53" w14:textId="3B99BA91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Shock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33776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53758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D140D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B269A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8BFFD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E1A7B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EC6A4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4D221AFA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B5C2BCA" w14:textId="4E700C6E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Splenomegaly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5A3D3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(2.36%)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AE13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CEAF0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1E8F2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66370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594D3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F55DF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</w:tr>
      <w:tr w:rsidR="00B460C6" w14:paraId="61F9785A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071D1A5" w14:textId="4759787C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Subset coinfection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F6E2B4" w14:textId="2F6EAFD1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32 (25.2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63B97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21 (5.45%)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CE7B7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8 (3.35%)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638CC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13 (8.67%)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B79A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35 (33.98%)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1664E3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20 (21.05%)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295047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31 (20.13%)</w:t>
            </w:r>
          </w:p>
        </w:tc>
      </w:tr>
      <w:tr w:rsidR="00B460C6" w14:paraId="4F5BFB82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3A8AF641" w14:textId="781E8ECE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Tachycardia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90962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(2.36%)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DE312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(0.78%)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10E03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 (0.42%)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7579A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 (1.33%)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93BA2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(2.91%)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019DA1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08F2E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20 (12.99%)</w:t>
            </w:r>
          </w:p>
        </w:tc>
      </w:tr>
      <w:tr w:rsidR="00B460C6" w14:paraId="2322500C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6CC97C7" w14:textId="1B892A0A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Tachypnea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A660AD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 (3.94%)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D7C68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 (2.34%)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E828A5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6 (2.51%)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6C289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(2%)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5E2EC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4 (3.88%)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346C4B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(3.16%)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2B4C7F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33 (21.43%)</w:t>
            </w:r>
          </w:p>
        </w:tc>
      </w:tr>
      <w:tr w:rsidR="00B460C6" w14:paraId="31C64B2F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665A0C4" w14:textId="10334FCD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Vomiting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96F53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24 (18.9%)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49089A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52 (13.51%)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DBF7C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30 (12.55%)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BE570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23 (15.33%)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1E7700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 (11.65%)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C7F658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14 (14.74%)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42626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 (7.79%)</w:t>
            </w:r>
          </w:p>
        </w:tc>
      </w:tr>
      <w:tr w:rsidR="00B460C6" w14:paraId="659FFB60" w14:textId="77777777" w:rsidTr="00626AD1">
        <w:trPr>
          <w:jc w:val="center"/>
        </w:trPr>
        <w:tc>
          <w:tcPr>
            <w:tcW w:w="3686" w:type="dxa"/>
            <w:tcBorders>
              <w:top w:val="single" w:sz="8" w:space="0" w:color="auto"/>
              <w:bottom w:val="single" w:sz="18" w:space="0" w:color="auto"/>
            </w:tcBorders>
          </w:tcPr>
          <w:p w14:paraId="1F3F196D" w14:textId="73BF6284" w:rsidR="00B460C6" w:rsidRPr="00B460C6" w:rsidRDefault="00B460C6" w:rsidP="00B460C6">
            <w:pPr>
              <w:spacing w:after="0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Wheezing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AFF98E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9 (7.14%)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A99E2C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15 (3.97%)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C9DFF14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12 (5.08%)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44F75BC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3 (2.05%)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7649479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23 (22.33%)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8A0C45E" w14:textId="77777777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10 (11.11%)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A9A1EE4" w14:textId="2948AB6D" w:rsidR="00B460C6" w:rsidRPr="00B460C6" w:rsidRDefault="00B460C6" w:rsidP="00B46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460C6">
              <w:rPr>
                <w:rFonts w:ascii="Times New Roman" w:hAnsi="Times New Roman" w:cs="Times New Roman"/>
              </w:rPr>
              <w:t>73 (47.4</w:t>
            </w:r>
            <w:r>
              <w:rPr>
                <w:rFonts w:ascii="Times New Roman" w:hAnsi="Times New Roman" w:cs="Times New Roman"/>
              </w:rPr>
              <w:t>0</w:t>
            </w:r>
            <w:r w:rsidRPr="00B460C6">
              <w:rPr>
                <w:rFonts w:ascii="Times New Roman" w:hAnsi="Times New Roman" w:cs="Times New Roman"/>
              </w:rPr>
              <w:t>%)</w:t>
            </w:r>
          </w:p>
        </w:tc>
      </w:tr>
    </w:tbl>
    <w:p w14:paraId="3687BE9D" w14:textId="77777777" w:rsidR="00AF0266" w:rsidRDefault="00AF0266" w:rsidP="000320CE">
      <w:pPr>
        <w:pStyle w:val="Estilo1"/>
        <w:tabs>
          <w:tab w:val="clear" w:pos="504"/>
          <w:tab w:val="left" w:pos="0"/>
        </w:tabs>
        <w:ind w:left="0" w:firstLine="0"/>
        <w:rPr>
          <w:b/>
          <w:bCs/>
          <w:sz w:val="24"/>
          <w:szCs w:val="24"/>
        </w:rPr>
        <w:sectPr w:rsidR="00AF0266" w:rsidSect="00AF0266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E9A44FA" w14:textId="3A5F12E1" w:rsidR="000320CE" w:rsidRPr="00715A83" w:rsidRDefault="000320CE" w:rsidP="000320CE">
      <w:pPr>
        <w:pStyle w:val="Estilo1"/>
        <w:tabs>
          <w:tab w:val="clear" w:pos="504"/>
          <w:tab w:val="left" w:pos="0"/>
        </w:tabs>
        <w:ind w:left="0" w:firstLine="0"/>
        <w:rPr>
          <w:b/>
          <w:bCs/>
          <w:sz w:val="24"/>
          <w:szCs w:val="24"/>
        </w:rPr>
      </w:pPr>
      <w:r w:rsidRPr="00715A83">
        <w:rPr>
          <w:b/>
          <w:bCs/>
          <w:sz w:val="24"/>
          <w:szCs w:val="24"/>
        </w:rPr>
        <w:lastRenderedPageBreak/>
        <w:t xml:space="preserve">Figure </w:t>
      </w:r>
      <w:r w:rsidR="004E32FA">
        <w:rPr>
          <w:b/>
          <w:bCs/>
          <w:sz w:val="24"/>
          <w:szCs w:val="24"/>
        </w:rPr>
        <w:t>S</w:t>
      </w:r>
      <w:r w:rsidRPr="00715A83">
        <w:rPr>
          <w:b/>
          <w:bCs/>
          <w:sz w:val="24"/>
          <w:szCs w:val="24"/>
        </w:rPr>
        <w:t xml:space="preserve">1. </w:t>
      </w:r>
      <w:r w:rsidRPr="00715A83">
        <w:rPr>
          <w:b/>
          <w:bCs/>
          <w:lang w:val="en-US"/>
        </w:rPr>
        <w:t>Percentage of missing values for each symptom.</w:t>
      </w:r>
    </w:p>
    <w:p w14:paraId="3F550A48" w14:textId="77777777" w:rsidR="000320CE" w:rsidRDefault="000320CE" w:rsidP="000320CE">
      <w:pPr>
        <w:pStyle w:val="Estilo1"/>
        <w:tabs>
          <w:tab w:val="clear" w:pos="504"/>
          <w:tab w:val="left" w:pos="0"/>
        </w:tabs>
        <w:ind w:left="0" w:firstLine="0"/>
        <w:rPr>
          <w:b/>
          <w:bCs/>
          <w:sz w:val="24"/>
          <w:szCs w:val="24"/>
        </w:rPr>
      </w:pPr>
      <w:r>
        <w:rPr>
          <w:noProof/>
          <w:lang w:val="ca-ES" w:eastAsia="ca-ES"/>
        </w:rPr>
        <w:drawing>
          <wp:inline distT="0" distB="0" distL="0" distR="0" wp14:anchorId="3850FB72" wp14:editId="15CB1856">
            <wp:extent cx="5455664" cy="3104350"/>
            <wp:effectExtent l="0" t="0" r="12065" b="1270"/>
            <wp:docPr id="15179275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CD80AC6-F1DB-9F2D-B912-B95E0FDC02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9BE005D" w14:textId="58F87DA0" w:rsidR="000320CE" w:rsidRPr="005339E7" w:rsidRDefault="000320CE" w:rsidP="000320CE">
      <w:pPr>
        <w:pStyle w:val="Estilo1"/>
        <w:tabs>
          <w:tab w:val="clear" w:pos="504"/>
          <w:tab w:val="left" w:pos="0"/>
        </w:tabs>
        <w:ind w:left="0" w:firstLine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Figure </w:t>
      </w:r>
      <w:r w:rsidR="004E32FA">
        <w:rPr>
          <w:b/>
          <w:bCs/>
          <w:sz w:val="24"/>
          <w:szCs w:val="24"/>
        </w:rPr>
        <w:t>S</w:t>
      </w:r>
      <w:bookmarkStart w:id="0" w:name="_GoBack"/>
      <w:bookmarkEnd w:id="0"/>
      <w:r>
        <w:rPr>
          <w:b/>
          <w:bCs/>
          <w:sz w:val="24"/>
          <w:szCs w:val="24"/>
        </w:rPr>
        <w:t>2. C</w:t>
      </w:r>
      <w:r w:rsidRPr="00715A83">
        <w:rPr>
          <w:b/>
          <w:bCs/>
          <w:sz w:val="24"/>
          <w:szCs w:val="24"/>
          <w:lang w:val="en-US"/>
        </w:rPr>
        <w:t>o-infection correlation among the different respiratory viruses.</w:t>
      </w:r>
    </w:p>
    <w:p w14:paraId="3920DA1C" w14:textId="77777777" w:rsidR="000320CE" w:rsidRDefault="000320CE" w:rsidP="000320CE">
      <w:pPr>
        <w:pStyle w:val="Estilo1"/>
        <w:tabs>
          <w:tab w:val="clear" w:pos="504"/>
          <w:tab w:val="left" w:pos="0"/>
        </w:tabs>
        <w:ind w:left="0" w:firstLine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2B715F81" wp14:editId="258AC0A2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839585" cy="3851910"/>
            <wp:effectExtent l="0" t="0" r="0" b="0"/>
            <wp:wrapTight wrapText="bothSides">
              <wp:wrapPolygon edited="0">
                <wp:start x="1805" y="0"/>
                <wp:lineTo x="662" y="214"/>
                <wp:lineTo x="241" y="641"/>
                <wp:lineTo x="241" y="2564"/>
                <wp:lineTo x="782" y="3632"/>
                <wp:lineTo x="1143" y="3632"/>
                <wp:lineTo x="1143" y="19442"/>
                <wp:lineTo x="19673" y="21045"/>
                <wp:lineTo x="20515" y="21045"/>
                <wp:lineTo x="20515" y="20724"/>
                <wp:lineTo x="21418" y="20190"/>
                <wp:lineTo x="21297" y="19442"/>
                <wp:lineTo x="18831" y="19015"/>
                <wp:lineTo x="20876" y="18588"/>
                <wp:lineTo x="20876" y="17306"/>
                <wp:lineTo x="18831" y="17306"/>
                <wp:lineTo x="18831" y="15596"/>
                <wp:lineTo x="20094" y="15383"/>
                <wp:lineTo x="20094" y="14315"/>
                <wp:lineTo x="18891" y="13887"/>
                <wp:lineTo x="19613" y="12178"/>
                <wp:lineTo x="20034" y="11751"/>
                <wp:lineTo x="19853" y="11217"/>
                <wp:lineTo x="18891" y="10469"/>
                <wp:lineTo x="19553" y="8760"/>
                <wp:lineTo x="20034" y="8760"/>
                <wp:lineTo x="19913" y="8226"/>
                <wp:lineTo x="18891" y="7050"/>
                <wp:lineTo x="19853" y="5341"/>
                <wp:lineTo x="18831" y="3632"/>
                <wp:lineTo x="18891" y="2671"/>
                <wp:lineTo x="17988" y="1923"/>
                <wp:lineTo x="2106" y="0"/>
                <wp:lineTo x="1805" y="0"/>
              </wp:wrapPolygon>
            </wp:wrapTight>
            <wp:docPr id="607692772" name="Imagen 1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92772" name="Imagen 1" descr="Imagen en blanco y negr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85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C3458" w14:textId="77777777" w:rsidR="000320CE" w:rsidRDefault="000320CE" w:rsidP="000320CE">
      <w:pPr>
        <w:spacing w:after="100" w:afterAutospacing="1" w:line="480" w:lineRule="auto"/>
        <w:jc w:val="both"/>
        <w:rPr>
          <w:rFonts w:ascii="Times New Roman" w:hAnsi="Times New Roman" w:cs="Times New Roman"/>
          <w:i/>
          <w:iCs/>
          <w:highlight w:val="yellow"/>
        </w:rPr>
      </w:pPr>
    </w:p>
    <w:sectPr w:rsidR="000320CE" w:rsidSect="00AF0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E"/>
    <w:rsid w:val="000320CE"/>
    <w:rsid w:val="000A6B9E"/>
    <w:rsid w:val="002B38C2"/>
    <w:rsid w:val="003C0563"/>
    <w:rsid w:val="004757E5"/>
    <w:rsid w:val="004E32FA"/>
    <w:rsid w:val="004F72F2"/>
    <w:rsid w:val="005339E7"/>
    <w:rsid w:val="00626AD1"/>
    <w:rsid w:val="00627D29"/>
    <w:rsid w:val="007C7544"/>
    <w:rsid w:val="009210FB"/>
    <w:rsid w:val="00AC401F"/>
    <w:rsid w:val="00AF0266"/>
    <w:rsid w:val="00AF5B5C"/>
    <w:rsid w:val="00B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E08C"/>
  <w15:chartTrackingRefBased/>
  <w15:docId w15:val="{B8C8B77E-C1A8-49CA-BEDA-1DFC7AE7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0C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320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320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320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320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320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320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320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320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320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3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3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3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320C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320C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320C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320C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320C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320C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32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olCar">
    <w:name w:val="Títol Car"/>
    <w:basedOn w:val="Tipusdelletraperdefectedelpargraf"/>
    <w:link w:val="Ttol"/>
    <w:uiPriority w:val="10"/>
    <w:rsid w:val="0003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320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3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0C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Tipusdelletraperdefectedelpargraf"/>
    <w:link w:val="Cita"/>
    <w:uiPriority w:val="29"/>
    <w:rsid w:val="000320C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320CE"/>
    <w:pPr>
      <w:spacing w:after="160" w:line="259" w:lineRule="auto"/>
      <w:ind w:left="720"/>
      <w:contextualSpacing/>
    </w:pPr>
    <w:rPr>
      <w:rFonts w:eastAsiaTheme="minorHAnsi"/>
      <w:kern w:val="2"/>
      <w:lang w:val="es-ES"/>
      <w14:ligatures w14:val="standardContextual"/>
    </w:rPr>
  </w:style>
  <w:style w:type="character" w:styleId="mfasiintens">
    <w:name w:val="Intense Emphasis"/>
    <w:basedOn w:val="Tipusdelletraperdefectedelpargraf"/>
    <w:uiPriority w:val="21"/>
    <w:qFormat/>
    <w:rsid w:val="000320C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3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320CE"/>
    <w:rPr>
      <w:i/>
      <w:iCs/>
      <w:color w:val="0F4761" w:themeColor="accent1" w:themeShade="BF"/>
    </w:rPr>
  </w:style>
  <w:style w:type="character" w:styleId="Refernciaintensa">
    <w:name w:val="Intense Reference"/>
    <w:basedOn w:val="Tipusdelletraperdefectedelpargraf"/>
    <w:uiPriority w:val="32"/>
    <w:qFormat/>
    <w:rsid w:val="000320CE"/>
    <w:rPr>
      <w:b/>
      <w:bCs/>
      <w:smallCaps/>
      <w:color w:val="0F4761" w:themeColor="accent1" w:themeShade="BF"/>
      <w:spacing w:val="5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320C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320CE"/>
    <w:pPr>
      <w:spacing w:after="160" w:line="240" w:lineRule="auto"/>
    </w:pPr>
    <w:rPr>
      <w:rFonts w:eastAsiaTheme="minorHAnsi"/>
      <w:kern w:val="2"/>
      <w:sz w:val="20"/>
      <w:szCs w:val="20"/>
      <w:lang w:val="es-ES"/>
      <w14:ligatures w14:val="standardContextual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0320CE"/>
    <w:rPr>
      <w:sz w:val="20"/>
      <w:szCs w:val="20"/>
    </w:rPr>
  </w:style>
  <w:style w:type="paragraph" w:customStyle="1" w:styleId="Estilo1">
    <w:name w:val="Estilo1"/>
    <w:basedOn w:val="Bibliografia"/>
    <w:link w:val="Estilo1Car"/>
    <w:qFormat/>
    <w:rsid w:val="000320CE"/>
    <w:pPr>
      <w:tabs>
        <w:tab w:val="left" w:pos="504"/>
      </w:tabs>
      <w:spacing w:after="240" w:line="240" w:lineRule="auto"/>
      <w:ind w:left="504" w:hanging="504"/>
      <w:jc w:val="both"/>
    </w:pPr>
    <w:rPr>
      <w:rFonts w:ascii="Times New Roman" w:hAnsi="Times New Roman" w:cs="Times New Roman"/>
      <w:lang w:val="en-GB" w:eastAsia="es-ES"/>
    </w:rPr>
  </w:style>
  <w:style w:type="character" w:customStyle="1" w:styleId="Estilo1Car">
    <w:name w:val="Estilo1 Car"/>
    <w:basedOn w:val="Tipusdelletraperdefectedelpargraf"/>
    <w:link w:val="Estilo1"/>
    <w:rsid w:val="000320CE"/>
    <w:rPr>
      <w:rFonts w:ascii="Times New Roman" w:hAnsi="Times New Roman" w:cs="Times New Roman"/>
      <w:lang w:val="en-GB" w:eastAsia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0320CE"/>
    <w:pPr>
      <w:spacing w:after="160" w:line="259" w:lineRule="auto"/>
    </w:pPr>
    <w:rPr>
      <w:rFonts w:eastAsiaTheme="minorHAnsi"/>
      <w:kern w:val="2"/>
      <w:lang w:val="es-ES"/>
      <w14:ligatures w14:val="standardContextual"/>
    </w:rPr>
  </w:style>
  <w:style w:type="table" w:styleId="Taulaambquadrcula">
    <w:name w:val="Table Grid"/>
    <w:basedOn w:val="Taulanormal"/>
    <w:uiPriority w:val="59"/>
    <w:rsid w:val="00B460C6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'Missing values exclussion'!$E$2</c:f>
              <c:strCache>
                <c:ptCount val="1"/>
                <c:pt idx="0">
                  <c:v>Value</c:v>
                </c:pt>
              </c:strCache>
            </c:strRef>
          </c:tx>
          <c:spPr>
            <a:solidFill>
              <a:schemeClr val="bg1"/>
            </a:solidFill>
            <a:ln w="4445"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C9-44D1-8C82-36153AD077C8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/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C9-44D1-8C82-36153AD077C8}"/>
              </c:ext>
            </c:extLst>
          </c:dPt>
          <c:dPt>
            <c:idx val="2"/>
            <c:invertIfNegative val="0"/>
            <c:bubble3D val="0"/>
            <c:spPr>
              <a:solidFill>
                <a:schemeClr val="tx1"/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C9-44D1-8C82-36153AD077C8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C9-44D1-8C82-36153AD077C8}"/>
              </c:ext>
            </c:extLst>
          </c:dPt>
          <c:dPt>
            <c:idx val="4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C9-44D1-8C82-36153AD077C8}"/>
              </c:ext>
            </c:extLst>
          </c:dPt>
          <c:dPt>
            <c:idx val="5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C9-44D1-8C82-36153AD077C8}"/>
              </c:ext>
            </c:extLst>
          </c:dPt>
          <c:dPt>
            <c:idx val="6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C9-44D1-8C82-36153AD077C8}"/>
              </c:ext>
            </c:extLst>
          </c:dPt>
          <c:dPt>
            <c:idx val="7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C9-44D1-8C82-36153AD077C8}"/>
              </c:ext>
            </c:extLst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6C9-44D1-8C82-36153AD077C8}"/>
              </c:ext>
            </c:extLst>
          </c:dPt>
          <c:dPt>
            <c:idx val="9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444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6C9-44D1-8C82-36153AD077C8}"/>
              </c:ext>
            </c:extLst>
          </c:dPt>
          <c:cat>
            <c:strRef>
              <c:f>'Missing values exclussion'!$D$3:$D$16</c:f>
              <c:strCache>
                <c:ptCount val="14"/>
                <c:pt idx="0">
                  <c:v>Confusion</c:v>
                </c:pt>
                <c:pt idx="1">
                  <c:v>Respiratory distress severe score </c:v>
                </c:pt>
                <c:pt idx="2">
                  <c:v>Respiratory distress moderate score </c:v>
                </c:pt>
                <c:pt idx="3">
                  <c:v>Respiratory distress mild score </c:v>
                </c:pt>
                <c:pt idx="4">
                  <c:v>Taste</c:v>
                </c:pt>
                <c:pt idx="5">
                  <c:v>Smell</c:v>
                </c:pt>
                <c:pt idx="6">
                  <c:v>Headache</c:v>
                </c:pt>
                <c:pt idx="7">
                  <c:v>Fever (&gt;39ºC)</c:v>
                </c:pt>
                <c:pt idx="8">
                  <c:v>Fever (38-39ºC)</c:v>
                </c:pt>
                <c:pt idx="9">
                  <c:v>Fever (37-38ºC)</c:v>
                </c:pt>
                <c:pt idx="10">
                  <c:v>Apnea</c:v>
                </c:pt>
                <c:pt idx="11">
                  <c:v>Crackles</c:v>
                </c:pt>
                <c:pt idx="12">
                  <c:v>Wheezing</c:v>
                </c:pt>
                <c:pt idx="13">
                  <c:v>Respiratory auscultation</c:v>
                </c:pt>
              </c:strCache>
            </c:strRef>
          </c:cat>
          <c:val>
            <c:numRef>
              <c:f>'Missing values exclussion'!$E$3:$E$16</c:f>
              <c:numCache>
                <c:formatCode>0.00%</c:formatCode>
                <c:ptCount val="14"/>
                <c:pt idx="0">
                  <c:v>0.99299999999999999</c:v>
                </c:pt>
                <c:pt idx="1">
                  <c:v>0.89549999999999996</c:v>
                </c:pt>
                <c:pt idx="2">
                  <c:v>0.89549999999999996</c:v>
                </c:pt>
                <c:pt idx="3">
                  <c:v>0.89549999999999996</c:v>
                </c:pt>
                <c:pt idx="4">
                  <c:v>0.22509999999999999</c:v>
                </c:pt>
                <c:pt idx="5">
                  <c:v>0.22509999999999999</c:v>
                </c:pt>
                <c:pt idx="6">
                  <c:v>0.1278</c:v>
                </c:pt>
                <c:pt idx="7">
                  <c:v>0.1045</c:v>
                </c:pt>
                <c:pt idx="8">
                  <c:v>0.1045</c:v>
                </c:pt>
                <c:pt idx="9">
                  <c:v>0.1045</c:v>
                </c:pt>
                <c:pt idx="10">
                  <c:v>2.6100000000000002E-2</c:v>
                </c:pt>
                <c:pt idx="11">
                  <c:v>1.41E-2</c:v>
                </c:pt>
                <c:pt idx="12">
                  <c:v>1.41E-2</c:v>
                </c:pt>
                <c:pt idx="13">
                  <c:v>1.41E-2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6C9-44D1-8C82-36153AD077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6115839"/>
        <c:axId val="1446112479"/>
      </c:barChart>
      <c:catAx>
        <c:axId val="14461158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446112479"/>
        <c:crosses val="autoZero"/>
        <c:auto val="1"/>
        <c:lblAlgn val="ctr"/>
        <c:lblOffset val="100"/>
        <c:noMultiLvlLbl val="0"/>
      </c:catAx>
      <c:valAx>
        <c:axId val="1446112479"/>
        <c:scaling>
          <c:orientation val="minMax"/>
          <c:max val="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>
                    <a:solidFill>
                      <a:sysClr val="windowText" lastClr="000000"/>
                    </a:solidFill>
                  </a:rPr>
                  <a:t>Missing Rows (%)</a:t>
                </a:r>
              </a:p>
            </c:rich>
          </c:tx>
          <c:layout>
            <c:manualLayout>
              <c:xMode val="edge"/>
              <c:yMode val="edge"/>
              <c:x val="0.55406144375837907"/>
              <c:y val="0.923861806600017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a-ES"/>
            </a:p>
          </c:txPr>
        </c:title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a-ES"/>
          </a:p>
        </c:txPr>
        <c:crossAx val="144611583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ca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de la flor Garcia</dc:creator>
  <cp:keywords/>
  <dc:description/>
  <cp:lastModifiedBy>Soriano Arandes, Antoni</cp:lastModifiedBy>
  <cp:revision>2</cp:revision>
  <dcterms:created xsi:type="dcterms:W3CDTF">2024-11-29T08:48:00Z</dcterms:created>
  <dcterms:modified xsi:type="dcterms:W3CDTF">2024-11-29T08:48:00Z</dcterms:modified>
</cp:coreProperties>
</file>