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706486" w14:textId="77777777" w:rsidR="0076260B" w:rsidRPr="00D842AE" w:rsidRDefault="0076260B" w:rsidP="00D842AE">
      <w:pPr>
        <w:pStyle w:val="1"/>
        <w:jc w:val="center"/>
        <w:rPr>
          <w:kern w:val="0"/>
          <w:sz w:val="30"/>
          <w:szCs w:val="30"/>
          <w:lang w:eastAsia="zh-CN"/>
        </w:rPr>
      </w:pPr>
      <w:r w:rsidRPr="00D842AE">
        <w:rPr>
          <w:kern w:val="0"/>
          <w:sz w:val="30"/>
          <w:szCs w:val="30"/>
          <w:lang w:eastAsia="zh-CN"/>
        </w:rPr>
        <w:t>Supplementary Information</w:t>
      </w:r>
    </w:p>
    <w:p w14:paraId="4FCD1AF5" w14:textId="77777777" w:rsidR="00F71CD0" w:rsidRPr="00EA3D07" w:rsidRDefault="00F71CD0" w:rsidP="00F71CD0">
      <w:pPr>
        <w:jc w:val="center"/>
        <w:rPr>
          <w:rFonts w:ascii="Times New Roman" w:hAnsi="Times New Roman" w:cs="Times New Roman"/>
          <w:b/>
          <w:bCs/>
          <w:sz w:val="30"/>
          <w:szCs w:val="30"/>
        </w:rPr>
      </w:pPr>
      <w:r w:rsidRPr="00EA3D07">
        <w:rPr>
          <w:rFonts w:ascii="Times New Roman" w:hAnsi="Times New Roman" w:cs="Times New Roman"/>
          <w:b/>
          <w:bCs/>
          <w:sz w:val="30"/>
          <w:szCs w:val="30"/>
        </w:rPr>
        <w:t>The Changing Character of Chinese Urbanization: 2000 - 2021</w:t>
      </w:r>
    </w:p>
    <w:p w14:paraId="0EF88EC9" w14:textId="3AD45906" w:rsidR="00752D1A" w:rsidRPr="006E0F3C" w:rsidRDefault="00752D1A" w:rsidP="00752D1A">
      <w:pPr>
        <w:spacing w:beforeLines="100" w:before="312" w:after="360" w:line="480" w:lineRule="auto"/>
        <w:jc w:val="center"/>
        <w:rPr>
          <w:rFonts w:ascii="Times New Roman" w:hAnsi="Times New Roman" w:cs="Times New Roman"/>
          <w:noProof/>
          <w:szCs w:val="18"/>
          <w:lang w:val="nl-BE"/>
        </w:rPr>
      </w:pPr>
      <w:r w:rsidRPr="006E0F3C">
        <w:rPr>
          <w:rFonts w:ascii="Times New Roman" w:hAnsi="Times New Roman" w:cs="Times New Roman"/>
          <w:noProof/>
          <w:szCs w:val="18"/>
          <w:lang w:val="nl-BE"/>
        </w:rPr>
        <w:t>Lulu Song</w:t>
      </w:r>
      <w:r w:rsidRPr="006E0F3C">
        <w:rPr>
          <w:rFonts w:ascii="Times New Roman" w:hAnsi="Times New Roman" w:cs="Times New Roman"/>
          <w:noProof/>
          <w:szCs w:val="18"/>
          <w:vertAlign w:val="superscript"/>
          <w:lang w:val="nl-BE"/>
        </w:rPr>
        <w:t>1,2,3</w:t>
      </w:r>
      <w:r w:rsidRPr="006E0F3C">
        <w:rPr>
          <w:rFonts w:ascii="Times New Roman" w:hAnsi="Times New Roman" w:cs="Times New Roman"/>
          <w:noProof/>
          <w:szCs w:val="18"/>
          <w:lang w:val="nl-BE"/>
        </w:rPr>
        <w:t>, José Lobo</w:t>
      </w:r>
      <w:r w:rsidRPr="006E0F3C">
        <w:rPr>
          <w:rFonts w:ascii="Times New Roman" w:hAnsi="Times New Roman" w:cs="Times New Roman"/>
          <w:noProof/>
          <w:szCs w:val="18"/>
          <w:vertAlign w:val="superscript"/>
          <w:lang w:val="nl-BE"/>
        </w:rPr>
        <w:t>4</w:t>
      </w:r>
      <w:r w:rsidR="00300685" w:rsidRPr="006E0F3C">
        <w:rPr>
          <w:rFonts w:ascii="Times New Roman" w:hAnsi="Times New Roman" w:cs="Times New Roman"/>
          <w:szCs w:val="18"/>
        </w:rPr>
        <w:t>*</w:t>
      </w:r>
      <w:r w:rsidRPr="006E0F3C">
        <w:rPr>
          <w:rFonts w:ascii="Times New Roman" w:hAnsi="Times New Roman" w:cs="Times New Roman"/>
          <w:noProof/>
          <w:szCs w:val="18"/>
          <w:lang w:val="nl-BE"/>
        </w:rPr>
        <w:t>, Luís M. A. Bettencourt</w:t>
      </w:r>
      <w:r w:rsidRPr="006E0F3C">
        <w:rPr>
          <w:rFonts w:ascii="Times New Roman" w:hAnsi="Times New Roman" w:cs="Times New Roman"/>
          <w:noProof/>
          <w:szCs w:val="18"/>
          <w:vertAlign w:val="superscript"/>
          <w:lang w:val="nl-BE"/>
        </w:rPr>
        <w:t>5,6,7</w:t>
      </w:r>
      <w:r w:rsidR="00300685" w:rsidRPr="006E0F3C">
        <w:rPr>
          <w:rFonts w:ascii="Times New Roman" w:hAnsi="Times New Roman" w:cs="Times New Roman"/>
          <w:szCs w:val="18"/>
        </w:rPr>
        <w:t>**</w:t>
      </w:r>
      <w:r w:rsidRPr="006E0F3C">
        <w:rPr>
          <w:rFonts w:ascii="Times New Roman" w:hAnsi="Times New Roman" w:cs="Times New Roman"/>
          <w:noProof/>
          <w:szCs w:val="18"/>
          <w:lang w:val="nl-BE"/>
        </w:rPr>
        <w:t>, Wei-Qiang Chen</w:t>
      </w:r>
      <w:r w:rsidRPr="006E0F3C">
        <w:rPr>
          <w:rFonts w:ascii="Times New Roman" w:hAnsi="Times New Roman" w:cs="Times New Roman"/>
          <w:noProof/>
          <w:szCs w:val="18"/>
          <w:vertAlign w:val="superscript"/>
          <w:lang w:val="nl-BE"/>
        </w:rPr>
        <w:t>1,2,3</w:t>
      </w:r>
      <w:r w:rsidRPr="006E0F3C">
        <w:rPr>
          <w:rFonts w:ascii="Times New Roman" w:hAnsi="Times New Roman" w:cs="Times New Roman"/>
          <w:szCs w:val="18"/>
        </w:rPr>
        <w:t>*</w:t>
      </w:r>
      <w:r w:rsidR="00300685" w:rsidRPr="006E0F3C">
        <w:rPr>
          <w:rFonts w:ascii="Times New Roman" w:hAnsi="Times New Roman" w:cs="Times New Roman"/>
          <w:szCs w:val="18"/>
        </w:rPr>
        <w:t>**</w:t>
      </w:r>
    </w:p>
    <w:p w14:paraId="708A69B1" w14:textId="77777777" w:rsidR="00752D1A" w:rsidRPr="006E0F3C" w:rsidRDefault="00752D1A" w:rsidP="00752D1A">
      <w:pPr>
        <w:pStyle w:val="af9"/>
        <w:numPr>
          <w:ilvl w:val="0"/>
          <w:numId w:val="25"/>
        </w:numPr>
        <w:spacing w:after="120" w:line="480" w:lineRule="auto"/>
        <w:ind w:left="440" w:hanging="440"/>
        <w:jc w:val="center"/>
        <w:rPr>
          <w:sz w:val="22"/>
          <w:szCs w:val="18"/>
        </w:rPr>
      </w:pPr>
      <w:r w:rsidRPr="006E0F3C">
        <w:rPr>
          <w:sz w:val="22"/>
          <w:szCs w:val="18"/>
        </w:rPr>
        <w:t>Key Lab of Urban Environment and Health, Institute of Urban Environment, Chinese Academy of Sciences, Xiamen, Fujian Province, 361021, China</w:t>
      </w:r>
    </w:p>
    <w:p w14:paraId="09059FBE" w14:textId="77777777" w:rsidR="00752D1A" w:rsidRPr="006E0F3C" w:rsidRDefault="00752D1A" w:rsidP="00752D1A">
      <w:pPr>
        <w:pStyle w:val="af9"/>
        <w:numPr>
          <w:ilvl w:val="0"/>
          <w:numId w:val="25"/>
        </w:numPr>
        <w:spacing w:after="120" w:line="480" w:lineRule="auto"/>
        <w:ind w:left="440" w:hanging="440"/>
        <w:jc w:val="center"/>
        <w:rPr>
          <w:sz w:val="22"/>
          <w:szCs w:val="18"/>
        </w:rPr>
      </w:pPr>
      <w:r w:rsidRPr="006E0F3C">
        <w:rPr>
          <w:sz w:val="22"/>
          <w:szCs w:val="18"/>
        </w:rPr>
        <w:t>Xiamen Key Lab of Urban Metabolism, Xiamen, Fujian Province, 361021, China</w:t>
      </w:r>
    </w:p>
    <w:p w14:paraId="37CDF9FD" w14:textId="77777777" w:rsidR="00752D1A" w:rsidRPr="006E0F3C" w:rsidRDefault="00752D1A" w:rsidP="00752D1A">
      <w:pPr>
        <w:pStyle w:val="af9"/>
        <w:numPr>
          <w:ilvl w:val="0"/>
          <w:numId w:val="25"/>
        </w:numPr>
        <w:spacing w:after="120" w:line="480" w:lineRule="auto"/>
        <w:ind w:left="440" w:hanging="440"/>
        <w:jc w:val="center"/>
        <w:rPr>
          <w:sz w:val="22"/>
          <w:szCs w:val="18"/>
        </w:rPr>
      </w:pPr>
      <w:r w:rsidRPr="006E0F3C">
        <w:rPr>
          <w:sz w:val="22"/>
          <w:szCs w:val="18"/>
        </w:rPr>
        <w:t>University of Chinese Academy of Sciences, No.19 (A) Yuquan Road, Shijingshan District, Beijing, 100049, China</w:t>
      </w:r>
    </w:p>
    <w:p w14:paraId="73FC4110" w14:textId="77777777" w:rsidR="00752D1A" w:rsidRPr="006E0F3C" w:rsidRDefault="00752D1A" w:rsidP="00752D1A">
      <w:pPr>
        <w:pStyle w:val="af9"/>
        <w:numPr>
          <w:ilvl w:val="0"/>
          <w:numId w:val="25"/>
        </w:numPr>
        <w:spacing w:after="120" w:line="480" w:lineRule="auto"/>
        <w:ind w:left="440" w:hanging="440"/>
        <w:jc w:val="center"/>
        <w:rPr>
          <w:sz w:val="22"/>
          <w:szCs w:val="18"/>
        </w:rPr>
      </w:pPr>
      <w:r w:rsidRPr="006E0F3C">
        <w:rPr>
          <w:sz w:val="22"/>
          <w:szCs w:val="18"/>
        </w:rPr>
        <w:t>School of Sustainability, College of Global Futures, Arizona State University, Tempe, Arizona USA</w:t>
      </w:r>
      <w:r w:rsidRPr="006E0F3C">
        <w:rPr>
          <w:sz w:val="22"/>
          <w:szCs w:val="18"/>
          <w:lang w:eastAsia="zh-CN"/>
        </w:rPr>
        <w:t>,</w:t>
      </w:r>
      <w:r w:rsidRPr="006E0F3C">
        <w:rPr>
          <w:sz w:val="22"/>
          <w:szCs w:val="18"/>
        </w:rPr>
        <w:t xml:space="preserve"> 85287</w:t>
      </w:r>
      <w:r w:rsidRPr="006E0F3C">
        <w:rPr>
          <w:sz w:val="22"/>
          <w:szCs w:val="18"/>
          <w:lang w:eastAsia="zh-CN"/>
        </w:rPr>
        <w:t>, USA</w:t>
      </w:r>
    </w:p>
    <w:p w14:paraId="2F590111" w14:textId="77777777" w:rsidR="00752D1A" w:rsidRPr="006E0F3C" w:rsidRDefault="00752D1A" w:rsidP="00752D1A">
      <w:pPr>
        <w:pStyle w:val="af9"/>
        <w:numPr>
          <w:ilvl w:val="0"/>
          <w:numId w:val="25"/>
        </w:numPr>
        <w:spacing w:after="120" w:line="480" w:lineRule="auto"/>
        <w:ind w:left="440" w:hanging="440"/>
        <w:jc w:val="center"/>
        <w:rPr>
          <w:sz w:val="22"/>
          <w:szCs w:val="18"/>
        </w:rPr>
      </w:pPr>
      <w:r w:rsidRPr="006E0F3C">
        <w:rPr>
          <w:sz w:val="22"/>
          <w:szCs w:val="18"/>
        </w:rPr>
        <w:t>Department of Ecology and Evolution and Department of Sociology,</w:t>
      </w:r>
      <w:r w:rsidRPr="006E0F3C">
        <w:rPr>
          <w:sz w:val="22"/>
          <w:szCs w:val="18"/>
          <w:lang w:eastAsia="zh-CN"/>
        </w:rPr>
        <w:t xml:space="preserve"> </w:t>
      </w:r>
      <w:r w:rsidRPr="006E0F3C">
        <w:rPr>
          <w:szCs w:val="18"/>
        </w:rPr>
        <w:t>University of Chicago, Chicago IL 60637, USA</w:t>
      </w:r>
    </w:p>
    <w:p w14:paraId="048AC591" w14:textId="77777777" w:rsidR="00752D1A" w:rsidRPr="006E0F3C" w:rsidRDefault="00752D1A" w:rsidP="00752D1A">
      <w:pPr>
        <w:pStyle w:val="af9"/>
        <w:numPr>
          <w:ilvl w:val="0"/>
          <w:numId w:val="25"/>
        </w:numPr>
        <w:spacing w:after="120" w:line="480" w:lineRule="auto"/>
        <w:ind w:left="440" w:hanging="440"/>
        <w:jc w:val="center"/>
        <w:rPr>
          <w:sz w:val="22"/>
          <w:szCs w:val="18"/>
        </w:rPr>
      </w:pPr>
      <w:r w:rsidRPr="006E0F3C">
        <w:rPr>
          <w:sz w:val="22"/>
          <w:szCs w:val="18"/>
        </w:rPr>
        <w:t>Committee on Environment, Geography and Urbanization, University of Chicago, Chicago IL 60637, USA</w:t>
      </w:r>
    </w:p>
    <w:p w14:paraId="5AC9FDBA" w14:textId="77777777" w:rsidR="00752D1A" w:rsidRPr="006E0F3C" w:rsidRDefault="00752D1A" w:rsidP="00752D1A">
      <w:pPr>
        <w:pStyle w:val="af9"/>
        <w:numPr>
          <w:ilvl w:val="0"/>
          <w:numId w:val="25"/>
        </w:numPr>
        <w:spacing w:after="120" w:line="480" w:lineRule="auto"/>
        <w:ind w:left="440" w:hanging="440"/>
        <w:jc w:val="center"/>
        <w:rPr>
          <w:sz w:val="22"/>
          <w:szCs w:val="18"/>
        </w:rPr>
      </w:pPr>
      <w:r w:rsidRPr="006E0F3C">
        <w:rPr>
          <w:sz w:val="22"/>
          <w:szCs w:val="18"/>
        </w:rPr>
        <w:t>Santa Fe Institute, 1399 Hyde Park Road, Santa Fe NM 87501, USA</w:t>
      </w:r>
    </w:p>
    <w:p w14:paraId="066B9DB2" w14:textId="77777777" w:rsidR="002C0994" w:rsidRDefault="002C0994" w:rsidP="002C0994">
      <w:pPr>
        <w:pStyle w:val="af9"/>
        <w:spacing w:beforeLines="100" w:before="312" w:after="160"/>
        <w:ind w:left="0"/>
        <w:rPr>
          <w:rStyle w:val="a3"/>
        </w:rPr>
      </w:pPr>
      <w:r w:rsidRPr="002C0994">
        <w:rPr>
          <w:rFonts w:hint="eastAsia"/>
          <w:szCs w:val="18"/>
          <w:lang w:eastAsia="zh-CN"/>
        </w:rPr>
        <w:t>*</w:t>
      </w:r>
      <w:r w:rsidRPr="002C0994">
        <w:rPr>
          <w:szCs w:val="18"/>
          <w:lang w:eastAsia="zh-CN"/>
        </w:rPr>
        <w:t>Email:</w:t>
      </w:r>
      <w:r w:rsidRPr="00611173">
        <w:rPr>
          <w:rStyle w:val="a3"/>
        </w:rPr>
        <w:t xml:space="preserve"> </w:t>
      </w:r>
      <w:bookmarkStart w:id="0" w:name="_Hlk182314694"/>
      <w:r>
        <w:fldChar w:fldCharType="begin"/>
      </w:r>
      <w:r>
        <w:instrText xml:space="preserve"> HYPERLINK "mailto:Jose.Lobo@asu.edu" </w:instrText>
      </w:r>
      <w:r>
        <w:fldChar w:fldCharType="separate"/>
      </w:r>
      <w:r w:rsidRPr="00D935B4">
        <w:rPr>
          <w:rStyle w:val="a3"/>
        </w:rPr>
        <w:t>Jose.Lobo@asu.edu</w:t>
      </w:r>
      <w:r>
        <w:rPr>
          <w:rStyle w:val="a3"/>
        </w:rPr>
        <w:fldChar w:fldCharType="end"/>
      </w:r>
      <w:bookmarkEnd w:id="0"/>
    </w:p>
    <w:p w14:paraId="698D5E6C" w14:textId="77777777" w:rsidR="002C0994" w:rsidRPr="00611173" w:rsidRDefault="002C0994" w:rsidP="002C0994">
      <w:pPr>
        <w:pStyle w:val="af9"/>
        <w:spacing w:beforeLines="100" w:before="312" w:after="160"/>
        <w:ind w:left="0"/>
        <w:rPr>
          <w:rStyle w:val="a3"/>
        </w:rPr>
      </w:pPr>
      <w:r w:rsidRPr="002C0994">
        <w:rPr>
          <w:rFonts w:hint="eastAsia"/>
          <w:szCs w:val="18"/>
          <w:lang w:eastAsia="zh-CN"/>
        </w:rPr>
        <w:t>*</w:t>
      </w:r>
      <w:r w:rsidRPr="002C0994">
        <w:rPr>
          <w:szCs w:val="18"/>
          <w:lang w:eastAsia="zh-CN"/>
        </w:rPr>
        <w:t>*Email:</w:t>
      </w:r>
      <w:r w:rsidRPr="00611173">
        <w:t xml:space="preserve"> </w:t>
      </w:r>
      <w:bookmarkStart w:id="1" w:name="_Hlk182314763"/>
      <w:r w:rsidRPr="00611173">
        <w:rPr>
          <w:rStyle w:val="a3"/>
        </w:rPr>
        <w:t>bettencourt@uchicago.edu</w:t>
      </w:r>
      <w:bookmarkEnd w:id="1"/>
    </w:p>
    <w:p w14:paraId="7BBFFA77" w14:textId="6F6C4E3E" w:rsidR="00752D1A" w:rsidRPr="002C0994" w:rsidRDefault="002C0994" w:rsidP="002C0994">
      <w:pPr>
        <w:pStyle w:val="af9"/>
        <w:ind w:left="0"/>
      </w:pPr>
      <w:bookmarkStart w:id="2" w:name="_GoBack"/>
      <w:bookmarkEnd w:id="2"/>
      <w:r w:rsidRPr="002C0994">
        <w:rPr>
          <w:szCs w:val="18"/>
        </w:rPr>
        <w:t xml:space="preserve">***Email: </w:t>
      </w:r>
      <w:hyperlink r:id="rId7" w:history="1">
        <w:r w:rsidRPr="002C0994">
          <w:rPr>
            <w:rStyle w:val="a3"/>
            <w:szCs w:val="18"/>
          </w:rPr>
          <w:t>wqchen@iue.ac.cn</w:t>
        </w:r>
      </w:hyperlink>
    </w:p>
    <w:p w14:paraId="0A8FFE47" w14:textId="570F29B5" w:rsidR="0076260B" w:rsidRPr="00D842AE" w:rsidRDefault="0076260B" w:rsidP="00D842AE">
      <w:pPr>
        <w:jc w:val="center"/>
        <w:rPr>
          <w:rFonts w:ascii="Times New Roman" w:hAnsi="Times New Roman" w:cs="Times New Roman"/>
        </w:rPr>
      </w:pPr>
      <w:r w:rsidRPr="00D842AE">
        <w:rPr>
          <w:rFonts w:ascii="Times New Roman" w:hAnsi="Times New Roman" w:cs="Times New Roman"/>
        </w:rPr>
        <w:br w:type="page"/>
      </w:r>
    </w:p>
    <w:p w14:paraId="511A9D7E" w14:textId="0006A8A7" w:rsidR="0076260B" w:rsidRPr="00D842AE" w:rsidRDefault="0076260B" w:rsidP="00F80B1A">
      <w:pPr>
        <w:pStyle w:val="2"/>
        <w:numPr>
          <w:ilvl w:val="0"/>
          <w:numId w:val="24"/>
        </w:numPr>
        <w:rPr>
          <w:rFonts w:ascii="Times New Roman" w:hAnsi="Times New Roman" w:cs="Times New Roman"/>
          <w:sz w:val="22"/>
          <w:szCs w:val="22"/>
          <w:lang w:eastAsia="zh-CN"/>
        </w:rPr>
      </w:pPr>
      <w:r w:rsidRPr="00D842AE">
        <w:rPr>
          <w:rFonts w:ascii="Times New Roman" w:hAnsi="Times New Roman" w:cs="Times New Roman"/>
          <w:sz w:val="22"/>
          <w:szCs w:val="22"/>
          <w:lang w:eastAsia="zh-CN"/>
        </w:rPr>
        <w:lastRenderedPageBreak/>
        <w:t xml:space="preserve">Data sources and </w:t>
      </w:r>
      <w:r w:rsidR="00F80B1A">
        <w:rPr>
          <w:rFonts w:ascii="Times New Roman" w:hAnsi="Times New Roman" w:cs="Times New Roman"/>
          <w:sz w:val="22"/>
          <w:szCs w:val="22"/>
          <w:lang w:eastAsia="zh-CN"/>
        </w:rPr>
        <w:t>data i</w:t>
      </w:r>
      <w:r w:rsidR="00F80B1A" w:rsidRPr="00F80B1A">
        <w:rPr>
          <w:rFonts w:ascii="Times New Roman" w:hAnsi="Times New Roman" w:cs="Times New Roman"/>
          <w:sz w:val="22"/>
          <w:szCs w:val="22"/>
          <w:lang w:eastAsia="zh-CN"/>
        </w:rPr>
        <w:t>nterpolation</w:t>
      </w:r>
    </w:p>
    <w:p w14:paraId="0518D15B" w14:textId="77777777" w:rsidR="0076260B" w:rsidRPr="00D842AE" w:rsidRDefault="0076260B" w:rsidP="004A2918">
      <w:pPr>
        <w:spacing w:afterLines="100" w:after="312" w:line="440" w:lineRule="exact"/>
        <w:rPr>
          <w:rFonts w:ascii="Times New Roman" w:hAnsi="Times New Roman" w:cs="Times New Roman"/>
          <w:sz w:val="24"/>
          <w:szCs w:val="24"/>
        </w:rPr>
      </w:pPr>
      <w:r w:rsidRPr="00D842AE">
        <w:rPr>
          <w:rFonts w:ascii="Times New Roman" w:hAnsi="Times New Roman" w:cs="Times New Roman"/>
          <w:sz w:val="24"/>
          <w:szCs w:val="24"/>
        </w:rPr>
        <w:t>We use data on 293 prefecture-level cities (PLCs) and 4 municipalities (Beijing, Shanghai, Chongqing, and Tianjin) in China to analyze the scaling behavior of cities. The data are derived from different kinds of Statistical Yearbooks in China. The dataset covers the period from 1994 to 2021. However, due to data paucity, we are only able to obtain records from 2006 onward for some variables.</w:t>
      </w:r>
    </w:p>
    <w:p w14:paraId="242436B9" w14:textId="77777777" w:rsidR="0076260B" w:rsidRPr="004748DE" w:rsidRDefault="0076260B" w:rsidP="004748DE">
      <w:pPr>
        <w:pStyle w:val="af9"/>
        <w:ind w:left="0"/>
        <w:jc w:val="center"/>
        <w:rPr>
          <w:b/>
          <w:bCs/>
          <w:sz w:val="21"/>
          <w:szCs w:val="21"/>
        </w:rPr>
      </w:pPr>
      <w:r w:rsidRPr="004748DE">
        <w:rPr>
          <w:b/>
          <w:bCs/>
          <w:sz w:val="21"/>
          <w:szCs w:val="21"/>
        </w:rPr>
        <w:t>Table S1. Urban features and data sources were used in this study.</w:t>
      </w:r>
    </w:p>
    <w:tbl>
      <w:tblPr>
        <w:tblStyle w:val="21"/>
        <w:tblW w:w="5000" w:type="pct"/>
        <w:tblBorders>
          <w:top w:val="single" w:sz="8" w:space="0" w:color="auto"/>
          <w:bottom w:val="single" w:sz="8" w:space="0" w:color="auto"/>
          <w:insideH w:val="single" w:sz="4" w:space="0" w:color="7F7F7F" w:themeColor="text1" w:themeTint="80"/>
        </w:tblBorders>
        <w:tblLook w:val="04A0" w:firstRow="1" w:lastRow="0" w:firstColumn="1" w:lastColumn="0" w:noHBand="0" w:noVBand="1"/>
      </w:tblPr>
      <w:tblGrid>
        <w:gridCol w:w="1183"/>
        <w:gridCol w:w="2080"/>
        <w:gridCol w:w="5043"/>
      </w:tblGrid>
      <w:tr w:rsidR="0076260B" w:rsidRPr="00D842AE" w14:paraId="594BB472" w14:textId="77777777" w:rsidTr="00F357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auto"/>
              <w:bottom w:val="single" w:sz="8" w:space="0" w:color="auto"/>
            </w:tcBorders>
          </w:tcPr>
          <w:p w14:paraId="1C54268F" w14:textId="77777777" w:rsidR="0076260B" w:rsidRPr="00F357DE" w:rsidRDefault="0076260B" w:rsidP="00D842AE">
            <w:pPr>
              <w:spacing w:afterLines="100" w:after="312"/>
              <w:rPr>
                <w:rFonts w:ascii="Times New Roman" w:hAnsi="Times New Roman" w:cs="Times New Roman"/>
                <w:sz w:val="18"/>
                <w:szCs w:val="18"/>
                <w:lang w:eastAsia="zh-CN"/>
              </w:rPr>
            </w:pPr>
            <w:r w:rsidRPr="00F357DE">
              <w:rPr>
                <w:rFonts w:ascii="Times New Roman" w:hAnsi="Times New Roman" w:cs="Times New Roman"/>
                <w:sz w:val="18"/>
                <w:szCs w:val="18"/>
                <w:lang w:eastAsia="zh-CN"/>
              </w:rPr>
              <w:t>Spatial units</w:t>
            </w:r>
          </w:p>
        </w:tc>
        <w:tc>
          <w:tcPr>
            <w:tcW w:w="1252" w:type="pct"/>
            <w:tcBorders>
              <w:top w:val="single" w:sz="8" w:space="0" w:color="auto"/>
              <w:bottom w:val="single" w:sz="8" w:space="0" w:color="auto"/>
            </w:tcBorders>
          </w:tcPr>
          <w:p w14:paraId="6357FD23" w14:textId="77777777" w:rsidR="0076260B" w:rsidRPr="00F357DE" w:rsidRDefault="0076260B" w:rsidP="00D842AE">
            <w:pPr>
              <w:spacing w:afterLines="100" w:after="31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eastAsia="zh-CN"/>
              </w:rPr>
            </w:pPr>
            <w:r w:rsidRPr="00F357DE">
              <w:rPr>
                <w:rFonts w:ascii="Times New Roman" w:hAnsi="Times New Roman" w:cs="Times New Roman"/>
                <w:sz w:val="18"/>
                <w:szCs w:val="18"/>
                <w:lang w:eastAsia="zh-CN"/>
              </w:rPr>
              <w:t>Features</w:t>
            </w:r>
          </w:p>
        </w:tc>
        <w:tc>
          <w:tcPr>
            <w:tcW w:w="3036" w:type="pct"/>
            <w:tcBorders>
              <w:top w:val="single" w:sz="8" w:space="0" w:color="auto"/>
              <w:bottom w:val="single" w:sz="8" w:space="0" w:color="auto"/>
            </w:tcBorders>
          </w:tcPr>
          <w:p w14:paraId="4197029A" w14:textId="77777777" w:rsidR="0076260B" w:rsidRPr="00F357DE" w:rsidRDefault="0076260B" w:rsidP="00D842AE">
            <w:pPr>
              <w:spacing w:afterLines="100" w:after="31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eastAsia="zh-CN"/>
              </w:rPr>
            </w:pPr>
            <w:r w:rsidRPr="00F357DE">
              <w:rPr>
                <w:rFonts w:ascii="Times New Roman" w:hAnsi="Times New Roman" w:cs="Times New Roman"/>
                <w:sz w:val="18"/>
                <w:szCs w:val="18"/>
                <w:lang w:eastAsia="zh-CN"/>
              </w:rPr>
              <w:t>Data source</w:t>
            </w:r>
          </w:p>
        </w:tc>
      </w:tr>
      <w:tr w:rsidR="0076260B" w:rsidRPr="00D842AE" w14:paraId="4E32C29C" w14:textId="77777777" w:rsidTr="00F35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auto"/>
              <w:bottom w:val="nil"/>
            </w:tcBorders>
          </w:tcPr>
          <w:p w14:paraId="485665D6" w14:textId="77777777" w:rsidR="0076260B" w:rsidRPr="00F357DE" w:rsidRDefault="0076260B" w:rsidP="00D842AE">
            <w:pPr>
              <w:spacing w:afterLines="100" w:after="312"/>
              <w:rPr>
                <w:rFonts w:ascii="Times New Roman" w:hAnsi="Times New Roman" w:cs="Times New Roman"/>
                <w:b w:val="0"/>
                <w:bCs w:val="0"/>
                <w:sz w:val="18"/>
                <w:szCs w:val="18"/>
                <w:lang w:eastAsia="zh-CN"/>
              </w:rPr>
            </w:pPr>
            <w:r w:rsidRPr="00F357DE">
              <w:rPr>
                <w:rFonts w:ascii="Times New Roman" w:hAnsi="Times New Roman" w:cs="Times New Roman"/>
                <w:sz w:val="18"/>
                <w:szCs w:val="18"/>
                <w:lang w:eastAsia="zh-CN"/>
              </w:rPr>
              <w:t>Urban districts</w:t>
            </w:r>
          </w:p>
        </w:tc>
        <w:tc>
          <w:tcPr>
            <w:tcW w:w="1252" w:type="pct"/>
            <w:tcBorders>
              <w:top w:val="single" w:sz="8" w:space="0" w:color="auto"/>
              <w:bottom w:val="nil"/>
            </w:tcBorders>
          </w:tcPr>
          <w:p w14:paraId="358D9637" w14:textId="77777777" w:rsidR="0076260B" w:rsidRPr="00F357DE" w:rsidRDefault="0076260B" w:rsidP="00F357DE">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eastAsia="zh-CN"/>
              </w:rPr>
            </w:pPr>
            <w:r w:rsidRPr="00F357DE">
              <w:rPr>
                <w:rFonts w:ascii="Times New Roman" w:hAnsi="Times New Roman" w:cs="Times New Roman"/>
                <w:sz w:val="18"/>
                <w:szCs w:val="18"/>
                <w:lang w:eastAsia="zh-CN"/>
              </w:rPr>
              <w:t>Registered Population</w:t>
            </w:r>
          </w:p>
          <w:p w14:paraId="13C87CCC" w14:textId="77777777" w:rsidR="0076260B" w:rsidRPr="00F357DE" w:rsidRDefault="0076260B" w:rsidP="00F357DE">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eastAsia="zh-CN"/>
              </w:rPr>
            </w:pPr>
            <w:r w:rsidRPr="00F357DE">
              <w:rPr>
                <w:rFonts w:ascii="Times New Roman" w:hAnsi="Times New Roman" w:cs="Times New Roman"/>
                <w:sz w:val="18"/>
                <w:szCs w:val="18"/>
                <w:lang w:eastAsia="zh-CN"/>
              </w:rPr>
              <w:t>Resident Population</w:t>
            </w:r>
          </w:p>
          <w:p w14:paraId="0D685629" w14:textId="77777777" w:rsidR="0076260B" w:rsidRPr="00F357DE" w:rsidRDefault="0076260B" w:rsidP="00F357DE">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eastAsia="zh-CN"/>
              </w:rPr>
            </w:pPr>
            <w:r w:rsidRPr="00F357DE">
              <w:rPr>
                <w:rFonts w:ascii="Times New Roman" w:hAnsi="Times New Roman" w:cs="Times New Roman"/>
                <w:sz w:val="18"/>
                <w:szCs w:val="18"/>
                <w:lang w:eastAsia="zh-CN"/>
              </w:rPr>
              <w:t>GDP</w:t>
            </w:r>
          </w:p>
          <w:p w14:paraId="76BE1146" w14:textId="77777777" w:rsidR="0076260B" w:rsidRPr="00F357DE" w:rsidRDefault="0076260B" w:rsidP="00F357DE">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eastAsia="zh-CN"/>
              </w:rPr>
            </w:pPr>
            <w:r w:rsidRPr="00F357DE">
              <w:rPr>
                <w:rFonts w:ascii="Times New Roman" w:hAnsi="Times New Roman" w:cs="Times New Roman"/>
                <w:sz w:val="18"/>
                <w:szCs w:val="18"/>
                <w:lang w:eastAsia="zh-CN"/>
              </w:rPr>
              <w:t>Built-up area</w:t>
            </w:r>
          </w:p>
          <w:p w14:paraId="74A994FA" w14:textId="77777777" w:rsidR="0076260B" w:rsidRPr="00F357DE" w:rsidRDefault="0076260B" w:rsidP="00F357DE">
            <w:pPr>
              <w:spacing w:afterLines="100" w:after="312"/>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eastAsia="zh-CN"/>
              </w:rPr>
            </w:pPr>
            <w:r w:rsidRPr="00F357DE">
              <w:rPr>
                <w:rFonts w:ascii="Times New Roman" w:hAnsi="Times New Roman" w:cs="Times New Roman"/>
                <w:sz w:val="18"/>
                <w:szCs w:val="18"/>
                <w:lang w:eastAsia="zh-CN"/>
              </w:rPr>
              <w:t>Other features*</w:t>
            </w:r>
          </w:p>
        </w:tc>
        <w:tc>
          <w:tcPr>
            <w:tcW w:w="3036" w:type="pct"/>
            <w:tcBorders>
              <w:top w:val="single" w:sz="8" w:space="0" w:color="auto"/>
              <w:bottom w:val="nil"/>
            </w:tcBorders>
          </w:tcPr>
          <w:p w14:paraId="28C5200D" w14:textId="12F91D56" w:rsidR="0076260B" w:rsidRPr="00F357DE" w:rsidRDefault="0076260B" w:rsidP="00F357DE">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lang w:eastAsia="zh-CN"/>
              </w:rPr>
            </w:pPr>
            <w:r w:rsidRPr="00F357DE">
              <w:rPr>
                <w:rFonts w:ascii="Times New Roman" w:hAnsi="Times New Roman" w:cs="Times New Roman"/>
                <w:i/>
                <w:iCs/>
                <w:sz w:val="18"/>
                <w:szCs w:val="18"/>
                <w:lang w:eastAsia="zh-CN"/>
              </w:rPr>
              <w:t>China City Statistical Yearbook (1994-2021)</w:t>
            </w:r>
            <w:r w:rsidR="003A18B2" w:rsidRPr="00F357DE">
              <w:rPr>
                <w:rFonts w:ascii="Times New Roman" w:hAnsi="Times New Roman" w:cs="Times New Roman"/>
                <w:iCs/>
                <w:sz w:val="18"/>
                <w:szCs w:val="18"/>
              </w:rPr>
              <w:fldChar w:fldCharType="begin"/>
            </w:r>
            <w:r w:rsidR="00F357DE" w:rsidRPr="00F357DE">
              <w:rPr>
                <w:rFonts w:ascii="Times New Roman" w:hAnsi="Times New Roman" w:cs="Times New Roman"/>
                <w:iCs/>
                <w:sz w:val="18"/>
                <w:szCs w:val="18"/>
                <w:lang w:eastAsia="zh-CN"/>
              </w:rPr>
              <w:instrText xml:space="preserve"> ADDIN EN.CITE &lt;EndNote&gt;&lt;Cite&gt;&lt;Author&gt;National Bureau of Statistics&lt;/Author&gt;&lt;Year&gt;1994-2021&lt;/Year&gt;&lt;RecNum&gt;1071&lt;/RecNum&gt;&lt;DisplayText&gt;&lt;style face="superscript"&gt;1&lt;/style&gt;&lt;/DisplayText&gt;&lt;record&gt;&lt;rec-number&gt;1071&lt;/rec-number&gt;&lt;foreign-keys&gt;&lt;key app="EN" db-id="pzswzsvwnewez9ee5fuxtde1sep9909tddsz" timestamp="1729047639"&gt;1071&lt;/key&gt;&lt;/foreign-keys&gt;&lt;ref-type name="Journal Article"&gt;17&lt;/ref-type&gt;&lt;contributors&gt;&lt;authors&gt;&lt;author&gt;National Bureau of Statistics,&lt;/author&gt;&lt;/authors&gt;&lt;/contributors&gt;&lt;titles&gt;&lt;title&gt;China City Statistical Yearbook, https://data.cnki.net/yearBook/single?id=N2024050590&amp;amp;pinyinCode=YZGCA.&lt;/title&gt;&lt;/titles&gt;&lt;dates&gt;&lt;year&gt;1994-2021&lt;/year&gt;&lt;/dates&gt;&lt;urls&gt;&lt;/urls&gt;&lt;/record&gt;&lt;/Cite&gt;&lt;/EndNote&gt;</w:instrText>
            </w:r>
            <w:r w:rsidR="003A18B2" w:rsidRPr="00F357DE">
              <w:rPr>
                <w:rFonts w:ascii="Times New Roman" w:hAnsi="Times New Roman" w:cs="Times New Roman"/>
                <w:iCs/>
                <w:sz w:val="18"/>
                <w:szCs w:val="18"/>
              </w:rPr>
              <w:fldChar w:fldCharType="separate"/>
            </w:r>
            <w:r w:rsidR="003A18B2" w:rsidRPr="00F357DE">
              <w:rPr>
                <w:rFonts w:ascii="Times New Roman" w:hAnsi="Times New Roman" w:cs="Times New Roman"/>
                <w:iCs/>
                <w:noProof/>
                <w:sz w:val="18"/>
                <w:szCs w:val="18"/>
                <w:vertAlign w:val="superscript"/>
                <w:lang w:eastAsia="zh-CN"/>
              </w:rPr>
              <w:t>1</w:t>
            </w:r>
            <w:r w:rsidR="003A18B2" w:rsidRPr="00F357DE">
              <w:rPr>
                <w:rFonts w:ascii="Times New Roman" w:hAnsi="Times New Roman" w:cs="Times New Roman"/>
                <w:iCs/>
                <w:sz w:val="18"/>
                <w:szCs w:val="18"/>
              </w:rPr>
              <w:fldChar w:fldCharType="end"/>
            </w:r>
          </w:p>
          <w:p w14:paraId="2D6B557C" w14:textId="05ACE3C7" w:rsidR="00F42CA2" w:rsidRPr="00F357DE" w:rsidRDefault="00F42CA2" w:rsidP="00F357DE">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lang w:eastAsia="zh-CN"/>
              </w:rPr>
            </w:pPr>
            <w:bookmarkStart w:id="3" w:name="OLE_LINK1"/>
            <w:r w:rsidRPr="00F357DE">
              <w:rPr>
                <w:rFonts w:ascii="Times New Roman" w:hAnsi="Times New Roman" w:cs="Times New Roman"/>
                <w:i/>
                <w:iCs/>
                <w:sz w:val="18"/>
                <w:szCs w:val="18"/>
                <w:lang w:eastAsia="zh-CN"/>
              </w:rPr>
              <w:t xml:space="preserve">Statistical Yearbook for </w:t>
            </w:r>
            <w:r w:rsidRPr="00F357DE">
              <w:rPr>
                <w:rFonts w:ascii="Times New Roman" w:hAnsi="Times New Roman" w:cs="Times New Roman"/>
                <w:iCs/>
                <w:sz w:val="18"/>
                <w:szCs w:val="18"/>
                <w:lang w:eastAsia="zh-CN"/>
              </w:rPr>
              <w:t>each PLC</w:t>
            </w:r>
            <w:bookmarkEnd w:id="3"/>
            <w:r w:rsidRPr="00F357DE">
              <w:rPr>
                <w:rFonts w:ascii="Times New Roman" w:hAnsi="Times New Roman" w:cs="Times New Roman"/>
                <w:iCs/>
                <w:sz w:val="18"/>
                <w:szCs w:val="18"/>
                <w:lang w:eastAsia="zh-CN"/>
              </w:rPr>
              <w:t xml:space="preserve"> </w:t>
            </w:r>
            <w:r w:rsidR="00691FA6" w:rsidRPr="00F357DE">
              <w:rPr>
                <w:rFonts w:ascii="Times New Roman" w:hAnsi="Times New Roman" w:cs="Times New Roman"/>
                <w:i/>
                <w:iCs/>
                <w:sz w:val="18"/>
                <w:szCs w:val="18"/>
                <w:lang w:eastAsia="zh-CN"/>
              </w:rPr>
              <w:t>(2006</w:t>
            </w:r>
            <w:r w:rsidRPr="00F357DE">
              <w:rPr>
                <w:rFonts w:ascii="Times New Roman" w:hAnsi="Times New Roman" w:cs="Times New Roman"/>
                <w:i/>
                <w:iCs/>
                <w:sz w:val="18"/>
                <w:szCs w:val="18"/>
                <w:lang w:eastAsia="zh-CN"/>
              </w:rPr>
              <w:t>-2021)</w:t>
            </w:r>
            <w:r w:rsidR="00646F68" w:rsidRPr="00646F68">
              <w:rPr>
                <w:rFonts w:ascii="Times New Roman" w:hAnsi="Times New Roman" w:cs="Times New Roman"/>
                <w:iCs/>
                <w:sz w:val="18"/>
                <w:szCs w:val="18"/>
              </w:rPr>
              <w:fldChar w:fldCharType="begin"/>
            </w:r>
            <w:r w:rsidR="00646F68" w:rsidRPr="00646F68">
              <w:rPr>
                <w:rFonts w:ascii="Times New Roman" w:hAnsi="Times New Roman" w:cs="Times New Roman"/>
                <w:iCs/>
                <w:sz w:val="18"/>
                <w:szCs w:val="18"/>
                <w:lang w:eastAsia="zh-CN"/>
              </w:rPr>
              <w:instrText xml:space="preserve"> ADDIN EN.CITE &lt;EndNote&gt;&lt;Cite&gt;&lt;Author&gt;Municipal Bureau of Statistics&lt;/Author&gt;&lt;Year&gt;2006-2021&lt;/Year&gt;&lt;RecNum&gt;1074&lt;/RecNum&gt;&lt;DisplayText&gt;&lt;style face="superscript"&gt;2&lt;/style&gt;&lt;/DisplayText&gt;&lt;record&gt;&lt;rec-number&gt;1074&lt;/rec-number&gt;&lt;foreign-keys&gt;&lt;key app="EN" db-id="pzswzsvwnewez9ee5fuxtde1sep9909tddsz" timestamp="1729061960"&gt;1074&lt;/key&gt;&lt;/foreign-keys&gt;&lt;ref-type name="Journal Article"&gt;17&lt;/ref-type&gt;&lt;contributors&gt;&lt;authors&gt;&lt;author&gt;Municipal Bureau of Statistics,&lt;/author&gt;&lt;/authors&gt;&lt;/contributors&gt;&lt;titles&gt;&lt;title&gt;Statistical Yearbook for each PLC. https://szjk.cnki.net/dpi/search-center/#/data-easysearchReplace?dimensionId=e753e340d53e414687f9f04eabd79b7d&amp;amp;type=1.&lt;/title&gt;&lt;/titles&gt;&lt;dates&gt;&lt;year&gt;2006-2021&lt;/year&gt;&lt;/dates&gt;&lt;urls&gt;&lt;/urls&gt;&lt;/record&gt;&lt;/Cite&gt;&lt;/EndNote&gt;</w:instrText>
            </w:r>
            <w:r w:rsidR="00646F68" w:rsidRPr="00646F68">
              <w:rPr>
                <w:rFonts w:ascii="Times New Roman" w:hAnsi="Times New Roman" w:cs="Times New Roman"/>
                <w:iCs/>
                <w:sz w:val="18"/>
                <w:szCs w:val="18"/>
              </w:rPr>
              <w:fldChar w:fldCharType="separate"/>
            </w:r>
            <w:r w:rsidR="00646F68" w:rsidRPr="00646F68">
              <w:rPr>
                <w:rFonts w:ascii="Times New Roman" w:hAnsi="Times New Roman" w:cs="Times New Roman"/>
                <w:iCs/>
                <w:noProof/>
                <w:sz w:val="18"/>
                <w:szCs w:val="18"/>
                <w:vertAlign w:val="superscript"/>
                <w:lang w:eastAsia="zh-CN"/>
              </w:rPr>
              <w:t>2</w:t>
            </w:r>
            <w:r w:rsidR="00646F68" w:rsidRPr="00646F68">
              <w:rPr>
                <w:rFonts w:ascii="Times New Roman" w:hAnsi="Times New Roman" w:cs="Times New Roman"/>
                <w:iCs/>
                <w:sz w:val="18"/>
                <w:szCs w:val="18"/>
              </w:rPr>
              <w:fldChar w:fldCharType="end"/>
            </w:r>
          </w:p>
          <w:p w14:paraId="09BB49D2" w14:textId="3780A298" w:rsidR="0076260B" w:rsidRPr="00F357DE" w:rsidRDefault="0076260B" w:rsidP="00F357DE">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lang w:eastAsia="zh-CN"/>
              </w:rPr>
            </w:pPr>
            <w:r w:rsidRPr="00F357DE">
              <w:rPr>
                <w:rFonts w:ascii="Times New Roman" w:hAnsi="Times New Roman" w:cs="Times New Roman"/>
                <w:i/>
                <w:iCs/>
                <w:sz w:val="18"/>
                <w:szCs w:val="18"/>
                <w:lang w:eastAsia="zh-CN"/>
              </w:rPr>
              <w:t>China</w:t>
            </w:r>
            <w:r w:rsidR="00691FA6" w:rsidRPr="00F357DE">
              <w:rPr>
                <w:rFonts w:ascii="Times New Roman" w:hAnsi="Times New Roman" w:cs="Times New Roman"/>
                <w:i/>
                <w:iCs/>
                <w:sz w:val="18"/>
                <w:szCs w:val="18"/>
                <w:lang w:eastAsia="zh-CN"/>
              </w:rPr>
              <w:t xml:space="preserve"> City Statistical Yearbook (1994</w:t>
            </w:r>
            <w:r w:rsidRPr="00F357DE">
              <w:rPr>
                <w:rFonts w:ascii="Times New Roman" w:hAnsi="Times New Roman" w:cs="Times New Roman"/>
                <w:i/>
                <w:iCs/>
                <w:sz w:val="18"/>
                <w:szCs w:val="18"/>
                <w:lang w:eastAsia="zh-CN"/>
              </w:rPr>
              <w:t>-2021)</w:t>
            </w:r>
            <w:r w:rsidR="00F357DE" w:rsidRPr="00F357DE">
              <w:rPr>
                <w:rFonts w:ascii="Times New Roman" w:hAnsi="Times New Roman" w:cs="Times New Roman"/>
                <w:iCs/>
                <w:sz w:val="18"/>
                <w:szCs w:val="18"/>
              </w:rPr>
              <w:fldChar w:fldCharType="begin"/>
            </w:r>
            <w:r w:rsidR="00F357DE" w:rsidRPr="00F357DE">
              <w:rPr>
                <w:rFonts w:ascii="Times New Roman" w:hAnsi="Times New Roman" w:cs="Times New Roman"/>
                <w:iCs/>
                <w:sz w:val="18"/>
                <w:szCs w:val="18"/>
                <w:lang w:eastAsia="zh-CN"/>
              </w:rPr>
              <w:instrText xml:space="preserve"> ADDIN EN.CITE &lt;EndNote&gt;&lt;Cite&gt;&lt;Author&gt;National Bureau of Statistics&lt;/Author&gt;&lt;Year&gt;1994-2021&lt;/Year&gt;&lt;RecNum&gt;1071&lt;/RecNum&gt;&lt;DisplayText&gt;&lt;style face="superscript"&gt;1&lt;/style&gt;&lt;/DisplayText&gt;&lt;record&gt;&lt;rec-number&gt;1071&lt;/rec-number&gt;&lt;foreign-keys&gt;&lt;key app="EN" db-id="pzswzsvwnewez9ee5fuxtde1sep9909tddsz" timestamp="1729047639"&gt;1071&lt;/key&gt;&lt;/foreign-keys&gt;&lt;ref-type name="Journal Article"&gt;17&lt;/ref-type&gt;&lt;contributors&gt;&lt;authors&gt;&lt;author&gt;National Bureau of Statistics,&lt;/author&gt;&lt;/authors&gt;&lt;/contributors&gt;&lt;titles&gt;&lt;title&gt;China City Statistical Yearbook, https://data.cnki.net/yearBook/single?id=N2024050590&amp;amp;pinyinCode=YZGCA.&lt;/title&gt;&lt;/titles&gt;&lt;dates&gt;&lt;year&gt;1994-2021&lt;/year&gt;&lt;/dates&gt;&lt;urls&gt;&lt;/urls&gt;&lt;/record&gt;&lt;/Cite&gt;&lt;/EndNote&gt;</w:instrText>
            </w:r>
            <w:r w:rsidR="00F357DE" w:rsidRPr="00F357DE">
              <w:rPr>
                <w:rFonts w:ascii="Times New Roman" w:hAnsi="Times New Roman" w:cs="Times New Roman"/>
                <w:iCs/>
                <w:sz w:val="18"/>
                <w:szCs w:val="18"/>
              </w:rPr>
              <w:fldChar w:fldCharType="separate"/>
            </w:r>
            <w:r w:rsidR="00F357DE" w:rsidRPr="00F357DE">
              <w:rPr>
                <w:rFonts w:ascii="Times New Roman" w:hAnsi="Times New Roman" w:cs="Times New Roman"/>
                <w:iCs/>
                <w:noProof/>
                <w:sz w:val="18"/>
                <w:szCs w:val="18"/>
                <w:vertAlign w:val="superscript"/>
                <w:lang w:eastAsia="zh-CN"/>
              </w:rPr>
              <w:t>1</w:t>
            </w:r>
            <w:r w:rsidR="00F357DE" w:rsidRPr="00F357DE">
              <w:rPr>
                <w:rFonts w:ascii="Times New Roman" w:hAnsi="Times New Roman" w:cs="Times New Roman"/>
                <w:iCs/>
                <w:sz w:val="18"/>
                <w:szCs w:val="18"/>
              </w:rPr>
              <w:fldChar w:fldCharType="end"/>
            </w:r>
          </w:p>
          <w:p w14:paraId="710BB39C" w14:textId="5FCB921B" w:rsidR="0076260B" w:rsidRPr="00F357DE" w:rsidRDefault="0076260B" w:rsidP="00F357DE">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lang w:eastAsia="zh-CN"/>
              </w:rPr>
            </w:pPr>
            <w:r w:rsidRPr="00F357DE">
              <w:rPr>
                <w:rFonts w:ascii="Times New Roman" w:hAnsi="Times New Roman" w:cs="Times New Roman"/>
                <w:i/>
                <w:iCs/>
                <w:sz w:val="18"/>
                <w:szCs w:val="18"/>
                <w:lang w:eastAsia="zh-CN"/>
              </w:rPr>
              <w:t>China Urban Constru</w:t>
            </w:r>
            <w:r w:rsidR="00691FA6" w:rsidRPr="00F357DE">
              <w:rPr>
                <w:rFonts w:ascii="Times New Roman" w:hAnsi="Times New Roman" w:cs="Times New Roman"/>
                <w:i/>
                <w:iCs/>
                <w:sz w:val="18"/>
                <w:szCs w:val="18"/>
                <w:lang w:eastAsia="zh-CN"/>
              </w:rPr>
              <w:t>ction Statistical Yearbook (1994</w:t>
            </w:r>
            <w:r w:rsidRPr="00F357DE">
              <w:rPr>
                <w:rFonts w:ascii="Times New Roman" w:hAnsi="Times New Roman" w:cs="Times New Roman"/>
                <w:i/>
                <w:iCs/>
                <w:sz w:val="18"/>
                <w:szCs w:val="18"/>
                <w:lang w:eastAsia="zh-CN"/>
              </w:rPr>
              <w:t>-2021)</w:t>
            </w:r>
            <w:r w:rsidR="00F357DE" w:rsidRPr="00F357DE">
              <w:rPr>
                <w:rFonts w:ascii="Times New Roman" w:hAnsi="Times New Roman" w:cs="Times New Roman"/>
                <w:iCs/>
                <w:sz w:val="18"/>
                <w:szCs w:val="18"/>
              </w:rPr>
              <w:fldChar w:fldCharType="begin"/>
            </w:r>
            <w:r w:rsidR="00646F68">
              <w:rPr>
                <w:rFonts w:ascii="Times New Roman" w:hAnsi="Times New Roman" w:cs="Times New Roman"/>
                <w:iCs/>
                <w:sz w:val="18"/>
                <w:szCs w:val="18"/>
                <w:lang w:eastAsia="zh-CN"/>
              </w:rPr>
              <w:instrText xml:space="preserve"> ADDIN EN.CITE &lt;EndNote&gt;&lt;Cite&gt;&lt;Author&gt;Ministry of Housing and Urban-Rural Development of China&lt;/Author&gt;&lt;Year&gt;1994-2001&lt;/Year&gt;&lt;RecNum&gt;1072&lt;/RecNum&gt;&lt;DisplayText&gt;&lt;style face="superscript"&gt;3&lt;/style&gt;&lt;/DisplayText&gt;&lt;record&gt;&lt;rec-number&gt;1072&lt;/rec-number&gt;&lt;foreign-keys&gt;&lt;key app="EN" db-id="pzswzsvwnewez9ee5fuxtde1sep9909tddsz" timestamp="1729060156"&gt;1072&lt;/key&gt;&lt;/foreign-keys&gt;&lt;ref-type name="Journal Article"&gt;17&lt;/ref-type&gt;&lt;contributors&gt;&lt;authors&gt;&lt;author&gt;Ministry of Housing and Urban-Rural Development of China,&lt;/author&gt;&lt;/authors&gt;&lt;/contributors&gt;&lt;titles&gt;&lt;title&gt;China Urban Construction Statistical Yearbook, https://www.mohurd.gov.cn/gongkai/fdzdgknr/sjfb/tjxx/jstjnj/index.html.&lt;/title&gt;&lt;/titles&gt;&lt;dates&gt;&lt;year&gt;1994-2001&lt;/year&gt;&lt;/dates&gt;&lt;urls&gt;&lt;/urls&gt;&lt;/record&gt;&lt;/Cite&gt;&lt;/EndNote&gt;</w:instrText>
            </w:r>
            <w:r w:rsidR="00F357DE" w:rsidRPr="00F357DE">
              <w:rPr>
                <w:rFonts w:ascii="Times New Roman" w:hAnsi="Times New Roman" w:cs="Times New Roman"/>
                <w:iCs/>
                <w:sz w:val="18"/>
                <w:szCs w:val="18"/>
              </w:rPr>
              <w:fldChar w:fldCharType="separate"/>
            </w:r>
            <w:r w:rsidR="00646F68" w:rsidRPr="00646F68">
              <w:rPr>
                <w:rFonts w:ascii="Times New Roman" w:hAnsi="Times New Roman" w:cs="Times New Roman"/>
                <w:iCs/>
                <w:noProof/>
                <w:sz w:val="18"/>
                <w:szCs w:val="18"/>
                <w:vertAlign w:val="superscript"/>
                <w:lang w:eastAsia="zh-CN"/>
              </w:rPr>
              <w:t>3</w:t>
            </w:r>
            <w:r w:rsidR="00F357DE" w:rsidRPr="00F357DE">
              <w:rPr>
                <w:rFonts w:ascii="Times New Roman" w:hAnsi="Times New Roman" w:cs="Times New Roman"/>
                <w:iCs/>
                <w:sz w:val="18"/>
                <w:szCs w:val="18"/>
              </w:rPr>
              <w:fldChar w:fldCharType="end"/>
            </w:r>
          </w:p>
          <w:p w14:paraId="68F65BF5" w14:textId="20163A52" w:rsidR="0076260B" w:rsidRPr="00F357DE" w:rsidRDefault="0076260B" w:rsidP="00F357DE">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18"/>
                <w:szCs w:val="18"/>
                <w:lang w:eastAsia="zh-CN"/>
              </w:rPr>
            </w:pPr>
            <w:r w:rsidRPr="00F357DE">
              <w:rPr>
                <w:rFonts w:ascii="Times New Roman" w:hAnsi="Times New Roman" w:cs="Times New Roman"/>
                <w:i/>
                <w:iCs/>
                <w:sz w:val="18"/>
                <w:szCs w:val="18"/>
                <w:lang w:eastAsia="zh-CN"/>
              </w:rPr>
              <w:t>China City Statistical Yearbook (1994-2021)</w:t>
            </w:r>
            <w:r w:rsidR="00F357DE" w:rsidRPr="00F357DE">
              <w:rPr>
                <w:rFonts w:ascii="Times New Roman" w:hAnsi="Times New Roman" w:cs="Times New Roman"/>
                <w:iCs/>
                <w:sz w:val="18"/>
                <w:szCs w:val="18"/>
              </w:rPr>
              <w:fldChar w:fldCharType="begin"/>
            </w:r>
            <w:r w:rsidR="00F357DE" w:rsidRPr="00F357DE">
              <w:rPr>
                <w:rFonts w:ascii="Times New Roman" w:hAnsi="Times New Roman" w:cs="Times New Roman"/>
                <w:iCs/>
                <w:sz w:val="18"/>
                <w:szCs w:val="18"/>
                <w:lang w:eastAsia="zh-CN"/>
              </w:rPr>
              <w:instrText xml:space="preserve"> ADDIN EN.CITE &lt;EndNote&gt;&lt;Cite&gt;&lt;Author&gt;National Bureau of Statistics&lt;/Author&gt;&lt;Year&gt;1994-2021&lt;/Year&gt;&lt;RecNum&gt;1071&lt;/RecNum&gt;&lt;DisplayText&gt;&lt;style face="superscript"&gt;1&lt;/style&gt;&lt;/DisplayText&gt;&lt;record&gt;&lt;rec-number&gt;1071&lt;/rec-number&gt;&lt;foreign-keys&gt;&lt;key app="EN" db-id="pzswzsvwnewez9ee5fuxtde1sep9909tddsz" timestamp="1729047639"&gt;1071&lt;/key&gt;&lt;/foreign-keys&gt;&lt;ref-type name="Journal Article"&gt;17&lt;/ref-type&gt;&lt;contributors&gt;&lt;authors&gt;&lt;author&gt;National Bureau of Statistics,&lt;/author&gt;&lt;/authors&gt;&lt;/contributors&gt;&lt;titles&gt;&lt;title&gt;China City Statistical Yearbook, https://data.cnki.net/yearBook/single?id=N2024050590&amp;amp;pinyinCode=YZGCA.&lt;/title&gt;&lt;/titles&gt;&lt;dates&gt;&lt;year&gt;1994-2021&lt;/year&gt;&lt;/dates&gt;&lt;urls&gt;&lt;/urls&gt;&lt;/record&gt;&lt;/Cite&gt;&lt;/EndNote&gt;</w:instrText>
            </w:r>
            <w:r w:rsidR="00F357DE" w:rsidRPr="00F357DE">
              <w:rPr>
                <w:rFonts w:ascii="Times New Roman" w:hAnsi="Times New Roman" w:cs="Times New Roman"/>
                <w:iCs/>
                <w:sz w:val="18"/>
                <w:szCs w:val="18"/>
              </w:rPr>
              <w:fldChar w:fldCharType="separate"/>
            </w:r>
            <w:r w:rsidR="00F357DE" w:rsidRPr="00F357DE">
              <w:rPr>
                <w:rFonts w:ascii="Times New Roman" w:hAnsi="Times New Roman" w:cs="Times New Roman"/>
                <w:iCs/>
                <w:noProof/>
                <w:sz w:val="18"/>
                <w:szCs w:val="18"/>
                <w:vertAlign w:val="superscript"/>
                <w:lang w:eastAsia="zh-CN"/>
              </w:rPr>
              <w:t>1</w:t>
            </w:r>
            <w:r w:rsidR="00F357DE" w:rsidRPr="00F357DE">
              <w:rPr>
                <w:rFonts w:ascii="Times New Roman" w:hAnsi="Times New Roman" w:cs="Times New Roman"/>
                <w:iCs/>
                <w:sz w:val="18"/>
                <w:szCs w:val="18"/>
              </w:rPr>
              <w:fldChar w:fldCharType="end"/>
            </w:r>
          </w:p>
        </w:tc>
      </w:tr>
      <w:tr w:rsidR="0076260B" w:rsidRPr="00D842AE" w14:paraId="094D9AC3" w14:textId="77777777" w:rsidTr="00F357DE">
        <w:tc>
          <w:tcPr>
            <w:cnfStyle w:val="001000000000" w:firstRow="0" w:lastRow="0" w:firstColumn="1" w:lastColumn="0" w:oddVBand="0" w:evenVBand="0" w:oddHBand="0" w:evenHBand="0" w:firstRowFirstColumn="0" w:firstRowLastColumn="0" w:lastRowFirstColumn="0" w:lastRowLastColumn="0"/>
            <w:tcW w:w="712" w:type="pct"/>
            <w:tcBorders>
              <w:top w:val="nil"/>
            </w:tcBorders>
          </w:tcPr>
          <w:p w14:paraId="0C60B723" w14:textId="77777777" w:rsidR="0076260B" w:rsidRPr="00F357DE" w:rsidRDefault="0076260B" w:rsidP="00D842AE">
            <w:pPr>
              <w:spacing w:afterLines="100" w:after="312"/>
              <w:rPr>
                <w:rFonts w:ascii="Times New Roman" w:hAnsi="Times New Roman" w:cs="Times New Roman"/>
                <w:sz w:val="18"/>
                <w:szCs w:val="18"/>
                <w:lang w:eastAsia="zh-CN"/>
              </w:rPr>
            </w:pPr>
            <w:r w:rsidRPr="00F357DE">
              <w:rPr>
                <w:rFonts w:ascii="Times New Roman" w:hAnsi="Times New Roman" w:cs="Times New Roman"/>
                <w:sz w:val="18"/>
                <w:szCs w:val="18"/>
                <w:lang w:eastAsia="zh-CN"/>
              </w:rPr>
              <w:t>Prefecture-level cities</w:t>
            </w:r>
          </w:p>
        </w:tc>
        <w:tc>
          <w:tcPr>
            <w:tcW w:w="1252" w:type="pct"/>
            <w:tcBorders>
              <w:top w:val="nil"/>
            </w:tcBorders>
          </w:tcPr>
          <w:p w14:paraId="755E72BB" w14:textId="77777777" w:rsidR="0076260B" w:rsidRPr="00F357DE" w:rsidRDefault="0076260B" w:rsidP="00D842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eastAsia="zh-CN"/>
              </w:rPr>
            </w:pPr>
            <w:r w:rsidRPr="00F357DE">
              <w:rPr>
                <w:rFonts w:ascii="Times New Roman" w:hAnsi="Times New Roman" w:cs="Times New Roman"/>
                <w:sz w:val="18"/>
                <w:szCs w:val="18"/>
                <w:lang w:eastAsia="zh-CN"/>
              </w:rPr>
              <w:t>Resident Population</w:t>
            </w:r>
          </w:p>
          <w:p w14:paraId="436478E7" w14:textId="77777777" w:rsidR="0076260B" w:rsidRPr="00F357DE" w:rsidRDefault="0076260B" w:rsidP="00D842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eastAsia="zh-CN"/>
              </w:rPr>
            </w:pPr>
            <w:r w:rsidRPr="00F357DE">
              <w:rPr>
                <w:rFonts w:ascii="Times New Roman" w:hAnsi="Times New Roman" w:cs="Times New Roman"/>
                <w:sz w:val="18"/>
                <w:szCs w:val="18"/>
                <w:lang w:eastAsia="zh-CN"/>
              </w:rPr>
              <w:t>GDP</w:t>
            </w:r>
          </w:p>
          <w:p w14:paraId="007F1142" w14:textId="77777777" w:rsidR="0076260B" w:rsidRPr="00F357DE" w:rsidRDefault="0076260B" w:rsidP="00D842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eastAsia="zh-CN"/>
              </w:rPr>
            </w:pPr>
            <w:r w:rsidRPr="00F357DE">
              <w:rPr>
                <w:rFonts w:ascii="Times New Roman" w:hAnsi="Times New Roman" w:cs="Times New Roman"/>
                <w:sz w:val="18"/>
                <w:szCs w:val="18"/>
                <w:lang w:eastAsia="zh-CN"/>
              </w:rPr>
              <w:t>Built-up area</w:t>
            </w:r>
          </w:p>
          <w:p w14:paraId="25C5D490" w14:textId="77777777" w:rsidR="0076260B" w:rsidRPr="00F357DE" w:rsidRDefault="0076260B" w:rsidP="00D842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eastAsia="zh-CN"/>
              </w:rPr>
            </w:pPr>
          </w:p>
          <w:p w14:paraId="31786C03" w14:textId="77777777" w:rsidR="0076260B" w:rsidRPr="00F357DE" w:rsidRDefault="0076260B" w:rsidP="00D842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eastAsia="zh-CN"/>
              </w:rPr>
            </w:pPr>
            <w:r w:rsidRPr="00F357DE">
              <w:rPr>
                <w:rFonts w:ascii="Times New Roman" w:hAnsi="Times New Roman" w:cs="Times New Roman"/>
                <w:sz w:val="18"/>
                <w:szCs w:val="18"/>
                <w:lang w:eastAsia="zh-CN"/>
              </w:rPr>
              <w:t>Other features</w:t>
            </w:r>
            <w:r w:rsidR="00BD5FDB" w:rsidRPr="00F357DE">
              <w:rPr>
                <w:rFonts w:ascii="Times New Roman" w:hAnsi="Times New Roman" w:cs="Times New Roman"/>
                <w:sz w:val="18"/>
                <w:szCs w:val="18"/>
                <w:lang w:eastAsia="zh-CN"/>
              </w:rPr>
              <w:t>*</w:t>
            </w:r>
          </w:p>
        </w:tc>
        <w:tc>
          <w:tcPr>
            <w:tcW w:w="3036" w:type="pct"/>
            <w:tcBorders>
              <w:top w:val="nil"/>
            </w:tcBorders>
          </w:tcPr>
          <w:p w14:paraId="73D469F1" w14:textId="2D7A14A7" w:rsidR="0076260B" w:rsidRPr="00F357DE" w:rsidRDefault="0076260B" w:rsidP="00D842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lang w:eastAsia="zh-CN"/>
              </w:rPr>
            </w:pPr>
            <w:r w:rsidRPr="00F357DE">
              <w:rPr>
                <w:rFonts w:ascii="Times New Roman" w:hAnsi="Times New Roman" w:cs="Times New Roman"/>
                <w:i/>
                <w:iCs/>
                <w:sz w:val="18"/>
                <w:szCs w:val="18"/>
                <w:lang w:eastAsia="zh-CN"/>
              </w:rPr>
              <w:t xml:space="preserve">Statistical Yearbook for </w:t>
            </w:r>
            <w:r w:rsidRPr="00F357DE">
              <w:rPr>
                <w:rFonts w:ascii="Times New Roman" w:hAnsi="Times New Roman" w:cs="Times New Roman"/>
                <w:iCs/>
                <w:sz w:val="18"/>
                <w:szCs w:val="18"/>
                <w:lang w:eastAsia="zh-CN"/>
              </w:rPr>
              <w:t xml:space="preserve">each PLC </w:t>
            </w:r>
            <w:r w:rsidRPr="00F357DE">
              <w:rPr>
                <w:rFonts w:ascii="Times New Roman" w:hAnsi="Times New Roman" w:cs="Times New Roman"/>
                <w:i/>
                <w:iCs/>
                <w:sz w:val="18"/>
                <w:szCs w:val="18"/>
                <w:lang w:eastAsia="zh-CN"/>
              </w:rPr>
              <w:t>(2000-2021)</w:t>
            </w:r>
            <w:r w:rsidR="00646F68" w:rsidRPr="00646F68">
              <w:rPr>
                <w:rFonts w:ascii="Times New Roman" w:hAnsi="Times New Roman" w:cs="Times New Roman"/>
                <w:iCs/>
                <w:sz w:val="18"/>
                <w:szCs w:val="18"/>
              </w:rPr>
              <w:fldChar w:fldCharType="begin"/>
            </w:r>
            <w:r w:rsidR="00646F68" w:rsidRPr="00646F68">
              <w:rPr>
                <w:rFonts w:ascii="Times New Roman" w:hAnsi="Times New Roman" w:cs="Times New Roman"/>
                <w:iCs/>
                <w:sz w:val="18"/>
                <w:szCs w:val="18"/>
                <w:lang w:eastAsia="zh-CN"/>
              </w:rPr>
              <w:instrText xml:space="preserve"> ADDIN EN.CITE &lt;EndNote&gt;&lt;Cite&gt;&lt;Author&gt;Municipal Bureau of Statistics&lt;/Author&gt;&lt;Year&gt;2006-2021&lt;/Year&gt;&lt;RecNum&gt;1074&lt;/RecNum&gt;&lt;DisplayText&gt;&lt;style face="superscript"&gt;2&lt;/style&gt;&lt;/DisplayText&gt;&lt;record&gt;&lt;rec-number&gt;1074&lt;/rec-number&gt;&lt;foreign-keys&gt;&lt;key app="EN" db-id="pzswzsvwnewez9ee5fuxtde1sep9909tddsz" timestamp="1729061960"&gt;1074&lt;/key&gt;&lt;/foreign-keys&gt;&lt;ref-type name="Journal Article"&gt;17&lt;/ref-type&gt;&lt;contributors&gt;&lt;authors&gt;&lt;author&gt;Municipal Bureau of Statistics,&lt;/author&gt;&lt;/authors&gt;&lt;/contributors&gt;&lt;titles&gt;&lt;title&gt;Statistical Yearbook for each PLC. https://szjk.cnki.net/dpi/search-center/#/data-easysearchReplace?dimensionId=e753e340d53e414687f9f04eabd79b7d&amp;amp;type=1.&lt;/title&gt;&lt;/titles&gt;&lt;dates&gt;&lt;year&gt;2006-2021&lt;/year&gt;&lt;/dates&gt;&lt;urls&gt;&lt;/urls&gt;&lt;/record&gt;&lt;/Cite&gt;&lt;/EndNote&gt;</w:instrText>
            </w:r>
            <w:r w:rsidR="00646F68" w:rsidRPr="00646F68">
              <w:rPr>
                <w:rFonts w:ascii="Times New Roman" w:hAnsi="Times New Roman" w:cs="Times New Roman"/>
                <w:iCs/>
                <w:sz w:val="18"/>
                <w:szCs w:val="18"/>
              </w:rPr>
              <w:fldChar w:fldCharType="separate"/>
            </w:r>
            <w:r w:rsidR="00646F68" w:rsidRPr="00646F68">
              <w:rPr>
                <w:rFonts w:ascii="Times New Roman" w:hAnsi="Times New Roman" w:cs="Times New Roman"/>
                <w:iCs/>
                <w:noProof/>
                <w:sz w:val="18"/>
                <w:szCs w:val="18"/>
                <w:vertAlign w:val="superscript"/>
                <w:lang w:eastAsia="zh-CN"/>
              </w:rPr>
              <w:t>2</w:t>
            </w:r>
            <w:r w:rsidR="00646F68" w:rsidRPr="00646F68">
              <w:rPr>
                <w:rFonts w:ascii="Times New Roman" w:hAnsi="Times New Roman" w:cs="Times New Roman"/>
                <w:iCs/>
                <w:sz w:val="18"/>
                <w:szCs w:val="18"/>
              </w:rPr>
              <w:fldChar w:fldCharType="end"/>
            </w:r>
          </w:p>
          <w:p w14:paraId="36F1499C" w14:textId="754034C3" w:rsidR="0076260B" w:rsidRPr="00F357DE" w:rsidRDefault="0076260B" w:rsidP="00D842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lang w:eastAsia="zh-CN"/>
              </w:rPr>
            </w:pPr>
            <w:r w:rsidRPr="00F357DE">
              <w:rPr>
                <w:rFonts w:ascii="Times New Roman" w:hAnsi="Times New Roman" w:cs="Times New Roman"/>
                <w:i/>
                <w:iCs/>
                <w:sz w:val="18"/>
                <w:szCs w:val="18"/>
                <w:lang w:eastAsia="zh-CN"/>
              </w:rPr>
              <w:t>China City Statistical Yearbook (2000-2021)</w:t>
            </w:r>
            <w:r w:rsidR="00F357DE" w:rsidRPr="00F357DE">
              <w:rPr>
                <w:rFonts w:ascii="Times New Roman" w:hAnsi="Times New Roman" w:cs="Times New Roman"/>
                <w:iCs/>
                <w:sz w:val="18"/>
                <w:szCs w:val="18"/>
              </w:rPr>
              <w:fldChar w:fldCharType="begin"/>
            </w:r>
            <w:r w:rsidR="00F357DE" w:rsidRPr="00F357DE">
              <w:rPr>
                <w:rFonts w:ascii="Times New Roman" w:hAnsi="Times New Roman" w:cs="Times New Roman"/>
                <w:iCs/>
                <w:sz w:val="18"/>
                <w:szCs w:val="18"/>
                <w:lang w:eastAsia="zh-CN"/>
              </w:rPr>
              <w:instrText xml:space="preserve"> ADDIN EN.CITE &lt;EndNote&gt;&lt;Cite&gt;&lt;Author&gt;National Bureau of Statistics&lt;/Author&gt;&lt;Year&gt;1994-2021&lt;/Year&gt;&lt;RecNum&gt;1071&lt;/RecNum&gt;&lt;DisplayText&gt;&lt;style face="superscript"&gt;1&lt;/style&gt;&lt;/DisplayText&gt;&lt;record&gt;&lt;rec-number&gt;1071&lt;/rec-number&gt;&lt;foreign-keys&gt;&lt;key app="EN" db-id="pzswzsvwnewez9ee5fuxtde1sep9909tddsz" timestamp="1729047639"&gt;1071&lt;/key&gt;&lt;/foreign-keys&gt;&lt;ref-type name="Journal Article"&gt;17&lt;/ref-type&gt;&lt;contributors&gt;&lt;authors&gt;&lt;author&gt;National Bureau of Statistics,&lt;/author&gt;&lt;/authors&gt;&lt;/contributors&gt;&lt;titles&gt;&lt;title&gt;China City Statistical Yearbook, https://data.cnki.net/yearBook/single?id=N2024050590&amp;amp;pinyinCode=YZGCA.&lt;/title&gt;&lt;/titles&gt;&lt;dates&gt;&lt;year&gt;1994-2021&lt;/year&gt;&lt;/dates&gt;&lt;urls&gt;&lt;/urls&gt;&lt;/record&gt;&lt;/Cite&gt;&lt;/EndNote&gt;</w:instrText>
            </w:r>
            <w:r w:rsidR="00F357DE" w:rsidRPr="00F357DE">
              <w:rPr>
                <w:rFonts w:ascii="Times New Roman" w:hAnsi="Times New Roman" w:cs="Times New Roman"/>
                <w:iCs/>
                <w:sz w:val="18"/>
                <w:szCs w:val="18"/>
              </w:rPr>
              <w:fldChar w:fldCharType="separate"/>
            </w:r>
            <w:r w:rsidR="00F357DE" w:rsidRPr="00F357DE">
              <w:rPr>
                <w:rFonts w:ascii="Times New Roman" w:hAnsi="Times New Roman" w:cs="Times New Roman"/>
                <w:iCs/>
                <w:noProof/>
                <w:sz w:val="18"/>
                <w:szCs w:val="18"/>
                <w:vertAlign w:val="superscript"/>
                <w:lang w:eastAsia="zh-CN"/>
              </w:rPr>
              <w:t>1</w:t>
            </w:r>
            <w:r w:rsidR="00F357DE" w:rsidRPr="00F357DE">
              <w:rPr>
                <w:rFonts w:ascii="Times New Roman" w:hAnsi="Times New Roman" w:cs="Times New Roman"/>
                <w:iCs/>
                <w:sz w:val="18"/>
                <w:szCs w:val="18"/>
              </w:rPr>
              <w:fldChar w:fldCharType="end"/>
            </w:r>
          </w:p>
          <w:p w14:paraId="61A1BC10" w14:textId="54DE6F40" w:rsidR="0076260B" w:rsidRPr="00F357DE" w:rsidRDefault="0076260B" w:rsidP="00D842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lang w:eastAsia="zh-CN"/>
              </w:rPr>
            </w:pPr>
            <w:r w:rsidRPr="00F357DE">
              <w:rPr>
                <w:rFonts w:ascii="Times New Roman" w:hAnsi="Times New Roman" w:cs="Times New Roman"/>
                <w:i/>
                <w:iCs/>
                <w:sz w:val="18"/>
                <w:szCs w:val="18"/>
                <w:lang w:eastAsia="zh-CN"/>
              </w:rPr>
              <w:t xml:space="preserve">China Urban Construction Statistical </w:t>
            </w:r>
            <w:r w:rsidR="00F357DE">
              <w:rPr>
                <w:rFonts w:ascii="Times New Roman" w:hAnsi="Times New Roman" w:cs="Times New Roman"/>
                <w:i/>
                <w:iCs/>
                <w:sz w:val="18"/>
                <w:szCs w:val="18"/>
                <w:lang w:eastAsia="zh-CN"/>
              </w:rPr>
              <w:t>Yearbook</w:t>
            </w:r>
            <w:r w:rsidR="00F357DE" w:rsidRPr="00F357DE">
              <w:rPr>
                <w:rFonts w:ascii="Times New Roman" w:hAnsi="Times New Roman" w:cs="Times New Roman"/>
                <w:iCs/>
                <w:sz w:val="18"/>
                <w:szCs w:val="18"/>
              </w:rPr>
              <w:fldChar w:fldCharType="begin"/>
            </w:r>
            <w:r w:rsidR="00646F68">
              <w:rPr>
                <w:rFonts w:ascii="Times New Roman" w:hAnsi="Times New Roman" w:cs="Times New Roman"/>
                <w:iCs/>
                <w:sz w:val="18"/>
                <w:szCs w:val="18"/>
                <w:lang w:eastAsia="zh-CN"/>
              </w:rPr>
              <w:instrText xml:space="preserve"> ADDIN EN.CITE &lt;EndNote&gt;&lt;Cite&gt;&lt;Author&gt;Ministry of Housing and Urban-Rural Development of China&lt;/Author&gt;&lt;Year&gt;1994-2001&lt;/Year&gt;&lt;RecNum&gt;1072&lt;/RecNum&gt;&lt;DisplayText&gt;&lt;style face="superscript"&gt;3&lt;/style&gt;&lt;/DisplayText&gt;&lt;record&gt;&lt;rec-number&gt;1072&lt;/rec-number&gt;&lt;foreign-keys&gt;&lt;key app="EN" db-id="pzswzsvwnewez9ee5fuxtde1sep9909tddsz" timestamp="1729060156"&gt;1072&lt;/key&gt;&lt;/foreign-keys&gt;&lt;ref-type name="Journal Article"&gt;17&lt;/ref-type&gt;&lt;contributors&gt;&lt;authors&gt;&lt;author&gt;Ministry of Housing and Urban-Rural Development of China,&lt;/author&gt;&lt;/authors&gt;&lt;/contributors&gt;&lt;titles&gt;&lt;title&gt;China Urban Construction Statistical Yearbook, https://www.mohurd.gov.cn/gongkai/fdzdgknr/sjfb/tjxx/jstjnj/index.html.&lt;/title&gt;&lt;/titles&gt;&lt;dates&gt;&lt;year&gt;1994-2001&lt;/year&gt;&lt;/dates&gt;&lt;urls&gt;&lt;/urls&gt;&lt;/record&gt;&lt;/Cite&gt;&lt;/EndNote&gt;</w:instrText>
            </w:r>
            <w:r w:rsidR="00F357DE" w:rsidRPr="00F357DE">
              <w:rPr>
                <w:rFonts w:ascii="Times New Roman" w:hAnsi="Times New Roman" w:cs="Times New Roman"/>
                <w:iCs/>
                <w:sz w:val="18"/>
                <w:szCs w:val="18"/>
              </w:rPr>
              <w:fldChar w:fldCharType="separate"/>
            </w:r>
            <w:r w:rsidR="00646F68" w:rsidRPr="00646F68">
              <w:rPr>
                <w:rFonts w:ascii="Times New Roman" w:hAnsi="Times New Roman" w:cs="Times New Roman"/>
                <w:iCs/>
                <w:noProof/>
                <w:sz w:val="18"/>
                <w:szCs w:val="18"/>
                <w:vertAlign w:val="superscript"/>
                <w:lang w:eastAsia="zh-CN"/>
              </w:rPr>
              <w:t>3</w:t>
            </w:r>
            <w:r w:rsidR="00F357DE" w:rsidRPr="00F357DE">
              <w:rPr>
                <w:rFonts w:ascii="Times New Roman" w:hAnsi="Times New Roman" w:cs="Times New Roman"/>
                <w:iCs/>
                <w:sz w:val="18"/>
                <w:szCs w:val="18"/>
              </w:rPr>
              <w:fldChar w:fldCharType="end"/>
            </w:r>
            <w:r w:rsidR="00F357DE">
              <w:rPr>
                <w:rFonts w:ascii="Times New Roman" w:hAnsi="Times New Roman" w:cs="Times New Roman"/>
                <w:i/>
                <w:iCs/>
                <w:sz w:val="18"/>
                <w:szCs w:val="18"/>
                <w:lang w:eastAsia="zh-CN"/>
              </w:rPr>
              <w:t xml:space="preserve"> </w:t>
            </w:r>
            <w:r w:rsidRPr="00F357DE">
              <w:rPr>
                <w:rFonts w:ascii="Times New Roman" w:hAnsi="Times New Roman" w:cs="Times New Roman"/>
                <w:sz w:val="18"/>
                <w:szCs w:val="18"/>
                <w:lang w:eastAsia="zh-CN"/>
              </w:rPr>
              <w:t xml:space="preserve">and </w:t>
            </w:r>
            <w:r w:rsidRPr="00F357DE">
              <w:rPr>
                <w:rFonts w:ascii="Times New Roman" w:hAnsi="Times New Roman" w:cs="Times New Roman"/>
                <w:i/>
                <w:iCs/>
                <w:sz w:val="18"/>
                <w:szCs w:val="18"/>
                <w:lang w:eastAsia="zh-CN"/>
              </w:rPr>
              <w:t>China County Seat Construction Statistical Yearbook (2006-2021)</w:t>
            </w:r>
            <w:r w:rsidR="00384E2F" w:rsidRPr="00384E2F">
              <w:rPr>
                <w:rFonts w:ascii="Times New Roman" w:hAnsi="Times New Roman" w:cs="Times New Roman"/>
                <w:iCs/>
                <w:sz w:val="18"/>
                <w:szCs w:val="18"/>
              </w:rPr>
              <w:fldChar w:fldCharType="begin"/>
            </w:r>
            <w:r w:rsidR="00646F68">
              <w:rPr>
                <w:rFonts w:ascii="Times New Roman" w:hAnsi="Times New Roman" w:cs="Times New Roman"/>
                <w:iCs/>
                <w:sz w:val="18"/>
                <w:szCs w:val="18"/>
                <w:lang w:eastAsia="zh-CN"/>
              </w:rPr>
              <w:instrText xml:space="preserve"> ADDIN EN.CITE &lt;EndNote&gt;&lt;Cite&gt;&lt;Author&gt;Ministry of Housing and Urban-Rural Development of China&lt;/Author&gt;&lt;Year&gt;2006-2021&lt;/Year&gt;&lt;RecNum&gt;1073&lt;/RecNum&gt;&lt;DisplayText&gt;&lt;style face="superscript"&gt;4&lt;/style&gt;&lt;/DisplayText&gt;&lt;record&gt;&lt;rec-number&gt;1073&lt;/rec-number&gt;&lt;foreign-keys&gt;&lt;key app="EN" db-id="pzswzsvwnewez9ee5fuxtde1sep9909tddsz" timestamp="1729061039"&gt;1073&lt;/key&gt;&lt;/foreign-keys&gt;&lt;ref-type name="Journal Article"&gt;17&lt;/ref-type&gt;&lt;contributors&gt;&lt;authors&gt;&lt;author&gt;Ministry of Housing and Urban-Rural Development of China,&lt;/author&gt;&lt;/authors&gt;&lt;/contributors&gt;&lt;titles&gt;&lt;title&gt;China County Seat Construction Statistical Yearbook. https://data.cnki.net/yearBook/single?id=N2023110035&amp;amp;pinyinCode=YJSTC.&lt;/title&gt;&lt;/titles&gt;&lt;dates&gt;&lt;year&gt;2006-2021&lt;/year&gt;&lt;/dates&gt;&lt;urls&gt;&lt;/urls&gt;&lt;/record&gt;&lt;/Cite&gt;&lt;/EndNote&gt;</w:instrText>
            </w:r>
            <w:r w:rsidR="00384E2F" w:rsidRPr="00384E2F">
              <w:rPr>
                <w:rFonts w:ascii="Times New Roman" w:hAnsi="Times New Roman" w:cs="Times New Roman"/>
                <w:iCs/>
                <w:sz w:val="18"/>
                <w:szCs w:val="18"/>
              </w:rPr>
              <w:fldChar w:fldCharType="separate"/>
            </w:r>
            <w:r w:rsidR="00646F68" w:rsidRPr="00646F68">
              <w:rPr>
                <w:rFonts w:ascii="Times New Roman" w:hAnsi="Times New Roman" w:cs="Times New Roman"/>
                <w:iCs/>
                <w:noProof/>
                <w:sz w:val="18"/>
                <w:szCs w:val="18"/>
                <w:vertAlign w:val="superscript"/>
                <w:lang w:eastAsia="zh-CN"/>
              </w:rPr>
              <w:t>4</w:t>
            </w:r>
            <w:r w:rsidR="00384E2F" w:rsidRPr="00384E2F">
              <w:rPr>
                <w:rFonts w:ascii="Times New Roman" w:hAnsi="Times New Roman" w:cs="Times New Roman"/>
                <w:iCs/>
                <w:sz w:val="18"/>
                <w:szCs w:val="18"/>
              </w:rPr>
              <w:fldChar w:fldCharType="end"/>
            </w:r>
          </w:p>
          <w:p w14:paraId="14B89C37" w14:textId="5B1B22CB" w:rsidR="0076260B" w:rsidRPr="00F357DE" w:rsidRDefault="0076260B" w:rsidP="00F357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lang w:eastAsia="zh-CN"/>
              </w:rPr>
            </w:pPr>
            <w:r w:rsidRPr="00F357DE">
              <w:rPr>
                <w:rFonts w:ascii="Times New Roman" w:hAnsi="Times New Roman" w:cs="Times New Roman"/>
                <w:i/>
                <w:iCs/>
                <w:sz w:val="18"/>
                <w:szCs w:val="18"/>
                <w:lang w:eastAsia="zh-CN"/>
              </w:rPr>
              <w:t>China City Statistical Yearbook (2000-2021)</w:t>
            </w:r>
            <w:r w:rsidR="00F357DE" w:rsidRPr="00F357DE">
              <w:rPr>
                <w:rFonts w:ascii="Times New Roman" w:hAnsi="Times New Roman" w:cs="Times New Roman"/>
                <w:iCs/>
                <w:sz w:val="18"/>
                <w:szCs w:val="18"/>
              </w:rPr>
              <w:fldChar w:fldCharType="begin"/>
            </w:r>
            <w:r w:rsidR="00F357DE" w:rsidRPr="00F357DE">
              <w:rPr>
                <w:rFonts w:ascii="Times New Roman" w:hAnsi="Times New Roman" w:cs="Times New Roman"/>
                <w:iCs/>
                <w:sz w:val="18"/>
                <w:szCs w:val="18"/>
                <w:lang w:eastAsia="zh-CN"/>
              </w:rPr>
              <w:instrText xml:space="preserve"> ADDIN EN.CITE &lt;EndNote&gt;&lt;Cite&gt;&lt;Author&gt;National Bureau of Statistics&lt;/Author&gt;&lt;Year&gt;1994-2021&lt;/Year&gt;&lt;RecNum&gt;1071&lt;/RecNum&gt;&lt;DisplayText&gt;&lt;style face="superscript"&gt;1&lt;/style&gt;&lt;/DisplayText&gt;&lt;record&gt;&lt;rec-number&gt;1071&lt;/rec-number&gt;&lt;foreign-keys&gt;&lt;key app="EN" db-id="pzswzsvwnewez9ee5fuxtde1sep9909tddsz" timestamp="1729047639"&gt;1071&lt;/key&gt;&lt;/foreign-keys&gt;&lt;ref-type name="Journal Article"&gt;17&lt;/ref-type&gt;&lt;contributors&gt;&lt;authors&gt;&lt;author&gt;National Bureau of Statistics,&lt;/author&gt;&lt;/authors&gt;&lt;/contributors&gt;&lt;titles&gt;&lt;title&gt;China City Statistical Yearbook, https://data.cnki.net/yearBook/single?id=N2024050590&amp;amp;pinyinCode=YZGCA.&lt;/title&gt;&lt;/titles&gt;&lt;dates&gt;&lt;year&gt;1994-2021&lt;/year&gt;&lt;/dates&gt;&lt;urls&gt;&lt;/urls&gt;&lt;/record&gt;&lt;/Cite&gt;&lt;/EndNote&gt;</w:instrText>
            </w:r>
            <w:r w:rsidR="00F357DE" w:rsidRPr="00F357DE">
              <w:rPr>
                <w:rFonts w:ascii="Times New Roman" w:hAnsi="Times New Roman" w:cs="Times New Roman"/>
                <w:iCs/>
                <w:sz w:val="18"/>
                <w:szCs w:val="18"/>
              </w:rPr>
              <w:fldChar w:fldCharType="separate"/>
            </w:r>
            <w:r w:rsidR="00F357DE" w:rsidRPr="00F357DE">
              <w:rPr>
                <w:rFonts w:ascii="Times New Roman" w:hAnsi="Times New Roman" w:cs="Times New Roman"/>
                <w:iCs/>
                <w:noProof/>
                <w:sz w:val="18"/>
                <w:szCs w:val="18"/>
                <w:vertAlign w:val="superscript"/>
                <w:lang w:eastAsia="zh-CN"/>
              </w:rPr>
              <w:t>1</w:t>
            </w:r>
            <w:r w:rsidR="00F357DE" w:rsidRPr="00F357DE">
              <w:rPr>
                <w:rFonts w:ascii="Times New Roman" w:hAnsi="Times New Roman" w:cs="Times New Roman"/>
                <w:iCs/>
                <w:sz w:val="18"/>
                <w:szCs w:val="18"/>
              </w:rPr>
              <w:fldChar w:fldCharType="end"/>
            </w:r>
          </w:p>
        </w:tc>
      </w:tr>
    </w:tbl>
    <w:p w14:paraId="0136E7D6" w14:textId="77777777" w:rsidR="0076260B" w:rsidRPr="00D842AE" w:rsidRDefault="0076260B" w:rsidP="00D842AE">
      <w:pPr>
        <w:rPr>
          <w:rFonts w:ascii="Times New Roman" w:hAnsi="Times New Roman" w:cs="Times New Roman"/>
        </w:rPr>
      </w:pPr>
      <w:r w:rsidRPr="00D842AE">
        <w:rPr>
          <w:rFonts w:ascii="Times New Roman" w:hAnsi="Times New Roman" w:cs="Times New Roman"/>
          <w:szCs w:val="21"/>
        </w:rPr>
        <w:t xml:space="preserve">* Other features include </w:t>
      </w:r>
      <w:r w:rsidRPr="00D842AE">
        <w:rPr>
          <w:rFonts w:ascii="Times New Roman" w:hAnsi="Times New Roman" w:cs="Times New Roman"/>
        </w:rPr>
        <w:t>sales value in whole- and retail sale trade, total retail sales of consumer goods, budgetary revenue of local government, budgetary expenditure of local government, expenditure of science administration, expenditure for education administration, deposit, and loan.</w:t>
      </w:r>
    </w:p>
    <w:p w14:paraId="3268AAAD" w14:textId="77777777" w:rsidR="0076260B" w:rsidRPr="00D842AE" w:rsidRDefault="0076260B" w:rsidP="00D842AE">
      <w:pPr>
        <w:rPr>
          <w:rFonts w:ascii="Times New Roman" w:hAnsi="Times New Roman" w:cs="Times New Roman"/>
        </w:rPr>
      </w:pPr>
      <w:r w:rsidRPr="00D842AE">
        <w:rPr>
          <w:rFonts w:ascii="Times New Roman" w:hAnsi="Times New Roman" w:cs="Times New Roman"/>
        </w:rPr>
        <w:br w:type="page"/>
      </w:r>
    </w:p>
    <w:p w14:paraId="74686F96" w14:textId="13FB9E0A" w:rsidR="0076260B" w:rsidRPr="00D842AE" w:rsidRDefault="0076260B" w:rsidP="004A2918">
      <w:pPr>
        <w:spacing w:afterLines="100" w:after="312" w:line="440" w:lineRule="exact"/>
        <w:rPr>
          <w:rFonts w:ascii="Times New Roman" w:hAnsi="Times New Roman" w:cs="Times New Roman"/>
          <w:sz w:val="24"/>
          <w:szCs w:val="24"/>
        </w:rPr>
      </w:pPr>
      <w:r w:rsidRPr="00D842AE">
        <w:rPr>
          <w:rFonts w:ascii="Times New Roman" w:hAnsi="Times New Roman" w:cs="Times New Roman"/>
          <w:sz w:val="24"/>
          <w:szCs w:val="24"/>
        </w:rPr>
        <w:lastRenderedPageBreak/>
        <w:t>Our study examines scaling behavior based on two spatial units: PLCs and their corresponding urban districts, which are defined by administrative boundaries. According to the administrative divisions set by the Ministry of Civil Affairs of China</w:t>
      </w:r>
      <w:r w:rsidR="00C133BF">
        <w:rPr>
          <w:rFonts w:ascii="Times New Roman" w:hAnsi="Times New Roman" w:cs="Times New Roman"/>
          <w:sz w:val="24"/>
          <w:szCs w:val="24"/>
        </w:rPr>
        <w:t xml:space="preserve"> (</w:t>
      </w:r>
      <w:r w:rsidR="000A5A60" w:rsidRPr="000A5A60">
        <w:rPr>
          <w:rStyle w:val="a3"/>
          <w:rFonts w:ascii="Times New Roman" w:hAnsi="Times New Roman" w:cs="Times New Roman" w:hint="eastAsia"/>
          <w:sz w:val="24"/>
          <w:szCs w:val="24"/>
        </w:rPr>
        <w:t>https://www.mca.gov.cn/mzsj/xzqh/2021/20211201.html</w:t>
      </w:r>
      <w:r w:rsidR="00C133BF">
        <w:rPr>
          <w:rFonts w:ascii="Times New Roman" w:hAnsi="Times New Roman" w:cs="Times New Roman"/>
          <w:sz w:val="24"/>
          <w:szCs w:val="24"/>
        </w:rPr>
        <w:t>)</w:t>
      </w:r>
      <w:r w:rsidRPr="00D842AE">
        <w:rPr>
          <w:rFonts w:ascii="Times New Roman" w:hAnsi="Times New Roman" w:cs="Times New Roman"/>
          <w:sz w:val="24"/>
          <w:szCs w:val="24"/>
        </w:rPr>
        <w:t>, some PLCs do not have urban districts, whereas others consist entirely of urban districts (Table S2).</w:t>
      </w:r>
    </w:p>
    <w:p w14:paraId="658DB06F" w14:textId="77777777" w:rsidR="0076260B" w:rsidRPr="00BD4143" w:rsidRDefault="0076260B" w:rsidP="00BD4143">
      <w:pPr>
        <w:pStyle w:val="af9"/>
        <w:ind w:left="0"/>
        <w:jc w:val="center"/>
        <w:rPr>
          <w:b/>
          <w:bCs/>
          <w:sz w:val="21"/>
          <w:szCs w:val="21"/>
        </w:rPr>
      </w:pPr>
      <w:r w:rsidRPr="00BD4143">
        <w:rPr>
          <w:b/>
          <w:bCs/>
          <w:sz w:val="21"/>
          <w:szCs w:val="21"/>
        </w:rPr>
        <w:t>Table S2. Prefecture-level cities with and without urban districts.</w:t>
      </w:r>
    </w:p>
    <w:tbl>
      <w:tblPr>
        <w:tblStyle w:val="21"/>
        <w:tblW w:w="5000" w:type="pct"/>
        <w:tblBorders>
          <w:top w:val="single" w:sz="8" w:space="0" w:color="auto"/>
          <w:bottom w:val="single" w:sz="8" w:space="0" w:color="auto"/>
          <w:insideH w:val="single" w:sz="4" w:space="0" w:color="7F7F7F" w:themeColor="text1" w:themeTint="80"/>
        </w:tblBorders>
        <w:tblLook w:val="04A0" w:firstRow="1" w:lastRow="0" w:firstColumn="1" w:lastColumn="0" w:noHBand="0" w:noVBand="1"/>
      </w:tblPr>
      <w:tblGrid>
        <w:gridCol w:w="2126"/>
        <w:gridCol w:w="6180"/>
      </w:tblGrid>
      <w:tr w:rsidR="0076260B" w:rsidRPr="00D842AE" w14:paraId="59DC97BB" w14:textId="77777777" w:rsidTr="00BD41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0" w:type="pct"/>
            <w:tcBorders>
              <w:top w:val="single" w:sz="8" w:space="0" w:color="auto"/>
              <w:bottom w:val="single" w:sz="8" w:space="0" w:color="auto"/>
            </w:tcBorders>
          </w:tcPr>
          <w:p w14:paraId="07B679F4" w14:textId="77777777" w:rsidR="0076260B" w:rsidRPr="00F357DE" w:rsidRDefault="0076260B" w:rsidP="00BD4143">
            <w:pPr>
              <w:spacing w:afterLines="100" w:after="312"/>
              <w:rPr>
                <w:rFonts w:ascii="Times New Roman" w:hAnsi="Times New Roman" w:cs="Times New Roman"/>
                <w:sz w:val="18"/>
                <w:szCs w:val="18"/>
                <w:lang w:eastAsia="zh-CN"/>
              </w:rPr>
            </w:pPr>
            <w:r w:rsidRPr="00F357DE">
              <w:rPr>
                <w:rFonts w:ascii="Times New Roman" w:hAnsi="Times New Roman" w:cs="Times New Roman"/>
                <w:sz w:val="18"/>
                <w:szCs w:val="18"/>
                <w:lang w:eastAsia="zh-CN"/>
              </w:rPr>
              <w:t>Type</w:t>
            </w:r>
          </w:p>
        </w:tc>
        <w:tc>
          <w:tcPr>
            <w:tcW w:w="3720" w:type="pct"/>
            <w:tcBorders>
              <w:top w:val="single" w:sz="8" w:space="0" w:color="auto"/>
              <w:bottom w:val="single" w:sz="8" w:space="0" w:color="auto"/>
            </w:tcBorders>
          </w:tcPr>
          <w:p w14:paraId="7E714121" w14:textId="77777777" w:rsidR="0076260B" w:rsidRPr="00F357DE" w:rsidRDefault="0076260B" w:rsidP="00BD4143">
            <w:pPr>
              <w:spacing w:afterLines="100" w:after="31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eastAsia="zh-CN"/>
              </w:rPr>
            </w:pPr>
            <w:r w:rsidRPr="00F357DE">
              <w:rPr>
                <w:rFonts w:ascii="Times New Roman" w:hAnsi="Times New Roman" w:cs="Times New Roman"/>
                <w:sz w:val="18"/>
                <w:szCs w:val="18"/>
                <w:lang w:eastAsia="zh-CN"/>
              </w:rPr>
              <w:t>Cities</w:t>
            </w:r>
          </w:p>
        </w:tc>
      </w:tr>
      <w:tr w:rsidR="0076260B" w:rsidRPr="00D842AE" w14:paraId="38D6F81C" w14:textId="77777777" w:rsidTr="00D842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0" w:type="pct"/>
            <w:tcBorders>
              <w:top w:val="single" w:sz="8" w:space="0" w:color="auto"/>
              <w:bottom w:val="nil"/>
            </w:tcBorders>
          </w:tcPr>
          <w:p w14:paraId="7EB5CDCD" w14:textId="77777777" w:rsidR="0076260B" w:rsidRPr="00F357DE" w:rsidRDefault="0076260B" w:rsidP="00D842AE">
            <w:pPr>
              <w:spacing w:afterLines="100" w:after="312"/>
              <w:rPr>
                <w:rFonts w:ascii="Times New Roman" w:hAnsi="Times New Roman" w:cs="Times New Roman"/>
                <w:b w:val="0"/>
                <w:bCs w:val="0"/>
                <w:sz w:val="18"/>
                <w:szCs w:val="18"/>
                <w:lang w:eastAsia="zh-CN"/>
              </w:rPr>
            </w:pPr>
            <w:r w:rsidRPr="00F357DE">
              <w:rPr>
                <w:rFonts w:ascii="Times New Roman" w:hAnsi="Times New Roman" w:cs="Times New Roman"/>
                <w:sz w:val="18"/>
                <w:szCs w:val="18"/>
                <w:lang w:eastAsia="zh-CN"/>
              </w:rPr>
              <w:t>All-district cities</w:t>
            </w:r>
          </w:p>
        </w:tc>
        <w:tc>
          <w:tcPr>
            <w:tcW w:w="3720" w:type="pct"/>
            <w:tcBorders>
              <w:top w:val="single" w:sz="8" w:space="0" w:color="auto"/>
              <w:bottom w:val="nil"/>
            </w:tcBorders>
          </w:tcPr>
          <w:p w14:paraId="1FA52EC1" w14:textId="77777777" w:rsidR="0076260B" w:rsidRPr="00F357DE" w:rsidRDefault="0076260B" w:rsidP="00D842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18"/>
                <w:szCs w:val="18"/>
                <w:lang w:eastAsia="zh-CN"/>
              </w:rPr>
            </w:pPr>
            <w:r w:rsidRPr="00F357DE">
              <w:rPr>
                <w:rFonts w:ascii="Times New Roman" w:hAnsi="Times New Roman" w:cs="Times New Roman"/>
                <w:iCs/>
                <w:sz w:val="18"/>
                <w:szCs w:val="18"/>
                <w:lang w:eastAsia="zh-CN"/>
              </w:rPr>
              <w:t>Beijing, Tianjin, and Shanghai (municipalities)</w:t>
            </w:r>
          </w:p>
          <w:p w14:paraId="1EFF7091" w14:textId="77777777" w:rsidR="0076260B" w:rsidRPr="00F357DE" w:rsidRDefault="0076260B" w:rsidP="00D842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18"/>
                <w:szCs w:val="18"/>
                <w:lang w:eastAsia="zh-CN"/>
              </w:rPr>
            </w:pPr>
            <w:r w:rsidRPr="00F357DE">
              <w:rPr>
                <w:rFonts w:ascii="Times New Roman" w:hAnsi="Times New Roman" w:cs="Times New Roman"/>
                <w:iCs/>
                <w:sz w:val="18"/>
                <w:szCs w:val="18"/>
                <w:lang w:eastAsia="zh-CN"/>
              </w:rPr>
              <w:t>Wuhan and Ezhou in Hubei province</w:t>
            </w:r>
          </w:p>
          <w:p w14:paraId="488E24F8" w14:textId="77777777" w:rsidR="0076260B" w:rsidRPr="00F357DE" w:rsidRDefault="0076260B" w:rsidP="00D842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18"/>
                <w:szCs w:val="18"/>
                <w:lang w:eastAsia="zh-CN"/>
              </w:rPr>
            </w:pPr>
            <w:r w:rsidRPr="00F357DE">
              <w:rPr>
                <w:rFonts w:ascii="Times New Roman" w:hAnsi="Times New Roman" w:cs="Times New Roman"/>
                <w:iCs/>
                <w:sz w:val="18"/>
                <w:szCs w:val="18"/>
                <w:lang w:eastAsia="zh-CN"/>
              </w:rPr>
              <w:t>Nanjing in Jiangsu province</w:t>
            </w:r>
          </w:p>
          <w:p w14:paraId="102D2413" w14:textId="77777777" w:rsidR="0076260B" w:rsidRPr="00F357DE" w:rsidRDefault="0076260B" w:rsidP="00D842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18"/>
                <w:szCs w:val="18"/>
                <w:lang w:eastAsia="zh-CN"/>
              </w:rPr>
            </w:pPr>
            <w:r w:rsidRPr="00F357DE">
              <w:rPr>
                <w:rFonts w:ascii="Times New Roman" w:hAnsi="Times New Roman" w:cs="Times New Roman"/>
                <w:iCs/>
                <w:sz w:val="18"/>
                <w:szCs w:val="18"/>
                <w:lang w:eastAsia="zh-CN"/>
              </w:rPr>
              <w:t>Guangzhou, Shenzhen, Zhuhai, and Foshan in Guangdong province</w:t>
            </w:r>
          </w:p>
          <w:p w14:paraId="2ECDA88C" w14:textId="77777777" w:rsidR="0076260B" w:rsidRPr="00F357DE" w:rsidRDefault="0076260B" w:rsidP="00D842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18"/>
                <w:szCs w:val="18"/>
                <w:lang w:eastAsia="zh-CN"/>
              </w:rPr>
            </w:pPr>
            <w:r w:rsidRPr="00F357DE">
              <w:rPr>
                <w:rFonts w:ascii="Times New Roman" w:hAnsi="Times New Roman" w:cs="Times New Roman"/>
                <w:iCs/>
                <w:sz w:val="18"/>
                <w:szCs w:val="18"/>
                <w:lang w:eastAsia="zh-CN"/>
              </w:rPr>
              <w:t>Xiamen in Fujian province</w:t>
            </w:r>
          </w:p>
          <w:p w14:paraId="22C7CCD1" w14:textId="77777777" w:rsidR="0076260B" w:rsidRPr="00F357DE" w:rsidRDefault="0076260B" w:rsidP="00D842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18"/>
                <w:szCs w:val="18"/>
                <w:lang w:eastAsia="zh-CN"/>
              </w:rPr>
            </w:pPr>
            <w:r w:rsidRPr="00F357DE">
              <w:rPr>
                <w:rFonts w:ascii="Times New Roman" w:hAnsi="Times New Roman" w:cs="Times New Roman"/>
                <w:iCs/>
                <w:sz w:val="18"/>
                <w:szCs w:val="18"/>
                <w:lang w:eastAsia="zh-CN"/>
              </w:rPr>
              <w:t>Haikou and Sanya in Hainan province</w:t>
            </w:r>
          </w:p>
          <w:p w14:paraId="66092C1D" w14:textId="77777777" w:rsidR="0076260B" w:rsidRPr="00F357DE" w:rsidRDefault="0076260B" w:rsidP="00D842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18"/>
                <w:szCs w:val="18"/>
                <w:lang w:eastAsia="zh-CN"/>
              </w:rPr>
            </w:pPr>
            <w:r w:rsidRPr="00F357DE">
              <w:rPr>
                <w:rFonts w:ascii="Times New Roman" w:hAnsi="Times New Roman" w:cs="Times New Roman"/>
                <w:iCs/>
                <w:sz w:val="18"/>
                <w:szCs w:val="18"/>
                <w:lang w:eastAsia="zh-CN"/>
              </w:rPr>
              <w:t>Wuhai in Inner Mongolia province</w:t>
            </w:r>
          </w:p>
          <w:p w14:paraId="08EE4B9A" w14:textId="77777777" w:rsidR="0076260B" w:rsidRPr="00F357DE" w:rsidRDefault="0076260B" w:rsidP="00D842AE">
            <w:pPr>
              <w:spacing w:afterLines="50" w:after="1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18"/>
                <w:szCs w:val="18"/>
                <w:lang w:eastAsia="zh-CN"/>
              </w:rPr>
            </w:pPr>
            <w:r w:rsidRPr="00F357DE">
              <w:rPr>
                <w:rFonts w:ascii="Times New Roman" w:hAnsi="Times New Roman" w:cs="Times New Roman"/>
                <w:iCs/>
                <w:sz w:val="18"/>
                <w:szCs w:val="18"/>
                <w:lang w:eastAsia="zh-CN"/>
              </w:rPr>
              <w:t>Karamay in Xinjiang province</w:t>
            </w:r>
          </w:p>
        </w:tc>
      </w:tr>
      <w:tr w:rsidR="0076260B" w:rsidRPr="00D842AE" w14:paraId="2A404BDC" w14:textId="77777777" w:rsidTr="00D842AE">
        <w:tc>
          <w:tcPr>
            <w:cnfStyle w:val="001000000000" w:firstRow="0" w:lastRow="0" w:firstColumn="1" w:lastColumn="0" w:oddVBand="0" w:evenVBand="0" w:oddHBand="0" w:evenHBand="0" w:firstRowFirstColumn="0" w:firstRowLastColumn="0" w:lastRowFirstColumn="0" w:lastRowLastColumn="0"/>
            <w:tcW w:w="1280" w:type="pct"/>
            <w:tcBorders>
              <w:top w:val="nil"/>
            </w:tcBorders>
          </w:tcPr>
          <w:p w14:paraId="29F9279C" w14:textId="77777777" w:rsidR="0076260B" w:rsidRPr="00F357DE" w:rsidRDefault="0076260B" w:rsidP="00D842AE">
            <w:pPr>
              <w:spacing w:afterLines="100" w:after="312"/>
              <w:rPr>
                <w:rFonts w:ascii="Times New Roman" w:hAnsi="Times New Roman" w:cs="Times New Roman"/>
                <w:sz w:val="18"/>
                <w:szCs w:val="18"/>
                <w:lang w:eastAsia="zh-CN"/>
              </w:rPr>
            </w:pPr>
            <w:r w:rsidRPr="00F357DE">
              <w:rPr>
                <w:rFonts w:ascii="Times New Roman" w:hAnsi="Times New Roman" w:cs="Times New Roman"/>
                <w:sz w:val="18"/>
                <w:szCs w:val="18"/>
                <w:lang w:eastAsia="zh-CN"/>
              </w:rPr>
              <w:t>Cities without districts</w:t>
            </w:r>
          </w:p>
        </w:tc>
        <w:tc>
          <w:tcPr>
            <w:tcW w:w="3720" w:type="pct"/>
            <w:tcBorders>
              <w:top w:val="nil"/>
            </w:tcBorders>
          </w:tcPr>
          <w:p w14:paraId="5671528E" w14:textId="77777777" w:rsidR="0076260B" w:rsidRPr="00F357DE" w:rsidRDefault="0076260B" w:rsidP="00D842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18"/>
                <w:szCs w:val="18"/>
                <w:lang w:eastAsia="zh-CN"/>
              </w:rPr>
            </w:pPr>
            <w:r w:rsidRPr="00F357DE">
              <w:rPr>
                <w:rFonts w:ascii="Times New Roman" w:hAnsi="Times New Roman" w:cs="Times New Roman"/>
                <w:iCs/>
                <w:sz w:val="18"/>
                <w:szCs w:val="18"/>
                <w:lang w:eastAsia="zh-CN"/>
              </w:rPr>
              <w:t>Dongguan and Zhongshan in Guangdong province</w:t>
            </w:r>
          </w:p>
          <w:p w14:paraId="5478E4FB" w14:textId="77777777" w:rsidR="0076260B" w:rsidRPr="00F357DE" w:rsidRDefault="0076260B" w:rsidP="00D842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18"/>
                <w:szCs w:val="18"/>
                <w:lang w:eastAsia="zh-CN"/>
              </w:rPr>
            </w:pPr>
            <w:r w:rsidRPr="00F357DE">
              <w:rPr>
                <w:rFonts w:ascii="Times New Roman" w:hAnsi="Times New Roman" w:cs="Times New Roman"/>
                <w:iCs/>
                <w:sz w:val="18"/>
                <w:szCs w:val="18"/>
                <w:lang w:eastAsia="zh-CN"/>
              </w:rPr>
              <w:t>Danzhou in Hainan province</w:t>
            </w:r>
          </w:p>
          <w:p w14:paraId="3CF55164" w14:textId="77777777" w:rsidR="0076260B" w:rsidRPr="00F357DE" w:rsidRDefault="0076260B" w:rsidP="00D842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18"/>
                <w:szCs w:val="18"/>
                <w:lang w:eastAsia="zh-CN"/>
              </w:rPr>
            </w:pPr>
            <w:r w:rsidRPr="00F357DE">
              <w:rPr>
                <w:rFonts w:ascii="Times New Roman" w:hAnsi="Times New Roman" w:cs="Times New Roman"/>
                <w:iCs/>
                <w:sz w:val="18"/>
                <w:szCs w:val="18"/>
                <w:lang w:eastAsia="zh-CN"/>
              </w:rPr>
              <w:t>Jiayuguan in Gansu province</w:t>
            </w:r>
          </w:p>
        </w:tc>
      </w:tr>
    </w:tbl>
    <w:p w14:paraId="2EE230EC" w14:textId="77777777" w:rsidR="00F80B1A" w:rsidRDefault="0076260B">
      <w:pPr>
        <w:widowControl/>
        <w:jc w:val="left"/>
        <w:rPr>
          <w:rFonts w:ascii="Times New Roman" w:hAnsi="Times New Roman" w:cs="Times New Roman"/>
        </w:rPr>
      </w:pPr>
      <w:r w:rsidRPr="00D842AE">
        <w:rPr>
          <w:rFonts w:ascii="Times New Roman" w:hAnsi="Times New Roman" w:cs="Times New Roman"/>
        </w:rPr>
        <w:br w:type="page"/>
      </w:r>
    </w:p>
    <w:p w14:paraId="7E57761B" w14:textId="1BF5D2F3" w:rsidR="00F80B1A" w:rsidRPr="00F80B1A" w:rsidRDefault="00F80B1A" w:rsidP="004A2918">
      <w:pPr>
        <w:spacing w:afterLines="100" w:after="312" w:line="440" w:lineRule="exact"/>
        <w:rPr>
          <w:rFonts w:ascii="Times New Roman" w:hAnsi="Times New Roman" w:cs="Times New Roman"/>
          <w:sz w:val="24"/>
          <w:szCs w:val="24"/>
        </w:rPr>
      </w:pPr>
      <w:r w:rsidRPr="00F80B1A">
        <w:rPr>
          <w:rFonts w:ascii="Times New Roman" w:hAnsi="Times New Roman" w:cs="Times New Roman"/>
          <w:sz w:val="24"/>
          <w:szCs w:val="24"/>
        </w:rPr>
        <w:lastRenderedPageBreak/>
        <w:t xml:space="preserve">Our dataset comprises a comprehensive panel of data collected from multiple </w:t>
      </w:r>
      <w:r>
        <w:rPr>
          <w:rFonts w:ascii="Times New Roman" w:hAnsi="Times New Roman" w:cs="Times New Roman"/>
          <w:sz w:val="24"/>
          <w:szCs w:val="24"/>
        </w:rPr>
        <w:t xml:space="preserve">PLCs </w:t>
      </w:r>
      <w:r w:rsidRPr="00F80B1A">
        <w:rPr>
          <w:rFonts w:ascii="Times New Roman" w:hAnsi="Times New Roman" w:cs="Times New Roman"/>
          <w:sz w:val="24"/>
          <w:szCs w:val="24"/>
        </w:rPr>
        <w:t>acr</w:t>
      </w:r>
      <w:r>
        <w:rPr>
          <w:rFonts w:ascii="Times New Roman" w:hAnsi="Times New Roman" w:cs="Times New Roman"/>
          <w:sz w:val="24"/>
          <w:szCs w:val="24"/>
        </w:rPr>
        <w:t>oss various features</w:t>
      </w:r>
      <w:r w:rsidRPr="00F80B1A">
        <w:rPr>
          <w:rFonts w:ascii="Times New Roman" w:hAnsi="Times New Roman" w:cs="Times New Roman"/>
          <w:sz w:val="24"/>
          <w:szCs w:val="24"/>
        </w:rPr>
        <w:t xml:space="preserve"> over an extended period. Given the continuous nature of this dataset, it inevitably contains some missing values. To address these gaps effectively, we employ two primary imputation strategies:</w:t>
      </w:r>
    </w:p>
    <w:p w14:paraId="7C5ADDF2" w14:textId="77777777" w:rsidR="00F80B1A" w:rsidRPr="00F80B1A" w:rsidRDefault="00F80B1A" w:rsidP="004A2918">
      <w:pPr>
        <w:spacing w:afterLines="100" w:after="312" w:line="440" w:lineRule="exact"/>
        <w:rPr>
          <w:rFonts w:ascii="Times New Roman" w:hAnsi="Times New Roman" w:cs="Times New Roman"/>
          <w:sz w:val="24"/>
          <w:szCs w:val="24"/>
        </w:rPr>
      </w:pPr>
      <w:r w:rsidRPr="00F80B1A">
        <w:rPr>
          <w:rFonts w:ascii="Times New Roman" w:hAnsi="Times New Roman" w:cs="Times New Roman"/>
          <w:b/>
          <w:sz w:val="24"/>
          <w:szCs w:val="24"/>
        </w:rPr>
        <w:t>Linear Interpolation for Sporadic Missing Values:</w:t>
      </w:r>
      <w:r w:rsidRPr="00F80B1A">
        <w:rPr>
          <w:rFonts w:ascii="Times New Roman" w:hAnsi="Times New Roman" w:cs="Times New Roman"/>
          <w:sz w:val="24"/>
          <w:szCs w:val="24"/>
        </w:rPr>
        <w:t xml:space="preserve"> For instances where a specific indicator for a city exhibits occasional missing values across consecutive years, we generally use linear interpolation. This method involves filling in the missing data points by leveraging values from surrounding years. By applying linear interpolation, we ensure a smooth transition between known data points, maintaining the temporal consistency of the dataset.</w:t>
      </w:r>
    </w:p>
    <w:p w14:paraId="7A0C22DE" w14:textId="00635362" w:rsidR="006C755E" w:rsidRDefault="00F80B1A" w:rsidP="004A2918">
      <w:pPr>
        <w:spacing w:afterLines="100" w:after="312" w:line="440" w:lineRule="exact"/>
        <w:rPr>
          <w:rFonts w:ascii="Times New Roman" w:hAnsi="Times New Roman" w:cs="Times New Roman"/>
          <w:sz w:val="24"/>
          <w:szCs w:val="24"/>
        </w:rPr>
      </w:pPr>
      <w:r w:rsidRPr="00F80B1A">
        <w:rPr>
          <w:rFonts w:ascii="Times New Roman" w:hAnsi="Times New Roman" w:cs="Times New Roman"/>
          <w:b/>
          <w:sz w:val="24"/>
          <w:szCs w:val="24"/>
        </w:rPr>
        <w:t>Dynamic Imputation for Extended Missing Values:</w:t>
      </w:r>
      <w:r w:rsidRPr="00F80B1A">
        <w:rPr>
          <w:rFonts w:ascii="Times New Roman" w:hAnsi="Times New Roman" w:cs="Times New Roman"/>
          <w:sz w:val="24"/>
          <w:szCs w:val="24"/>
        </w:rPr>
        <w:t xml:space="preserve"> In cases where a specific indicator has consecutive years of missing data, we adopt a more dynamic approach by utilizing related indic</w:t>
      </w:r>
      <w:r w:rsidR="000B468F">
        <w:rPr>
          <w:rFonts w:ascii="Times New Roman" w:hAnsi="Times New Roman" w:cs="Times New Roman"/>
          <w:sz w:val="24"/>
          <w:szCs w:val="24"/>
        </w:rPr>
        <w:t>ators to inform our imputation.</w:t>
      </w:r>
    </w:p>
    <w:p w14:paraId="3256C494" w14:textId="6F0CFA8B" w:rsidR="006C755E" w:rsidRDefault="00C90B63" w:rsidP="004A2918">
      <w:pPr>
        <w:spacing w:afterLines="100" w:after="312" w:line="440" w:lineRule="exact"/>
        <w:ind w:leftChars="200" w:left="420"/>
        <w:rPr>
          <w:rFonts w:ascii="Times New Roman" w:hAnsi="Times New Roman" w:cs="Times New Roman"/>
          <w:sz w:val="24"/>
          <w:szCs w:val="24"/>
        </w:rPr>
      </w:pPr>
      <w:r>
        <w:rPr>
          <w:rFonts w:ascii="Times New Roman" w:hAnsi="Times New Roman" w:cs="Times New Roman"/>
          <w:sz w:val="24"/>
          <w:szCs w:val="24"/>
        </w:rPr>
        <w:t>For example, we examine</w:t>
      </w:r>
      <w:r w:rsidR="00F80B1A" w:rsidRPr="00F80B1A">
        <w:rPr>
          <w:rFonts w:ascii="Times New Roman" w:hAnsi="Times New Roman" w:cs="Times New Roman"/>
          <w:sz w:val="24"/>
          <w:szCs w:val="24"/>
        </w:rPr>
        <w:t xml:space="preserve"> the changes in the </w:t>
      </w:r>
      <w:r w:rsidR="006C755E">
        <w:rPr>
          <w:rFonts w:ascii="Times New Roman" w:hAnsi="Times New Roman" w:cs="Times New Roman"/>
          <w:sz w:val="24"/>
          <w:szCs w:val="24"/>
        </w:rPr>
        <w:t xml:space="preserve">resident </w:t>
      </w:r>
      <w:r w:rsidR="000B468F">
        <w:rPr>
          <w:rFonts w:ascii="Times New Roman" w:hAnsi="Times New Roman" w:cs="Times New Roman"/>
          <w:sz w:val="24"/>
          <w:szCs w:val="24"/>
        </w:rPr>
        <w:t>population of urban districts</w:t>
      </w:r>
      <w:r w:rsidR="00F80B1A" w:rsidRPr="00F80B1A">
        <w:rPr>
          <w:rFonts w:ascii="Times New Roman" w:hAnsi="Times New Roman" w:cs="Times New Roman"/>
          <w:sz w:val="24"/>
          <w:szCs w:val="24"/>
        </w:rPr>
        <w:t xml:space="preserve">. We reference the trends </w:t>
      </w:r>
      <w:r w:rsidR="000B468F">
        <w:rPr>
          <w:rFonts w:ascii="Times New Roman" w:hAnsi="Times New Roman" w:cs="Times New Roman"/>
          <w:sz w:val="24"/>
          <w:szCs w:val="24"/>
        </w:rPr>
        <w:t xml:space="preserve">of temporary resident population in urban districts </w:t>
      </w:r>
      <w:r w:rsidR="00F80B1A" w:rsidRPr="00F80B1A">
        <w:rPr>
          <w:rFonts w:ascii="Times New Roman" w:hAnsi="Times New Roman" w:cs="Times New Roman"/>
          <w:sz w:val="24"/>
          <w:szCs w:val="24"/>
        </w:rPr>
        <w:t xml:space="preserve">reported in the </w:t>
      </w:r>
      <w:r w:rsidR="00D22CE9" w:rsidRPr="00D22CE9">
        <w:rPr>
          <w:rFonts w:ascii="Times New Roman" w:hAnsi="Times New Roman" w:cs="Times New Roman"/>
          <w:i/>
          <w:sz w:val="24"/>
          <w:szCs w:val="24"/>
        </w:rPr>
        <w:t>China Urban Construction Statistical Yearbook</w:t>
      </w:r>
      <w:r w:rsidR="000B468F" w:rsidRPr="000B468F">
        <w:rPr>
          <w:rFonts w:ascii="Times New Roman" w:hAnsi="Times New Roman" w:cs="Times New Roman"/>
          <w:sz w:val="24"/>
          <w:szCs w:val="24"/>
        </w:rPr>
        <w:fldChar w:fldCharType="begin"/>
      </w:r>
      <w:r w:rsidR="000B468F" w:rsidRPr="000B468F">
        <w:rPr>
          <w:rFonts w:ascii="Times New Roman" w:hAnsi="Times New Roman" w:cs="Times New Roman"/>
          <w:sz w:val="24"/>
          <w:szCs w:val="24"/>
        </w:rPr>
        <w:instrText xml:space="preserve"> ADDIN EN.CITE &lt;EndNote&gt;&lt;Cite&gt;&lt;Author&gt;Ministry of Housing and Urban-Rural Development of China&lt;/Author&gt;&lt;Year&gt;1994-2001&lt;/Year&gt;&lt;RecNum&gt;1072&lt;/RecNum&gt;&lt;DisplayText&gt;&lt;style face="superscript"&gt;3&lt;/style&gt;&lt;/DisplayText&gt;&lt;record&gt;&lt;rec-number&gt;1072&lt;/rec-number&gt;&lt;foreign-keys&gt;&lt;key app="EN" db-id="pzswzsvwnewez9ee5fuxtde1sep9909tddsz" timestamp="1729060156"&gt;1072&lt;/key&gt;&lt;/foreign-keys&gt;&lt;ref-type name="Journal Article"&gt;17&lt;/ref-type&gt;&lt;contributors&gt;&lt;authors&gt;&lt;author&gt;Ministry of Housing and Urban-Rural Development of China,&lt;/author&gt;&lt;/authors&gt;&lt;/contributors&gt;&lt;titles&gt;&lt;title&gt;China Urban Construction Statistical Yearbook, https://www.mohurd.gov.cn/gongkai/fdzdgknr/sjfb/tjxx/jstjnj/index.html.&lt;/title&gt;&lt;/titles&gt;&lt;dates&gt;&lt;year&gt;1994-2001&lt;/year&gt;&lt;/dates&gt;&lt;urls&gt;&lt;/urls&gt;&lt;/record&gt;&lt;/Cite&gt;&lt;/EndNote&gt;</w:instrText>
      </w:r>
      <w:r w:rsidR="000B468F" w:rsidRPr="000B468F">
        <w:rPr>
          <w:rFonts w:ascii="Times New Roman" w:hAnsi="Times New Roman" w:cs="Times New Roman"/>
          <w:sz w:val="24"/>
          <w:szCs w:val="24"/>
        </w:rPr>
        <w:fldChar w:fldCharType="separate"/>
      </w:r>
      <w:r w:rsidR="000B468F" w:rsidRPr="000B468F">
        <w:rPr>
          <w:rFonts w:ascii="Times New Roman" w:hAnsi="Times New Roman" w:cs="Times New Roman"/>
          <w:noProof/>
          <w:sz w:val="24"/>
          <w:szCs w:val="24"/>
          <w:vertAlign w:val="superscript"/>
        </w:rPr>
        <w:t>3</w:t>
      </w:r>
      <w:r w:rsidR="000B468F" w:rsidRPr="000B468F">
        <w:rPr>
          <w:rFonts w:ascii="Times New Roman" w:hAnsi="Times New Roman" w:cs="Times New Roman"/>
          <w:sz w:val="24"/>
          <w:szCs w:val="24"/>
        </w:rPr>
        <w:fldChar w:fldCharType="end"/>
      </w:r>
      <w:r w:rsidR="00F80B1A" w:rsidRPr="00F80B1A">
        <w:rPr>
          <w:rFonts w:ascii="Times New Roman" w:hAnsi="Times New Roman" w:cs="Times New Roman"/>
          <w:sz w:val="24"/>
          <w:szCs w:val="24"/>
        </w:rPr>
        <w:t>, applying a proportional downscaling method to estimate the population of urban districts for the missing ye</w:t>
      </w:r>
      <w:r>
        <w:rPr>
          <w:rFonts w:ascii="Times New Roman" w:hAnsi="Times New Roman" w:cs="Times New Roman"/>
          <w:sz w:val="24"/>
          <w:szCs w:val="24"/>
        </w:rPr>
        <w:t>ars based on observed patterns of the temporary resident population.</w:t>
      </w:r>
    </w:p>
    <w:p w14:paraId="21822796" w14:textId="2AA0F9E1" w:rsidR="00A85169" w:rsidRPr="009C0E3A" w:rsidRDefault="00E43A6C" w:rsidP="004A2918">
      <w:pPr>
        <w:spacing w:afterLines="100" w:after="312" w:line="440" w:lineRule="exact"/>
        <w:ind w:leftChars="200" w:left="420"/>
        <w:rPr>
          <w:rFonts w:ascii="Times New Roman" w:hAnsi="Times New Roman" w:cs="Times New Roman"/>
          <w:sz w:val="24"/>
          <w:szCs w:val="24"/>
        </w:rPr>
      </w:pPr>
      <w:r>
        <w:rPr>
          <w:rFonts w:ascii="Times New Roman" w:hAnsi="Times New Roman" w:cs="Times New Roman"/>
          <w:sz w:val="24"/>
          <w:szCs w:val="24"/>
        </w:rPr>
        <w:t>Additionally, t</w:t>
      </w:r>
      <w:r w:rsidRPr="00E43A6C">
        <w:rPr>
          <w:rFonts w:ascii="Times New Roman" w:hAnsi="Times New Roman" w:cs="Times New Roman"/>
          <w:sz w:val="24"/>
          <w:szCs w:val="24"/>
        </w:rPr>
        <w:t xml:space="preserve">he built-up area of each </w:t>
      </w:r>
      <w:r w:rsidR="00DA5EBE">
        <w:rPr>
          <w:rFonts w:ascii="Times New Roman" w:hAnsi="Times New Roman" w:cs="Times New Roman"/>
          <w:sz w:val="24"/>
          <w:szCs w:val="24"/>
        </w:rPr>
        <w:t xml:space="preserve">PLC </w:t>
      </w:r>
      <w:r w:rsidRPr="00E43A6C">
        <w:rPr>
          <w:rFonts w:ascii="Times New Roman" w:hAnsi="Times New Roman" w:cs="Times New Roman"/>
          <w:sz w:val="24"/>
          <w:szCs w:val="24"/>
        </w:rPr>
        <w:t xml:space="preserve">is calculated by summing the built-up areas of urban districts, county-level cities, and counties. </w:t>
      </w:r>
      <w:r w:rsidR="00DA5EBE">
        <w:rPr>
          <w:rFonts w:ascii="Times New Roman" w:hAnsi="Times New Roman" w:cs="Times New Roman"/>
          <w:sz w:val="24"/>
          <w:szCs w:val="24"/>
        </w:rPr>
        <w:t xml:space="preserve">However, </w:t>
      </w:r>
      <w:r w:rsidR="004D12A1" w:rsidRPr="004D12A1">
        <w:rPr>
          <w:rFonts w:ascii="Times New Roman" w:hAnsi="Times New Roman" w:cs="Times New Roman"/>
          <w:sz w:val="24"/>
          <w:szCs w:val="24"/>
        </w:rPr>
        <w:t xml:space="preserve">the built-up area of counties from 2006 to 2015 is missing. To estimate the built-up area for these years, we utilize the total built-up area of counties within each province, as reported in the </w:t>
      </w:r>
      <w:r w:rsidR="004D12A1" w:rsidRPr="006A3018">
        <w:rPr>
          <w:rFonts w:ascii="Times New Roman" w:hAnsi="Times New Roman" w:cs="Times New Roman"/>
          <w:i/>
          <w:sz w:val="24"/>
          <w:szCs w:val="24"/>
        </w:rPr>
        <w:t>China Urban</w:t>
      </w:r>
      <w:r w:rsidR="006A3018">
        <w:rPr>
          <w:rFonts w:ascii="Times New Roman" w:hAnsi="Times New Roman" w:cs="Times New Roman"/>
          <w:i/>
          <w:sz w:val="24"/>
          <w:szCs w:val="24"/>
        </w:rPr>
        <w:t>-</w:t>
      </w:r>
      <w:r w:rsidR="004D12A1" w:rsidRPr="006A3018">
        <w:rPr>
          <w:rFonts w:ascii="Times New Roman" w:hAnsi="Times New Roman" w:cs="Times New Roman"/>
          <w:i/>
          <w:sz w:val="24"/>
          <w:szCs w:val="24"/>
        </w:rPr>
        <w:t>Rural Construction Statistical Yearbook</w:t>
      </w:r>
      <w:r w:rsidR="00546C3F" w:rsidRPr="00546C3F">
        <w:rPr>
          <w:rFonts w:ascii="Times New Roman" w:hAnsi="Times New Roman" w:cs="Times New Roman"/>
          <w:sz w:val="24"/>
          <w:szCs w:val="24"/>
        </w:rPr>
        <w:fldChar w:fldCharType="begin"/>
      </w:r>
      <w:r w:rsidR="00546C3F" w:rsidRPr="00546C3F">
        <w:rPr>
          <w:rFonts w:ascii="Times New Roman" w:hAnsi="Times New Roman" w:cs="Times New Roman"/>
          <w:sz w:val="24"/>
          <w:szCs w:val="24"/>
        </w:rPr>
        <w:instrText xml:space="preserve"> ADDIN EN.CITE &lt;EndNote&gt;&lt;Cite&gt;&lt;Author&gt;Ministry of Housing and Urban-Rural Development of China&lt;/Author&gt;&lt;Year&gt;2006-2015&lt;/Year&gt;&lt;RecNum&gt;1075&lt;/RecNum&gt;&lt;DisplayText&gt;&lt;style face="superscript"&gt;5&lt;/style&gt;&lt;/DisplayText&gt;&lt;record&gt;&lt;rec-number&gt;1075&lt;/rec-number&gt;&lt;foreign-keys&gt;&lt;key app="EN" db-id="pzswzsvwnewez9ee5fuxtde1sep9909tddsz" timestamp="1729065744"&gt;1075&lt;/key&gt;&lt;/foreign-keys&gt;&lt;ref-type name="Journal Article"&gt;17&lt;/ref-type&gt;&lt;contributors&gt;&lt;authors&gt;&lt;author&gt;Ministry of Housing and Urban-Rural Development of China,&lt;/author&gt;&lt;/authors&gt;&lt;/contributors&gt;&lt;titles&gt;&lt;title&gt;China Urban-Rural Construction Statistical Yearbook. https://www.mohurd.gov.cn/gongkai/fdzdgknr/sjfb/tjxx/jstjnj/index.html.&lt;/title&gt;&lt;/titles&gt;&lt;dates&gt;&lt;year&gt;2006-2015&lt;/year&gt;&lt;/dates&gt;&lt;urls&gt;&lt;/urls&gt;&lt;/record&gt;&lt;/Cite&gt;&lt;/EndNote&gt;</w:instrText>
      </w:r>
      <w:r w:rsidR="00546C3F" w:rsidRPr="00546C3F">
        <w:rPr>
          <w:rFonts w:ascii="Times New Roman" w:hAnsi="Times New Roman" w:cs="Times New Roman"/>
          <w:sz w:val="24"/>
          <w:szCs w:val="24"/>
        </w:rPr>
        <w:fldChar w:fldCharType="separate"/>
      </w:r>
      <w:r w:rsidR="00546C3F" w:rsidRPr="00546C3F">
        <w:rPr>
          <w:rFonts w:ascii="Times New Roman" w:hAnsi="Times New Roman" w:cs="Times New Roman"/>
          <w:noProof/>
          <w:sz w:val="24"/>
          <w:szCs w:val="24"/>
          <w:vertAlign w:val="superscript"/>
        </w:rPr>
        <w:t>5</w:t>
      </w:r>
      <w:r w:rsidR="00546C3F" w:rsidRPr="00546C3F">
        <w:rPr>
          <w:rFonts w:ascii="Times New Roman" w:hAnsi="Times New Roman" w:cs="Times New Roman"/>
          <w:sz w:val="24"/>
          <w:szCs w:val="24"/>
        </w:rPr>
        <w:fldChar w:fldCharType="end"/>
      </w:r>
      <w:r w:rsidR="004D12A1" w:rsidRPr="004D12A1">
        <w:rPr>
          <w:rFonts w:ascii="Times New Roman" w:hAnsi="Times New Roman" w:cs="Times New Roman"/>
          <w:sz w:val="24"/>
          <w:szCs w:val="24"/>
        </w:rPr>
        <w:t>. Specifically, we analyze the total built-up area across counties in each province and consider the proportional distribution of built-up areas recorded in the</w:t>
      </w:r>
      <w:r w:rsidR="004D12A1" w:rsidRPr="006A3018">
        <w:rPr>
          <w:rFonts w:ascii="Times New Roman" w:hAnsi="Times New Roman" w:cs="Times New Roman"/>
          <w:i/>
          <w:sz w:val="24"/>
          <w:szCs w:val="24"/>
        </w:rPr>
        <w:t xml:space="preserve"> China County Seat Construction Statistical Yearbook</w:t>
      </w:r>
      <w:r w:rsidR="00670F0A" w:rsidRPr="00670F0A">
        <w:rPr>
          <w:rFonts w:ascii="Times New Roman" w:hAnsi="Times New Roman" w:cs="Times New Roman"/>
          <w:sz w:val="24"/>
          <w:szCs w:val="24"/>
        </w:rPr>
        <w:fldChar w:fldCharType="begin"/>
      </w:r>
      <w:r w:rsidR="00670F0A" w:rsidRPr="00670F0A">
        <w:rPr>
          <w:rFonts w:ascii="Times New Roman" w:hAnsi="Times New Roman" w:cs="Times New Roman"/>
          <w:sz w:val="24"/>
          <w:szCs w:val="24"/>
        </w:rPr>
        <w:instrText xml:space="preserve"> ADDIN EN.CITE &lt;EndNote&gt;&lt;Cite&gt;&lt;Author&gt;Ministry of Housing and Urban-Rural Development of China&lt;/Author&gt;&lt;Year&gt;2006-2021&lt;/Year&gt;&lt;RecNum&gt;1073&lt;/RecNum&gt;&lt;DisplayText&gt;&lt;style face="superscript"&gt;4&lt;/style&gt;&lt;/DisplayText&gt;&lt;record&gt;&lt;rec-number&gt;1073&lt;/rec-number&gt;&lt;foreign-keys&gt;&lt;key app="EN" db-id="pzswzsvwnewez9ee5fuxtde1sep9909tddsz" timestamp="1729061039"&gt;1073&lt;/key&gt;&lt;/foreign-keys&gt;&lt;ref-type name="Journal Article"&gt;17&lt;/ref-type&gt;&lt;contributors&gt;&lt;authors&gt;&lt;author&gt;Ministry of Housing and Urban-Rural Development of China,&lt;/author&gt;&lt;/authors&gt;&lt;/contributors&gt;&lt;titles&gt;&lt;title&gt;China County Seat Construction Statistical Yearbook. https://data.cnki.net/yearBook/single?id=N2023110035&amp;amp;pinyinCode=YJSTC.&lt;/title&gt;&lt;/titles&gt;&lt;dates&gt;&lt;year&gt;2006-2021&lt;/year&gt;&lt;/dates&gt;&lt;urls&gt;&lt;/urls&gt;&lt;/record&gt;&lt;/Cite&gt;&lt;/EndNote&gt;</w:instrText>
      </w:r>
      <w:r w:rsidR="00670F0A" w:rsidRPr="00670F0A">
        <w:rPr>
          <w:rFonts w:ascii="Times New Roman" w:hAnsi="Times New Roman" w:cs="Times New Roman"/>
          <w:sz w:val="24"/>
          <w:szCs w:val="24"/>
        </w:rPr>
        <w:fldChar w:fldCharType="separate"/>
      </w:r>
      <w:r w:rsidR="00670F0A" w:rsidRPr="00670F0A">
        <w:rPr>
          <w:rFonts w:ascii="Times New Roman" w:hAnsi="Times New Roman" w:cs="Times New Roman"/>
          <w:noProof/>
          <w:sz w:val="24"/>
          <w:szCs w:val="24"/>
          <w:vertAlign w:val="superscript"/>
        </w:rPr>
        <w:t>4</w:t>
      </w:r>
      <w:r w:rsidR="00670F0A" w:rsidRPr="00670F0A">
        <w:rPr>
          <w:rFonts w:ascii="Times New Roman" w:hAnsi="Times New Roman" w:cs="Times New Roman"/>
          <w:sz w:val="24"/>
          <w:szCs w:val="24"/>
        </w:rPr>
        <w:fldChar w:fldCharType="end"/>
      </w:r>
      <w:r w:rsidR="004D12A1" w:rsidRPr="004D12A1">
        <w:rPr>
          <w:rFonts w:ascii="Times New Roman" w:hAnsi="Times New Roman" w:cs="Times New Roman"/>
          <w:sz w:val="24"/>
          <w:szCs w:val="24"/>
        </w:rPr>
        <w:t xml:space="preserve"> for 2015. This approach allows us to make informed estimates for the missing values, ensuring that our imputation accurately reflects the underlying spatial dynamics of urban development.</w:t>
      </w:r>
      <w:r w:rsidR="00F80B1A">
        <w:rPr>
          <w:rFonts w:ascii="Times New Roman" w:hAnsi="Times New Roman" w:cs="Times New Roman"/>
        </w:rPr>
        <w:br w:type="page"/>
      </w:r>
    </w:p>
    <w:p w14:paraId="5FDD03F3" w14:textId="77777777" w:rsidR="00A85169" w:rsidRPr="00A85169" w:rsidRDefault="00A85169" w:rsidP="00D842AE">
      <w:pPr>
        <w:pStyle w:val="2"/>
        <w:numPr>
          <w:ilvl w:val="0"/>
          <w:numId w:val="24"/>
        </w:numPr>
        <w:rPr>
          <w:rFonts w:ascii="Times New Roman" w:hAnsi="Times New Roman" w:cs="Times New Roman"/>
          <w:sz w:val="22"/>
          <w:szCs w:val="22"/>
          <w:lang w:eastAsia="zh-CN"/>
        </w:rPr>
      </w:pPr>
      <w:r w:rsidRPr="00D842AE">
        <w:rPr>
          <w:rFonts w:ascii="Times New Roman" w:hAnsi="Times New Roman" w:cs="Times New Roman"/>
          <w:sz w:val="22"/>
          <w:szCs w:val="22"/>
          <w:lang w:eastAsia="zh-CN"/>
        </w:rPr>
        <w:lastRenderedPageBreak/>
        <w:t>Additional results and figures</w:t>
      </w:r>
    </w:p>
    <w:p w14:paraId="3CED7B09" w14:textId="77777777" w:rsidR="0076260B" w:rsidRPr="00D842AE" w:rsidRDefault="0076260B" w:rsidP="00D842AE">
      <w:pPr>
        <w:rPr>
          <w:rFonts w:ascii="Times New Roman" w:hAnsi="Times New Roman" w:cs="Times New Roman"/>
        </w:rPr>
      </w:pPr>
      <w:r w:rsidRPr="00D842AE">
        <w:rPr>
          <w:rFonts w:ascii="Times New Roman" w:hAnsi="Times New Roman" w:cs="Times New Roman"/>
          <w:b/>
          <w:bCs/>
        </w:rPr>
        <w:t>Table S3. Scaling coefficients (β, 95%CI, intercept, and R</w:t>
      </w:r>
      <w:r w:rsidRPr="00D842AE">
        <w:rPr>
          <w:rFonts w:ascii="Times New Roman" w:hAnsi="Times New Roman" w:cs="Times New Roman"/>
          <w:b/>
          <w:bCs/>
          <w:vertAlign w:val="superscript"/>
        </w:rPr>
        <w:t>2</w:t>
      </w:r>
      <w:r w:rsidRPr="00D842AE">
        <w:rPr>
          <w:rFonts w:ascii="Times New Roman" w:hAnsi="Times New Roman" w:cs="Times New Roman"/>
          <w:b/>
          <w:bCs/>
        </w:rPr>
        <w:t>) for GDP and built-up area for Chinese prefecture-level cities from 2000 to 2021.</w:t>
      </w:r>
    </w:p>
    <w:tbl>
      <w:tblPr>
        <w:tblW w:w="5000" w:type="pct"/>
        <w:tblLook w:val="04A0" w:firstRow="1" w:lastRow="0" w:firstColumn="1" w:lastColumn="0" w:noHBand="0" w:noVBand="1"/>
      </w:tblPr>
      <w:tblGrid>
        <w:gridCol w:w="784"/>
        <w:gridCol w:w="566"/>
        <w:gridCol w:w="1310"/>
        <w:gridCol w:w="1166"/>
        <w:gridCol w:w="566"/>
        <w:gridCol w:w="609"/>
        <w:gridCol w:w="1342"/>
        <w:gridCol w:w="1335"/>
        <w:gridCol w:w="608"/>
      </w:tblGrid>
      <w:tr w:rsidR="0076260B" w:rsidRPr="00D842AE" w14:paraId="282E0754" w14:textId="77777777" w:rsidTr="00D842AE">
        <w:trPr>
          <w:trHeight w:val="285"/>
        </w:trPr>
        <w:tc>
          <w:tcPr>
            <w:tcW w:w="478" w:type="pct"/>
            <w:tcBorders>
              <w:top w:val="single" w:sz="8" w:space="0" w:color="auto"/>
              <w:left w:val="single" w:sz="8" w:space="0" w:color="auto"/>
              <w:bottom w:val="nil"/>
              <w:right w:val="nil"/>
            </w:tcBorders>
            <w:shd w:val="clear" w:color="auto" w:fill="auto"/>
            <w:noWrap/>
            <w:vAlign w:val="bottom"/>
            <w:hideMark/>
          </w:tcPr>
          <w:p w14:paraId="7D95E879" w14:textId="77777777" w:rsidR="0076260B" w:rsidRPr="00D842AE" w:rsidRDefault="0076260B" w:rsidP="00D842AE">
            <w:pPr>
              <w:jc w:val="center"/>
              <w:rPr>
                <w:rFonts w:ascii="Times New Roman" w:eastAsia="等线" w:hAnsi="Times New Roman" w:cs="Times New Roman"/>
                <w:b/>
                <w:bCs/>
                <w:color w:val="000000"/>
                <w:sz w:val="20"/>
                <w:szCs w:val="20"/>
              </w:rPr>
            </w:pPr>
          </w:p>
        </w:tc>
        <w:tc>
          <w:tcPr>
            <w:tcW w:w="2154" w:type="pct"/>
            <w:gridSpan w:val="4"/>
            <w:tcBorders>
              <w:top w:val="single" w:sz="8" w:space="0" w:color="auto"/>
              <w:left w:val="nil"/>
              <w:bottom w:val="single" w:sz="8" w:space="0" w:color="auto"/>
              <w:right w:val="single" w:sz="8" w:space="0" w:color="000000"/>
            </w:tcBorders>
            <w:shd w:val="clear" w:color="auto" w:fill="auto"/>
            <w:noWrap/>
            <w:vAlign w:val="bottom"/>
            <w:hideMark/>
          </w:tcPr>
          <w:p w14:paraId="7B0472D9" w14:textId="77777777" w:rsidR="0076260B" w:rsidRPr="00D842AE" w:rsidRDefault="0076260B" w:rsidP="00D842AE">
            <w:pPr>
              <w:jc w:val="center"/>
              <w:rPr>
                <w:rFonts w:ascii="Times New Roman" w:eastAsia="等线" w:hAnsi="Times New Roman" w:cs="Times New Roman"/>
                <w:b/>
                <w:bCs/>
                <w:color w:val="000000"/>
                <w:sz w:val="20"/>
                <w:szCs w:val="20"/>
              </w:rPr>
            </w:pPr>
            <w:r w:rsidRPr="00D842AE">
              <w:rPr>
                <w:rFonts w:ascii="Times New Roman" w:eastAsia="等线" w:hAnsi="Times New Roman" w:cs="Times New Roman"/>
                <w:b/>
                <w:bCs/>
                <w:color w:val="000000"/>
                <w:sz w:val="20"/>
                <w:szCs w:val="20"/>
              </w:rPr>
              <w:t>GDP</w:t>
            </w:r>
          </w:p>
        </w:tc>
        <w:tc>
          <w:tcPr>
            <w:tcW w:w="2368" w:type="pct"/>
            <w:gridSpan w:val="4"/>
            <w:tcBorders>
              <w:top w:val="single" w:sz="8" w:space="0" w:color="auto"/>
              <w:left w:val="nil"/>
              <w:bottom w:val="single" w:sz="8" w:space="0" w:color="auto"/>
              <w:right w:val="single" w:sz="8" w:space="0" w:color="000000"/>
            </w:tcBorders>
            <w:shd w:val="clear" w:color="auto" w:fill="auto"/>
            <w:noWrap/>
            <w:vAlign w:val="bottom"/>
            <w:hideMark/>
          </w:tcPr>
          <w:p w14:paraId="74B6E9A3" w14:textId="77777777" w:rsidR="0076260B" w:rsidRPr="00D842AE" w:rsidRDefault="0076260B" w:rsidP="00D842AE">
            <w:pPr>
              <w:jc w:val="center"/>
              <w:rPr>
                <w:rFonts w:ascii="Times New Roman" w:eastAsia="等线" w:hAnsi="Times New Roman" w:cs="Times New Roman"/>
                <w:b/>
                <w:bCs/>
                <w:color w:val="000000"/>
                <w:sz w:val="20"/>
                <w:szCs w:val="20"/>
              </w:rPr>
            </w:pPr>
            <w:r w:rsidRPr="00D842AE">
              <w:rPr>
                <w:rFonts w:ascii="Times New Roman" w:eastAsia="等线" w:hAnsi="Times New Roman" w:cs="Times New Roman"/>
                <w:b/>
                <w:bCs/>
                <w:color w:val="000000"/>
                <w:sz w:val="20"/>
                <w:szCs w:val="20"/>
              </w:rPr>
              <w:t>Built-Up Area</w:t>
            </w:r>
          </w:p>
        </w:tc>
      </w:tr>
      <w:tr w:rsidR="0076260B" w:rsidRPr="00D842AE" w14:paraId="515A553A" w14:textId="77777777" w:rsidTr="00D842AE">
        <w:trPr>
          <w:trHeight w:val="278"/>
        </w:trPr>
        <w:tc>
          <w:tcPr>
            <w:tcW w:w="478" w:type="pct"/>
            <w:tcBorders>
              <w:top w:val="single" w:sz="8" w:space="0" w:color="auto"/>
              <w:left w:val="single" w:sz="8" w:space="0" w:color="auto"/>
              <w:bottom w:val="nil"/>
              <w:right w:val="nil"/>
            </w:tcBorders>
            <w:shd w:val="clear" w:color="auto" w:fill="auto"/>
            <w:noWrap/>
            <w:vAlign w:val="bottom"/>
            <w:hideMark/>
          </w:tcPr>
          <w:p w14:paraId="08DBF7C3" w14:textId="77777777" w:rsidR="0076260B" w:rsidRPr="00D842AE" w:rsidRDefault="0076260B" w:rsidP="00D842AE">
            <w:pPr>
              <w:jc w:val="center"/>
              <w:rPr>
                <w:rFonts w:ascii="Times New Roman" w:eastAsia="等线" w:hAnsi="Times New Roman" w:cs="Times New Roman"/>
                <w:b/>
                <w:bCs/>
                <w:color w:val="000000"/>
                <w:sz w:val="20"/>
                <w:szCs w:val="20"/>
              </w:rPr>
            </w:pPr>
            <w:r w:rsidRPr="00D842AE">
              <w:rPr>
                <w:rFonts w:ascii="Times New Roman" w:eastAsia="等线" w:hAnsi="Times New Roman" w:cs="Times New Roman"/>
                <w:b/>
                <w:bCs/>
                <w:color w:val="000000"/>
                <w:sz w:val="20"/>
                <w:szCs w:val="20"/>
              </w:rPr>
              <w:t>Year</w:t>
            </w:r>
          </w:p>
        </w:tc>
        <w:tc>
          <w:tcPr>
            <w:tcW w:w="326" w:type="pct"/>
            <w:tcBorders>
              <w:top w:val="nil"/>
              <w:left w:val="nil"/>
              <w:bottom w:val="nil"/>
              <w:right w:val="nil"/>
            </w:tcBorders>
            <w:shd w:val="clear" w:color="auto" w:fill="auto"/>
            <w:noWrap/>
            <w:vAlign w:val="bottom"/>
            <w:hideMark/>
          </w:tcPr>
          <w:p w14:paraId="79BCA9EF" w14:textId="77777777" w:rsidR="0076260B" w:rsidRPr="00D842AE" w:rsidRDefault="0076260B" w:rsidP="00D842AE">
            <w:pPr>
              <w:jc w:val="center"/>
              <w:rPr>
                <w:rFonts w:ascii="Times New Roman" w:eastAsia="等线" w:hAnsi="Times New Roman" w:cs="Times New Roman"/>
                <w:b/>
                <w:bCs/>
                <w:color w:val="000000"/>
                <w:sz w:val="20"/>
                <w:szCs w:val="20"/>
              </w:rPr>
            </w:pPr>
            <w:r w:rsidRPr="00D842AE">
              <w:rPr>
                <w:rFonts w:ascii="Times New Roman" w:eastAsia="等线" w:hAnsi="Times New Roman" w:cs="Times New Roman"/>
                <w:b/>
                <w:bCs/>
                <w:color w:val="000000"/>
                <w:sz w:val="20"/>
                <w:szCs w:val="20"/>
              </w:rPr>
              <w:t>β</w:t>
            </w:r>
          </w:p>
        </w:tc>
        <w:tc>
          <w:tcPr>
            <w:tcW w:w="795" w:type="pct"/>
            <w:tcBorders>
              <w:top w:val="nil"/>
              <w:left w:val="nil"/>
              <w:bottom w:val="nil"/>
              <w:right w:val="nil"/>
            </w:tcBorders>
            <w:shd w:val="clear" w:color="auto" w:fill="auto"/>
            <w:noWrap/>
            <w:vAlign w:val="center"/>
            <w:hideMark/>
          </w:tcPr>
          <w:p w14:paraId="55D03B92" w14:textId="77777777" w:rsidR="0076260B" w:rsidRPr="00D842AE" w:rsidRDefault="0076260B" w:rsidP="00D842AE">
            <w:pPr>
              <w:jc w:val="center"/>
              <w:rPr>
                <w:rFonts w:ascii="Times New Roman" w:eastAsia="等线" w:hAnsi="Times New Roman" w:cs="Times New Roman"/>
                <w:b/>
                <w:bCs/>
                <w:color w:val="000000"/>
                <w:sz w:val="20"/>
                <w:szCs w:val="20"/>
              </w:rPr>
            </w:pPr>
            <w:r w:rsidRPr="00D842AE">
              <w:rPr>
                <w:rFonts w:ascii="Times New Roman" w:eastAsia="等线" w:hAnsi="Times New Roman" w:cs="Times New Roman"/>
                <w:b/>
                <w:bCs/>
                <w:color w:val="000000"/>
                <w:sz w:val="20"/>
                <w:szCs w:val="20"/>
              </w:rPr>
              <w:t>95% CI</w:t>
            </w:r>
          </w:p>
        </w:tc>
        <w:tc>
          <w:tcPr>
            <w:tcW w:w="708" w:type="pct"/>
            <w:tcBorders>
              <w:top w:val="nil"/>
              <w:left w:val="nil"/>
              <w:bottom w:val="nil"/>
              <w:right w:val="nil"/>
            </w:tcBorders>
            <w:shd w:val="clear" w:color="auto" w:fill="auto"/>
            <w:noWrap/>
            <w:vAlign w:val="bottom"/>
            <w:hideMark/>
          </w:tcPr>
          <w:p w14:paraId="308A32B9" w14:textId="77777777" w:rsidR="0076260B" w:rsidRPr="00D842AE" w:rsidRDefault="0076260B" w:rsidP="00D842AE">
            <w:pPr>
              <w:jc w:val="center"/>
              <w:rPr>
                <w:rFonts w:ascii="Times New Roman" w:eastAsia="等线" w:hAnsi="Times New Roman" w:cs="Times New Roman"/>
                <w:b/>
                <w:bCs/>
                <w:color w:val="000000"/>
                <w:sz w:val="20"/>
                <w:szCs w:val="20"/>
              </w:rPr>
            </w:pPr>
            <w:r w:rsidRPr="00D842AE">
              <w:rPr>
                <w:rFonts w:ascii="Times New Roman" w:eastAsia="等线" w:hAnsi="Times New Roman" w:cs="Times New Roman"/>
                <w:b/>
                <w:bCs/>
                <w:color w:val="000000"/>
                <w:sz w:val="20"/>
                <w:szCs w:val="20"/>
              </w:rPr>
              <w:t>intercept</w:t>
            </w:r>
          </w:p>
        </w:tc>
        <w:tc>
          <w:tcPr>
            <w:tcW w:w="326" w:type="pct"/>
            <w:tcBorders>
              <w:top w:val="nil"/>
              <w:left w:val="nil"/>
              <w:bottom w:val="nil"/>
              <w:right w:val="single" w:sz="8" w:space="0" w:color="auto"/>
            </w:tcBorders>
            <w:shd w:val="clear" w:color="auto" w:fill="auto"/>
            <w:noWrap/>
            <w:vAlign w:val="bottom"/>
            <w:hideMark/>
          </w:tcPr>
          <w:p w14:paraId="40C89F26" w14:textId="77777777" w:rsidR="0076260B" w:rsidRPr="00D842AE" w:rsidRDefault="0076260B" w:rsidP="00D842AE">
            <w:pPr>
              <w:jc w:val="center"/>
              <w:rPr>
                <w:rFonts w:ascii="Times New Roman" w:eastAsia="等线" w:hAnsi="Times New Roman" w:cs="Times New Roman"/>
                <w:b/>
                <w:bCs/>
                <w:color w:val="000000"/>
                <w:sz w:val="20"/>
                <w:szCs w:val="20"/>
              </w:rPr>
            </w:pPr>
            <w:r w:rsidRPr="00D842AE">
              <w:rPr>
                <w:rFonts w:ascii="Times New Roman" w:eastAsia="等线" w:hAnsi="Times New Roman" w:cs="Times New Roman"/>
                <w:b/>
                <w:bCs/>
                <w:color w:val="000000"/>
                <w:sz w:val="20"/>
                <w:szCs w:val="20"/>
              </w:rPr>
              <w:t>R</w:t>
            </w:r>
            <w:r w:rsidRPr="00D842AE">
              <w:rPr>
                <w:rFonts w:ascii="Times New Roman" w:eastAsia="等线" w:hAnsi="Times New Roman" w:cs="Times New Roman"/>
                <w:b/>
                <w:bCs/>
                <w:color w:val="000000"/>
                <w:sz w:val="20"/>
                <w:szCs w:val="20"/>
                <w:vertAlign w:val="superscript"/>
              </w:rPr>
              <w:t>2</w:t>
            </w:r>
          </w:p>
        </w:tc>
        <w:tc>
          <w:tcPr>
            <w:tcW w:w="372" w:type="pct"/>
            <w:tcBorders>
              <w:top w:val="nil"/>
              <w:left w:val="nil"/>
              <w:bottom w:val="nil"/>
              <w:right w:val="nil"/>
            </w:tcBorders>
            <w:shd w:val="clear" w:color="auto" w:fill="auto"/>
            <w:noWrap/>
            <w:vAlign w:val="bottom"/>
            <w:hideMark/>
          </w:tcPr>
          <w:p w14:paraId="6B8E5AA1" w14:textId="77777777" w:rsidR="0076260B" w:rsidRPr="00D842AE" w:rsidRDefault="0076260B" w:rsidP="00D842AE">
            <w:pPr>
              <w:jc w:val="center"/>
              <w:rPr>
                <w:rFonts w:ascii="Times New Roman" w:eastAsia="等线" w:hAnsi="Times New Roman" w:cs="Times New Roman"/>
                <w:b/>
                <w:bCs/>
                <w:color w:val="000000"/>
                <w:sz w:val="20"/>
                <w:szCs w:val="20"/>
              </w:rPr>
            </w:pPr>
            <w:r w:rsidRPr="00D842AE">
              <w:rPr>
                <w:rFonts w:ascii="Times New Roman" w:eastAsia="等线" w:hAnsi="Times New Roman" w:cs="Times New Roman"/>
                <w:b/>
                <w:bCs/>
                <w:color w:val="000000"/>
                <w:sz w:val="20"/>
                <w:szCs w:val="20"/>
              </w:rPr>
              <w:t>β</w:t>
            </w:r>
          </w:p>
        </w:tc>
        <w:tc>
          <w:tcPr>
            <w:tcW w:w="814" w:type="pct"/>
            <w:tcBorders>
              <w:top w:val="nil"/>
              <w:left w:val="nil"/>
              <w:bottom w:val="nil"/>
              <w:right w:val="nil"/>
            </w:tcBorders>
            <w:shd w:val="clear" w:color="auto" w:fill="auto"/>
            <w:noWrap/>
            <w:vAlign w:val="bottom"/>
            <w:hideMark/>
          </w:tcPr>
          <w:p w14:paraId="4F37CCEC" w14:textId="77777777" w:rsidR="0076260B" w:rsidRPr="00D842AE" w:rsidRDefault="0076260B" w:rsidP="00D842AE">
            <w:pPr>
              <w:jc w:val="center"/>
              <w:rPr>
                <w:rFonts w:ascii="Times New Roman" w:eastAsia="等线" w:hAnsi="Times New Roman" w:cs="Times New Roman"/>
                <w:b/>
                <w:bCs/>
                <w:color w:val="000000"/>
                <w:sz w:val="20"/>
                <w:szCs w:val="20"/>
              </w:rPr>
            </w:pPr>
            <w:r w:rsidRPr="00D842AE">
              <w:rPr>
                <w:rFonts w:ascii="Times New Roman" w:eastAsia="等线" w:hAnsi="Times New Roman" w:cs="Times New Roman"/>
                <w:b/>
                <w:bCs/>
                <w:color w:val="000000"/>
                <w:sz w:val="20"/>
                <w:szCs w:val="20"/>
              </w:rPr>
              <w:t>95% CI</w:t>
            </w:r>
          </w:p>
        </w:tc>
        <w:tc>
          <w:tcPr>
            <w:tcW w:w="810" w:type="pct"/>
            <w:tcBorders>
              <w:top w:val="nil"/>
              <w:left w:val="nil"/>
              <w:bottom w:val="nil"/>
              <w:right w:val="nil"/>
            </w:tcBorders>
            <w:shd w:val="clear" w:color="auto" w:fill="auto"/>
            <w:noWrap/>
            <w:vAlign w:val="bottom"/>
            <w:hideMark/>
          </w:tcPr>
          <w:p w14:paraId="2ABD4C15" w14:textId="77777777" w:rsidR="0076260B" w:rsidRPr="00D842AE" w:rsidRDefault="0076260B" w:rsidP="00D842AE">
            <w:pPr>
              <w:jc w:val="center"/>
              <w:rPr>
                <w:rFonts w:ascii="Times New Roman" w:eastAsia="等线" w:hAnsi="Times New Roman" w:cs="Times New Roman"/>
                <w:b/>
                <w:bCs/>
                <w:color w:val="000000"/>
                <w:sz w:val="20"/>
                <w:szCs w:val="20"/>
              </w:rPr>
            </w:pPr>
            <w:r w:rsidRPr="00D842AE">
              <w:rPr>
                <w:rFonts w:ascii="Times New Roman" w:eastAsia="等线" w:hAnsi="Times New Roman" w:cs="Times New Roman"/>
                <w:b/>
                <w:bCs/>
                <w:color w:val="000000"/>
                <w:sz w:val="20"/>
                <w:szCs w:val="20"/>
              </w:rPr>
              <w:t>intercept</w:t>
            </w:r>
          </w:p>
        </w:tc>
        <w:tc>
          <w:tcPr>
            <w:tcW w:w="372" w:type="pct"/>
            <w:tcBorders>
              <w:top w:val="nil"/>
              <w:left w:val="nil"/>
              <w:bottom w:val="nil"/>
              <w:right w:val="single" w:sz="8" w:space="0" w:color="auto"/>
            </w:tcBorders>
            <w:shd w:val="clear" w:color="auto" w:fill="auto"/>
            <w:noWrap/>
            <w:vAlign w:val="bottom"/>
            <w:hideMark/>
          </w:tcPr>
          <w:p w14:paraId="3B1C8D02" w14:textId="77777777" w:rsidR="0076260B" w:rsidRPr="00D842AE" w:rsidRDefault="0076260B" w:rsidP="00D842AE">
            <w:pPr>
              <w:jc w:val="center"/>
              <w:rPr>
                <w:rFonts w:ascii="Times New Roman" w:eastAsia="等线" w:hAnsi="Times New Roman" w:cs="Times New Roman"/>
                <w:b/>
                <w:bCs/>
                <w:color w:val="000000"/>
                <w:sz w:val="20"/>
                <w:szCs w:val="20"/>
              </w:rPr>
            </w:pPr>
            <w:r w:rsidRPr="00D842AE">
              <w:rPr>
                <w:rFonts w:ascii="Times New Roman" w:eastAsia="等线" w:hAnsi="Times New Roman" w:cs="Times New Roman"/>
                <w:b/>
                <w:bCs/>
                <w:color w:val="000000"/>
                <w:sz w:val="20"/>
                <w:szCs w:val="20"/>
              </w:rPr>
              <w:t>R</w:t>
            </w:r>
            <w:r w:rsidRPr="00D842AE">
              <w:rPr>
                <w:rFonts w:ascii="Times New Roman" w:eastAsia="等线" w:hAnsi="Times New Roman" w:cs="Times New Roman"/>
                <w:b/>
                <w:bCs/>
                <w:color w:val="000000"/>
                <w:sz w:val="20"/>
                <w:szCs w:val="20"/>
                <w:vertAlign w:val="superscript"/>
              </w:rPr>
              <w:t>2</w:t>
            </w:r>
          </w:p>
        </w:tc>
      </w:tr>
      <w:tr w:rsidR="0076260B" w:rsidRPr="00D842AE" w14:paraId="46D80568"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11846133"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2000</w:t>
            </w:r>
          </w:p>
        </w:tc>
        <w:tc>
          <w:tcPr>
            <w:tcW w:w="326" w:type="pct"/>
            <w:tcBorders>
              <w:top w:val="nil"/>
              <w:left w:val="nil"/>
              <w:bottom w:val="nil"/>
              <w:right w:val="nil"/>
            </w:tcBorders>
            <w:shd w:val="clear" w:color="auto" w:fill="auto"/>
            <w:noWrap/>
            <w:vAlign w:val="bottom"/>
            <w:hideMark/>
          </w:tcPr>
          <w:p w14:paraId="1E918DD0"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0.97</w:t>
            </w:r>
          </w:p>
        </w:tc>
        <w:tc>
          <w:tcPr>
            <w:tcW w:w="795" w:type="pct"/>
            <w:tcBorders>
              <w:top w:val="nil"/>
              <w:left w:val="nil"/>
              <w:bottom w:val="nil"/>
              <w:right w:val="nil"/>
            </w:tcBorders>
            <w:shd w:val="clear" w:color="auto" w:fill="auto"/>
            <w:noWrap/>
            <w:vAlign w:val="center"/>
            <w:hideMark/>
          </w:tcPr>
          <w:p w14:paraId="50FA2573"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0.87, 1.07</w:t>
            </w:r>
          </w:p>
        </w:tc>
        <w:tc>
          <w:tcPr>
            <w:tcW w:w="708" w:type="pct"/>
            <w:tcBorders>
              <w:top w:val="nil"/>
              <w:left w:val="nil"/>
              <w:bottom w:val="nil"/>
              <w:right w:val="nil"/>
            </w:tcBorders>
            <w:shd w:val="clear" w:color="auto" w:fill="auto"/>
            <w:noWrap/>
            <w:vAlign w:val="center"/>
            <w:hideMark/>
          </w:tcPr>
          <w:p w14:paraId="277B9228"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-0.17</w:t>
            </w:r>
          </w:p>
        </w:tc>
        <w:tc>
          <w:tcPr>
            <w:tcW w:w="326" w:type="pct"/>
            <w:tcBorders>
              <w:top w:val="nil"/>
              <w:left w:val="nil"/>
              <w:bottom w:val="nil"/>
              <w:right w:val="single" w:sz="8" w:space="0" w:color="auto"/>
            </w:tcBorders>
            <w:shd w:val="clear" w:color="auto" w:fill="auto"/>
            <w:noWrap/>
            <w:vAlign w:val="center"/>
            <w:hideMark/>
          </w:tcPr>
          <w:p w14:paraId="4AA2D927"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 xml:space="preserve">0.58 </w:t>
            </w:r>
          </w:p>
        </w:tc>
        <w:tc>
          <w:tcPr>
            <w:tcW w:w="372" w:type="pct"/>
            <w:tcBorders>
              <w:top w:val="nil"/>
              <w:left w:val="nil"/>
              <w:bottom w:val="nil"/>
              <w:right w:val="nil"/>
            </w:tcBorders>
            <w:shd w:val="clear" w:color="auto" w:fill="auto"/>
            <w:noWrap/>
            <w:vAlign w:val="bottom"/>
            <w:hideMark/>
          </w:tcPr>
          <w:p w14:paraId="64719817"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n/a</w:t>
            </w:r>
          </w:p>
        </w:tc>
        <w:tc>
          <w:tcPr>
            <w:tcW w:w="814" w:type="pct"/>
            <w:tcBorders>
              <w:top w:val="nil"/>
              <w:left w:val="nil"/>
              <w:bottom w:val="nil"/>
              <w:right w:val="nil"/>
            </w:tcBorders>
            <w:shd w:val="clear" w:color="auto" w:fill="auto"/>
            <w:noWrap/>
            <w:vAlign w:val="bottom"/>
            <w:hideMark/>
          </w:tcPr>
          <w:p w14:paraId="74E48BE9"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n/a</w:t>
            </w:r>
          </w:p>
        </w:tc>
        <w:tc>
          <w:tcPr>
            <w:tcW w:w="810" w:type="pct"/>
            <w:tcBorders>
              <w:top w:val="nil"/>
              <w:left w:val="nil"/>
              <w:bottom w:val="nil"/>
              <w:right w:val="nil"/>
            </w:tcBorders>
            <w:shd w:val="clear" w:color="auto" w:fill="auto"/>
            <w:noWrap/>
            <w:vAlign w:val="bottom"/>
            <w:hideMark/>
          </w:tcPr>
          <w:p w14:paraId="7ED85683"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n/a</w:t>
            </w:r>
          </w:p>
        </w:tc>
        <w:tc>
          <w:tcPr>
            <w:tcW w:w="372" w:type="pct"/>
            <w:tcBorders>
              <w:top w:val="nil"/>
              <w:left w:val="nil"/>
              <w:bottom w:val="nil"/>
              <w:right w:val="single" w:sz="8" w:space="0" w:color="auto"/>
            </w:tcBorders>
            <w:shd w:val="clear" w:color="auto" w:fill="auto"/>
            <w:noWrap/>
            <w:vAlign w:val="bottom"/>
            <w:hideMark/>
          </w:tcPr>
          <w:p w14:paraId="4C7BDCF2"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n/a</w:t>
            </w:r>
          </w:p>
        </w:tc>
      </w:tr>
      <w:tr w:rsidR="0076260B" w:rsidRPr="00D842AE" w14:paraId="5C7753A4"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68544A49"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2001</w:t>
            </w:r>
          </w:p>
        </w:tc>
        <w:tc>
          <w:tcPr>
            <w:tcW w:w="326" w:type="pct"/>
            <w:tcBorders>
              <w:top w:val="nil"/>
              <w:left w:val="nil"/>
              <w:bottom w:val="nil"/>
              <w:right w:val="nil"/>
            </w:tcBorders>
            <w:shd w:val="clear" w:color="auto" w:fill="auto"/>
            <w:noWrap/>
            <w:vAlign w:val="bottom"/>
            <w:hideMark/>
          </w:tcPr>
          <w:p w14:paraId="04B2B4C1"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0.97</w:t>
            </w:r>
          </w:p>
        </w:tc>
        <w:tc>
          <w:tcPr>
            <w:tcW w:w="795" w:type="pct"/>
            <w:tcBorders>
              <w:top w:val="nil"/>
              <w:left w:val="nil"/>
              <w:bottom w:val="nil"/>
              <w:right w:val="nil"/>
            </w:tcBorders>
            <w:shd w:val="clear" w:color="auto" w:fill="auto"/>
            <w:noWrap/>
            <w:vAlign w:val="center"/>
            <w:hideMark/>
          </w:tcPr>
          <w:p w14:paraId="56CD089C"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0.87, 1.08</w:t>
            </w:r>
          </w:p>
        </w:tc>
        <w:tc>
          <w:tcPr>
            <w:tcW w:w="708" w:type="pct"/>
            <w:tcBorders>
              <w:top w:val="nil"/>
              <w:left w:val="nil"/>
              <w:bottom w:val="nil"/>
              <w:right w:val="nil"/>
            </w:tcBorders>
            <w:shd w:val="clear" w:color="auto" w:fill="auto"/>
            <w:noWrap/>
            <w:vAlign w:val="center"/>
            <w:hideMark/>
          </w:tcPr>
          <w:p w14:paraId="12D020DE"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-0.15</w:t>
            </w:r>
          </w:p>
        </w:tc>
        <w:tc>
          <w:tcPr>
            <w:tcW w:w="326" w:type="pct"/>
            <w:tcBorders>
              <w:top w:val="nil"/>
              <w:left w:val="nil"/>
              <w:bottom w:val="nil"/>
              <w:right w:val="single" w:sz="8" w:space="0" w:color="auto"/>
            </w:tcBorders>
            <w:shd w:val="clear" w:color="auto" w:fill="auto"/>
            <w:noWrap/>
            <w:vAlign w:val="center"/>
            <w:hideMark/>
          </w:tcPr>
          <w:p w14:paraId="5589901B"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 xml:space="preserve">0.58 </w:t>
            </w:r>
          </w:p>
        </w:tc>
        <w:tc>
          <w:tcPr>
            <w:tcW w:w="372" w:type="pct"/>
            <w:tcBorders>
              <w:top w:val="nil"/>
              <w:left w:val="nil"/>
              <w:bottom w:val="nil"/>
              <w:right w:val="nil"/>
            </w:tcBorders>
            <w:shd w:val="clear" w:color="auto" w:fill="auto"/>
            <w:noWrap/>
            <w:vAlign w:val="bottom"/>
            <w:hideMark/>
          </w:tcPr>
          <w:p w14:paraId="196A4323"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n/a</w:t>
            </w:r>
          </w:p>
        </w:tc>
        <w:tc>
          <w:tcPr>
            <w:tcW w:w="814" w:type="pct"/>
            <w:tcBorders>
              <w:top w:val="nil"/>
              <w:left w:val="nil"/>
              <w:bottom w:val="nil"/>
              <w:right w:val="nil"/>
            </w:tcBorders>
            <w:shd w:val="clear" w:color="auto" w:fill="auto"/>
            <w:noWrap/>
            <w:vAlign w:val="bottom"/>
            <w:hideMark/>
          </w:tcPr>
          <w:p w14:paraId="1C9E5BB3"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n/a</w:t>
            </w:r>
          </w:p>
        </w:tc>
        <w:tc>
          <w:tcPr>
            <w:tcW w:w="810" w:type="pct"/>
            <w:tcBorders>
              <w:top w:val="nil"/>
              <w:left w:val="nil"/>
              <w:bottom w:val="nil"/>
              <w:right w:val="nil"/>
            </w:tcBorders>
            <w:shd w:val="clear" w:color="auto" w:fill="auto"/>
            <w:noWrap/>
            <w:vAlign w:val="bottom"/>
            <w:hideMark/>
          </w:tcPr>
          <w:p w14:paraId="0230AE89"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n/a</w:t>
            </w:r>
          </w:p>
        </w:tc>
        <w:tc>
          <w:tcPr>
            <w:tcW w:w="372" w:type="pct"/>
            <w:tcBorders>
              <w:top w:val="nil"/>
              <w:left w:val="nil"/>
              <w:bottom w:val="nil"/>
              <w:right w:val="single" w:sz="8" w:space="0" w:color="auto"/>
            </w:tcBorders>
            <w:shd w:val="clear" w:color="auto" w:fill="auto"/>
            <w:noWrap/>
            <w:vAlign w:val="bottom"/>
            <w:hideMark/>
          </w:tcPr>
          <w:p w14:paraId="20A45C58"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n/a</w:t>
            </w:r>
          </w:p>
        </w:tc>
      </w:tr>
      <w:tr w:rsidR="0076260B" w:rsidRPr="00D842AE" w14:paraId="4935911A"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68D0A9D8"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2002</w:t>
            </w:r>
          </w:p>
        </w:tc>
        <w:tc>
          <w:tcPr>
            <w:tcW w:w="326" w:type="pct"/>
            <w:tcBorders>
              <w:top w:val="nil"/>
              <w:left w:val="nil"/>
              <w:bottom w:val="nil"/>
              <w:right w:val="nil"/>
            </w:tcBorders>
            <w:shd w:val="clear" w:color="auto" w:fill="auto"/>
            <w:noWrap/>
            <w:vAlign w:val="bottom"/>
            <w:hideMark/>
          </w:tcPr>
          <w:p w14:paraId="2810B98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1.01</w:t>
            </w:r>
          </w:p>
        </w:tc>
        <w:tc>
          <w:tcPr>
            <w:tcW w:w="795" w:type="pct"/>
            <w:tcBorders>
              <w:top w:val="nil"/>
              <w:left w:val="nil"/>
              <w:bottom w:val="nil"/>
              <w:right w:val="nil"/>
            </w:tcBorders>
            <w:shd w:val="clear" w:color="auto" w:fill="auto"/>
            <w:noWrap/>
            <w:vAlign w:val="center"/>
            <w:hideMark/>
          </w:tcPr>
          <w:p w14:paraId="24AB609E"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0.91, 1.11</w:t>
            </w:r>
          </w:p>
        </w:tc>
        <w:tc>
          <w:tcPr>
            <w:tcW w:w="708" w:type="pct"/>
            <w:tcBorders>
              <w:top w:val="nil"/>
              <w:left w:val="nil"/>
              <w:bottom w:val="nil"/>
              <w:right w:val="nil"/>
            </w:tcBorders>
            <w:shd w:val="clear" w:color="auto" w:fill="auto"/>
            <w:noWrap/>
            <w:vAlign w:val="center"/>
            <w:hideMark/>
          </w:tcPr>
          <w:p w14:paraId="5DA653AE"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-0.27</w:t>
            </w:r>
          </w:p>
        </w:tc>
        <w:tc>
          <w:tcPr>
            <w:tcW w:w="326" w:type="pct"/>
            <w:tcBorders>
              <w:top w:val="nil"/>
              <w:left w:val="nil"/>
              <w:bottom w:val="nil"/>
              <w:right w:val="single" w:sz="8" w:space="0" w:color="auto"/>
            </w:tcBorders>
            <w:shd w:val="clear" w:color="auto" w:fill="auto"/>
            <w:noWrap/>
            <w:vAlign w:val="center"/>
            <w:hideMark/>
          </w:tcPr>
          <w:p w14:paraId="50E52296"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 xml:space="preserve">0.58 </w:t>
            </w:r>
          </w:p>
        </w:tc>
        <w:tc>
          <w:tcPr>
            <w:tcW w:w="372" w:type="pct"/>
            <w:tcBorders>
              <w:top w:val="nil"/>
              <w:left w:val="nil"/>
              <w:bottom w:val="nil"/>
              <w:right w:val="nil"/>
            </w:tcBorders>
            <w:shd w:val="clear" w:color="auto" w:fill="auto"/>
            <w:noWrap/>
            <w:vAlign w:val="bottom"/>
            <w:hideMark/>
          </w:tcPr>
          <w:p w14:paraId="016CAF4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n/a</w:t>
            </w:r>
          </w:p>
        </w:tc>
        <w:tc>
          <w:tcPr>
            <w:tcW w:w="814" w:type="pct"/>
            <w:tcBorders>
              <w:top w:val="nil"/>
              <w:left w:val="nil"/>
              <w:bottom w:val="nil"/>
              <w:right w:val="nil"/>
            </w:tcBorders>
            <w:shd w:val="clear" w:color="auto" w:fill="auto"/>
            <w:noWrap/>
            <w:vAlign w:val="bottom"/>
            <w:hideMark/>
          </w:tcPr>
          <w:p w14:paraId="418E22D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n/a</w:t>
            </w:r>
          </w:p>
        </w:tc>
        <w:tc>
          <w:tcPr>
            <w:tcW w:w="810" w:type="pct"/>
            <w:tcBorders>
              <w:top w:val="nil"/>
              <w:left w:val="nil"/>
              <w:bottom w:val="nil"/>
              <w:right w:val="nil"/>
            </w:tcBorders>
            <w:shd w:val="clear" w:color="auto" w:fill="auto"/>
            <w:noWrap/>
            <w:vAlign w:val="bottom"/>
            <w:hideMark/>
          </w:tcPr>
          <w:p w14:paraId="04DC8F32"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n/a</w:t>
            </w:r>
          </w:p>
        </w:tc>
        <w:tc>
          <w:tcPr>
            <w:tcW w:w="372" w:type="pct"/>
            <w:tcBorders>
              <w:top w:val="nil"/>
              <w:left w:val="nil"/>
              <w:bottom w:val="nil"/>
              <w:right w:val="single" w:sz="8" w:space="0" w:color="auto"/>
            </w:tcBorders>
            <w:shd w:val="clear" w:color="auto" w:fill="auto"/>
            <w:noWrap/>
            <w:vAlign w:val="bottom"/>
            <w:hideMark/>
          </w:tcPr>
          <w:p w14:paraId="1C6E295D"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n/a</w:t>
            </w:r>
          </w:p>
        </w:tc>
      </w:tr>
      <w:tr w:rsidR="0076260B" w:rsidRPr="00D842AE" w14:paraId="15AF1E3F"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270C74C1"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2003</w:t>
            </w:r>
          </w:p>
        </w:tc>
        <w:tc>
          <w:tcPr>
            <w:tcW w:w="326" w:type="pct"/>
            <w:tcBorders>
              <w:top w:val="nil"/>
              <w:left w:val="nil"/>
              <w:bottom w:val="nil"/>
              <w:right w:val="nil"/>
            </w:tcBorders>
            <w:shd w:val="clear" w:color="auto" w:fill="auto"/>
            <w:noWrap/>
            <w:vAlign w:val="bottom"/>
            <w:hideMark/>
          </w:tcPr>
          <w:p w14:paraId="23E7CF94"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1.01</w:t>
            </w:r>
          </w:p>
        </w:tc>
        <w:tc>
          <w:tcPr>
            <w:tcW w:w="795" w:type="pct"/>
            <w:tcBorders>
              <w:top w:val="nil"/>
              <w:left w:val="nil"/>
              <w:bottom w:val="nil"/>
              <w:right w:val="nil"/>
            </w:tcBorders>
            <w:shd w:val="clear" w:color="auto" w:fill="auto"/>
            <w:noWrap/>
            <w:vAlign w:val="center"/>
            <w:hideMark/>
          </w:tcPr>
          <w:p w14:paraId="0F1334D7"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0.90, 1.11</w:t>
            </w:r>
          </w:p>
        </w:tc>
        <w:tc>
          <w:tcPr>
            <w:tcW w:w="708" w:type="pct"/>
            <w:tcBorders>
              <w:top w:val="nil"/>
              <w:left w:val="nil"/>
              <w:bottom w:val="nil"/>
              <w:right w:val="nil"/>
            </w:tcBorders>
            <w:shd w:val="clear" w:color="auto" w:fill="auto"/>
            <w:noWrap/>
            <w:vAlign w:val="center"/>
            <w:hideMark/>
          </w:tcPr>
          <w:p w14:paraId="6EDEC7F0"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-0.14</w:t>
            </w:r>
          </w:p>
        </w:tc>
        <w:tc>
          <w:tcPr>
            <w:tcW w:w="326" w:type="pct"/>
            <w:tcBorders>
              <w:top w:val="nil"/>
              <w:left w:val="nil"/>
              <w:bottom w:val="nil"/>
              <w:right w:val="single" w:sz="8" w:space="0" w:color="auto"/>
            </w:tcBorders>
            <w:shd w:val="clear" w:color="auto" w:fill="auto"/>
            <w:noWrap/>
            <w:vAlign w:val="center"/>
            <w:hideMark/>
          </w:tcPr>
          <w:p w14:paraId="73A925FD"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 xml:space="preserve">0.56 </w:t>
            </w:r>
          </w:p>
        </w:tc>
        <w:tc>
          <w:tcPr>
            <w:tcW w:w="372" w:type="pct"/>
            <w:tcBorders>
              <w:top w:val="nil"/>
              <w:left w:val="nil"/>
              <w:bottom w:val="nil"/>
              <w:right w:val="nil"/>
            </w:tcBorders>
            <w:shd w:val="clear" w:color="auto" w:fill="auto"/>
            <w:noWrap/>
            <w:vAlign w:val="bottom"/>
            <w:hideMark/>
          </w:tcPr>
          <w:p w14:paraId="3B235904"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n/a</w:t>
            </w:r>
          </w:p>
        </w:tc>
        <w:tc>
          <w:tcPr>
            <w:tcW w:w="814" w:type="pct"/>
            <w:tcBorders>
              <w:top w:val="nil"/>
              <w:left w:val="nil"/>
              <w:bottom w:val="nil"/>
              <w:right w:val="nil"/>
            </w:tcBorders>
            <w:shd w:val="clear" w:color="auto" w:fill="auto"/>
            <w:noWrap/>
            <w:vAlign w:val="bottom"/>
            <w:hideMark/>
          </w:tcPr>
          <w:p w14:paraId="561ABCE7"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n/a</w:t>
            </w:r>
          </w:p>
        </w:tc>
        <w:tc>
          <w:tcPr>
            <w:tcW w:w="810" w:type="pct"/>
            <w:tcBorders>
              <w:top w:val="nil"/>
              <w:left w:val="nil"/>
              <w:bottom w:val="nil"/>
              <w:right w:val="nil"/>
            </w:tcBorders>
            <w:shd w:val="clear" w:color="auto" w:fill="auto"/>
            <w:noWrap/>
            <w:vAlign w:val="bottom"/>
            <w:hideMark/>
          </w:tcPr>
          <w:p w14:paraId="5ACDCA93"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n/a</w:t>
            </w:r>
          </w:p>
        </w:tc>
        <w:tc>
          <w:tcPr>
            <w:tcW w:w="372" w:type="pct"/>
            <w:tcBorders>
              <w:top w:val="nil"/>
              <w:left w:val="nil"/>
              <w:bottom w:val="nil"/>
              <w:right w:val="single" w:sz="8" w:space="0" w:color="auto"/>
            </w:tcBorders>
            <w:shd w:val="clear" w:color="auto" w:fill="auto"/>
            <w:noWrap/>
            <w:vAlign w:val="bottom"/>
            <w:hideMark/>
          </w:tcPr>
          <w:p w14:paraId="23E14F62"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n/a</w:t>
            </w:r>
          </w:p>
        </w:tc>
      </w:tr>
      <w:tr w:rsidR="0076260B" w:rsidRPr="00D842AE" w14:paraId="1D5C3495"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7A2820D6"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2004</w:t>
            </w:r>
          </w:p>
        </w:tc>
        <w:tc>
          <w:tcPr>
            <w:tcW w:w="326" w:type="pct"/>
            <w:tcBorders>
              <w:top w:val="nil"/>
              <w:left w:val="nil"/>
              <w:bottom w:val="nil"/>
              <w:right w:val="nil"/>
            </w:tcBorders>
            <w:shd w:val="clear" w:color="auto" w:fill="auto"/>
            <w:noWrap/>
            <w:vAlign w:val="bottom"/>
            <w:hideMark/>
          </w:tcPr>
          <w:p w14:paraId="7080BCA8"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1.02</w:t>
            </w:r>
          </w:p>
        </w:tc>
        <w:tc>
          <w:tcPr>
            <w:tcW w:w="795" w:type="pct"/>
            <w:tcBorders>
              <w:top w:val="nil"/>
              <w:left w:val="nil"/>
              <w:bottom w:val="nil"/>
              <w:right w:val="nil"/>
            </w:tcBorders>
            <w:shd w:val="clear" w:color="auto" w:fill="auto"/>
            <w:noWrap/>
            <w:vAlign w:val="center"/>
            <w:hideMark/>
          </w:tcPr>
          <w:p w14:paraId="15D2703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0.91, 1.12</w:t>
            </w:r>
          </w:p>
        </w:tc>
        <w:tc>
          <w:tcPr>
            <w:tcW w:w="708" w:type="pct"/>
            <w:tcBorders>
              <w:top w:val="nil"/>
              <w:left w:val="nil"/>
              <w:bottom w:val="nil"/>
              <w:right w:val="nil"/>
            </w:tcBorders>
            <w:shd w:val="clear" w:color="auto" w:fill="auto"/>
            <w:noWrap/>
            <w:vAlign w:val="center"/>
            <w:hideMark/>
          </w:tcPr>
          <w:p w14:paraId="4528D410"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-0.03</w:t>
            </w:r>
          </w:p>
        </w:tc>
        <w:tc>
          <w:tcPr>
            <w:tcW w:w="326" w:type="pct"/>
            <w:tcBorders>
              <w:top w:val="nil"/>
              <w:left w:val="nil"/>
              <w:bottom w:val="nil"/>
              <w:right w:val="single" w:sz="8" w:space="0" w:color="auto"/>
            </w:tcBorders>
            <w:shd w:val="clear" w:color="auto" w:fill="auto"/>
            <w:noWrap/>
            <w:vAlign w:val="center"/>
            <w:hideMark/>
          </w:tcPr>
          <w:p w14:paraId="4A5C45F9"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 xml:space="preserve">0.56 </w:t>
            </w:r>
          </w:p>
        </w:tc>
        <w:tc>
          <w:tcPr>
            <w:tcW w:w="372" w:type="pct"/>
            <w:tcBorders>
              <w:top w:val="nil"/>
              <w:left w:val="nil"/>
              <w:bottom w:val="nil"/>
              <w:right w:val="nil"/>
            </w:tcBorders>
            <w:shd w:val="clear" w:color="auto" w:fill="auto"/>
            <w:noWrap/>
            <w:vAlign w:val="bottom"/>
            <w:hideMark/>
          </w:tcPr>
          <w:p w14:paraId="50F54B54"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n/a</w:t>
            </w:r>
          </w:p>
        </w:tc>
        <w:tc>
          <w:tcPr>
            <w:tcW w:w="814" w:type="pct"/>
            <w:tcBorders>
              <w:top w:val="nil"/>
              <w:left w:val="nil"/>
              <w:bottom w:val="nil"/>
              <w:right w:val="nil"/>
            </w:tcBorders>
            <w:shd w:val="clear" w:color="auto" w:fill="auto"/>
            <w:noWrap/>
            <w:vAlign w:val="bottom"/>
            <w:hideMark/>
          </w:tcPr>
          <w:p w14:paraId="6D57C89A"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n/a</w:t>
            </w:r>
          </w:p>
        </w:tc>
        <w:tc>
          <w:tcPr>
            <w:tcW w:w="810" w:type="pct"/>
            <w:tcBorders>
              <w:top w:val="nil"/>
              <w:left w:val="nil"/>
              <w:bottom w:val="nil"/>
              <w:right w:val="nil"/>
            </w:tcBorders>
            <w:shd w:val="clear" w:color="auto" w:fill="auto"/>
            <w:noWrap/>
            <w:vAlign w:val="bottom"/>
            <w:hideMark/>
          </w:tcPr>
          <w:p w14:paraId="5BB7BC25"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n/a</w:t>
            </w:r>
          </w:p>
        </w:tc>
        <w:tc>
          <w:tcPr>
            <w:tcW w:w="372" w:type="pct"/>
            <w:tcBorders>
              <w:top w:val="nil"/>
              <w:left w:val="nil"/>
              <w:bottom w:val="nil"/>
              <w:right w:val="single" w:sz="8" w:space="0" w:color="auto"/>
            </w:tcBorders>
            <w:shd w:val="clear" w:color="auto" w:fill="auto"/>
            <w:noWrap/>
            <w:vAlign w:val="bottom"/>
            <w:hideMark/>
          </w:tcPr>
          <w:p w14:paraId="32B9CF8D"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n/a</w:t>
            </w:r>
          </w:p>
        </w:tc>
      </w:tr>
      <w:tr w:rsidR="0076260B" w:rsidRPr="00D842AE" w14:paraId="716508D2"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755A023B"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2005</w:t>
            </w:r>
          </w:p>
        </w:tc>
        <w:tc>
          <w:tcPr>
            <w:tcW w:w="326" w:type="pct"/>
            <w:tcBorders>
              <w:top w:val="nil"/>
              <w:left w:val="nil"/>
              <w:bottom w:val="nil"/>
              <w:right w:val="nil"/>
            </w:tcBorders>
            <w:shd w:val="clear" w:color="auto" w:fill="auto"/>
            <w:noWrap/>
            <w:vAlign w:val="bottom"/>
            <w:hideMark/>
          </w:tcPr>
          <w:p w14:paraId="191483ED"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0.98</w:t>
            </w:r>
          </w:p>
        </w:tc>
        <w:tc>
          <w:tcPr>
            <w:tcW w:w="795" w:type="pct"/>
            <w:tcBorders>
              <w:top w:val="nil"/>
              <w:left w:val="nil"/>
              <w:bottom w:val="nil"/>
              <w:right w:val="nil"/>
            </w:tcBorders>
            <w:shd w:val="clear" w:color="auto" w:fill="auto"/>
            <w:noWrap/>
            <w:vAlign w:val="center"/>
            <w:hideMark/>
          </w:tcPr>
          <w:p w14:paraId="4315E38E"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0.87, 1.09</w:t>
            </w:r>
          </w:p>
        </w:tc>
        <w:tc>
          <w:tcPr>
            <w:tcW w:w="708" w:type="pct"/>
            <w:tcBorders>
              <w:top w:val="nil"/>
              <w:left w:val="nil"/>
              <w:bottom w:val="nil"/>
              <w:right w:val="nil"/>
            </w:tcBorders>
            <w:shd w:val="clear" w:color="auto" w:fill="auto"/>
            <w:noWrap/>
            <w:vAlign w:val="center"/>
            <w:hideMark/>
          </w:tcPr>
          <w:p w14:paraId="39C78ADD"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0.32</w:t>
            </w:r>
          </w:p>
        </w:tc>
        <w:tc>
          <w:tcPr>
            <w:tcW w:w="326" w:type="pct"/>
            <w:tcBorders>
              <w:top w:val="nil"/>
              <w:left w:val="nil"/>
              <w:bottom w:val="nil"/>
              <w:right w:val="single" w:sz="8" w:space="0" w:color="auto"/>
            </w:tcBorders>
            <w:shd w:val="clear" w:color="auto" w:fill="auto"/>
            <w:noWrap/>
            <w:vAlign w:val="center"/>
            <w:hideMark/>
          </w:tcPr>
          <w:p w14:paraId="372716AE"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 xml:space="preserve">0.53 </w:t>
            </w:r>
          </w:p>
        </w:tc>
        <w:tc>
          <w:tcPr>
            <w:tcW w:w="372" w:type="pct"/>
            <w:tcBorders>
              <w:top w:val="nil"/>
              <w:left w:val="nil"/>
              <w:bottom w:val="nil"/>
              <w:right w:val="nil"/>
            </w:tcBorders>
            <w:shd w:val="clear" w:color="auto" w:fill="auto"/>
            <w:noWrap/>
            <w:vAlign w:val="bottom"/>
            <w:hideMark/>
          </w:tcPr>
          <w:p w14:paraId="719DD53E"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n/a</w:t>
            </w:r>
          </w:p>
        </w:tc>
        <w:tc>
          <w:tcPr>
            <w:tcW w:w="814" w:type="pct"/>
            <w:tcBorders>
              <w:top w:val="nil"/>
              <w:left w:val="nil"/>
              <w:bottom w:val="nil"/>
              <w:right w:val="nil"/>
            </w:tcBorders>
            <w:shd w:val="clear" w:color="auto" w:fill="auto"/>
            <w:noWrap/>
            <w:vAlign w:val="bottom"/>
            <w:hideMark/>
          </w:tcPr>
          <w:p w14:paraId="4F0AA907"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n/a</w:t>
            </w:r>
          </w:p>
        </w:tc>
        <w:tc>
          <w:tcPr>
            <w:tcW w:w="810" w:type="pct"/>
            <w:tcBorders>
              <w:top w:val="nil"/>
              <w:left w:val="nil"/>
              <w:bottom w:val="nil"/>
              <w:right w:val="nil"/>
            </w:tcBorders>
            <w:shd w:val="clear" w:color="auto" w:fill="auto"/>
            <w:noWrap/>
            <w:vAlign w:val="bottom"/>
            <w:hideMark/>
          </w:tcPr>
          <w:p w14:paraId="670354F9"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n/a</w:t>
            </w:r>
          </w:p>
        </w:tc>
        <w:tc>
          <w:tcPr>
            <w:tcW w:w="372" w:type="pct"/>
            <w:tcBorders>
              <w:top w:val="nil"/>
              <w:left w:val="nil"/>
              <w:bottom w:val="nil"/>
              <w:right w:val="single" w:sz="8" w:space="0" w:color="auto"/>
            </w:tcBorders>
            <w:shd w:val="clear" w:color="auto" w:fill="auto"/>
            <w:noWrap/>
            <w:vAlign w:val="bottom"/>
            <w:hideMark/>
          </w:tcPr>
          <w:p w14:paraId="05DFAFB9"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n/a</w:t>
            </w:r>
          </w:p>
        </w:tc>
      </w:tr>
      <w:tr w:rsidR="0076260B" w:rsidRPr="00D842AE" w14:paraId="1D89F446"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4C105E78"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2006</w:t>
            </w:r>
          </w:p>
        </w:tc>
        <w:tc>
          <w:tcPr>
            <w:tcW w:w="326" w:type="pct"/>
            <w:tcBorders>
              <w:top w:val="nil"/>
              <w:left w:val="nil"/>
              <w:bottom w:val="nil"/>
              <w:right w:val="nil"/>
            </w:tcBorders>
            <w:shd w:val="clear" w:color="auto" w:fill="auto"/>
            <w:noWrap/>
            <w:vAlign w:val="bottom"/>
            <w:hideMark/>
          </w:tcPr>
          <w:p w14:paraId="2B04F6F0"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0.99</w:t>
            </w:r>
          </w:p>
        </w:tc>
        <w:tc>
          <w:tcPr>
            <w:tcW w:w="795" w:type="pct"/>
            <w:tcBorders>
              <w:top w:val="nil"/>
              <w:left w:val="nil"/>
              <w:bottom w:val="nil"/>
              <w:right w:val="nil"/>
            </w:tcBorders>
            <w:shd w:val="clear" w:color="auto" w:fill="auto"/>
            <w:noWrap/>
            <w:vAlign w:val="center"/>
            <w:hideMark/>
          </w:tcPr>
          <w:p w14:paraId="78822AC1"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0.88, 1.10</w:t>
            </w:r>
          </w:p>
        </w:tc>
        <w:tc>
          <w:tcPr>
            <w:tcW w:w="708" w:type="pct"/>
            <w:tcBorders>
              <w:top w:val="nil"/>
              <w:left w:val="nil"/>
              <w:bottom w:val="nil"/>
              <w:right w:val="nil"/>
            </w:tcBorders>
            <w:shd w:val="clear" w:color="auto" w:fill="auto"/>
            <w:noWrap/>
            <w:vAlign w:val="center"/>
            <w:hideMark/>
          </w:tcPr>
          <w:p w14:paraId="34AF1896"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0.45</w:t>
            </w:r>
          </w:p>
        </w:tc>
        <w:tc>
          <w:tcPr>
            <w:tcW w:w="326" w:type="pct"/>
            <w:tcBorders>
              <w:top w:val="nil"/>
              <w:left w:val="nil"/>
              <w:bottom w:val="nil"/>
              <w:right w:val="single" w:sz="8" w:space="0" w:color="auto"/>
            </w:tcBorders>
            <w:shd w:val="clear" w:color="auto" w:fill="auto"/>
            <w:noWrap/>
            <w:vAlign w:val="center"/>
            <w:hideMark/>
          </w:tcPr>
          <w:p w14:paraId="3C4F10AD"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 xml:space="preserve">0.54 </w:t>
            </w:r>
          </w:p>
        </w:tc>
        <w:tc>
          <w:tcPr>
            <w:tcW w:w="372" w:type="pct"/>
            <w:tcBorders>
              <w:top w:val="nil"/>
              <w:left w:val="nil"/>
              <w:bottom w:val="nil"/>
              <w:right w:val="nil"/>
            </w:tcBorders>
            <w:shd w:val="clear" w:color="auto" w:fill="auto"/>
            <w:noWrap/>
            <w:vAlign w:val="bottom"/>
            <w:hideMark/>
          </w:tcPr>
          <w:p w14:paraId="403FA30D"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0.81</w:t>
            </w:r>
          </w:p>
        </w:tc>
        <w:tc>
          <w:tcPr>
            <w:tcW w:w="814" w:type="pct"/>
            <w:tcBorders>
              <w:top w:val="nil"/>
              <w:left w:val="nil"/>
              <w:bottom w:val="nil"/>
              <w:right w:val="nil"/>
            </w:tcBorders>
            <w:shd w:val="clear" w:color="auto" w:fill="auto"/>
            <w:noWrap/>
            <w:vAlign w:val="bottom"/>
            <w:hideMark/>
          </w:tcPr>
          <w:p w14:paraId="645EFA45"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0.74, 0.88</w:t>
            </w:r>
          </w:p>
        </w:tc>
        <w:tc>
          <w:tcPr>
            <w:tcW w:w="810" w:type="pct"/>
            <w:tcBorders>
              <w:top w:val="nil"/>
              <w:left w:val="nil"/>
              <w:bottom w:val="nil"/>
              <w:right w:val="nil"/>
            </w:tcBorders>
            <w:shd w:val="clear" w:color="auto" w:fill="auto"/>
            <w:noWrap/>
            <w:vAlign w:val="bottom"/>
            <w:hideMark/>
          </w:tcPr>
          <w:p w14:paraId="2AB40D06"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0.04</w:t>
            </w:r>
          </w:p>
        </w:tc>
        <w:tc>
          <w:tcPr>
            <w:tcW w:w="372" w:type="pct"/>
            <w:tcBorders>
              <w:top w:val="nil"/>
              <w:left w:val="nil"/>
              <w:bottom w:val="nil"/>
              <w:right w:val="single" w:sz="8" w:space="0" w:color="auto"/>
            </w:tcBorders>
            <w:shd w:val="clear" w:color="auto" w:fill="auto"/>
            <w:noWrap/>
            <w:vAlign w:val="bottom"/>
            <w:hideMark/>
          </w:tcPr>
          <w:p w14:paraId="58645E7E"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0.63</w:t>
            </w:r>
          </w:p>
        </w:tc>
      </w:tr>
      <w:tr w:rsidR="0076260B" w:rsidRPr="00D842AE" w14:paraId="27972DEB"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506CD581"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2007</w:t>
            </w:r>
          </w:p>
        </w:tc>
        <w:tc>
          <w:tcPr>
            <w:tcW w:w="326" w:type="pct"/>
            <w:tcBorders>
              <w:top w:val="nil"/>
              <w:left w:val="nil"/>
              <w:bottom w:val="nil"/>
              <w:right w:val="nil"/>
            </w:tcBorders>
            <w:shd w:val="clear" w:color="auto" w:fill="auto"/>
            <w:noWrap/>
            <w:vAlign w:val="bottom"/>
            <w:hideMark/>
          </w:tcPr>
          <w:p w14:paraId="7A4798EA"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0.98</w:t>
            </w:r>
          </w:p>
        </w:tc>
        <w:tc>
          <w:tcPr>
            <w:tcW w:w="795" w:type="pct"/>
            <w:tcBorders>
              <w:top w:val="nil"/>
              <w:left w:val="nil"/>
              <w:bottom w:val="nil"/>
              <w:right w:val="nil"/>
            </w:tcBorders>
            <w:shd w:val="clear" w:color="auto" w:fill="auto"/>
            <w:noWrap/>
            <w:vAlign w:val="center"/>
            <w:hideMark/>
          </w:tcPr>
          <w:p w14:paraId="27C24E28"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0.88, 1.09</w:t>
            </w:r>
          </w:p>
        </w:tc>
        <w:tc>
          <w:tcPr>
            <w:tcW w:w="708" w:type="pct"/>
            <w:tcBorders>
              <w:top w:val="nil"/>
              <w:left w:val="nil"/>
              <w:bottom w:val="nil"/>
              <w:right w:val="nil"/>
            </w:tcBorders>
            <w:shd w:val="clear" w:color="auto" w:fill="auto"/>
            <w:noWrap/>
            <w:vAlign w:val="center"/>
            <w:hideMark/>
          </w:tcPr>
          <w:p w14:paraId="643D25D4"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0.64</w:t>
            </w:r>
          </w:p>
        </w:tc>
        <w:tc>
          <w:tcPr>
            <w:tcW w:w="326" w:type="pct"/>
            <w:tcBorders>
              <w:top w:val="nil"/>
              <w:left w:val="nil"/>
              <w:bottom w:val="nil"/>
              <w:right w:val="single" w:sz="8" w:space="0" w:color="auto"/>
            </w:tcBorders>
            <w:shd w:val="clear" w:color="auto" w:fill="auto"/>
            <w:noWrap/>
            <w:vAlign w:val="center"/>
            <w:hideMark/>
          </w:tcPr>
          <w:p w14:paraId="18E112EE"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 xml:space="preserve">0.54 </w:t>
            </w:r>
          </w:p>
        </w:tc>
        <w:tc>
          <w:tcPr>
            <w:tcW w:w="372" w:type="pct"/>
            <w:tcBorders>
              <w:top w:val="nil"/>
              <w:left w:val="nil"/>
              <w:bottom w:val="nil"/>
              <w:right w:val="nil"/>
            </w:tcBorders>
            <w:shd w:val="clear" w:color="auto" w:fill="auto"/>
            <w:noWrap/>
            <w:vAlign w:val="bottom"/>
            <w:hideMark/>
          </w:tcPr>
          <w:p w14:paraId="0D9FF0EE"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0.77</w:t>
            </w:r>
          </w:p>
        </w:tc>
        <w:tc>
          <w:tcPr>
            <w:tcW w:w="814" w:type="pct"/>
            <w:tcBorders>
              <w:top w:val="nil"/>
              <w:left w:val="nil"/>
              <w:bottom w:val="nil"/>
              <w:right w:val="nil"/>
            </w:tcBorders>
            <w:shd w:val="clear" w:color="auto" w:fill="auto"/>
            <w:noWrap/>
            <w:vAlign w:val="bottom"/>
            <w:hideMark/>
          </w:tcPr>
          <w:p w14:paraId="4BEAA457"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0.71, 0.84</w:t>
            </w:r>
          </w:p>
        </w:tc>
        <w:tc>
          <w:tcPr>
            <w:tcW w:w="810" w:type="pct"/>
            <w:tcBorders>
              <w:top w:val="nil"/>
              <w:left w:val="nil"/>
              <w:bottom w:val="nil"/>
              <w:right w:val="nil"/>
            </w:tcBorders>
            <w:shd w:val="clear" w:color="auto" w:fill="auto"/>
            <w:noWrap/>
            <w:vAlign w:val="bottom"/>
            <w:hideMark/>
          </w:tcPr>
          <w:p w14:paraId="03AF7B32"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0.30</w:t>
            </w:r>
          </w:p>
        </w:tc>
        <w:tc>
          <w:tcPr>
            <w:tcW w:w="372" w:type="pct"/>
            <w:tcBorders>
              <w:top w:val="nil"/>
              <w:left w:val="nil"/>
              <w:bottom w:val="nil"/>
              <w:right w:val="single" w:sz="8" w:space="0" w:color="auto"/>
            </w:tcBorders>
            <w:shd w:val="clear" w:color="auto" w:fill="auto"/>
            <w:noWrap/>
            <w:vAlign w:val="bottom"/>
            <w:hideMark/>
          </w:tcPr>
          <w:p w14:paraId="7E15DB9E"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0.63</w:t>
            </w:r>
          </w:p>
        </w:tc>
      </w:tr>
      <w:tr w:rsidR="0076260B" w:rsidRPr="00D842AE" w14:paraId="704C551E"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6DC94B0A"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2008</w:t>
            </w:r>
          </w:p>
        </w:tc>
        <w:tc>
          <w:tcPr>
            <w:tcW w:w="326" w:type="pct"/>
            <w:tcBorders>
              <w:top w:val="nil"/>
              <w:left w:val="nil"/>
              <w:bottom w:val="nil"/>
              <w:right w:val="nil"/>
            </w:tcBorders>
            <w:shd w:val="clear" w:color="auto" w:fill="auto"/>
            <w:noWrap/>
            <w:vAlign w:val="bottom"/>
            <w:hideMark/>
          </w:tcPr>
          <w:p w14:paraId="5E50A116"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0.98</w:t>
            </w:r>
          </w:p>
        </w:tc>
        <w:tc>
          <w:tcPr>
            <w:tcW w:w="795" w:type="pct"/>
            <w:tcBorders>
              <w:top w:val="nil"/>
              <w:left w:val="nil"/>
              <w:bottom w:val="nil"/>
              <w:right w:val="nil"/>
            </w:tcBorders>
            <w:shd w:val="clear" w:color="auto" w:fill="auto"/>
            <w:noWrap/>
            <w:vAlign w:val="center"/>
            <w:hideMark/>
          </w:tcPr>
          <w:p w14:paraId="5640BCE8"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 xml:space="preserve">0.88, 1.09 </w:t>
            </w:r>
          </w:p>
        </w:tc>
        <w:tc>
          <w:tcPr>
            <w:tcW w:w="708" w:type="pct"/>
            <w:tcBorders>
              <w:top w:val="nil"/>
              <w:left w:val="nil"/>
              <w:bottom w:val="nil"/>
              <w:right w:val="nil"/>
            </w:tcBorders>
            <w:shd w:val="clear" w:color="auto" w:fill="auto"/>
            <w:noWrap/>
            <w:vAlign w:val="center"/>
            <w:hideMark/>
          </w:tcPr>
          <w:p w14:paraId="0C9BEA0C"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0.84</w:t>
            </w:r>
          </w:p>
        </w:tc>
        <w:tc>
          <w:tcPr>
            <w:tcW w:w="326" w:type="pct"/>
            <w:tcBorders>
              <w:top w:val="nil"/>
              <w:left w:val="nil"/>
              <w:bottom w:val="nil"/>
              <w:right w:val="single" w:sz="8" w:space="0" w:color="auto"/>
            </w:tcBorders>
            <w:shd w:val="clear" w:color="auto" w:fill="auto"/>
            <w:noWrap/>
            <w:vAlign w:val="center"/>
            <w:hideMark/>
          </w:tcPr>
          <w:p w14:paraId="546E9910"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 xml:space="preserve">0.55 </w:t>
            </w:r>
          </w:p>
        </w:tc>
        <w:tc>
          <w:tcPr>
            <w:tcW w:w="372" w:type="pct"/>
            <w:tcBorders>
              <w:top w:val="nil"/>
              <w:left w:val="nil"/>
              <w:bottom w:val="nil"/>
              <w:right w:val="nil"/>
            </w:tcBorders>
            <w:shd w:val="clear" w:color="auto" w:fill="auto"/>
            <w:noWrap/>
            <w:vAlign w:val="bottom"/>
            <w:hideMark/>
          </w:tcPr>
          <w:p w14:paraId="31F2D853"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0.79</w:t>
            </w:r>
          </w:p>
        </w:tc>
        <w:tc>
          <w:tcPr>
            <w:tcW w:w="814" w:type="pct"/>
            <w:tcBorders>
              <w:top w:val="nil"/>
              <w:left w:val="nil"/>
              <w:bottom w:val="nil"/>
              <w:right w:val="nil"/>
            </w:tcBorders>
            <w:shd w:val="clear" w:color="auto" w:fill="auto"/>
            <w:noWrap/>
            <w:vAlign w:val="bottom"/>
            <w:hideMark/>
          </w:tcPr>
          <w:p w14:paraId="4C61B601"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0.72, 0.85</w:t>
            </w:r>
          </w:p>
        </w:tc>
        <w:tc>
          <w:tcPr>
            <w:tcW w:w="810" w:type="pct"/>
            <w:tcBorders>
              <w:top w:val="nil"/>
              <w:left w:val="nil"/>
              <w:bottom w:val="nil"/>
              <w:right w:val="nil"/>
            </w:tcBorders>
            <w:shd w:val="clear" w:color="auto" w:fill="auto"/>
            <w:noWrap/>
            <w:vAlign w:val="bottom"/>
            <w:hideMark/>
          </w:tcPr>
          <w:p w14:paraId="5B9013A3"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0.27</w:t>
            </w:r>
          </w:p>
        </w:tc>
        <w:tc>
          <w:tcPr>
            <w:tcW w:w="372" w:type="pct"/>
            <w:tcBorders>
              <w:top w:val="nil"/>
              <w:left w:val="nil"/>
              <w:bottom w:val="nil"/>
              <w:right w:val="single" w:sz="8" w:space="0" w:color="auto"/>
            </w:tcBorders>
            <w:shd w:val="clear" w:color="auto" w:fill="auto"/>
            <w:noWrap/>
            <w:vAlign w:val="bottom"/>
            <w:hideMark/>
          </w:tcPr>
          <w:p w14:paraId="414E34CC"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0.64</w:t>
            </w:r>
          </w:p>
        </w:tc>
      </w:tr>
      <w:tr w:rsidR="0076260B" w:rsidRPr="00D842AE" w14:paraId="390720FA"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3B6A4607"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2009</w:t>
            </w:r>
          </w:p>
        </w:tc>
        <w:tc>
          <w:tcPr>
            <w:tcW w:w="326" w:type="pct"/>
            <w:tcBorders>
              <w:top w:val="nil"/>
              <w:left w:val="nil"/>
              <w:bottom w:val="nil"/>
              <w:right w:val="nil"/>
            </w:tcBorders>
            <w:shd w:val="clear" w:color="auto" w:fill="auto"/>
            <w:noWrap/>
            <w:vAlign w:val="bottom"/>
            <w:hideMark/>
          </w:tcPr>
          <w:p w14:paraId="770D4432"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0.99</w:t>
            </w:r>
          </w:p>
        </w:tc>
        <w:tc>
          <w:tcPr>
            <w:tcW w:w="795" w:type="pct"/>
            <w:tcBorders>
              <w:top w:val="nil"/>
              <w:left w:val="nil"/>
              <w:bottom w:val="nil"/>
              <w:right w:val="nil"/>
            </w:tcBorders>
            <w:shd w:val="clear" w:color="auto" w:fill="auto"/>
            <w:noWrap/>
            <w:vAlign w:val="center"/>
            <w:hideMark/>
          </w:tcPr>
          <w:p w14:paraId="52FE2135"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0.89, 1.09</w:t>
            </w:r>
          </w:p>
        </w:tc>
        <w:tc>
          <w:tcPr>
            <w:tcW w:w="708" w:type="pct"/>
            <w:tcBorders>
              <w:top w:val="nil"/>
              <w:left w:val="nil"/>
              <w:bottom w:val="nil"/>
              <w:right w:val="nil"/>
            </w:tcBorders>
            <w:shd w:val="clear" w:color="auto" w:fill="auto"/>
            <w:noWrap/>
            <w:vAlign w:val="center"/>
            <w:hideMark/>
          </w:tcPr>
          <w:p w14:paraId="7A4CCF95"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0.90</w:t>
            </w:r>
          </w:p>
        </w:tc>
        <w:tc>
          <w:tcPr>
            <w:tcW w:w="326" w:type="pct"/>
            <w:tcBorders>
              <w:top w:val="nil"/>
              <w:left w:val="nil"/>
              <w:bottom w:val="nil"/>
              <w:right w:val="single" w:sz="8" w:space="0" w:color="auto"/>
            </w:tcBorders>
            <w:shd w:val="clear" w:color="auto" w:fill="auto"/>
            <w:noWrap/>
            <w:vAlign w:val="center"/>
            <w:hideMark/>
          </w:tcPr>
          <w:p w14:paraId="6FC48575"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 xml:space="preserve">0.56 </w:t>
            </w:r>
          </w:p>
        </w:tc>
        <w:tc>
          <w:tcPr>
            <w:tcW w:w="372" w:type="pct"/>
            <w:tcBorders>
              <w:top w:val="nil"/>
              <w:left w:val="nil"/>
              <w:bottom w:val="nil"/>
              <w:right w:val="nil"/>
            </w:tcBorders>
            <w:shd w:val="clear" w:color="auto" w:fill="auto"/>
            <w:noWrap/>
            <w:vAlign w:val="bottom"/>
            <w:hideMark/>
          </w:tcPr>
          <w:p w14:paraId="6140BCE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0.79</w:t>
            </w:r>
          </w:p>
        </w:tc>
        <w:tc>
          <w:tcPr>
            <w:tcW w:w="814" w:type="pct"/>
            <w:tcBorders>
              <w:top w:val="nil"/>
              <w:left w:val="nil"/>
              <w:bottom w:val="nil"/>
              <w:right w:val="nil"/>
            </w:tcBorders>
            <w:shd w:val="clear" w:color="auto" w:fill="auto"/>
            <w:noWrap/>
            <w:vAlign w:val="bottom"/>
            <w:hideMark/>
          </w:tcPr>
          <w:p w14:paraId="0B9CF82A"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0.72, 0.86</w:t>
            </w:r>
          </w:p>
        </w:tc>
        <w:tc>
          <w:tcPr>
            <w:tcW w:w="810" w:type="pct"/>
            <w:tcBorders>
              <w:top w:val="nil"/>
              <w:left w:val="nil"/>
              <w:bottom w:val="nil"/>
              <w:right w:val="nil"/>
            </w:tcBorders>
            <w:shd w:val="clear" w:color="auto" w:fill="auto"/>
            <w:noWrap/>
            <w:vAlign w:val="bottom"/>
            <w:hideMark/>
          </w:tcPr>
          <w:p w14:paraId="1FE926D8"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0.31</w:t>
            </w:r>
          </w:p>
        </w:tc>
        <w:tc>
          <w:tcPr>
            <w:tcW w:w="372" w:type="pct"/>
            <w:tcBorders>
              <w:top w:val="nil"/>
              <w:left w:val="nil"/>
              <w:bottom w:val="nil"/>
              <w:right w:val="single" w:sz="8" w:space="0" w:color="auto"/>
            </w:tcBorders>
            <w:shd w:val="clear" w:color="auto" w:fill="auto"/>
            <w:noWrap/>
            <w:vAlign w:val="bottom"/>
            <w:hideMark/>
          </w:tcPr>
          <w:p w14:paraId="4E84002A"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0.65</w:t>
            </w:r>
          </w:p>
        </w:tc>
      </w:tr>
      <w:tr w:rsidR="0076260B" w:rsidRPr="00D842AE" w14:paraId="02981DC2"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6188E8DD"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2010</w:t>
            </w:r>
          </w:p>
        </w:tc>
        <w:tc>
          <w:tcPr>
            <w:tcW w:w="326" w:type="pct"/>
            <w:tcBorders>
              <w:top w:val="nil"/>
              <w:left w:val="nil"/>
              <w:bottom w:val="nil"/>
              <w:right w:val="nil"/>
            </w:tcBorders>
            <w:shd w:val="clear" w:color="auto" w:fill="auto"/>
            <w:noWrap/>
            <w:vAlign w:val="bottom"/>
            <w:hideMark/>
          </w:tcPr>
          <w:p w14:paraId="5C5A6284"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1.01</w:t>
            </w:r>
          </w:p>
        </w:tc>
        <w:tc>
          <w:tcPr>
            <w:tcW w:w="795" w:type="pct"/>
            <w:tcBorders>
              <w:top w:val="nil"/>
              <w:left w:val="nil"/>
              <w:bottom w:val="nil"/>
              <w:right w:val="nil"/>
            </w:tcBorders>
            <w:shd w:val="clear" w:color="auto" w:fill="auto"/>
            <w:noWrap/>
            <w:vAlign w:val="center"/>
            <w:hideMark/>
          </w:tcPr>
          <w:p w14:paraId="128241F0"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0.91, 1.10</w:t>
            </w:r>
          </w:p>
        </w:tc>
        <w:tc>
          <w:tcPr>
            <w:tcW w:w="708" w:type="pct"/>
            <w:tcBorders>
              <w:top w:val="nil"/>
              <w:left w:val="nil"/>
              <w:bottom w:val="nil"/>
              <w:right w:val="nil"/>
            </w:tcBorders>
            <w:shd w:val="clear" w:color="auto" w:fill="auto"/>
            <w:noWrap/>
            <w:vAlign w:val="center"/>
            <w:hideMark/>
          </w:tcPr>
          <w:p w14:paraId="2A2861D1"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0.99</w:t>
            </w:r>
          </w:p>
        </w:tc>
        <w:tc>
          <w:tcPr>
            <w:tcW w:w="326" w:type="pct"/>
            <w:tcBorders>
              <w:top w:val="nil"/>
              <w:left w:val="nil"/>
              <w:bottom w:val="nil"/>
              <w:right w:val="single" w:sz="8" w:space="0" w:color="auto"/>
            </w:tcBorders>
            <w:shd w:val="clear" w:color="auto" w:fill="auto"/>
            <w:noWrap/>
            <w:vAlign w:val="center"/>
            <w:hideMark/>
          </w:tcPr>
          <w:p w14:paraId="6A3D494B"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 xml:space="preserve">0.59 </w:t>
            </w:r>
          </w:p>
        </w:tc>
        <w:tc>
          <w:tcPr>
            <w:tcW w:w="372" w:type="pct"/>
            <w:tcBorders>
              <w:top w:val="nil"/>
              <w:left w:val="nil"/>
              <w:bottom w:val="nil"/>
              <w:right w:val="nil"/>
            </w:tcBorders>
            <w:shd w:val="clear" w:color="auto" w:fill="auto"/>
            <w:noWrap/>
            <w:vAlign w:val="bottom"/>
            <w:hideMark/>
          </w:tcPr>
          <w:p w14:paraId="4C31AF31"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0.81</w:t>
            </w:r>
          </w:p>
        </w:tc>
        <w:tc>
          <w:tcPr>
            <w:tcW w:w="814" w:type="pct"/>
            <w:tcBorders>
              <w:top w:val="nil"/>
              <w:left w:val="nil"/>
              <w:bottom w:val="nil"/>
              <w:right w:val="nil"/>
            </w:tcBorders>
            <w:shd w:val="clear" w:color="auto" w:fill="auto"/>
            <w:noWrap/>
            <w:vAlign w:val="bottom"/>
            <w:hideMark/>
          </w:tcPr>
          <w:p w14:paraId="291AC8B0"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0.74, 0.87</w:t>
            </w:r>
          </w:p>
        </w:tc>
        <w:tc>
          <w:tcPr>
            <w:tcW w:w="810" w:type="pct"/>
            <w:tcBorders>
              <w:top w:val="nil"/>
              <w:left w:val="nil"/>
              <w:bottom w:val="nil"/>
              <w:right w:val="nil"/>
            </w:tcBorders>
            <w:shd w:val="clear" w:color="auto" w:fill="auto"/>
            <w:noWrap/>
            <w:vAlign w:val="bottom"/>
            <w:hideMark/>
          </w:tcPr>
          <w:p w14:paraId="0391D245"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0.25</w:t>
            </w:r>
          </w:p>
        </w:tc>
        <w:tc>
          <w:tcPr>
            <w:tcW w:w="372" w:type="pct"/>
            <w:tcBorders>
              <w:top w:val="nil"/>
              <w:left w:val="nil"/>
              <w:bottom w:val="nil"/>
              <w:right w:val="single" w:sz="8" w:space="0" w:color="auto"/>
            </w:tcBorders>
            <w:shd w:val="clear" w:color="auto" w:fill="auto"/>
            <w:noWrap/>
            <w:vAlign w:val="bottom"/>
            <w:hideMark/>
          </w:tcPr>
          <w:p w14:paraId="0C3C5BBD"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0.68</w:t>
            </w:r>
          </w:p>
        </w:tc>
      </w:tr>
      <w:tr w:rsidR="0076260B" w:rsidRPr="00D842AE" w14:paraId="7E05DA7E"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20BA4284"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2011</w:t>
            </w:r>
          </w:p>
        </w:tc>
        <w:tc>
          <w:tcPr>
            <w:tcW w:w="326" w:type="pct"/>
            <w:tcBorders>
              <w:top w:val="nil"/>
              <w:left w:val="nil"/>
              <w:bottom w:val="nil"/>
              <w:right w:val="nil"/>
            </w:tcBorders>
            <w:shd w:val="clear" w:color="auto" w:fill="auto"/>
            <w:noWrap/>
            <w:vAlign w:val="bottom"/>
            <w:hideMark/>
          </w:tcPr>
          <w:p w14:paraId="24968DC9"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1.00</w:t>
            </w:r>
          </w:p>
        </w:tc>
        <w:tc>
          <w:tcPr>
            <w:tcW w:w="795" w:type="pct"/>
            <w:tcBorders>
              <w:top w:val="nil"/>
              <w:left w:val="nil"/>
              <w:bottom w:val="nil"/>
              <w:right w:val="nil"/>
            </w:tcBorders>
            <w:shd w:val="clear" w:color="auto" w:fill="auto"/>
            <w:noWrap/>
            <w:vAlign w:val="center"/>
            <w:hideMark/>
          </w:tcPr>
          <w:p w14:paraId="3ECA1B9B"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0.90, 1.09</w:t>
            </w:r>
          </w:p>
        </w:tc>
        <w:tc>
          <w:tcPr>
            <w:tcW w:w="708" w:type="pct"/>
            <w:tcBorders>
              <w:top w:val="nil"/>
              <w:left w:val="nil"/>
              <w:bottom w:val="nil"/>
              <w:right w:val="nil"/>
            </w:tcBorders>
            <w:shd w:val="clear" w:color="auto" w:fill="auto"/>
            <w:noWrap/>
            <w:vAlign w:val="center"/>
            <w:hideMark/>
          </w:tcPr>
          <w:p w14:paraId="6A91DD00"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1.22</w:t>
            </w:r>
          </w:p>
        </w:tc>
        <w:tc>
          <w:tcPr>
            <w:tcW w:w="326" w:type="pct"/>
            <w:tcBorders>
              <w:top w:val="nil"/>
              <w:left w:val="nil"/>
              <w:bottom w:val="nil"/>
              <w:right w:val="single" w:sz="8" w:space="0" w:color="auto"/>
            </w:tcBorders>
            <w:shd w:val="clear" w:color="auto" w:fill="auto"/>
            <w:noWrap/>
            <w:vAlign w:val="center"/>
            <w:hideMark/>
          </w:tcPr>
          <w:p w14:paraId="78D84514"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 xml:space="preserve">0.60 </w:t>
            </w:r>
          </w:p>
        </w:tc>
        <w:tc>
          <w:tcPr>
            <w:tcW w:w="372" w:type="pct"/>
            <w:tcBorders>
              <w:top w:val="nil"/>
              <w:left w:val="nil"/>
              <w:bottom w:val="nil"/>
              <w:right w:val="nil"/>
            </w:tcBorders>
            <w:shd w:val="clear" w:color="auto" w:fill="auto"/>
            <w:noWrap/>
            <w:vAlign w:val="bottom"/>
            <w:hideMark/>
          </w:tcPr>
          <w:p w14:paraId="1BDF08AE"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0.82</w:t>
            </w:r>
          </w:p>
        </w:tc>
        <w:tc>
          <w:tcPr>
            <w:tcW w:w="814" w:type="pct"/>
            <w:tcBorders>
              <w:top w:val="nil"/>
              <w:left w:val="nil"/>
              <w:bottom w:val="nil"/>
              <w:right w:val="nil"/>
            </w:tcBorders>
            <w:shd w:val="clear" w:color="auto" w:fill="auto"/>
            <w:noWrap/>
            <w:vAlign w:val="bottom"/>
            <w:hideMark/>
          </w:tcPr>
          <w:p w14:paraId="565CAACA"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0.75, 0.88</w:t>
            </w:r>
          </w:p>
        </w:tc>
        <w:tc>
          <w:tcPr>
            <w:tcW w:w="810" w:type="pct"/>
            <w:tcBorders>
              <w:top w:val="nil"/>
              <w:left w:val="nil"/>
              <w:bottom w:val="nil"/>
              <w:right w:val="nil"/>
            </w:tcBorders>
            <w:shd w:val="clear" w:color="auto" w:fill="auto"/>
            <w:noWrap/>
            <w:vAlign w:val="bottom"/>
            <w:hideMark/>
          </w:tcPr>
          <w:p w14:paraId="3C10EE56"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0.25</w:t>
            </w:r>
          </w:p>
        </w:tc>
        <w:tc>
          <w:tcPr>
            <w:tcW w:w="372" w:type="pct"/>
            <w:tcBorders>
              <w:top w:val="nil"/>
              <w:left w:val="nil"/>
              <w:bottom w:val="nil"/>
              <w:right w:val="single" w:sz="8" w:space="0" w:color="auto"/>
            </w:tcBorders>
            <w:shd w:val="clear" w:color="auto" w:fill="auto"/>
            <w:noWrap/>
            <w:vAlign w:val="bottom"/>
            <w:hideMark/>
          </w:tcPr>
          <w:p w14:paraId="709422B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0.70</w:t>
            </w:r>
          </w:p>
        </w:tc>
      </w:tr>
      <w:tr w:rsidR="0076260B" w:rsidRPr="00D842AE" w14:paraId="67C89B04"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419BFD33"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2012</w:t>
            </w:r>
          </w:p>
        </w:tc>
        <w:tc>
          <w:tcPr>
            <w:tcW w:w="326" w:type="pct"/>
            <w:tcBorders>
              <w:top w:val="nil"/>
              <w:left w:val="nil"/>
              <w:bottom w:val="nil"/>
              <w:right w:val="nil"/>
            </w:tcBorders>
            <w:shd w:val="clear" w:color="auto" w:fill="auto"/>
            <w:noWrap/>
            <w:vAlign w:val="bottom"/>
            <w:hideMark/>
          </w:tcPr>
          <w:p w14:paraId="184D56E3"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0.99</w:t>
            </w:r>
          </w:p>
        </w:tc>
        <w:tc>
          <w:tcPr>
            <w:tcW w:w="795" w:type="pct"/>
            <w:tcBorders>
              <w:top w:val="nil"/>
              <w:left w:val="nil"/>
              <w:bottom w:val="nil"/>
              <w:right w:val="nil"/>
            </w:tcBorders>
            <w:shd w:val="clear" w:color="auto" w:fill="auto"/>
            <w:noWrap/>
            <w:vAlign w:val="center"/>
            <w:hideMark/>
          </w:tcPr>
          <w:p w14:paraId="6A0AEF45"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0.90, 1.08</w:t>
            </w:r>
          </w:p>
        </w:tc>
        <w:tc>
          <w:tcPr>
            <w:tcW w:w="708" w:type="pct"/>
            <w:tcBorders>
              <w:top w:val="nil"/>
              <w:left w:val="nil"/>
              <w:bottom w:val="nil"/>
              <w:right w:val="nil"/>
            </w:tcBorders>
            <w:shd w:val="clear" w:color="auto" w:fill="auto"/>
            <w:noWrap/>
            <w:vAlign w:val="center"/>
            <w:hideMark/>
          </w:tcPr>
          <w:p w14:paraId="408A1BBC"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1.35</w:t>
            </w:r>
          </w:p>
        </w:tc>
        <w:tc>
          <w:tcPr>
            <w:tcW w:w="326" w:type="pct"/>
            <w:tcBorders>
              <w:top w:val="nil"/>
              <w:left w:val="nil"/>
              <w:bottom w:val="nil"/>
              <w:right w:val="single" w:sz="8" w:space="0" w:color="auto"/>
            </w:tcBorders>
            <w:shd w:val="clear" w:color="auto" w:fill="auto"/>
            <w:noWrap/>
            <w:vAlign w:val="center"/>
            <w:hideMark/>
          </w:tcPr>
          <w:p w14:paraId="0D56C3D5"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 xml:space="preserve">0.61 </w:t>
            </w:r>
          </w:p>
        </w:tc>
        <w:tc>
          <w:tcPr>
            <w:tcW w:w="372" w:type="pct"/>
            <w:tcBorders>
              <w:top w:val="nil"/>
              <w:left w:val="nil"/>
              <w:bottom w:val="nil"/>
              <w:right w:val="nil"/>
            </w:tcBorders>
            <w:shd w:val="clear" w:color="auto" w:fill="auto"/>
            <w:noWrap/>
            <w:vAlign w:val="bottom"/>
            <w:hideMark/>
          </w:tcPr>
          <w:p w14:paraId="54A36F43"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0.81</w:t>
            </w:r>
          </w:p>
        </w:tc>
        <w:tc>
          <w:tcPr>
            <w:tcW w:w="814" w:type="pct"/>
            <w:tcBorders>
              <w:top w:val="nil"/>
              <w:left w:val="nil"/>
              <w:bottom w:val="nil"/>
              <w:right w:val="nil"/>
            </w:tcBorders>
            <w:shd w:val="clear" w:color="auto" w:fill="auto"/>
            <w:noWrap/>
            <w:vAlign w:val="bottom"/>
            <w:hideMark/>
          </w:tcPr>
          <w:p w14:paraId="1CF02F9D"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0.75, 0.87</w:t>
            </w:r>
          </w:p>
        </w:tc>
        <w:tc>
          <w:tcPr>
            <w:tcW w:w="810" w:type="pct"/>
            <w:tcBorders>
              <w:top w:val="nil"/>
              <w:left w:val="nil"/>
              <w:bottom w:val="nil"/>
              <w:right w:val="nil"/>
            </w:tcBorders>
            <w:shd w:val="clear" w:color="auto" w:fill="auto"/>
            <w:noWrap/>
            <w:vAlign w:val="bottom"/>
            <w:hideMark/>
          </w:tcPr>
          <w:p w14:paraId="455F5E72"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0.31</w:t>
            </w:r>
          </w:p>
        </w:tc>
        <w:tc>
          <w:tcPr>
            <w:tcW w:w="372" w:type="pct"/>
            <w:tcBorders>
              <w:top w:val="nil"/>
              <w:left w:val="nil"/>
              <w:bottom w:val="nil"/>
              <w:right w:val="single" w:sz="8" w:space="0" w:color="auto"/>
            </w:tcBorders>
            <w:shd w:val="clear" w:color="auto" w:fill="auto"/>
            <w:noWrap/>
            <w:vAlign w:val="bottom"/>
            <w:hideMark/>
          </w:tcPr>
          <w:p w14:paraId="76B70F08"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0.70</w:t>
            </w:r>
          </w:p>
        </w:tc>
      </w:tr>
      <w:tr w:rsidR="0076260B" w:rsidRPr="00D842AE" w14:paraId="0900F84C"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15EFE510"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2013</w:t>
            </w:r>
          </w:p>
        </w:tc>
        <w:tc>
          <w:tcPr>
            <w:tcW w:w="326" w:type="pct"/>
            <w:tcBorders>
              <w:top w:val="nil"/>
              <w:left w:val="nil"/>
              <w:bottom w:val="nil"/>
              <w:right w:val="nil"/>
            </w:tcBorders>
            <w:shd w:val="clear" w:color="auto" w:fill="auto"/>
            <w:noWrap/>
            <w:vAlign w:val="bottom"/>
            <w:hideMark/>
          </w:tcPr>
          <w:p w14:paraId="2F334CE9"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1.01</w:t>
            </w:r>
          </w:p>
        </w:tc>
        <w:tc>
          <w:tcPr>
            <w:tcW w:w="795" w:type="pct"/>
            <w:tcBorders>
              <w:top w:val="nil"/>
              <w:left w:val="nil"/>
              <w:bottom w:val="nil"/>
              <w:right w:val="nil"/>
            </w:tcBorders>
            <w:shd w:val="clear" w:color="auto" w:fill="auto"/>
            <w:noWrap/>
            <w:vAlign w:val="center"/>
            <w:hideMark/>
          </w:tcPr>
          <w:p w14:paraId="5E1A6607"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0.92, 1.10</w:t>
            </w:r>
          </w:p>
        </w:tc>
        <w:tc>
          <w:tcPr>
            <w:tcW w:w="708" w:type="pct"/>
            <w:tcBorders>
              <w:top w:val="nil"/>
              <w:left w:val="nil"/>
              <w:bottom w:val="nil"/>
              <w:right w:val="nil"/>
            </w:tcBorders>
            <w:shd w:val="clear" w:color="auto" w:fill="auto"/>
            <w:noWrap/>
            <w:vAlign w:val="center"/>
            <w:hideMark/>
          </w:tcPr>
          <w:p w14:paraId="35C8FD26"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1.34</w:t>
            </w:r>
          </w:p>
        </w:tc>
        <w:tc>
          <w:tcPr>
            <w:tcW w:w="326" w:type="pct"/>
            <w:tcBorders>
              <w:top w:val="nil"/>
              <w:left w:val="nil"/>
              <w:bottom w:val="nil"/>
              <w:right w:val="single" w:sz="8" w:space="0" w:color="auto"/>
            </w:tcBorders>
            <w:shd w:val="clear" w:color="auto" w:fill="auto"/>
            <w:noWrap/>
            <w:vAlign w:val="center"/>
            <w:hideMark/>
          </w:tcPr>
          <w:p w14:paraId="7AA47624"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 xml:space="preserve">0.64 </w:t>
            </w:r>
          </w:p>
        </w:tc>
        <w:tc>
          <w:tcPr>
            <w:tcW w:w="372" w:type="pct"/>
            <w:tcBorders>
              <w:top w:val="nil"/>
              <w:left w:val="nil"/>
              <w:bottom w:val="nil"/>
              <w:right w:val="nil"/>
            </w:tcBorders>
            <w:shd w:val="clear" w:color="auto" w:fill="auto"/>
            <w:noWrap/>
            <w:vAlign w:val="bottom"/>
            <w:hideMark/>
          </w:tcPr>
          <w:p w14:paraId="12552D08"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0.83</w:t>
            </w:r>
          </w:p>
        </w:tc>
        <w:tc>
          <w:tcPr>
            <w:tcW w:w="814" w:type="pct"/>
            <w:tcBorders>
              <w:top w:val="nil"/>
              <w:left w:val="nil"/>
              <w:bottom w:val="nil"/>
              <w:right w:val="nil"/>
            </w:tcBorders>
            <w:shd w:val="clear" w:color="auto" w:fill="auto"/>
            <w:noWrap/>
            <w:vAlign w:val="bottom"/>
            <w:hideMark/>
          </w:tcPr>
          <w:p w14:paraId="68AD3963"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0.77, 0.88</w:t>
            </w:r>
          </w:p>
        </w:tc>
        <w:tc>
          <w:tcPr>
            <w:tcW w:w="810" w:type="pct"/>
            <w:tcBorders>
              <w:top w:val="nil"/>
              <w:left w:val="nil"/>
              <w:bottom w:val="nil"/>
              <w:right w:val="nil"/>
            </w:tcBorders>
            <w:shd w:val="clear" w:color="auto" w:fill="auto"/>
            <w:noWrap/>
            <w:vAlign w:val="bottom"/>
            <w:hideMark/>
          </w:tcPr>
          <w:p w14:paraId="587F6E9E"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0.29</w:t>
            </w:r>
          </w:p>
        </w:tc>
        <w:tc>
          <w:tcPr>
            <w:tcW w:w="372" w:type="pct"/>
            <w:tcBorders>
              <w:top w:val="nil"/>
              <w:left w:val="nil"/>
              <w:bottom w:val="nil"/>
              <w:right w:val="single" w:sz="8" w:space="0" w:color="auto"/>
            </w:tcBorders>
            <w:shd w:val="clear" w:color="auto" w:fill="auto"/>
            <w:noWrap/>
            <w:vAlign w:val="bottom"/>
            <w:hideMark/>
          </w:tcPr>
          <w:p w14:paraId="2BC39391"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0.72</w:t>
            </w:r>
          </w:p>
        </w:tc>
      </w:tr>
      <w:tr w:rsidR="0076260B" w:rsidRPr="00D842AE" w14:paraId="1988CCB7"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05422E31"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2014</w:t>
            </w:r>
          </w:p>
        </w:tc>
        <w:tc>
          <w:tcPr>
            <w:tcW w:w="326" w:type="pct"/>
            <w:tcBorders>
              <w:top w:val="nil"/>
              <w:left w:val="nil"/>
              <w:bottom w:val="nil"/>
              <w:right w:val="nil"/>
            </w:tcBorders>
            <w:shd w:val="clear" w:color="auto" w:fill="auto"/>
            <w:noWrap/>
            <w:vAlign w:val="bottom"/>
            <w:hideMark/>
          </w:tcPr>
          <w:p w14:paraId="56F2B237"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1.03</w:t>
            </w:r>
          </w:p>
        </w:tc>
        <w:tc>
          <w:tcPr>
            <w:tcW w:w="795" w:type="pct"/>
            <w:tcBorders>
              <w:top w:val="nil"/>
              <w:left w:val="nil"/>
              <w:bottom w:val="nil"/>
              <w:right w:val="nil"/>
            </w:tcBorders>
            <w:shd w:val="clear" w:color="auto" w:fill="auto"/>
            <w:noWrap/>
            <w:vAlign w:val="center"/>
            <w:hideMark/>
          </w:tcPr>
          <w:p w14:paraId="37ABCC76"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0.95, 1.12</w:t>
            </w:r>
          </w:p>
        </w:tc>
        <w:tc>
          <w:tcPr>
            <w:tcW w:w="708" w:type="pct"/>
            <w:tcBorders>
              <w:top w:val="nil"/>
              <w:left w:val="nil"/>
              <w:bottom w:val="nil"/>
              <w:right w:val="nil"/>
            </w:tcBorders>
            <w:shd w:val="clear" w:color="auto" w:fill="auto"/>
            <w:noWrap/>
            <w:vAlign w:val="center"/>
            <w:hideMark/>
          </w:tcPr>
          <w:p w14:paraId="54CF9498"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1.27</w:t>
            </w:r>
          </w:p>
        </w:tc>
        <w:tc>
          <w:tcPr>
            <w:tcW w:w="326" w:type="pct"/>
            <w:tcBorders>
              <w:top w:val="nil"/>
              <w:left w:val="nil"/>
              <w:bottom w:val="nil"/>
              <w:right w:val="single" w:sz="8" w:space="0" w:color="auto"/>
            </w:tcBorders>
            <w:shd w:val="clear" w:color="auto" w:fill="auto"/>
            <w:noWrap/>
            <w:vAlign w:val="center"/>
            <w:hideMark/>
          </w:tcPr>
          <w:p w14:paraId="3A84813B"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 xml:space="preserve">0.66 </w:t>
            </w:r>
          </w:p>
        </w:tc>
        <w:tc>
          <w:tcPr>
            <w:tcW w:w="372" w:type="pct"/>
            <w:tcBorders>
              <w:top w:val="nil"/>
              <w:left w:val="nil"/>
              <w:bottom w:val="nil"/>
              <w:right w:val="nil"/>
            </w:tcBorders>
            <w:shd w:val="clear" w:color="auto" w:fill="auto"/>
            <w:noWrap/>
            <w:vAlign w:val="bottom"/>
            <w:hideMark/>
          </w:tcPr>
          <w:p w14:paraId="085E9180"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0.81</w:t>
            </w:r>
          </w:p>
        </w:tc>
        <w:tc>
          <w:tcPr>
            <w:tcW w:w="814" w:type="pct"/>
            <w:tcBorders>
              <w:top w:val="nil"/>
              <w:left w:val="nil"/>
              <w:bottom w:val="nil"/>
              <w:right w:val="nil"/>
            </w:tcBorders>
            <w:shd w:val="clear" w:color="auto" w:fill="auto"/>
            <w:noWrap/>
            <w:vAlign w:val="bottom"/>
            <w:hideMark/>
          </w:tcPr>
          <w:p w14:paraId="2F007F8B"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0.76, 0.87</w:t>
            </w:r>
          </w:p>
        </w:tc>
        <w:tc>
          <w:tcPr>
            <w:tcW w:w="810" w:type="pct"/>
            <w:tcBorders>
              <w:top w:val="nil"/>
              <w:left w:val="nil"/>
              <w:bottom w:val="nil"/>
              <w:right w:val="nil"/>
            </w:tcBorders>
            <w:shd w:val="clear" w:color="auto" w:fill="auto"/>
            <w:noWrap/>
            <w:vAlign w:val="bottom"/>
            <w:hideMark/>
          </w:tcPr>
          <w:p w14:paraId="4129B922"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0.40</w:t>
            </w:r>
          </w:p>
        </w:tc>
        <w:tc>
          <w:tcPr>
            <w:tcW w:w="372" w:type="pct"/>
            <w:tcBorders>
              <w:top w:val="nil"/>
              <w:left w:val="nil"/>
              <w:bottom w:val="nil"/>
              <w:right w:val="single" w:sz="8" w:space="0" w:color="auto"/>
            </w:tcBorders>
            <w:shd w:val="clear" w:color="auto" w:fill="auto"/>
            <w:noWrap/>
            <w:vAlign w:val="bottom"/>
            <w:hideMark/>
          </w:tcPr>
          <w:p w14:paraId="78B02BA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0.73</w:t>
            </w:r>
          </w:p>
        </w:tc>
      </w:tr>
      <w:tr w:rsidR="0076260B" w:rsidRPr="00D842AE" w14:paraId="531DB86B"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302250F0"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2015</w:t>
            </w:r>
          </w:p>
        </w:tc>
        <w:tc>
          <w:tcPr>
            <w:tcW w:w="326" w:type="pct"/>
            <w:tcBorders>
              <w:top w:val="nil"/>
              <w:left w:val="nil"/>
              <w:bottom w:val="nil"/>
              <w:right w:val="nil"/>
            </w:tcBorders>
            <w:shd w:val="clear" w:color="auto" w:fill="auto"/>
            <w:noWrap/>
            <w:vAlign w:val="bottom"/>
            <w:hideMark/>
          </w:tcPr>
          <w:p w14:paraId="2F87D377"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1.07</w:t>
            </w:r>
          </w:p>
        </w:tc>
        <w:tc>
          <w:tcPr>
            <w:tcW w:w="795" w:type="pct"/>
            <w:tcBorders>
              <w:top w:val="nil"/>
              <w:left w:val="nil"/>
              <w:bottom w:val="nil"/>
              <w:right w:val="nil"/>
            </w:tcBorders>
            <w:shd w:val="clear" w:color="auto" w:fill="auto"/>
            <w:noWrap/>
            <w:vAlign w:val="center"/>
            <w:hideMark/>
          </w:tcPr>
          <w:p w14:paraId="08C852A0"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0.98, 1.15</w:t>
            </w:r>
          </w:p>
        </w:tc>
        <w:tc>
          <w:tcPr>
            <w:tcW w:w="708" w:type="pct"/>
            <w:tcBorders>
              <w:top w:val="nil"/>
              <w:left w:val="nil"/>
              <w:bottom w:val="nil"/>
              <w:right w:val="nil"/>
            </w:tcBorders>
            <w:shd w:val="clear" w:color="auto" w:fill="auto"/>
            <w:noWrap/>
            <w:vAlign w:val="center"/>
            <w:hideMark/>
          </w:tcPr>
          <w:p w14:paraId="0816882A"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1.12</w:t>
            </w:r>
          </w:p>
        </w:tc>
        <w:tc>
          <w:tcPr>
            <w:tcW w:w="326" w:type="pct"/>
            <w:tcBorders>
              <w:top w:val="nil"/>
              <w:left w:val="nil"/>
              <w:bottom w:val="nil"/>
              <w:right w:val="single" w:sz="8" w:space="0" w:color="auto"/>
            </w:tcBorders>
            <w:shd w:val="clear" w:color="auto" w:fill="auto"/>
            <w:noWrap/>
            <w:vAlign w:val="center"/>
            <w:hideMark/>
          </w:tcPr>
          <w:p w14:paraId="63726409"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 xml:space="preserve">0.69 </w:t>
            </w:r>
          </w:p>
        </w:tc>
        <w:tc>
          <w:tcPr>
            <w:tcW w:w="372" w:type="pct"/>
            <w:tcBorders>
              <w:top w:val="nil"/>
              <w:left w:val="nil"/>
              <w:bottom w:val="nil"/>
              <w:right w:val="nil"/>
            </w:tcBorders>
            <w:shd w:val="clear" w:color="auto" w:fill="auto"/>
            <w:noWrap/>
            <w:vAlign w:val="bottom"/>
            <w:hideMark/>
          </w:tcPr>
          <w:p w14:paraId="367490A0"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0.84</w:t>
            </w:r>
          </w:p>
        </w:tc>
        <w:tc>
          <w:tcPr>
            <w:tcW w:w="814" w:type="pct"/>
            <w:tcBorders>
              <w:top w:val="nil"/>
              <w:left w:val="nil"/>
              <w:bottom w:val="nil"/>
              <w:right w:val="nil"/>
            </w:tcBorders>
            <w:shd w:val="clear" w:color="auto" w:fill="auto"/>
            <w:noWrap/>
            <w:vAlign w:val="bottom"/>
            <w:hideMark/>
          </w:tcPr>
          <w:p w14:paraId="30DD1E6C"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0.78, 0.90</w:t>
            </w:r>
          </w:p>
        </w:tc>
        <w:tc>
          <w:tcPr>
            <w:tcW w:w="810" w:type="pct"/>
            <w:tcBorders>
              <w:top w:val="nil"/>
              <w:left w:val="nil"/>
              <w:bottom w:val="nil"/>
              <w:right w:val="nil"/>
            </w:tcBorders>
            <w:shd w:val="clear" w:color="auto" w:fill="auto"/>
            <w:noWrap/>
            <w:vAlign w:val="bottom"/>
            <w:hideMark/>
          </w:tcPr>
          <w:p w14:paraId="2DE4D5F9"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0.26</w:t>
            </w:r>
          </w:p>
        </w:tc>
        <w:tc>
          <w:tcPr>
            <w:tcW w:w="372" w:type="pct"/>
            <w:tcBorders>
              <w:top w:val="nil"/>
              <w:left w:val="nil"/>
              <w:bottom w:val="nil"/>
              <w:right w:val="single" w:sz="8" w:space="0" w:color="auto"/>
            </w:tcBorders>
            <w:shd w:val="clear" w:color="auto" w:fill="auto"/>
            <w:noWrap/>
            <w:vAlign w:val="bottom"/>
            <w:hideMark/>
          </w:tcPr>
          <w:p w14:paraId="3EF188E6"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0.75</w:t>
            </w:r>
          </w:p>
        </w:tc>
      </w:tr>
      <w:tr w:rsidR="0076260B" w:rsidRPr="00D842AE" w14:paraId="7ACC868C"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3638CB0C"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2016</w:t>
            </w:r>
          </w:p>
        </w:tc>
        <w:tc>
          <w:tcPr>
            <w:tcW w:w="326" w:type="pct"/>
            <w:tcBorders>
              <w:top w:val="nil"/>
              <w:left w:val="nil"/>
              <w:bottom w:val="nil"/>
              <w:right w:val="nil"/>
            </w:tcBorders>
            <w:shd w:val="clear" w:color="auto" w:fill="auto"/>
            <w:noWrap/>
            <w:vAlign w:val="bottom"/>
            <w:hideMark/>
          </w:tcPr>
          <w:p w14:paraId="3BD24D99"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1.10</w:t>
            </w:r>
          </w:p>
        </w:tc>
        <w:tc>
          <w:tcPr>
            <w:tcW w:w="795" w:type="pct"/>
            <w:tcBorders>
              <w:top w:val="nil"/>
              <w:left w:val="nil"/>
              <w:bottom w:val="nil"/>
              <w:right w:val="nil"/>
            </w:tcBorders>
            <w:shd w:val="clear" w:color="auto" w:fill="auto"/>
            <w:noWrap/>
            <w:vAlign w:val="center"/>
            <w:hideMark/>
          </w:tcPr>
          <w:p w14:paraId="0DF7AFF1"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1.02, 1.18</w:t>
            </w:r>
          </w:p>
        </w:tc>
        <w:tc>
          <w:tcPr>
            <w:tcW w:w="708" w:type="pct"/>
            <w:tcBorders>
              <w:top w:val="nil"/>
              <w:left w:val="nil"/>
              <w:bottom w:val="nil"/>
              <w:right w:val="nil"/>
            </w:tcBorders>
            <w:shd w:val="clear" w:color="auto" w:fill="auto"/>
            <w:noWrap/>
            <w:vAlign w:val="center"/>
            <w:hideMark/>
          </w:tcPr>
          <w:p w14:paraId="72255D5B"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0.95</w:t>
            </w:r>
          </w:p>
        </w:tc>
        <w:tc>
          <w:tcPr>
            <w:tcW w:w="326" w:type="pct"/>
            <w:tcBorders>
              <w:top w:val="nil"/>
              <w:left w:val="nil"/>
              <w:bottom w:val="nil"/>
              <w:right w:val="single" w:sz="8" w:space="0" w:color="auto"/>
            </w:tcBorders>
            <w:shd w:val="clear" w:color="auto" w:fill="auto"/>
            <w:noWrap/>
            <w:vAlign w:val="center"/>
            <w:hideMark/>
          </w:tcPr>
          <w:p w14:paraId="1E7B5DBA"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 xml:space="preserve">0.73 </w:t>
            </w:r>
          </w:p>
        </w:tc>
        <w:tc>
          <w:tcPr>
            <w:tcW w:w="372" w:type="pct"/>
            <w:tcBorders>
              <w:top w:val="nil"/>
              <w:left w:val="nil"/>
              <w:bottom w:val="nil"/>
              <w:right w:val="nil"/>
            </w:tcBorders>
            <w:shd w:val="clear" w:color="auto" w:fill="auto"/>
            <w:noWrap/>
            <w:vAlign w:val="bottom"/>
            <w:hideMark/>
          </w:tcPr>
          <w:p w14:paraId="7DC7712C"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0.83</w:t>
            </w:r>
          </w:p>
        </w:tc>
        <w:tc>
          <w:tcPr>
            <w:tcW w:w="814" w:type="pct"/>
            <w:tcBorders>
              <w:top w:val="nil"/>
              <w:left w:val="nil"/>
              <w:bottom w:val="nil"/>
              <w:right w:val="nil"/>
            </w:tcBorders>
            <w:shd w:val="clear" w:color="auto" w:fill="auto"/>
            <w:noWrap/>
            <w:vAlign w:val="bottom"/>
            <w:hideMark/>
          </w:tcPr>
          <w:p w14:paraId="674DA58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0.77, 0.88</w:t>
            </w:r>
          </w:p>
        </w:tc>
        <w:tc>
          <w:tcPr>
            <w:tcW w:w="810" w:type="pct"/>
            <w:tcBorders>
              <w:top w:val="nil"/>
              <w:left w:val="nil"/>
              <w:bottom w:val="nil"/>
              <w:right w:val="nil"/>
            </w:tcBorders>
            <w:shd w:val="clear" w:color="auto" w:fill="auto"/>
            <w:noWrap/>
            <w:vAlign w:val="bottom"/>
            <w:hideMark/>
          </w:tcPr>
          <w:p w14:paraId="28D55377"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0.38</w:t>
            </w:r>
          </w:p>
        </w:tc>
        <w:tc>
          <w:tcPr>
            <w:tcW w:w="372" w:type="pct"/>
            <w:tcBorders>
              <w:top w:val="nil"/>
              <w:left w:val="nil"/>
              <w:bottom w:val="nil"/>
              <w:right w:val="single" w:sz="8" w:space="0" w:color="auto"/>
            </w:tcBorders>
            <w:shd w:val="clear" w:color="auto" w:fill="auto"/>
            <w:noWrap/>
            <w:vAlign w:val="bottom"/>
            <w:hideMark/>
          </w:tcPr>
          <w:p w14:paraId="1AEFC104"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0.76</w:t>
            </w:r>
          </w:p>
        </w:tc>
      </w:tr>
      <w:tr w:rsidR="0076260B" w:rsidRPr="00D842AE" w14:paraId="48F677CD"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1352AFBC"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2017</w:t>
            </w:r>
          </w:p>
        </w:tc>
        <w:tc>
          <w:tcPr>
            <w:tcW w:w="326" w:type="pct"/>
            <w:tcBorders>
              <w:top w:val="nil"/>
              <w:left w:val="nil"/>
              <w:bottom w:val="nil"/>
              <w:right w:val="nil"/>
            </w:tcBorders>
            <w:shd w:val="clear" w:color="auto" w:fill="auto"/>
            <w:noWrap/>
            <w:vAlign w:val="bottom"/>
            <w:hideMark/>
          </w:tcPr>
          <w:p w14:paraId="662C70F9"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1.11</w:t>
            </w:r>
          </w:p>
        </w:tc>
        <w:tc>
          <w:tcPr>
            <w:tcW w:w="795" w:type="pct"/>
            <w:tcBorders>
              <w:top w:val="nil"/>
              <w:left w:val="nil"/>
              <w:bottom w:val="nil"/>
              <w:right w:val="nil"/>
            </w:tcBorders>
            <w:shd w:val="clear" w:color="auto" w:fill="auto"/>
            <w:noWrap/>
            <w:vAlign w:val="center"/>
            <w:hideMark/>
          </w:tcPr>
          <w:p w14:paraId="51F6EAB4"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1.04, 1.18</w:t>
            </w:r>
          </w:p>
        </w:tc>
        <w:tc>
          <w:tcPr>
            <w:tcW w:w="708" w:type="pct"/>
            <w:tcBorders>
              <w:top w:val="nil"/>
              <w:left w:val="nil"/>
              <w:bottom w:val="nil"/>
              <w:right w:val="nil"/>
            </w:tcBorders>
            <w:shd w:val="clear" w:color="auto" w:fill="auto"/>
            <w:noWrap/>
            <w:vAlign w:val="center"/>
            <w:hideMark/>
          </w:tcPr>
          <w:p w14:paraId="0896EAF6"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0.96</w:t>
            </w:r>
          </w:p>
        </w:tc>
        <w:tc>
          <w:tcPr>
            <w:tcW w:w="326" w:type="pct"/>
            <w:tcBorders>
              <w:top w:val="nil"/>
              <w:left w:val="nil"/>
              <w:bottom w:val="nil"/>
              <w:right w:val="single" w:sz="8" w:space="0" w:color="auto"/>
            </w:tcBorders>
            <w:shd w:val="clear" w:color="auto" w:fill="auto"/>
            <w:noWrap/>
            <w:vAlign w:val="center"/>
            <w:hideMark/>
          </w:tcPr>
          <w:p w14:paraId="20C0A49A"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 xml:space="preserve">0.76 </w:t>
            </w:r>
          </w:p>
        </w:tc>
        <w:tc>
          <w:tcPr>
            <w:tcW w:w="372" w:type="pct"/>
            <w:tcBorders>
              <w:top w:val="nil"/>
              <w:left w:val="nil"/>
              <w:bottom w:val="nil"/>
              <w:right w:val="nil"/>
            </w:tcBorders>
            <w:shd w:val="clear" w:color="auto" w:fill="auto"/>
            <w:noWrap/>
            <w:vAlign w:val="bottom"/>
            <w:hideMark/>
          </w:tcPr>
          <w:p w14:paraId="19777B7E"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0.83</w:t>
            </w:r>
          </w:p>
        </w:tc>
        <w:tc>
          <w:tcPr>
            <w:tcW w:w="814" w:type="pct"/>
            <w:tcBorders>
              <w:top w:val="nil"/>
              <w:left w:val="nil"/>
              <w:bottom w:val="nil"/>
              <w:right w:val="nil"/>
            </w:tcBorders>
            <w:shd w:val="clear" w:color="auto" w:fill="auto"/>
            <w:noWrap/>
            <w:vAlign w:val="bottom"/>
            <w:hideMark/>
          </w:tcPr>
          <w:p w14:paraId="17C9588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0.78, 0.88</w:t>
            </w:r>
          </w:p>
        </w:tc>
        <w:tc>
          <w:tcPr>
            <w:tcW w:w="810" w:type="pct"/>
            <w:tcBorders>
              <w:top w:val="nil"/>
              <w:left w:val="nil"/>
              <w:bottom w:val="nil"/>
              <w:right w:val="nil"/>
            </w:tcBorders>
            <w:shd w:val="clear" w:color="auto" w:fill="auto"/>
            <w:noWrap/>
            <w:vAlign w:val="bottom"/>
            <w:hideMark/>
          </w:tcPr>
          <w:p w14:paraId="225719E0"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0.40</w:t>
            </w:r>
          </w:p>
        </w:tc>
        <w:tc>
          <w:tcPr>
            <w:tcW w:w="372" w:type="pct"/>
            <w:tcBorders>
              <w:top w:val="nil"/>
              <w:left w:val="nil"/>
              <w:bottom w:val="nil"/>
              <w:right w:val="single" w:sz="8" w:space="0" w:color="auto"/>
            </w:tcBorders>
            <w:shd w:val="clear" w:color="auto" w:fill="auto"/>
            <w:noWrap/>
            <w:vAlign w:val="bottom"/>
            <w:hideMark/>
          </w:tcPr>
          <w:p w14:paraId="02887B7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0.78</w:t>
            </w:r>
          </w:p>
        </w:tc>
      </w:tr>
      <w:tr w:rsidR="0076260B" w:rsidRPr="00D842AE" w14:paraId="712F5C8D"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325EC3F3"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2018</w:t>
            </w:r>
          </w:p>
        </w:tc>
        <w:tc>
          <w:tcPr>
            <w:tcW w:w="326" w:type="pct"/>
            <w:tcBorders>
              <w:top w:val="nil"/>
              <w:left w:val="nil"/>
              <w:bottom w:val="nil"/>
              <w:right w:val="nil"/>
            </w:tcBorders>
            <w:shd w:val="clear" w:color="auto" w:fill="auto"/>
            <w:noWrap/>
            <w:vAlign w:val="bottom"/>
            <w:hideMark/>
          </w:tcPr>
          <w:p w14:paraId="78900EE6"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1.11</w:t>
            </w:r>
          </w:p>
        </w:tc>
        <w:tc>
          <w:tcPr>
            <w:tcW w:w="795" w:type="pct"/>
            <w:tcBorders>
              <w:top w:val="nil"/>
              <w:left w:val="nil"/>
              <w:bottom w:val="nil"/>
              <w:right w:val="nil"/>
            </w:tcBorders>
            <w:shd w:val="clear" w:color="auto" w:fill="auto"/>
            <w:noWrap/>
            <w:vAlign w:val="center"/>
            <w:hideMark/>
          </w:tcPr>
          <w:p w14:paraId="499894A6"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1.04, 1.19</w:t>
            </w:r>
          </w:p>
        </w:tc>
        <w:tc>
          <w:tcPr>
            <w:tcW w:w="708" w:type="pct"/>
            <w:tcBorders>
              <w:top w:val="nil"/>
              <w:left w:val="nil"/>
              <w:bottom w:val="nil"/>
              <w:right w:val="nil"/>
            </w:tcBorders>
            <w:shd w:val="clear" w:color="auto" w:fill="auto"/>
            <w:noWrap/>
            <w:vAlign w:val="center"/>
            <w:hideMark/>
          </w:tcPr>
          <w:p w14:paraId="7D8B9152"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1.01</w:t>
            </w:r>
          </w:p>
        </w:tc>
        <w:tc>
          <w:tcPr>
            <w:tcW w:w="326" w:type="pct"/>
            <w:tcBorders>
              <w:top w:val="nil"/>
              <w:left w:val="nil"/>
              <w:bottom w:val="nil"/>
              <w:right w:val="single" w:sz="8" w:space="0" w:color="auto"/>
            </w:tcBorders>
            <w:shd w:val="clear" w:color="auto" w:fill="auto"/>
            <w:noWrap/>
            <w:vAlign w:val="center"/>
            <w:hideMark/>
          </w:tcPr>
          <w:p w14:paraId="6E530201"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 xml:space="preserve">0.76 </w:t>
            </w:r>
          </w:p>
        </w:tc>
        <w:tc>
          <w:tcPr>
            <w:tcW w:w="372" w:type="pct"/>
            <w:tcBorders>
              <w:top w:val="nil"/>
              <w:left w:val="nil"/>
              <w:bottom w:val="nil"/>
              <w:right w:val="nil"/>
            </w:tcBorders>
            <w:shd w:val="clear" w:color="auto" w:fill="auto"/>
            <w:noWrap/>
            <w:vAlign w:val="bottom"/>
            <w:hideMark/>
          </w:tcPr>
          <w:p w14:paraId="0180CD17"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0.84</w:t>
            </w:r>
          </w:p>
        </w:tc>
        <w:tc>
          <w:tcPr>
            <w:tcW w:w="814" w:type="pct"/>
            <w:tcBorders>
              <w:top w:val="nil"/>
              <w:left w:val="nil"/>
              <w:bottom w:val="nil"/>
              <w:right w:val="nil"/>
            </w:tcBorders>
            <w:shd w:val="clear" w:color="auto" w:fill="auto"/>
            <w:noWrap/>
            <w:vAlign w:val="bottom"/>
            <w:hideMark/>
          </w:tcPr>
          <w:p w14:paraId="45488E0C"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0.79, 0.89</w:t>
            </w:r>
          </w:p>
        </w:tc>
        <w:tc>
          <w:tcPr>
            <w:tcW w:w="810" w:type="pct"/>
            <w:tcBorders>
              <w:top w:val="nil"/>
              <w:left w:val="nil"/>
              <w:bottom w:val="nil"/>
              <w:right w:val="nil"/>
            </w:tcBorders>
            <w:shd w:val="clear" w:color="auto" w:fill="auto"/>
            <w:noWrap/>
            <w:vAlign w:val="bottom"/>
            <w:hideMark/>
          </w:tcPr>
          <w:p w14:paraId="0B7E4006"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0.36</w:t>
            </w:r>
          </w:p>
        </w:tc>
        <w:tc>
          <w:tcPr>
            <w:tcW w:w="372" w:type="pct"/>
            <w:tcBorders>
              <w:top w:val="nil"/>
              <w:left w:val="nil"/>
              <w:bottom w:val="nil"/>
              <w:right w:val="single" w:sz="8" w:space="0" w:color="auto"/>
            </w:tcBorders>
            <w:shd w:val="clear" w:color="auto" w:fill="auto"/>
            <w:noWrap/>
            <w:vAlign w:val="bottom"/>
            <w:hideMark/>
          </w:tcPr>
          <w:p w14:paraId="056AE712"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0.79</w:t>
            </w:r>
          </w:p>
        </w:tc>
      </w:tr>
      <w:tr w:rsidR="0076260B" w:rsidRPr="00D842AE" w14:paraId="7CC59FA3"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40FE8436"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2019</w:t>
            </w:r>
          </w:p>
        </w:tc>
        <w:tc>
          <w:tcPr>
            <w:tcW w:w="326" w:type="pct"/>
            <w:tcBorders>
              <w:top w:val="nil"/>
              <w:left w:val="nil"/>
              <w:bottom w:val="nil"/>
              <w:right w:val="nil"/>
            </w:tcBorders>
            <w:shd w:val="clear" w:color="auto" w:fill="auto"/>
            <w:noWrap/>
            <w:vAlign w:val="bottom"/>
            <w:hideMark/>
          </w:tcPr>
          <w:p w14:paraId="7F22D02C"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1.12</w:t>
            </w:r>
          </w:p>
        </w:tc>
        <w:tc>
          <w:tcPr>
            <w:tcW w:w="795" w:type="pct"/>
            <w:tcBorders>
              <w:top w:val="nil"/>
              <w:left w:val="nil"/>
              <w:bottom w:val="nil"/>
              <w:right w:val="nil"/>
            </w:tcBorders>
            <w:shd w:val="clear" w:color="auto" w:fill="auto"/>
            <w:noWrap/>
            <w:vAlign w:val="center"/>
            <w:hideMark/>
          </w:tcPr>
          <w:p w14:paraId="75992FE7"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1.06, 1.19</w:t>
            </w:r>
          </w:p>
        </w:tc>
        <w:tc>
          <w:tcPr>
            <w:tcW w:w="708" w:type="pct"/>
            <w:tcBorders>
              <w:top w:val="nil"/>
              <w:left w:val="nil"/>
              <w:bottom w:val="nil"/>
              <w:right w:val="nil"/>
            </w:tcBorders>
            <w:shd w:val="clear" w:color="auto" w:fill="auto"/>
            <w:noWrap/>
            <w:vAlign w:val="center"/>
            <w:hideMark/>
          </w:tcPr>
          <w:p w14:paraId="10CF9DF1"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1.00</w:t>
            </w:r>
          </w:p>
        </w:tc>
        <w:tc>
          <w:tcPr>
            <w:tcW w:w="326" w:type="pct"/>
            <w:tcBorders>
              <w:top w:val="nil"/>
              <w:left w:val="nil"/>
              <w:bottom w:val="nil"/>
              <w:right w:val="single" w:sz="8" w:space="0" w:color="auto"/>
            </w:tcBorders>
            <w:shd w:val="clear" w:color="auto" w:fill="auto"/>
            <w:noWrap/>
            <w:vAlign w:val="center"/>
            <w:hideMark/>
          </w:tcPr>
          <w:p w14:paraId="07EAE51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 xml:space="preserve">0.79 </w:t>
            </w:r>
          </w:p>
        </w:tc>
        <w:tc>
          <w:tcPr>
            <w:tcW w:w="372" w:type="pct"/>
            <w:tcBorders>
              <w:top w:val="nil"/>
              <w:left w:val="nil"/>
              <w:bottom w:val="nil"/>
              <w:right w:val="nil"/>
            </w:tcBorders>
            <w:shd w:val="clear" w:color="auto" w:fill="auto"/>
            <w:noWrap/>
            <w:vAlign w:val="bottom"/>
            <w:hideMark/>
          </w:tcPr>
          <w:p w14:paraId="59647D13"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0.85</w:t>
            </w:r>
          </w:p>
        </w:tc>
        <w:tc>
          <w:tcPr>
            <w:tcW w:w="814" w:type="pct"/>
            <w:tcBorders>
              <w:top w:val="nil"/>
              <w:left w:val="nil"/>
              <w:bottom w:val="nil"/>
              <w:right w:val="nil"/>
            </w:tcBorders>
            <w:shd w:val="clear" w:color="auto" w:fill="auto"/>
            <w:noWrap/>
            <w:vAlign w:val="bottom"/>
            <w:hideMark/>
          </w:tcPr>
          <w:p w14:paraId="7F1F1F2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0.80, 0.90</w:t>
            </w:r>
          </w:p>
        </w:tc>
        <w:tc>
          <w:tcPr>
            <w:tcW w:w="810" w:type="pct"/>
            <w:tcBorders>
              <w:top w:val="nil"/>
              <w:left w:val="nil"/>
              <w:bottom w:val="nil"/>
              <w:right w:val="nil"/>
            </w:tcBorders>
            <w:shd w:val="clear" w:color="auto" w:fill="auto"/>
            <w:noWrap/>
            <w:vAlign w:val="bottom"/>
            <w:hideMark/>
          </w:tcPr>
          <w:p w14:paraId="67FC53B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0.34</w:t>
            </w:r>
          </w:p>
        </w:tc>
        <w:tc>
          <w:tcPr>
            <w:tcW w:w="372" w:type="pct"/>
            <w:tcBorders>
              <w:top w:val="nil"/>
              <w:left w:val="nil"/>
              <w:bottom w:val="nil"/>
              <w:right w:val="single" w:sz="8" w:space="0" w:color="auto"/>
            </w:tcBorders>
            <w:shd w:val="clear" w:color="auto" w:fill="auto"/>
            <w:noWrap/>
            <w:vAlign w:val="bottom"/>
            <w:hideMark/>
          </w:tcPr>
          <w:p w14:paraId="5625A206"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0.80</w:t>
            </w:r>
          </w:p>
        </w:tc>
      </w:tr>
      <w:tr w:rsidR="0076260B" w:rsidRPr="00D842AE" w14:paraId="7C875B0C"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448A19CA"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2020</w:t>
            </w:r>
          </w:p>
        </w:tc>
        <w:tc>
          <w:tcPr>
            <w:tcW w:w="326" w:type="pct"/>
            <w:tcBorders>
              <w:top w:val="nil"/>
              <w:left w:val="nil"/>
              <w:bottom w:val="nil"/>
              <w:right w:val="nil"/>
            </w:tcBorders>
            <w:shd w:val="clear" w:color="auto" w:fill="auto"/>
            <w:noWrap/>
            <w:vAlign w:val="bottom"/>
            <w:hideMark/>
          </w:tcPr>
          <w:p w14:paraId="010C31AE"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1.12</w:t>
            </w:r>
          </w:p>
        </w:tc>
        <w:tc>
          <w:tcPr>
            <w:tcW w:w="795" w:type="pct"/>
            <w:tcBorders>
              <w:top w:val="nil"/>
              <w:left w:val="nil"/>
              <w:bottom w:val="nil"/>
              <w:right w:val="nil"/>
            </w:tcBorders>
            <w:shd w:val="clear" w:color="auto" w:fill="auto"/>
            <w:noWrap/>
            <w:vAlign w:val="center"/>
            <w:hideMark/>
          </w:tcPr>
          <w:p w14:paraId="4BDA84C7"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1.06, 1.18</w:t>
            </w:r>
          </w:p>
        </w:tc>
        <w:tc>
          <w:tcPr>
            <w:tcW w:w="708" w:type="pct"/>
            <w:tcBorders>
              <w:top w:val="nil"/>
              <w:left w:val="nil"/>
              <w:bottom w:val="nil"/>
              <w:right w:val="nil"/>
            </w:tcBorders>
            <w:shd w:val="clear" w:color="auto" w:fill="auto"/>
            <w:noWrap/>
            <w:vAlign w:val="center"/>
            <w:hideMark/>
          </w:tcPr>
          <w:p w14:paraId="19249259"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1.06</w:t>
            </w:r>
          </w:p>
        </w:tc>
        <w:tc>
          <w:tcPr>
            <w:tcW w:w="326" w:type="pct"/>
            <w:tcBorders>
              <w:top w:val="nil"/>
              <w:left w:val="nil"/>
              <w:bottom w:val="nil"/>
              <w:right w:val="single" w:sz="8" w:space="0" w:color="auto"/>
            </w:tcBorders>
            <w:shd w:val="clear" w:color="auto" w:fill="auto"/>
            <w:noWrap/>
            <w:vAlign w:val="center"/>
            <w:hideMark/>
          </w:tcPr>
          <w:p w14:paraId="2B0F2D49"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 xml:space="preserve">0.80 </w:t>
            </w:r>
          </w:p>
        </w:tc>
        <w:tc>
          <w:tcPr>
            <w:tcW w:w="372" w:type="pct"/>
            <w:tcBorders>
              <w:top w:val="nil"/>
              <w:left w:val="nil"/>
              <w:bottom w:val="nil"/>
              <w:right w:val="nil"/>
            </w:tcBorders>
            <w:shd w:val="clear" w:color="auto" w:fill="auto"/>
            <w:noWrap/>
            <w:vAlign w:val="bottom"/>
            <w:hideMark/>
          </w:tcPr>
          <w:p w14:paraId="004911E8"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0.85</w:t>
            </w:r>
          </w:p>
        </w:tc>
        <w:tc>
          <w:tcPr>
            <w:tcW w:w="814" w:type="pct"/>
            <w:tcBorders>
              <w:top w:val="nil"/>
              <w:left w:val="nil"/>
              <w:bottom w:val="nil"/>
              <w:right w:val="nil"/>
            </w:tcBorders>
            <w:shd w:val="clear" w:color="auto" w:fill="auto"/>
            <w:noWrap/>
            <w:vAlign w:val="bottom"/>
            <w:hideMark/>
          </w:tcPr>
          <w:p w14:paraId="0E40903B"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0.80, 0.89</w:t>
            </w:r>
          </w:p>
        </w:tc>
        <w:tc>
          <w:tcPr>
            <w:tcW w:w="810" w:type="pct"/>
            <w:tcBorders>
              <w:top w:val="nil"/>
              <w:left w:val="nil"/>
              <w:bottom w:val="nil"/>
              <w:right w:val="nil"/>
            </w:tcBorders>
            <w:shd w:val="clear" w:color="auto" w:fill="auto"/>
            <w:noWrap/>
            <w:vAlign w:val="bottom"/>
            <w:hideMark/>
          </w:tcPr>
          <w:p w14:paraId="5DE9DB95"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0.36</w:t>
            </w:r>
          </w:p>
        </w:tc>
        <w:tc>
          <w:tcPr>
            <w:tcW w:w="372" w:type="pct"/>
            <w:tcBorders>
              <w:top w:val="nil"/>
              <w:left w:val="nil"/>
              <w:bottom w:val="nil"/>
              <w:right w:val="single" w:sz="8" w:space="0" w:color="auto"/>
            </w:tcBorders>
            <w:shd w:val="clear" w:color="auto" w:fill="auto"/>
            <w:noWrap/>
            <w:vAlign w:val="bottom"/>
            <w:hideMark/>
          </w:tcPr>
          <w:p w14:paraId="6F99DB84"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0.81</w:t>
            </w:r>
          </w:p>
        </w:tc>
      </w:tr>
      <w:tr w:rsidR="0076260B" w:rsidRPr="00D842AE" w14:paraId="3D5775C2" w14:textId="77777777" w:rsidTr="00D842AE">
        <w:trPr>
          <w:trHeight w:val="285"/>
        </w:trPr>
        <w:tc>
          <w:tcPr>
            <w:tcW w:w="478" w:type="pct"/>
            <w:tcBorders>
              <w:top w:val="nil"/>
              <w:left w:val="single" w:sz="8" w:space="0" w:color="auto"/>
              <w:bottom w:val="single" w:sz="8" w:space="0" w:color="auto"/>
              <w:right w:val="nil"/>
            </w:tcBorders>
            <w:shd w:val="clear" w:color="auto" w:fill="auto"/>
            <w:noWrap/>
            <w:vAlign w:val="bottom"/>
            <w:hideMark/>
          </w:tcPr>
          <w:p w14:paraId="6FBCE48D"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2021</w:t>
            </w:r>
          </w:p>
        </w:tc>
        <w:tc>
          <w:tcPr>
            <w:tcW w:w="326" w:type="pct"/>
            <w:tcBorders>
              <w:top w:val="nil"/>
              <w:left w:val="nil"/>
              <w:bottom w:val="single" w:sz="8" w:space="0" w:color="auto"/>
              <w:right w:val="nil"/>
            </w:tcBorders>
            <w:shd w:val="clear" w:color="auto" w:fill="auto"/>
            <w:noWrap/>
            <w:vAlign w:val="bottom"/>
            <w:hideMark/>
          </w:tcPr>
          <w:p w14:paraId="3C98E58A"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1.13</w:t>
            </w:r>
          </w:p>
        </w:tc>
        <w:tc>
          <w:tcPr>
            <w:tcW w:w="795" w:type="pct"/>
            <w:tcBorders>
              <w:top w:val="nil"/>
              <w:left w:val="nil"/>
              <w:bottom w:val="single" w:sz="8" w:space="0" w:color="auto"/>
              <w:right w:val="nil"/>
            </w:tcBorders>
            <w:shd w:val="clear" w:color="auto" w:fill="auto"/>
            <w:noWrap/>
            <w:vAlign w:val="center"/>
            <w:hideMark/>
          </w:tcPr>
          <w:p w14:paraId="50AAC3C3"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1.06, 1.19</w:t>
            </w:r>
          </w:p>
        </w:tc>
        <w:tc>
          <w:tcPr>
            <w:tcW w:w="708" w:type="pct"/>
            <w:tcBorders>
              <w:top w:val="nil"/>
              <w:left w:val="nil"/>
              <w:bottom w:val="single" w:sz="8" w:space="0" w:color="auto"/>
              <w:right w:val="nil"/>
            </w:tcBorders>
            <w:shd w:val="clear" w:color="auto" w:fill="auto"/>
            <w:noWrap/>
            <w:vAlign w:val="center"/>
            <w:hideMark/>
          </w:tcPr>
          <w:p w14:paraId="4224E782"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1.11</w:t>
            </w:r>
          </w:p>
        </w:tc>
        <w:tc>
          <w:tcPr>
            <w:tcW w:w="326" w:type="pct"/>
            <w:tcBorders>
              <w:top w:val="nil"/>
              <w:left w:val="nil"/>
              <w:bottom w:val="single" w:sz="8" w:space="0" w:color="auto"/>
              <w:right w:val="single" w:sz="8" w:space="0" w:color="auto"/>
            </w:tcBorders>
            <w:shd w:val="clear" w:color="auto" w:fill="auto"/>
            <w:noWrap/>
            <w:vAlign w:val="center"/>
            <w:hideMark/>
          </w:tcPr>
          <w:p w14:paraId="1CD22DA3"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 xml:space="preserve">0.80 </w:t>
            </w:r>
          </w:p>
        </w:tc>
        <w:tc>
          <w:tcPr>
            <w:tcW w:w="372" w:type="pct"/>
            <w:tcBorders>
              <w:top w:val="nil"/>
              <w:left w:val="nil"/>
              <w:bottom w:val="single" w:sz="8" w:space="0" w:color="auto"/>
              <w:right w:val="nil"/>
            </w:tcBorders>
            <w:shd w:val="clear" w:color="auto" w:fill="auto"/>
            <w:noWrap/>
            <w:vAlign w:val="bottom"/>
            <w:hideMark/>
          </w:tcPr>
          <w:p w14:paraId="462D7DA9"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0.86</w:t>
            </w:r>
          </w:p>
        </w:tc>
        <w:tc>
          <w:tcPr>
            <w:tcW w:w="814" w:type="pct"/>
            <w:tcBorders>
              <w:top w:val="nil"/>
              <w:left w:val="nil"/>
              <w:bottom w:val="single" w:sz="8" w:space="0" w:color="auto"/>
              <w:right w:val="nil"/>
            </w:tcBorders>
            <w:shd w:val="clear" w:color="auto" w:fill="auto"/>
            <w:noWrap/>
            <w:vAlign w:val="bottom"/>
            <w:hideMark/>
          </w:tcPr>
          <w:p w14:paraId="5A3AA61E"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0.81, 0.90</w:t>
            </w:r>
          </w:p>
        </w:tc>
        <w:tc>
          <w:tcPr>
            <w:tcW w:w="810" w:type="pct"/>
            <w:tcBorders>
              <w:top w:val="nil"/>
              <w:left w:val="nil"/>
              <w:bottom w:val="single" w:sz="8" w:space="0" w:color="auto"/>
              <w:right w:val="nil"/>
            </w:tcBorders>
            <w:shd w:val="clear" w:color="auto" w:fill="auto"/>
            <w:noWrap/>
            <w:vAlign w:val="bottom"/>
            <w:hideMark/>
          </w:tcPr>
          <w:p w14:paraId="1703B20E"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0.32</w:t>
            </w:r>
          </w:p>
        </w:tc>
        <w:tc>
          <w:tcPr>
            <w:tcW w:w="372" w:type="pct"/>
            <w:tcBorders>
              <w:top w:val="nil"/>
              <w:left w:val="nil"/>
              <w:bottom w:val="single" w:sz="8" w:space="0" w:color="auto"/>
              <w:right w:val="single" w:sz="8" w:space="0" w:color="auto"/>
            </w:tcBorders>
            <w:shd w:val="clear" w:color="auto" w:fill="auto"/>
            <w:noWrap/>
            <w:vAlign w:val="bottom"/>
            <w:hideMark/>
          </w:tcPr>
          <w:p w14:paraId="03D27EC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0.82</w:t>
            </w:r>
          </w:p>
        </w:tc>
      </w:tr>
    </w:tbl>
    <w:p w14:paraId="5F4D73E8" w14:textId="77777777" w:rsidR="0076260B" w:rsidRPr="00D842AE" w:rsidRDefault="0076260B" w:rsidP="00D842AE">
      <w:pPr>
        <w:rPr>
          <w:rFonts w:ascii="Times New Roman" w:hAnsi="Times New Roman" w:cs="Times New Roman"/>
        </w:rPr>
      </w:pPr>
      <w:r w:rsidRPr="00D842AE">
        <w:rPr>
          <w:rFonts w:ascii="Times New Roman" w:hAnsi="Times New Roman" w:cs="Times New Roman"/>
        </w:rPr>
        <w:br w:type="page"/>
      </w:r>
    </w:p>
    <w:p w14:paraId="396482B8" w14:textId="77777777" w:rsidR="0076260B" w:rsidRPr="00D842AE" w:rsidRDefault="0076260B" w:rsidP="00D842AE">
      <w:pPr>
        <w:rPr>
          <w:rFonts w:ascii="Times New Roman" w:hAnsi="Times New Roman" w:cs="Times New Roman"/>
          <w:b/>
          <w:bCs/>
        </w:rPr>
      </w:pPr>
      <w:r w:rsidRPr="00D842AE">
        <w:rPr>
          <w:rFonts w:ascii="Times New Roman" w:hAnsi="Times New Roman" w:cs="Times New Roman"/>
          <w:b/>
          <w:bCs/>
        </w:rPr>
        <w:lastRenderedPageBreak/>
        <w:t>Table S4. Scaling coefficients (β, 95%CI, intercept, and R</w:t>
      </w:r>
      <w:r w:rsidRPr="00D842AE">
        <w:rPr>
          <w:rFonts w:ascii="Times New Roman" w:hAnsi="Times New Roman" w:cs="Times New Roman"/>
          <w:b/>
          <w:bCs/>
          <w:vertAlign w:val="superscript"/>
        </w:rPr>
        <w:t>2</w:t>
      </w:r>
      <w:r w:rsidRPr="00D842AE">
        <w:rPr>
          <w:rFonts w:ascii="Times New Roman" w:hAnsi="Times New Roman" w:cs="Times New Roman"/>
          <w:b/>
          <w:bCs/>
        </w:rPr>
        <w:t>) for GDP and built-up area for urban districts (evaluated by registered population) from 2000 to 2021.</w:t>
      </w:r>
    </w:p>
    <w:tbl>
      <w:tblPr>
        <w:tblW w:w="5000" w:type="pct"/>
        <w:tblLook w:val="04A0" w:firstRow="1" w:lastRow="0" w:firstColumn="1" w:lastColumn="0" w:noHBand="0" w:noVBand="1"/>
      </w:tblPr>
      <w:tblGrid>
        <w:gridCol w:w="784"/>
        <w:gridCol w:w="566"/>
        <w:gridCol w:w="1310"/>
        <w:gridCol w:w="1166"/>
        <w:gridCol w:w="566"/>
        <w:gridCol w:w="609"/>
        <w:gridCol w:w="1342"/>
        <w:gridCol w:w="1335"/>
        <w:gridCol w:w="608"/>
      </w:tblGrid>
      <w:tr w:rsidR="0076260B" w:rsidRPr="00D842AE" w14:paraId="3586A4C3" w14:textId="77777777" w:rsidTr="00D842AE">
        <w:trPr>
          <w:trHeight w:val="285"/>
        </w:trPr>
        <w:tc>
          <w:tcPr>
            <w:tcW w:w="478" w:type="pct"/>
            <w:tcBorders>
              <w:top w:val="single" w:sz="8" w:space="0" w:color="auto"/>
              <w:left w:val="single" w:sz="8" w:space="0" w:color="auto"/>
              <w:bottom w:val="nil"/>
              <w:right w:val="nil"/>
            </w:tcBorders>
            <w:shd w:val="clear" w:color="auto" w:fill="auto"/>
            <w:noWrap/>
            <w:vAlign w:val="bottom"/>
            <w:hideMark/>
          </w:tcPr>
          <w:p w14:paraId="5FF794D9" w14:textId="77777777" w:rsidR="0076260B" w:rsidRPr="00D842AE" w:rsidRDefault="0076260B" w:rsidP="00D842AE">
            <w:pPr>
              <w:jc w:val="center"/>
              <w:rPr>
                <w:rFonts w:ascii="Times New Roman" w:eastAsia="等线" w:hAnsi="Times New Roman" w:cs="Times New Roman"/>
                <w:b/>
                <w:bCs/>
                <w:color w:val="000000"/>
                <w:sz w:val="20"/>
                <w:szCs w:val="20"/>
              </w:rPr>
            </w:pPr>
          </w:p>
        </w:tc>
        <w:tc>
          <w:tcPr>
            <w:tcW w:w="2154" w:type="pct"/>
            <w:gridSpan w:val="4"/>
            <w:tcBorders>
              <w:top w:val="single" w:sz="8" w:space="0" w:color="auto"/>
              <w:left w:val="nil"/>
              <w:bottom w:val="single" w:sz="8" w:space="0" w:color="auto"/>
              <w:right w:val="single" w:sz="8" w:space="0" w:color="000000"/>
            </w:tcBorders>
            <w:shd w:val="clear" w:color="auto" w:fill="auto"/>
            <w:noWrap/>
            <w:vAlign w:val="bottom"/>
            <w:hideMark/>
          </w:tcPr>
          <w:p w14:paraId="38163807" w14:textId="77777777" w:rsidR="0076260B" w:rsidRPr="00D842AE" w:rsidRDefault="0076260B" w:rsidP="00D842AE">
            <w:pPr>
              <w:jc w:val="center"/>
              <w:rPr>
                <w:rFonts w:ascii="Times New Roman" w:eastAsia="等线" w:hAnsi="Times New Roman" w:cs="Times New Roman"/>
                <w:b/>
                <w:bCs/>
                <w:color w:val="000000"/>
                <w:sz w:val="20"/>
                <w:szCs w:val="20"/>
              </w:rPr>
            </w:pPr>
            <w:r w:rsidRPr="00D842AE">
              <w:rPr>
                <w:rFonts w:ascii="Times New Roman" w:eastAsia="等线" w:hAnsi="Times New Roman" w:cs="Times New Roman"/>
                <w:b/>
                <w:bCs/>
                <w:color w:val="000000"/>
                <w:sz w:val="20"/>
                <w:szCs w:val="20"/>
              </w:rPr>
              <w:t>GDP</w:t>
            </w:r>
          </w:p>
        </w:tc>
        <w:tc>
          <w:tcPr>
            <w:tcW w:w="2368" w:type="pct"/>
            <w:gridSpan w:val="4"/>
            <w:tcBorders>
              <w:top w:val="single" w:sz="8" w:space="0" w:color="auto"/>
              <w:left w:val="nil"/>
              <w:bottom w:val="single" w:sz="8" w:space="0" w:color="auto"/>
              <w:right w:val="single" w:sz="8" w:space="0" w:color="000000"/>
            </w:tcBorders>
            <w:shd w:val="clear" w:color="auto" w:fill="auto"/>
            <w:noWrap/>
            <w:vAlign w:val="bottom"/>
            <w:hideMark/>
          </w:tcPr>
          <w:p w14:paraId="47702D4C" w14:textId="77777777" w:rsidR="0076260B" w:rsidRPr="00D842AE" w:rsidRDefault="0076260B" w:rsidP="00D842AE">
            <w:pPr>
              <w:jc w:val="center"/>
              <w:rPr>
                <w:rFonts w:ascii="Times New Roman" w:eastAsia="等线" w:hAnsi="Times New Roman" w:cs="Times New Roman"/>
                <w:b/>
                <w:bCs/>
                <w:color w:val="000000"/>
                <w:sz w:val="20"/>
                <w:szCs w:val="20"/>
              </w:rPr>
            </w:pPr>
            <w:r w:rsidRPr="00D842AE">
              <w:rPr>
                <w:rFonts w:ascii="Times New Roman" w:eastAsia="等线" w:hAnsi="Times New Roman" w:cs="Times New Roman"/>
                <w:b/>
                <w:bCs/>
                <w:color w:val="000000"/>
                <w:sz w:val="20"/>
                <w:szCs w:val="20"/>
              </w:rPr>
              <w:t>Built-Up Area</w:t>
            </w:r>
          </w:p>
        </w:tc>
      </w:tr>
      <w:tr w:rsidR="0076260B" w:rsidRPr="00D842AE" w14:paraId="55553134" w14:textId="77777777" w:rsidTr="00D842AE">
        <w:trPr>
          <w:trHeight w:val="278"/>
        </w:trPr>
        <w:tc>
          <w:tcPr>
            <w:tcW w:w="478" w:type="pct"/>
            <w:tcBorders>
              <w:top w:val="single" w:sz="8" w:space="0" w:color="auto"/>
              <w:left w:val="single" w:sz="8" w:space="0" w:color="auto"/>
              <w:bottom w:val="nil"/>
              <w:right w:val="nil"/>
            </w:tcBorders>
            <w:shd w:val="clear" w:color="auto" w:fill="auto"/>
            <w:noWrap/>
            <w:vAlign w:val="bottom"/>
            <w:hideMark/>
          </w:tcPr>
          <w:p w14:paraId="096B92C0" w14:textId="77777777" w:rsidR="0076260B" w:rsidRPr="00D842AE" w:rsidRDefault="0076260B" w:rsidP="00D842AE">
            <w:pPr>
              <w:jc w:val="center"/>
              <w:rPr>
                <w:rFonts w:ascii="Times New Roman" w:eastAsia="等线" w:hAnsi="Times New Roman" w:cs="Times New Roman"/>
                <w:b/>
                <w:bCs/>
                <w:color w:val="000000"/>
                <w:sz w:val="20"/>
                <w:szCs w:val="20"/>
              </w:rPr>
            </w:pPr>
            <w:r w:rsidRPr="00D842AE">
              <w:rPr>
                <w:rFonts w:ascii="Times New Roman" w:eastAsia="等线" w:hAnsi="Times New Roman" w:cs="Times New Roman"/>
                <w:b/>
                <w:bCs/>
                <w:color w:val="000000"/>
                <w:sz w:val="20"/>
                <w:szCs w:val="20"/>
              </w:rPr>
              <w:t>Year</w:t>
            </w:r>
          </w:p>
        </w:tc>
        <w:tc>
          <w:tcPr>
            <w:tcW w:w="326" w:type="pct"/>
            <w:tcBorders>
              <w:top w:val="nil"/>
              <w:left w:val="nil"/>
              <w:bottom w:val="nil"/>
              <w:right w:val="nil"/>
            </w:tcBorders>
            <w:shd w:val="clear" w:color="auto" w:fill="auto"/>
            <w:noWrap/>
            <w:vAlign w:val="bottom"/>
            <w:hideMark/>
          </w:tcPr>
          <w:p w14:paraId="7EE99548" w14:textId="77777777" w:rsidR="0076260B" w:rsidRPr="00D842AE" w:rsidRDefault="0076260B" w:rsidP="00D842AE">
            <w:pPr>
              <w:jc w:val="center"/>
              <w:rPr>
                <w:rFonts w:ascii="Times New Roman" w:eastAsia="等线" w:hAnsi="Times New Roman" w:cs="Times New Roman"/>
                <w:b/>
                <w:bCs/>
                <w:color w:val="000000"/>
                <w:sz w:val="20"/>
                <w:szCs w:val="20"/>
              </w:rPr>
            </w:pPr>
            <w:r w:rsidRPr="00D842AE">
              <w:rPr>
                <w:rFonts w:ascii="Times New Roman" w:eastAsia="等线" w:hAnsi="Times New Roman" w:cs="Times New Roman"/>
                <w:b/>
                <w:bCs/>
                <w:color w:val="000000"/>
                <w:sz w:val="20"/>
                <w:szCs w:val="20"/>
              </w:rPr>
              <w:t>β</w:t>
            </w:r>
          </w:p>
        </w:tc>
        <w:tc>
          <w:tcPr>
            <w:tcW w:w="795" w:type="pct"/>
            <w:tcBorders>
              <w:top w:val="nil"/>
              <w:left w:val="nil"/>
              <w:bottom w:val="nil"/>
              <w:right w:val="nil"/>
            </w:tcBorders>
            <w:shd w:val="clear" w:color="auto" w:fill="auto"/>
            <w:noWrap/>
            <w:vAlign w:val="center"/>
            <w:hideMark/>
          </w:tcPr>
          <w:p w14:paraId="6210DA93" w14:textId="77777777" w:rsidR="0076260B" w:rsidRPr="00D842AE" w:rsidRDefault="0076260B" w:rsidP="00D842AE">
            <w:pPr>
              <w:jc w:val="center"/>
              <w:rPr>
                <w:rFonts w:ascii="Times New Roman" w:eastAsia="等线" w:hAnsi="Times New Roman" w:cs="Times New Roman"/>
                <w:b/>
                <w:bCs/>
                <w:color w:val="000000"/>
                <w:sz w:val="20"/>
                <w:szCs w:val="20"/>
              </w:rPr>
            </w:pPr>
            <w:r w:rsidRPr="00D842AE">
              <w:rPr>
                <w:rFonts w:ascii="Times New Roman" w:eastAsia="等线" w:hAnsi="Times New Roman" w:cs="Times New Roman"/>
                <w:b/>
                <w:bCs/>
                <w:color w:val="000000"/>
                <w:sz w:val="20"/>
                <w:szCs w:val="20"/>
              </w:rPr>
              <w:t>95% CI</w:t>
            </w:r>
          </w:p>
        </w:tc>
        <w:tc>
          <w:tcPr>
            <w:tcW w:w="708" w:type="pct"/>
            <w:tcBorders>
              <w:top w:val="nil"/>
              <w:left w:val="nil"/>
              <w:bottom w:val="nil"/>
              <w:right w:val="nil"/>
            </w:tcBorders>
            <w:shd w:val="clear" w:color="auto" w:fill="auto"/>
            <w:noWrap/>
            <w:vAlign w:val="bottom"/>
            <w:hideMark/>
          </w:tcPr>
          <w:p w14:paraId="3B9E1723" w14:textId="77777777" w:rsidR="0076260B" w:rsidRPr="00D842AE" w:rsidRDefault="0076260B" w:rsidP="00D842AE">
            <w:pPr>
              <w:jc w:val="center"/>
              <w:rPr>
                <w:rFonts w:ascii="Times New Roman" w:eastAsia="等线" w:hAnsi="Times New Roman" w:cs="Times New Roman"/>
                <w:b/>
                <w:bCs/>
                <w:color w:val="000000"/>
                <w:sz w:val="20"/>
                <w:szCs w:val="20"/>
              </w:rPr>
            </w:pPr>
            <w:r w:rsidRPr="00D842AE">
              <w:rPr>
                <w:rFonts w:ascii="Times New Roman" w:eastAsia="等线" w:hAnsi="Times New Roman" w:cs="Times New Roman"/>
                <w:b/>
                <w:bCs/>
                <w:color w:val="000000"/>
                <w:sz w:val="20"/>
                <w:szCs w:val="20"/>
              </w:rPr>
              <w:t>intercept</w:t>
            </w:r>
          </w:p>
        </w:tc>
        <w:tc>
          <w:tcPr>
            <w:tcW w:w="326" w:type="pct"/>
            <w:tcBorders>
              <w:top w:val="nil"/>
              <w:left w:val="nil"/>
              <w:bottom w:val="nil"/>
              <w:right w:val="single" w:sz="8" w:space="0" w:color="auto"/>
            </w:tcBorders>
            <w:shd w:val="clear" w:color="auto" w:fill="auto"/>
            <w:noWrap/>
            <w:vAlign w:val="bottom"/>
            <w:hideMark/>
          </w:tcPr>
          <w:p w14:paraId="3AEA7C79" w14:textId="77777777" w:rsidR="0076260B" w:rsidRPr="00D842AE" w:rsidRDefault="0076260B" w:rsidP="00D842AE">
            <w:pPr>
              <w:jc w:val="center"/>
              <w:rPr>
                <w:rFonts w:ascii="Times New Roman" w:eastAsia="等线" w:hAnsi="Times New Roman" w:cs="Times New Roman"/>
                <w:b/>
                <w:bCs/>
                <w:color w:val="000000"/>
                <w:sz w:val="20"/>
                <w:szCs w:val="20"/>
              </w:rPr>
            </w:pPr>
            <w:r w:rsidRPr="00D842AE">
              <w:rPr>
                <w:rFonts w:ascii="Times New Roman" w:eastAsia="等线" w:hAnsi="Times New Roman" w:cs="Times New Roman"/>
                <w:b/>
                <w:bCs/>
                <w:color w:val="000000"/>
                <w:sz w:val="20"/>
                <w:szCs w:val="20"/>
              </w:rPr>
              <w:t>R</w:t>
            </w:r>
            <w:r w:rsidRPr="00D842AE">
              <w:rPr>
                <w:rFonts w:ascii="Times New Roman" w:eastAsia="等线" w:hAnsi="Times New Roman" w:cs="Times New Roman"/>
                <w:b/>
                <w:bCs/>
                <w:color w:val="000000"/>
                <w:sz w:val="20"/>
                <w:szCs w:val="20"/>
                <w:vertAlign w:val="superscript"/>
              </w:rPr>
              <w:t>2</w:t>
            </w:r>
          </w:p>
        </w:tc>
        <w:tc>
          <w:tcPr>
            <w:tcW w:w="372" w:type="pct"/>
            <w:tcBorders>
              <w:top w:val="nil"/>
              <w:left w:val="nil"/>
              <w:bottom w:val="nil"/>
              <w:right w:val="nil"/>
            </w:tcBorders>
            <w:shd w:val="clear" w:color="auto" w:fill="auto"/>
            <w:noWrap/>
            <w:vAlign w:val="bottom"/>
            <w:hideMark/>
          </w:tcPr>
          <w:p w14:paraId="50B5F0DE" w14:textId="77777777" w:rsidR="0076260B" w:rsidRPr="00D842AE" w:rsidRDefault="0076260B" w:rsidP="00D842AE">
            <w:pPr>
              <w:jc w:val="center"/>
              <w:rPr>
                <w:rFonts w:ascii="Times New Roman" w:eastAsia="等线" w:hAnsi="Times New Roman" w:cs="Times New Roman"/>
                <w:b/>
                <w:bCs/>
                <w:color w:val="000000"/>
                <w:sz w:val="20"/>
                <w:szCs w:val="20"/>
              </w:rPr>
            </w:pPr>
            <w:r w:rsidRPr="00D842AE">
              <w:rPr>
                <w:rFonts w:ascii="Times New Roman" w:eastAsia="等线" w:hAnsi="Times New Roman" w:cs="Times New Roman"/>
                <w:b/>
                <w:bCs/>
                <w:color w:val="000000"/>
                <w:sz w:val="20"/>
                <w:szCs w:val="20"/>
              </w:rPr>
              <w:t>β</w:t>
            </w:r>
          </w:p>
        </w:tc>
        <w:tc>
          <w:tcPr>
            <w:tcW w:w="814" w:type="pct"/>
            <w:tcBorders>
              <w:top w:val="nil"/>
              <w:left w:val="nil"/>
              <w:bottom w:val="nil"/>
              <w:right w:val="nil"/>
            </w:tcBorders>
            <w:shd w:val="clear" w:color="auto" w:fill="auto"/>
            <w:noWrap/>
            <w:vAlign w:val="bottom"/>
            <w:hideMark/>
          </w:tcPr>
          <w:p w14:paraId="6EE6565A" w14:textId="77777777" w:rsidR="0076260B" w:rsidRPr="00D842AE" w:rsidRDefault="0076260B" w:rsidP="00D842AE">
            <w:pPr>
              <w:jc w:val="center"/>
              <w:rPr>
                <w:rFonts w:ascii="Times New Roman" w:eastAsia="等线" w:hAnsi="Times New Roman" w:cs="Times New Roman"/>
                <w:b/>
                <w:bCs/>
                <w:color w:val="000000"/>
                <w:sz w:val="20"/>
                <w:szCs w:val="20"/>
              </w:rPr>
            </w:pPr>
            <w:r w:rsidRPr="00D842AE">
              <w:rPr>
                <w:rFonts w:ascii="Times New Roman" w:eastAsia="等线" w:hAnsi="Times New Roman" w:cs="Times New Roman"/>
                <w:b/>
                <w:bCs/>
                <w:color w:val="000000"/>
                <w:sz w:val="20"/>
                <w:szCs w:val="20"/>
              </w:rPr>
              <w:t>95% CI</w:t>
            </w:r>
          </w:p>
        </w:tc>
        <w:tc>
          <w:tcPr>
            <w:tcW w:w="810" w:type="pct"/>
            <w:tcBorders>
              <w:top w:val="nil"/>
              <w:left w:val="nil"/>
              <w:bottom w:val="nil"/>
              <w:right w:val="nil"/>
            </w:tcBorders>
            <w:shd w:val="clear" w:color="auto" w:fill="auto"/>
            <w:noWrap/>
            <w:vAlign w:val="bottom"/>
            <w:hideMark/>
          </w:tcPr>
          <w:p w14:paraId="158BB581" w14:textId="77777777" w:rsidR="0076260B" w:rsidRPr="00D842AE" w:rsidRDefault="0076260B" w:rsidP="00D842AE">
            <w:pPr>
              <w:jc w:val="center"/>
              <w:rPr>
                <w:rFonts w:ascii="Times New Roman" w:eastAsia="等线" w:hAnsi="Times New Roman" w:cs="Times New Roman"/>
                <w:b/>
                <w:bCs/>
                <w:color w:val="000000"/>
                <w:sz w:val="20"/>
                <w:szCs w:val="20"/>
              </w:rPr>
            </w:pPr>
            <w:r w:rsidRPr="00D842AE">
              <w:rPr>
                <w:rFonts w:ascii="Times New Roman" w:eastAsia="等线" w:hAnsi="Times New Roman" w:cs="Times New Roman"/>
                <w:b/>
                <w:bCs/>
                <w:color w:val="000000"/>
                <w:sz w:val="20"/>
                <w:szCs w:val="20"/>
              </w:rPr>
              <w:t>intercept</w:t>
            </w:r>
          </w:p>
        </w:tc>
        <w:tc>
          <w:tcPr>
            <w:tcW w:w="372" w:type="pct"/>
            <w:tcBorders>
              <w:top w:val="nil"/>
              <w:left w:val="nil"/>
              <w:bottom w:val="nil"/>
              <w:right w:val="single" w:sz="8" w:space="0" w:color="auto"/>
            </w:tcBorders>
            <w:shd w:val="clear" w:color="auto" w:fill="auto"/>
            <w:noWrap/>
            <w:vAlign w:val="bottom"/>
            <w:hideMark/>
          </w:tcPr>
          <w:p w14:paraId="2BBEE49D" w14:textId="77777777" w:rsidR="0076260B" w:rsidRPr="00D842AE" w:rsidRDefault="0076260B" w:rsidP="00D842AE">
            <w:pPr>
              <w:jc w:val="center"/>
              <w:rPr>
                <w:rFonts w:ascii="Times New Roman" w:eastAsia="等线" w:hAnsi="Times New Roman" w:cs="Times New Roman"/>
                <w:b/>
                <w:bCs/>
                <w:color w:val="000000"/>
                <w:sz w:val="20"/>
                <w:szCs w:val="20"/>
              </w:rPr>
            </w:pPr>
            <w:r w:rsidRPr="00D842AE">
              <w:rPr>
                <w:rFonts w:ascii="Times New Roman" w:eastAsia="等线" w:hAnsi="Times New Roman" w:cs="Times New Roman"/>
                <w:b/>
                <w:bCs/>
                <w:color w:val="000000"/>
                <w:sz w:val="20"/>
                <w:szCs w:val="20"/>
              </w:rPr>
              <w:t>R</w:t>
            </w:r>
            <w:r w:rsidRPr="00D842AE">
              <w:rPr>
                <w:rFonts w:ascii="Times New Roman" w:eastAsia="等线" w:hAnsi="Times New Roman" w:cs="Times New Roman"/>
                <w:b/>
                <w:bCs/>
                <w:color w:val="000000"/>
                <w:sz w:val="20"/>
                <w:szCs w:val="20"/>
                <w:vertAlign w:val="superscript"/>
              </w:rPr>
              <w:t>2</w:t>
            </w:r>
          </w:p>
        </w:tc>
      </w:tr>
      <w:tr w:rsidR="0076260B" w:rsidRPr="00D842AE" w14:paraId="3D075191"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404D6D62"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1994</w:t>
            </w:r>
          </w:p>
        </w:tc>
        <w:tc>
          <w:tcPr>
            <w:tcW w:w="326" w:type="pct"/>
            <w:tcBorders>
              <w:top w:val="nil"/>
              <w:left w:val="nil"/>
              <w:bottom w:val="nil"/>
              <w:right w:val="nil"/>
            </w:tcBorders>
            <w:shd w:val="clear" w:color="auto" w:fill="auto"/>
            <w:noWrap/>
            <w:vAlign w:val="bottom"/>
            <w:hideMark/>
          </w:tcPr>
          <w:p w14:paraId="756A2C1A"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1.03</w:t>
            </w:r>
          </w:p>
        </w:tc>
        <w:tc>
          <w:tcPr>
            <w:tcW w:w="795" w:type="pct"/>
            <w:tcBorders>
              <w:top w:val="nil"/>
              <w:left w:val="nil"/>
              <w:bottom w:val="nil"/>
              <w:right w:val="nil"/>
            </w:tcBorders>
            <w:shd w:val="clear" w:color="auto" w:fill="auto"/>
            <w:noWrap/>
            <w:vAlign w:val="center"/>
            <w:hideMark/>
          </w:tcPr>
          <w:p w14:paraId="052AEA0B"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0.91, 1.15</w:t>
            </w:r>
          </w:p>
        </w:tc>
        <w:tc>
          <w:tcPr>
            <w:tcW w:w="708" w:type="pct"/>
            <w:tcBorders>
              <w:top w:val="nil"/>
              <w:left w:val="nil"/>
              <w:bottom w:val="nil"/>
              <w:right w:val="nil"/>
            </w:tcBorders>
            <w:shd w:val="clear" w:color="auto" w:fill="auto"/>
            <w:noWrap/>
            <w:vAlign w:val="center"/>
            <w:hideMark/>
          </w:tcPr>
          <w:p w14:paraId="5A616091"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-0.62</w:t>
            </w:r>
          </w:p>
        </w:tc>
        <w:tc>
          <w:tcPr>
            <w:tcW w:w="326" w:type="pct"/>
            <w:tcBorders>
              <w:top w:val="nil"/>
              <w:left w:val="nil"/>
              <w:bottom w:val="nil"/>
              <w:right w:val="single" w:sz="8" w:space="0" w:color="auto"/>
            </w:tcBorders>
            <w:shd w:val="clear" w:color="auto" w:fill="auto"/>
            <w:noWrap/>
            <w:vAlign w:val="center"/>
            <w:hideMark/>
          </w:tcPr>
          <w:p w14:paraId="64C279D5"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0.53</w:t>
            </w:r>
          </w:p>
        </w:tc>
        <w:tc>
          <w:tcPr>
            <w:tcW w:w="372" w:type="pct"/>
            <w:tcBorders>
              <w:top w:val="nil"/>
              <w:left w:val="nil"/>
              <w:bottom w:val="nil"/>
              <w:right w:val="nil"/>
            </w:tcBorders>
            <w:shd w:val="clear" w:color="auto" w:fill="auto"/>
            <w:noWrap/>
            <w:vAlign w:val="bottom"/>
            <w:hideMark/>
          </w:tcPr>
          <w:p w14:paraId="13C8D472"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0.67</w:t>
            </w:r>
          </w:p>
        </w:tc>
        <w:tc>
          <w:tcPr>
            <w:tcW w:w="814" w:type="pct"/>
            <w:tcBorders>
              <w:top w:val="nil"/>
              <w:left w:val="nil"/>
              <w:bottom w:val="nil"/>
              <w:right w:val="nil"/>
            </w:tcBorders>
            <w:shd w:val="clear" w:color="auto" w:fill="auto"/>
            <w:noWrap/>
            <w:vAlign w:val="bottom"/>
            <w:hideMark/>
          </w:tcPr>
          <w:p w14:paraId="1A8ADAC1"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0.56, 0.78</w:t>
            </w:r>
          </w:p>
        </w:tc>
        <w:tc>
          <w:tcPr>
            <w:tcW w:w="810" w:type="pct"/>
            <w:tcBorders>
              <w:top w:val="nil"/>
              <w:left w:val="nil"/>
              <w:bottom w:val="nil"/>
              <w:right w:val="nil"/>
            </w:tcBorders>
            <w:shd w:val="clear" w:color="auto" w:fill="auto"/>
            <w:noWrap/>
            <w:vAlign w:val="bottom"/>
            <w:hideMark/>
          </w:tcPr>
          <w:p w14:paraId="5BF6E093"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0.68</w:t>
            </w:r>
          </w:p>
        </w:tc>
        <w:tc>
          <w:tcPr>
            <w:tcW w:w="372" w:type="pct"/>
            <w:tcBorders>
              <w:top w:val="nil"/>
              <w:left w:val="nil"/>
              <w:bottom w:val="nil"/>
              <w:right w:val="single" w:sz="8" w:space="0" w:color="auto"/>
            </w:tcBorders>
            <w:shd w:val="clear" w:color="auto" w:fill="auto"/>
            <w:noWrap/>
            <w:vAlign w:val="bottom"/>
            <w:hideMark/>
          </w:tcPr>
          <w:p w14:paraId="291245AA"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0.37</w:t>
            </w:r>
          </w:p>
        </w:tc>
      </w:tr>
      <w:tr w:rsidR="0076260B" w:rsidRPr="00D842AE" w14:paraId="1E1158E7"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5CD0F41A"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1995</w:t>
            </w:r>
          </w:p>
        </w:tc>
        <w:tc>
          <w:tcPr>
            <w:tcW w:w="326" w:type="pct"/>
            <w:tcBorders>
              <w:top w:val="nil"/>
              <w:left w:val="nil"/>
              <w:bottom w:val="nil"/>
              <w:right w:val="nil"/>
            </w:tcBorders>
            <w:shd w:val="clear" w:color="auto" w:fill="auto"/>
            <w:noWrap/>
            <w:vAlign w:val="bottom"/>
            <w:hideMark/>
          </w:tcPr>
          <w:p w14:paraId="57316DC6"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1.06</w:t>
            </w:r>
          </w:p>
        </w:tc>
        <w:tc>
          <w:tcPr>
            <w:tcW w:w="795" w:type="pct"/>
            <w:tcBorders>
              <w:top w:val="nil"/>
              <w:left w:val="nil"/>
              <w:bottom w:val="nil"/>
              <w:right w:val="nil"/>
            </w:tcBorders>
            <w:shd w:val="clear" w:color="auto" w:fill="auto"/>
            <w:noWrap/>
            <w:vAlign w:val="center"/>
            <w:hideMark/>
          </w:tcPr>
          <w:p w14:paraId="1E4D2717"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0.94, 1.18</w:t>
            </w:r>
          </w:p>
        </w:tc>
        <w:tc>
          <w:tcPr>
            <w:tcW w:w="708" w:type="pct"/>
            <w:tcBorders>
              <w:top w:val="nil"/>
              <w:left w:val="nil"/>
              <w:bottom w:val="nil"/>
              <w:right w:val="nil"/>
            </w:tcBorders>
            <w:shd w:val="clear" w:color="auto" w:fill="auto"/>
            <w:noWrap/>
            <w:vAlign w:val="center"/>
            <w:hideMark/>
          </w:tcPr>
          <w:p w14:paraId="10E14EE3"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-0.57</w:t>
            </w:r>
          </w:p>
        </w:tc>
        <w:tc>
          <w:tcPr>
            <w:tcW w:w="326" w:type="pct"/>
            <w:tcBorders>
              <w:top w:val="nil"/>
              <w:left w:val="nil"/>
              <w:bottom w:val="nil"/>
              <w:right w:val="single" w:sz="8" w:space="0" w:color="auto"/>
            </w:tcBorders>
            <w:shd w:val="clear" w:color="auto" w:fill="auto"/>
            <w:noWrap/>
            <w:vAlign w:val="center"/>
            <w:hideMark/>
          </w:tcPr>
          <w:p w14:paraId="2E9C106A"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0.55</w:t>
            </w:r>
          </w:p>
        </w:tc>
        <w:tc>
          <w:tcPr>
            <w:tcW w:w="372" w:type="pct"/>
            <w:tcBorders>
              <w:top w:val="nil"/>
              <w:left w:val="nil"/>
              <w:bottom w:val="nil"/>
              <w:right w:val="nil"/>
            </w:tcBorders>
            <w:shd w:val="clear" w:color="auto" w:fill="auto"/>
            <w:noWrap/>
            <w:vAlign w:val="bottom"/>
            <w:hideMark/>
          </w:tcPr>
          <w:p w14:paraId="342E83F5"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0.69</w:t>
            </w:r>
          </w:p>
        </w:tc>
        <w:tc>
          <w:tcPr>
            <w:tcW w:w="814" w:type="pct"/>
            <w:tcBorders>
              <w:top w:val="nil"/>
              <w:left w:val="nil"/>
              <w:bottom w:val="nil"/>
              <w:right w:val="nil"/>
            </w:tcBorders>
            <w:shd w:val="clear" w:color="auto" w:fill="auto"/>
            <w:noWrap/>
            <w:vAlign w:val="bottom"/>
            <w:hideMark/>
          </w:tcPr>
          <w:p w14:paraId="7789127C"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0.59, 0.79</w:t>
            </w:r>
          </w:p>
        </w:tc>
        <w:tc>
          <w:tcPr>
            <w:tcW w:w="810" w:type="pct"/>
            <w:tcBorders>
              <w:top w:val="nil"/>
              <w:left w:val="nil"/>
              <w:bottom w:val="nil"/>
              <w:right w:val="nil"/>
            </w:tcBorders>
            <w:shd w:val="clear" w:color="auto" w:fill="auto"/>
            <w:noWrap/>
            <w:vAlign w:val="bottom"/>
            <w:hideMark/>
          </w:tcPr>
          <w:p w14:paraId="60971FF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0.65</w:t>
            </w:r>
          </w:p>
        </w:tc>
        <w:tc>
          <w:tcPr>
            <w:tcW w:w="372" w:type="pct"/>
            <w:tcBorders>
              <w:top w:val="nil"/>
              <w:left w:val="nil"/>
              <w:bottom w:val="nil"/>
              <w:right w:val="single" w:sz="8" w:space="0" w:color="auto"/>
            </w:tcBorders>
            <w:shd w:val="clear" w:color="auto" w:fill="auto"/>
            <w:noWrap/>
            <w:vAlign w:val="bottom"/>
            <w:hideMark/>
          </w:tcPr>
          <w:p w14:paraId="20B36AB5"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0.41</w:t>
            </w:r>
          </w:p>
        </w:tc>
      </w:tr>
      <w:tr w:rsidR="0076260B" w:rsidRPr="00D842AE" w14:paraId="6E824A56"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1A8C63C5"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1996</w:t>
            </w:r>
          </w:p>
        </w:tc>
        <w:tc>
          <w:tcPr>
            <w:tcW w:w="326" w:type="pct"/>
            <w:tcBorders>
              <w:top w:val="nil"/>
              <w:left w:val="nil"/>
              <w:bottom w:val="nil"/>
              <w:right w:val="nil"/>
            </w:tcBorders>
            <w:shd w:val="clear" w:color="auto" w:fill="auto"/>
            <w:noWrap/>
            <w:vAlign w:val="bottom"/>
            <w:hideMark/>
          </w:tcPr>
          <w:p w14:paraId="16DC4BD8"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1.07</w:t>
            </w:r>
          </w:p>
        </w:tc>
        <w:tc>
          <w:tcPr>
            <w:tcW w:w="795" w:type="pct"/>
            <w:tcBorders>
              <w:top w:val="nil"/>
              <w:left w:val="nil"/>
              <w:bottom w:val="nil"/>
              <w:right w:val="nil"/>
            </w:tcBorders>
            <w:shd w:val="clear" w:color="auto" w:fill="auto"/>
            <w:noWrap/>
            <w:vAlign w:val="center"/>
            <w:hideMark/>
          </w:tcPr>
          <w:p w14:paraId="1C5657B1"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0.96, 1.19</w:t>
            </w:r>
          </w:p>
        </w:tc>
        <w:tc>
          <w:tcPr>
            <w:tcW w:w="708" w:type="pct"/>
            <w:tcBorders>
              <w:top w:val="nil"/>
              <w:left w:val="nil"/>
              <w:bottom w:val="nil"/>
              <w:right w:val="nil"/>
            </w:tcBorders>
            <w:shd w:val="clear" w:color="auto" w:fill="auto"/>
            <w:noWrap/>
            <w:vAlign w:val="center"/>
            <w:hideMark/>
          </w:tcPr>
          <w:p w14:paraId="376ED9F3"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-0.50</w:t>
            </w:r>
          </w:p>
        </w:tc>
        <w:tc>
          <w:tcPr>
            <w:tcW w:w="326" w:type="pct"/>
            <w:tcBorders>
              <w:top w:val="nil"/>
              <w:left w:val="nil"/>
              <w:bottom w:val="nil"/>
              <w:right w:val="single" w:sz="8" w:space="0" w:color="auto"/>
            </w:tcBorders>
            <w:shd w:val="clear" w:color="auto" w:fill="auto"/>
            <w:noWrap/>
            <w:vAlign w:val="center"/>
            <w:hideMark/>
          </w:tcPr>
          <w:p w14:paraId="32ABFF0B"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0.57</w:t>
            </w:r>
          </w:p>
        </w:tc>
        <w:tc>
          <w:tcPr>
            <w:tcW w:w="372" w:type="pct"/>
            <w:tcBorders>
              <w:top w:val="nil"/>
              <w:left w:val="nil"/>
              <w:bottom w:val="nil"/>
              <w:right w:val="nil"/>
            </w:tcBorders>
            <w:shd w:val="clear" w:color="auto" w:fill="auto"/>
            <w:noWrap/>
            <w:vAlign w:val="bottom"/>
            <w:hideMark/>
          </w:tcPr>
          <w:p w14:paraId="0B641294"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0.72</w:t>
            </w:r>
          </w:p>
        </w:tc>
        <w:tc>
          <w:tcPr>
            <w:tcW w:w="814" w:type="pct"/>
            <w:tcBorders>
              <w:top w:val="nil"/>
              <w:left w:val="nil"/>
              <w:bottom w:val="nil"/>
              <w:right w:val="nil"/>
            </w:tcBorders>
            <w:shd w:val="clear" w:color="auto" w:fill="auto"/>
            <w:noWrap/>
            <w:vAlign w:val="bottom"/>
            <w:hideMark/>
          </w:tcPr>
          <w:p w14:paraId="1929797B"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0.62, 0.82</w:t>
            </w:r>
          </w:p>
        </w:tc>
        <w:tc>
          <w:tcPr>
            <w:tcW w:w="810" w:type="pct"/>
            <w:tcBorders>
              <w:top w:val="nil"/>
              <w:left w:val="nil"/>
              <w:bottom w:val="nil"/>
              <w:right w:val="nil"/>
            </w:tcBorders>
            <w:shd w:val="clear" w:color="auto" w:fill="auto"/>
            <w:noWrap/>
            <w:vAlign w:val="bottom"/>
            <w:hideMark/>
          </w:tcPr>
          <w:p w14:paraId="6726229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0.56</w:t>
            </w:r>
          </w:p>
        </w:tc>
        <w:tc>
          <w:tcPr>
            <w:tcW w:w="372" w:type="pct"/>
            <w:tcBorders>
              <w:top w:val="nil"/>
              <w:left w:val="nil"/>
              <w:bottom w:val="nil"/>
              <w:right w:val="single" w:sz="8" w:space="0" w:color="auto"/>
            </w:tcBorders>
            <w:shd w:val="clear" w:color="auto" w:fill="auto"/>
            <w:noWrap/>
            <w:vAlign w:val="bottom"/>
            <w:hideMark/>
          </w:tcPr>
          <w:p w14:paraId="3D0B1DC8"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0.45</w:t>
            </w:r>
          </w:p>
        </w:tc>
      </w:tr>
      <w:tr w:rsidR="0076260B" w:rsidRPr="00D842AE" w14:paraId="10CAA652"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176AA66D"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1997</w:t>
            </w:r>
          </w:p>
        </w:tc>
        <w:tc>
          <w:tcPr>
            <w:tcW w:w="326" w:type="pct"/>
            <w:tcBorders>
              <w:top w:val="nil"/>
              <w:left w:val="nil"/>
              <w:bottom w:val="nil"/>
              <w:right w:val="nil"/>
            </w:tcBorders>
            <w:shd w:val="clear" w:color="auto" w:fill="auto"/>
            <w:noWrap/>
            <w:vAlign w:val="bottom"/>
            <w:hideMark/>
          </w:tcPr>
          <w:p w14:paraId="717F6DB3"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1.09</w:t>
            </w:r>
          </w:p>
        </w:tc>
        <w:tc>
          <w:tcPr>
            <w:tcW w:w="795" w:type="pct"/>
            <w:tcBorders>
              <w:top w:val="nil"/>
              <w:left w:val="nil"/>
              <w:bottom w:val="nil"/>
              <w:right w:val="nil"/>
            </w:tcBorders>
            <w:shd w:val="clear" w:color="auto" w:fill="auto"/>
            <w:noWrap/>
            <w:vAlign w:val="center"/>
            <w:hideMark/>
          </w:tcPr>
          <w:p w14:paraId="40A05E85"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0.98, 1.20</w:t>
            </w:r>
          </w:p>
        </w:tc>
        <w:tc>
          <w:tcPr>
            <w:tcW w:w="708" w:type="pct"/>
            <w:tcBorders>
              <w:top w:val="nil"/>
              <w:left w:val="nil"/>
              <w:bottom w:val="nil"/>
              <w:right w:val="nil"/>
            </w:tcBorders>
            <w:shd w:val="clear" w:color="auto" w:fill="auto"/>
            <w:noWrap/>
            <w:vAlign w:val="center"/>
            <w:hideMark/>
          </w:tcPr>
          <w:p w14:paraId="6356DCC5"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-0.34</w:t>
            </w:r>
          </w:p>
        </w:tc>
        <w:tc>
          <w:tcPr>
            <w:tcW w:w="326" w:type="pct"/>
            <w:tcBorders>
              <w:top w:val="nil"/>
              <w:left w:val="nil"/>
              <w:bottom w:val="nil"/>
              <w:right w:val="single" w:sz="8" w:space="0" w:color="auto"/>
            </w:tcBorders>
            <w:shd w:val="clear" w:color="auto" w:fill="auto"/>
            <w:noWrap/>
            <w:vAlign w:val="center"/>
            <w:hideMark/>
          </w:tcPr>
          <w:p w14:paraId="16606436"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0.64</w:t>
            </w:r>
          </w:p>
        </w:tc>
        <w:tc>
          <w:tcPr>
            <w:tcW w:w="372" w:type="pct"/>
            <w:tcBorders>
              <w:top w:val="nil"/>
              <w:left w:val="nil"/>
              <w:bottom w:val="nil"/>
              <w:right w:val="nil"/>
            </w:tcBorders>
            <w:shd w:val="clear" w:color="auto" w:fill="auto"/>
            <w:noWrap/>
            <w:vAlign w:val="bottom"/>
            <w:hideMark/>
          </w:tcPr>
          <w:p w14:paraId="0AF11BA6"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0.73</w:t>
            </w:r>
          </w:p>
        </w:tc>
        <w:tc>
          <w:tcPr>
            <w:tcW w:w="814" w:type="pct"/>
            <w:tcBorders>
              <w:top w:val="nil"/>
              <w:left w:val="nil"/>
              <w:bottom w:val="nil"/>
              <w:right w:val="nil"/>
            </w:tcBorders>
            <w:shd w:val="clear" w:color="auto" w:fill="auto"/>
            <w:noWrap/>
            <w:vAlign w:val="bottom"/>
            <w:hideMark/>
          </w:tcPr>
          <w:p w14:paraId="5EBE7357"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0.65, 0.82</w:t>
            </w:r>
          </w:p>
        </w:tc>
        <w:tc>
          <w:tcPr>
            <w:tcW w:w="810" w:type="pct"/>
            <w:tcBorders>
              <w:top w:val="nil"/>
              <w:left w:val="nil"/>
              <w:bottom w:val="nil"/>
              <w:right w:val="nil"/>
            </w:tcBorders>
            <w:shd w:val="clear" w:color="auto" w:fill="auto"/>
            <w:noWrap/>
            <w:vAlign w:val="bottom"/>
            <w:hideMark/>
          </w:tcPr>
          <w:p w14:paraId="4B5BA7B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0.62</w:t>
            </w:r>
          </w:p>
        </w:tc>
        <w:tc>
          <w:tcPr>
            <w:tcW w:w="372" w:type="pct"/>
            <w:tcBorders>
              <w:top w:val="nil"/>
              <w:left w:val="nil"/>
              <w:bottom w:val="nil"/>
              <w:right w:val="single" w:sz="8" w:space="0" w:color="auto"/>
            </w:tcBorders>
            <w:shd w:val="clear" w:color="auto" w:fill="auto"/>
            <w:noWrap/>
            <w:vAlign w:val="bottom"/>
            <w:hideMark/>
          </w:tcPr>
          <w:p w14:paraId="163F2DB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0.56</w:t>
            </w:r>
          </w:p>
        </w:tc>
      </w:tr>
      <w:tr w:rsidR="0076260B" w:rsidRPr="00D842AE" w14:paraId="5246D507"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495B5887"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1998</w:t>
            </w:r>
          </w:p>
        </w:tc>
        <w:tc>
          <w:tcPr>
            <w:tcW w:w="326" w:type="pct"/>
            <w:tcBorders>
              <w:top w:val="nil"/>
              <w:left w:val="nil"/>
              <w:bottom w:val="nil"/>
              <w:right w:val="nil"/>
            </w:tcBorders>
            <w:shd w:val="clear" w:color="auto" w:fill="auto"/>
            <w:noWrap/>
            <w:vAlign w:val="bottom"/>
            <w:hideMark/>
          </w:tcPr>
          <w:p w14:paraId="50600A7C"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1.10</w:t>
            </w:r>
          </w:p>
        </w:tc>
        <w:tc>
          <w:tcPr>
            <w:tcW w:w="795" w:type="pct"/>
            <w:tcBorders>
              <w:top w:val="nil"/>
              <w:left w:val="nil"/>
              <w:bottom w:val="nil"/>
              <w:right w:val="nil"/>
            </w:tcBorders>
            <w:shd w:val="clear" w:color="auto" w:fill="auto"/>
            <w:noWrap/>
            <w:vAlign w:val="center"/>
            <w:hideMark/>
          </w:tcPr>
          <w:p w14:paraId="0F7F0FEA"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0.99, 1.22</w:t>
            </w:r>
          </w:p>
        </w:tc>
        <w:tc>
          <w:tcPr>
            <w:tcW w:w="708" w:type="pct"/>
            <w:tcBorders>
              <w:top w:val="nil"/>
              <w:left w:val="nil"/>
              <w:bottom w:val="nil"/>
              <w:right w:val="nil"/>
            </w:tcBorders>
            <w:shd w:val="clear" w:color="auto" w:fill="auto"/>
            <w:noWrap/>
            <w:vAlign w:val="center"/>
            <w:hideMark/>
          </w:tcPr>
          <w:p w14:paraId="189247D2"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-0.39</w:t>
            </w:r>
          </w:p>
        </w:tc>
        <w:tc>
          <w:tcPr>
            <w:tcW w:w="326" w:type="pct"/>
            <w:tcBorders>
              <w:top w:val="nil"/>
              <w:left w:val="nil"/>
              <w:bottom w:val="nil"/>
              <w:right w:val="single" w:sz="8" w:space="0" w:color="auto"/>
            </w:tcBorders>
            <w:shd w:val="clear" w:color="auto" w:fill="auto"/>
            <w:noWrap/>
            <w:vAlign w:val="center"/>
            <w:hideMark/>
          </w:tcPr>
          <w:p w14:paraId="3EDA0587"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0.63</w:t>
            </w:r>
          </w:p>
        </w:tc>
        <w:tc>
          <w:tcPr>
            <w:tcW w:w="372" w:type="pct"/>
            <w:tcBorders>
              <w:top w:val="nil"/>
              <w:left w:val="nil"/>
              <w:bottom w:val="nil"/>
              <w:right w:val="nil"/>
            </w:tcBorders>
            <w:shd w:val="clear" w:color="auto" w:fill="auto"/>
            <w:noWrap/>
            <w:vAlign w:val="bottom"/>
            <w:hideMark/>
          </w:tcPr>
          <w:p w14:paraId="4D12D566"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0.75</w:t>
            </w:r>
          </w:p>
        </w:tc>
        <w:tc>
          <w:tcPr>
            <w:tcW w:w="814" w:type="pct"/>
            <w:tcBorders>
              <w:top w:val="nil"/>
              <w:left w:val="nil"/>
              <w:bottom w:val="nil"/>
              <w:right w:val="nil"/>
            </w:tcBorders>
            <w:shd w:val="clear" w:color="auto" w:fill="auto"/>
            <w:noWrap/>
            <w:vAlign w:val="bottom"/>
            <w:hideMark/>
          </w:tcPr>
          <w:p w14:paraId="66917D39"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0.66, 0.84</w:t>
            </w:r>
          </w:p>
        </w:tc>
        <w:tc>
          <w:tcPr>
            <w:tcW w:w="810" w:type="pct"/>
            <w:tcBorders>
              <w:top w:val="nil"/>
              <w:left w:val="nil"/>
              <w:bottom w:val="nil"/>
              <w:right w:val="nil"/>
            </w:tcBorders>
            <w:shd w:val="clear" w:color="auto" w:fill="auto"/>
            <w:noWrap/>
            <w:vAlign w:val="bottom"/>
            <w:hideMark/>
          </w:tcPr>
          <w:p w14:paraId="767DE55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0.57</w:t>
            </w:r>
          </w:p>
        </w:tc>
        <w:tc>
          <w:tcPr>
            <w:tcW w:w="372" w:type="pct"/>
            <w:tcBorders>
              <w:top w:val="nil"/>
              <w:left w:val="nil"/>
              <w:bottom w:val="nil"/>
              <w:right w:val="single" w:sz="8" w:space="0" w:color="auto"/>
            </w:tcBorders>
            <w:shd w:val="clear" w:color="auto" w:fill="auto"/>
            <w:noWrap/>
            <w:vAlign w:val="bottom"/>
            <w:hideMark/>
          </w:tcPr>
          <w:p w14:paraId="56D55C68"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0.55</w:t>
            </w:r>
          </w:p>
        </w:tc>
      </w:tr>
      <w:tr w:rsidR="0076260B" w:rsidRPr="00D842AE" w14:paraId="0DCF22EF"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02673FD1"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1999</w:t>
            </w:r>
          </w:p>
        </w:tc>
        <w:tc>
          <w:tcPr>
            <w:tcW w:w="326" w:type="pct"/>
            <w:tcBorders>
              <w:top w:val="nil"/>
              <w:left w:val="nil"/>
              <w:bottom w:val="nil"/>
              <w:right w:val="nil"/>
            </w:tcBorders>
            <w:shd w:val="clear" w:color="auto" w:fill="auto"/>
            <w:noWrap/>
            <w:vAlign w:val="bottom"/>
            <w:hideMark/>
          </w:tcPr>
          <w:p w14:paraId="4E07F956"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1.11</w:t>
            </w:r>
          </w:p>
        </w:tc>
        <w:tc>
          <w:tcPr>
            <w:tcW w:w="795" w:type="pct"/>
            <w:tcBorders>
              <w:top w:val="nil"/>
              <w:left w:val="nil"/>
              <w:bottom w:val="nil"/>
              <w:right w:val="nil"/>
            </w:tcBorders>
            <w:shd w:val="clear" w:color="auto" w:fill="auto"/>
            <w:noWrap/>
            <w:vAlign w:val="center"/>
            <w:hideMark/>
          </w:tcPr>
          <w:p w14:paraId="22F52BDE"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1.00, 1.22</w:t>
            </w:r>
          </w:p>
        </w:tc>
        <w:tc>
          <w:tcPr>
            <w:tcW w:w="708" w:type="pct"/>
            <w:tcBorders>
              <w:top w:val="nil"/>
              <w:left w:val="nil"/>
              <w:bottom w:val="nil"/>
              <w:right w:val="nil"/>
            </w:tcBorders>
            <w:shd w:val="clear" w:color="auto" w:fill="auto"/>
            <w:noWrap/>
            <w:vAlign w:val="center"/>
            <w:hideMark/>
          </w:tcPr>
          <w:p w14:paraId="32A0A30A"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-0.37</w:t>
            </w:r>
          </w:p>
        </w:tc>
        <w:tc>
          <w:tcPr>
            <w:tcW w:w="326" w:type="pct"/>
            <w:tcBorders>
              <w:top w:val="nil"/>
              <w:left w:val="nil"/>
              <w:bottom w:val="nil"/>
              <w:right w:val="single" w:sz="8" w:space="0" w:color="auto"/>
            </w:tcBorders>
            <w:shd w:val="clear" w:color="auto" w:fill="auto"/>
            <w:noWrap/>
            <w:vAlign w:val="center"/>
            <w:hideMark/>
          </w:tcPr>
          <w:p w14:paraId="579B83BC"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0.62</w:t>
            </w:r>
          </w:p>
        </w:tc>
        <w:tc>
          <w:tcPr>
            <w:tcW w:w="372" w:type="pct"/>
            <w:tcBorders>
              <w:top w:val="nil"/>
              <w:left w:val="nil"/>
              <w:bottom w:val="nil"/>
              <w:right w:val="nil"/>
            </w:tcBorders>
            <w:shd w:val="clear" w:color="auto" w:fill="auto"/>
            <w:noWrap/>
            <w:vAlign w:val="bottom"/>
            <w:hideMark/>
          </w:tcPr>
          <w:p w14:paraId="0419999E"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0.76</w:t>
            </w:r>
          </w:p>
        </w:tc>
        <w:tc>
          <w:tcPr>
            <w:tcW w:w="814" w:type="pct"/>
            <w:tcBorders>
              <w:top w:val="nil"/>
              <w:left w:val="nil"/>
              <w:bottom w:val="nil"/>
              <w:right w:val="nil"/>
            </w:tcBorders>
            <w:shd w:val="clear" w:color="auto" w:fill="auto"/>
            <w:noWrap/>
            <w:vAlign w:val="bottom"/>
            <w:hideMark/>
          </w:tcPr>
          <w:p w14:paraId="6526FF77"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0.68, 0.84</w:t>
            </w:r>
          </w:p>
        </w:tc>
        <w:tc>
          <w:tcPr>
            <w:tcW w:w="810" w:type="pct"/>
            <w:tcBorders>
              <w:top w:val="nil"/>
              <w:left w:val="nil"/>
              <w:bottom w:val="nil"/>
              <w:right w:val="nil"/>
            </w:tcBorders>
            <w:shd w:val="clear" w:color="auto" w:fill="auto"/>
            <w:noWrap/>
            <w:vAlign w:val="bottom"/>
            <w:hideMark/>
          </w:tcPr>
          <w:p w14:paraId="2423537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0.54</w:t>
            </w:r>
          </w:p>
        </w:tc>
        <w:tc>
          <w:tcPr>
            <w:tcW w:w="372" w:type="pct"/>
            <w:tcBorders>
              <w:top w:val="nil"/>
              <w:left w:val="nil"/>
              <w:bottom w:val="nil"/>
              <w:right w:val="single" w:sz="8" w:space="0" w:color="auto"/>
            </w:tcBorders>
            <w:shd w:val="clear" w:color="auto" w:fill="auto"/>
            <w:noWrap/>
            <w:vAlign w:val="bottom"/>
            <w:hideMark/>
          </w:tcPr>
          <w:p w14:paraId="7A46EBC0"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0.60</w:t>
            </w:r>
          </w:p>
        </w:tc>
      </w:tr>
      <w:tr w:rsidR="0076260B" w:rsidRPr="00D842AE" w14:paraId="4F6915A4"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5E7BD9CD"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2000</w:t>
            </w:r>
          </w:p>
        </w:tc>
        <w:tc>
          <w:tcPr>
            <w:tcW w:w="326" w:type="pct"/>
            <w:tcBorders>
              <w:top w:val="nil"/>
              <w:left w:val="nil"/>
              <w:bottom w:val="nil"/>
              <w:right w:val="nil"/>
            </w:tcBorders>
            <w:shd w:val="clear" w:color="auto" w:fill="auto"/>
            <w:noWrap/>
            <w:vAlign w:val="bottom"/>
            <w:hideMark/>
          </w:tcPr>
          <w:p w14:paraId="505F8967"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1.12</w:t>
            </w:r>
          </w:p>
        </w:tc>
        <w:tc>
          <w:tcPr>
            <w:tcW w:w="795" w:type="pct"/>
            <w:tcBorders>
              <w:top w:val="nil"/>
              <w:left w:val="nil"/>
              <w:bottom w:val="nil"/>
              <w:right w:val="nil"/>
            </w:tcBorders>
            <w:shd w:val="clear" w:color="auto" w:fill="auto"/>
            <w:noWrap/>
            <w:vAlign w:val="center"/>
            <w:hideMark/>
          </w:tcPr>
          <w:p w14:paraId="7C271EE3"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1.00, 1.24</w:t>
            </w:r>
          </w:p>
        </w:tc>
        <w:tc>
          <w:tcPr>
            <w:tcW w:w="708" w:type="pct"/>
            <w:tcBorders>
              <w:top w:val="nil"/>
              <w:left w:val="nil"/>
              <w:bottom w:val="nil"/>
              <w:right w:val="nil"/>
            </w:tcBorders>
            <w:shd w:val="clear" w:color="auto" w:fill="auto"/>
            <w:noWrap/>
            <w:vAlign w:val="center"/>
            <w:hideMark/>
          </w:tcPr>
          <w:p w14:paraId="03D8EEF1"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-0.41</w:t>
            </w:r>
          </w:p>
        </w:tc>
        <w:tc>
          <w:tcPr>
            <w:tcW w:w="326" w:type="pct"/>
            <w:tcBorders>
              <w:top w:val="nil"/>
              <w:left w:val="nil"/>
              <w:bottom w:val="nil"/>
              <w:right w:val="single" w:sz="8" w:space="0" w:color="auto"/>
            </w:tcBorders>
            <w:shd w:val="clear" w:color="auto" w:fill="auto"/>
            <w:noWrap/>
            <w:vAlign w:val="center"/>
            <w:hideMark/>
          </w:tcPr>
          <w:p w14:paraId="34534C6C"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0.58</w:t>
            </w:r>
          </w:p>
        </w:tc>
        <w:tc>
          <w:tcPr>
            <w:tcW w:w="372" w:type="pct"/>
            <w:tcBorders>
              <w:top w:val="nil"/>
              <w:left w:val="nil"/>
              <w:bottom w:val="nil"/>
              <w:right w:val="nil"/>
            </w:tcBorders>
            <w:shd w:val="clear" w:color="auto" w:fill="auto"/>
            <w:noWrap/>
            <w:vAlign w:val="bottom"/>
            <w:hideMark/>
          </w:tcPr>
          <w:p w14:paraId="7AA79FE6"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0.78</w:t>
            </w:r>
          </w:p>
        </w:tc>
        <w:tc>
          <w:tcPr>
            <w:tcW w:w="814" w:type="pct"/>
            <w:tcBorders>
              <w:top w:val="nil"/>
              <w:left w:val="nil"/>
              <w:bottom w:val="nil"/>
              <w:right w:val="nil"/>
            </w:tcBorders>
            <w:shd w:val="clear" w:color="auto" w:fill="auto"/>
            <w:noWrap/>
            <w:vAlign w:val="bottom"/>
            <w:hideMark/>
          </w:tcPr>
          <w:p w14:paraId="0BAE4480"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0.69, 0.87</w:t>
            </w:r>
          </w:p>
        </w:tc>
        <w:tc>
          <w:tcPr>
            <w:tcW w:w="810" w:type="pct"/>
            <w:tcBorders>
              <w:top w:val="nil"/>
              <w:left w:val="nil"/>
              <w:bottom w:val="nil"/>
              <w:right w:val="nil"/>
            </w:tcBorders>
            <w:shd w:val="clear" w:color="auto" w:fill="auto"/>
            <w:noWrap/>
            <w:vAlign w:val="bottom"/>
            <w:hideMark/>
          </w:tcPr>
          <w:p w14:paraId="3786A569"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0.40</w:t>
            </w:r>
          </w:p>
        </w:tc>
        <w:tc>
          <w:tcPr>
            <w:tcW w:w="372" w:type="pct"/>
            <w:tcBorders>
              <w:top w:val="nil"/>
              <w:left w:val="nil"/>
              <w:bottom w:val="nil"/>
              <w:right w:val="single" w:sz="8" w:space="0" w:color="auto"/>
            </w:tcBorders>
            <w:shd w:val="clear" w:color="auto" w:fill="auto"/>
            <w:noWrap/>
            <w:vAlign w:val="bottom"/>
            <w:hideMark/>
          </w:tcPr>
          <w:p w14:paraId="43848EDA"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0.55</w:t>
            </w:r>
          </w:p>
        </w:tc>
      </w:tr>
      <w:tr w:rsidR="0076260B" w:rsidRPr="00D842AE" w14:paraId="294FE416"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0D700342"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2001</w:t>
            </w:r>
          </w:p>
        </w:tc>
        <w:tc>
          <w:tcPr>
            <w:tcW w:w="326" w:type="pct"/>
            <w:tcBorders>
              <w:top w:val="nil"/>
              <w:left w:val="nil"/>
              <w:bottom w:val="nil"/>
              <w:right w:val="nil"/>
            </w:tcBorders>
            <w:shd w:val="clear" w:color="auto" w:fill="auto"/>
            <w:noWrap/>
            <w:vAlign w:val="bottom"/>
            <w:hideMark/>
          </w:tcPr>
          <w:p w14:paraId="1D39A3D1"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1.15</w:t>
            </w:r>
          </w:p>
        </w:tc>
        <w:tc>
          <w:tcPr>
            <w:tcW w:w="795" w:type="pct"/>
            <w:tcBorders>
              <w:top w:val="nil"/>
              <w:left w:val="nil"/>
              <w:bottom w:val="nil"/>
              <w:right w:val="nil"/>
            </w:tcBorders>
            <w:shd w:val="clear" w:color="auto" w:fill="auto"/>
            <w:noWrap/>
            <w:vAlign w:val="center"/>
            <w:hideMark/>
          </w:tcPr>
          <w:p w14:paraId="474E3C2D"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1.04, 1.26</w:t>
            </w:r>
          </w:p>
        </w:tc>
        <w:tc>
          <w:tcPr>
            <w:tcW w:w="708" w:type="pct"/>
            <w:tcBorders>
              <w:top w:val="nil"/>
              <w:left w:val="nil"/>
              <w:bottom w:val="nil"/>
              <w:right w:val="nil"/>
            </w:tcBorders>
            <w:shd w:val="clear" w:color="auto" w:fill="auto"/>
            <w:noWrap/>
            <w:vAlign w:val="center"/>
            <w:hideMark/>
          </w:tcPr>
          <w:p w14:paraId="1F676D7B"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-0.50</w:t>
            </w:r>
          </w:p>
        </w:tc>
        <w:tc>
          <w:tcPr>
            <w:tcW w:w="326" w:type="pct"/>
            <w:tcBorders>
              <w:top w:val="nil"/>
              <w:left w:val="nil"/>
              <w:bottom w:val="nil"/>
              <w:right w:val="single" w:sz="8" w:space="0" w:color="auto"/>
            </w:tcBorders>
            <w:shd w:val="clear" w:color="auto" w:fill="auto"/>
            <w:noWrap/>
            <w:vAlign w:val="center"/>
            <w:hideMark/>
          </w:tcPr>
          <w:p w14:paraId="5DDFC712"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0.60</w:t>
            </w:r>
          </w:p>
        </w:tc>
        <w:tc>
          <w:tcPr>
            <w:tcW w:w="372" w:type="pct"/>
            <w:tcBorders>
              <w:top w:val="nil"/>
              <w:left w:val="nil"/>
              <w:bottom w:val="nil"/>
              <w:right w:val="nil"/>
            </w:tcBorders>
            <w:shd w:val="clear" w:color="auto" w:fill="auto"/>
            <w:noWrap/>
            <w:vAlign w:val="bottom"/>
            <w:hideMark/>
          </w:tcPr>
          <w:p w14:paraId="6CE4F100"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0.81</w:t>
            </w:r>
          </w:p>
        </w:tc>
        <w:tc>
          <w:tcPr>
            <w:tcW w:w="814" w:type="pct"/>
            <w:tcBorders>
              <w:top w:val="nil"/>
              <w:left w:val="nil"/>
              <w:bottom w:val="nil"/>
              <w:right w:val="nil"/>
            </w:tcBorders>
            <w:shd w:val="clear" w:color="auto" w:fill="auto"/>
            <w:noWrap/>
            <w:vAlign w:val="bottom"/>
            <w:hideMark/>
          </w:tcPr>
          <w:p w14:paraId="25FE89A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0.72, 0.89</w:t>
            </w:r>
          </w:p>
        </w:tc>
        <w:tc>
          <w:tcPr>
            <w:tcW w:w="810" w:type="pct"/>
            <w:tcBorders>
              <w:top w:val="nil"/>
              <w:left w:val="nil"/>
              <w:bottom w:val="nil"/>
              <w:right w:val="nil"/>
            </w:tcBorders>
            <w:shd w:val="clear" w:color="auto" w:fill="auto"/>
            <w:noWrap/>
            <w:vAlign w:val="bottom"/>
            <w:hideMark/>
          </w:tcPr>
          <w:p w14:paraId="30F4BBA4"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0.29</w:t>
            </w:r>
          </w:p>
        </w:tc>
        <w:tc>
          <w:tcPr>
            <w:tcW w:w="372" w:type="pct"/>
            <w:tcBorders>
              <w:top w:val="nil"/>
              <w:left w:val="nil"/>
              <w:bottom w:val="nil"/>
              <w:right w:val="single" w:sz="8" w:space="0" w:color="auto"/>
            </w:tcBorders>
            <w:shd w:val="clear" w:color="auto" w:fill="auto"/>
            <w:noWrap/>
            <w:vAlign w:val="bottom"/>
            <w:hideMark/>
          </w:tcPr>
          <w:p w14:paraId="37CF5DD7"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0.59</w:t>
            </w:r>
          </w:p>
        </w:tc>
      </w:tr>
      <w:tr w:rsidR="0076260B" w:rsidRPr="00D842AE" w14:paraId="126FE5C5"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78EDF7CE"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2002</w:t>
            </w:r>
          </w:p>
        </w:tc>
        <w:tc>
          <w:tcPr>
            <w:tcW w:w="326" w:type="pct"/>
            <w:tcBorders>
              <w:top w:val="nil"/>
              <w:left w:val="nil"/>
              <w:bottom w:val="nil"/>
              <w:right w:val="nil"/>
            </w:tcBorders>
            <w:shd w:val="clear" w:color="auto" w:fill="auto"/>
            <w:noWrap/>
            <w:vAlign w:val="bottom"/>
            <w:hideMark/>
          </w:tcPr>
          <w:p w14:paraId="5C48958B"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1.21</w:t>
            </w:r>
          </w:p>
        </w:tc>
        <w:tc>
          <w:tcPr>
            <w:tcW w:w="795" w:type="pct"/>
            <w:tcBorders>
              <w:top w:val="nil"/>
              <w:left w:val="nil"/>
              <w:bottom w:val="nil"/>
              <w:right w:val="nil"/>
            </w:tcBorders>
            <w:shd w:val="clear" w:color="auto" w:fill="auto"/>
            <w:noWrap/>
            <w:vAlign w:val="center"/>
            <w:hideMark/>
          </w:tcPr>
          <w:p w14:paraId="679DCB23"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1.10, 1.32</w:t>
            </w:r>
          </w:p>
        </w:tc>
        <w:tc>
          <w:tcPr>
            <w:tcW w:w="708" w:type="pct"/>
            <w:tcBorders>
              <w:top w:val="nil"/>
              <w:left w:val="nil"/>
              <w:bottom w:val="nil"/>
              <w:right w:val="nil"/>
            </w:tcBorders>
            <w:shd w:val="clear" w:color="auto" w:fill="auto"/>
            <w:noWrap/>
            <w:vAlign w:val="center"/>
            <w:hideMark/>
          </w:tcPr>
          <w:p w14:paraId="2B86EF28"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-0.72</w:t>
            </w:r>
          </w:p>
        </w:tc>
        <w:tc>
          <w:tcPr>
            <w:tcW w:w="326" w:type="pct"/>
            <w:tcBorders>
              <w:top w:val="nil"/>
              <w:left w:val="nil"/>
              <w:bottom w:val="nil"/>
              <w:right w:val="single" w:sz="8" w:space="0" w:color="auto"/>
            </w:tcBorders>
            <w:shd w:val="clear" w:color="auto" w:fill="auto"/>
            <w:noWrap/>
            <w:vAlign w:val="center"/>
            <w:hideMark/>
          </w:tcPr>
          <w:p w14:paraId="7291AB84"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0.65</w:t>
            </w:r>
          </w:p>
        </w:tc>
        <w:tc>
          <w:tcPr>
            <w:tcW w:w="372" w:type="pct"/>
            <w:tcBorders>
              <w:top w:val="nil"/>
              <w:left w:val="nil"/>
              <w:bottom w:val="nil"/>
              <w:right w:val="nil"/>
            </w:tcBorders>
            <w:shd w:val="clear" w:color="auto" w:fill="auto"/>
            <w:noWrap/>
            <w:vAlign w:val="bottom"/>
            <w:hideMark/>
          </w:tcPr>
          <w:p w14:paraId="596DECEC"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0.85</w:t>
            </w:r>
          </w:p>
        </w:tc>
        <w:tc>
          <w:tcPr>
            <w:tcW w:w="814" w:type="pct"/>
            <w:tcBorders>
              <w:top w:val="nil"/>
              <w:left w:val="nil"/>
              <w:bottom w:val="nil"/>
              <w:right w:val="nil"/>
            </w:tcBorders>
            <w:shd w:val="clear" w:color="auto" w:fill="auto"/>
            <w:noWrap/>
            <w:vAlign w:val="bottom"/>
            <w:hideMark/>
          </w:tcPr>
          <w:p w14:paraId="6927113E"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0.77, 0.93</w:t>
            </w:r>
          </w:p>
        </w:tc>
        <w:tc>
          <w:tcPr>
            <w:tcW w:w="810" w:type="pct"/>
            <w:tcBorders>
              <w:top w:val="nil"/>
              <w:left w:val="nil"/>
              <w:bottom w:val="nil"/>
              <w:right w:val="nil"/>
            </w:tcBorders>
            <w:shd w:val="clear" w:color="auto" w:fill="auto"/>
            <w:noWrap/>
            <w:vAlign w:val="bottom"/>
            <w:hideMark/>
          </w:tcPr>
          <w:p w14:paraId="1ACD6CDD"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0.12</w:t>
            </w:r>
          </w:p>
        </w:tc>
        <w:tc>
          <w:tcPr>
            <w:tcW w:w="372" w:type="pct"/>
            <w:tcBorders>
              <w:top w:val="nil"/>
              <w:left w:val="nil"/>
              <w:bottom w:val="nil"/>
              <w:right w:val="single" w:sz="8" w:space="0" w:color="auto"/>
            </w:tcBorders>
            <w:shd w:val="clear" w:color="auto" w:fill="auto"/>
            <w:noWrap/>
            <w:vAlign w:val="bottom"/>
            <w:hideMark/>
          </w:tcPr>
          <w:p w14:paraId="55D61EFE"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0.61</w:t>
            </w:r>
          </w:p>
        </w:tc>
      </w:tr>
      <w:tr w:rsidR="0076260B" w:rsidRPr="00D842AE" w14:paraId="7F6853A7"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69CE74D4"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2003</w:t>
            </w:r>
          </w:p>
        </w:tc>
        <w:tc>
          <w:tcPr>
            <w:tcW w:w="326" w:type="pct"/>
            <w:tcBorders>
              <w:top w:val="nil"/>
              <w:left w:val="nil"/>
              <w:bottom w:val="nil"/>
              <w:right w:val="nil"/>
            </w:tcBorders>
            <w:shd w:val="clear" w:color="auto" w:fill="auto"/>
            <w:noWrap/>
            <w:vAlign w:val="bottom"/>
            <w:hideMark/>
          </w:tcPr>
          <w:p w14:paraId="3064E70C"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1.25</w:t>
            </w:r>
          </w:p>
        </w:tc>
        <w:tc>
          <w:tcPr>
            <w:tcW w:w="795" w:type="pct"/>
            <w:tcBorders>
              <w:top w:val="nil"/>
              <w:left w:val="nil"/>
              <w:bottom w:val="nil"/>
              <w:right w:val="nil"/>
            </w:tcBorders>
            <w:shd w:val="clear" w:color="auto" w:fill="auto"/>
            <w:noWrap/>
            <w:vAlign w:val="center"/>
            <w:hideMark/>
          </w:tcPr>
          <w:p w14:paraId="2A007EC5"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1.14, 1.35</w:t>
            </w:r>
          </w:p>
        </w:tc>
        <w:tc>
          <w:tcPr>
            <w:tcW w:w="708" w:type="pct"/>
            <w:tcBorders>
              <w:top w:val="nil"/>
              <w:left w:val="nil"/>
              <w:bottom w:val="nil"/>
              <w:right w:val="nil"/>
            </w:tcBorders>
            <w:shd w:val="clear" w:color="auto" w:fill="auto"/>
            <w:noWrap/>
            <w:vAlign w:val="center"/>
            <w:hideMark/>
          </w:tcPr>
          <w:p w14:paraId="700C0303"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-0.78</w:t>
            </w:r>
          </w:p>
        </w:tc>
        <w:tc>
          <w:tcPr>
            <w:tcW w:w="326" w:type="pct"/>
            <w:tcBorders>
              <w:top w:val="nil"/>
              <w:left w:val="nil"/>
              <w:bottom w:val="nil"/>
              <w:right w:val="single" w:sz="8" w:space="0" w:color="auto"/>
            </w:tcBorders>
            <w:shd w:val="clear" w:color="auto" w:fill="auto"/>
            <w:noWrap/>
            <w:vAlign w:val="center"/>
            <w:hideMark/>
          </w:tcPr>
          <w:p w14:paraId="17DC73D1"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0.67</w:t>
            </w:r>
          </w:p>
        </w:tc>
        <w:tc>
          <w:tcPr>
            <w:tcW w:w="372" w:type="pct"/>
            <w:tcBorders>
              <w:top w:val="nil"/>
              <w:left w:val="nil"/>
              <w:bottom w:val="nil"/>
              <w:right w:val="nil"/>
            </w:tcBorders>
            <w:shd w:val="clear" w:color="auto" w:fill="auto"/>
            <w:noWrap/>
            <w:vAlign w:val="bottom"/>
            <w:hideMark/>
          </w:tcPr>
          <w:p w14:paraId="7F53D7C9"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0.88</w:t>
            </w:r>
          </w:p>
        </w:tc>
        <w:tc>
          <w:tcPr>
            <w:tcW w:w="814" w:type="pct"/>
            <w:tcBorders>
              <w:top w:val="nil"/>
              <w:left w:val="nil"/>
              <w:bottom w:val="nil"/>
              <w:right w:val="nil"/>
            </w:tcBorders>
            <w:shd w:val="clear" w:color="auto" w:fill="auto"/>
            <w:noWrap/>
            <w:vAlign w:val="bottom"/>
            <w:hideMark/>
          </w:tcPr>
          <w:p w14:paraId="4E8A496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0.80, 0.95</w:t>
            </w:r>
          </w:p>
        </w:tc>
        <w:tc>
          <w:tcPr>
            <w:tcW w:w="810" w:type="pct"/>
            <w:tcBorders>
              <w:top w:val="nil"/>
              <w:left w:val="nil"/>
              <w:bottom w:val="nil"/>
              <w:right w:val="nil"/>
            </w:tcBorders>
            <w:shd w:val="clear" w:color="auto" w:fill="auto"/>
            <w:noWrap/>
            <w:vAlign w:val="bottom"/>
            <w:hideMark/>
          </w:tcPr>
          <w:p w14:paraId="2A2FF447"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0.04</w:t>
            </w:r>
          </w:p>
        </w:tc>
        <w:tc>
          <w:tcPr>
            <w:tcW w:w="372" w:type="pct"/>
            <w:tcBorders>
              <w:top w:val="nil"/>
              <w:left w:val="nil"/>
              <w:bottom w:val="nil"/>
              <w:right w:val="single" w:sz="8" w:space="0" w:color="auto"/>
            </w:tcBorders>
            <w:shd w:val="clear" w:color="auto" w:fill="auto"/>
            <w:noWrap/>
            <w:vAlign w:val="bottom"/>
            <w:hideMark/>
          </w:tcPr>
          <w:p w14:paraId="0CBB102D"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0.64</w:t>
            </w:r>
          </w:p>
        </w:tc>
      </w:tr>
      <w:tr w:rsidR="0076260B" w:rsidRPr="00D842AE" w14:paraId="5883A407"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605E2E8B"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2004</w:t>
            </w:r>
          </w:p>
        </w:tc>
        <w:tc>
          <w:tcPr>
            <w:tcW w:w="326" w:type="pct"/>
            <w:tcBorders>
              <w:top w:val="nil"/>
              <w:left w:val="nil"/>
              <w:bottom w:val="nil"/>
              <w:right w:val="nil"/>
            </w:tcBorders>
            <w:shd w:val="clear" w:color="auto" w:fill="auto"/>
            <w:noWrap/>
            <w:vAlign w:val="bottom"/>
            <w:hideMark/>
          </w:tcPr>
          <w:p w14:paraId="182C7486"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1.25</w:t>
            </w:r>
          </w:p>
        </w:tc>
        <w:tc>
          <w:tcPr>
            <w:tcW w:w="795" w:type="pct"/>
            <w:tcBorders>
              <w:top w:val="nil"/>
              <w:left w:val="nil"/>
              <w:bottom w:val="nil"/>
              <w:right w:val="nil"/>
            </w:tcBorders>
            <w:shd w:val="clear" w:color="auto" w:fill="auto"/>
            <w:noWrap/>
            <w:vAlign w:val="center"/>
            <w:hideMark/>
          </w:tcPr>
          <w:p w14:paraId="7C7EECFA"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1.14, 1.36</w:t>
            </w:r>
          </w:p>
        </w:tc>
        <w:tc>
          <w:tcPr>
            <w:tcW w:w="708" w:type="pct"/>
            <w:tcBorders>
              <w:top w:val="nil"/>
              <w:left w:val="nil"/>
              <w:bottom w:val="nil"/>
              <w:right w:val="nil"/>
            </w:tcBorders>
            <w:shd w:val="clear" w:color="auto" w:fill="auto"/>
            <w:noWrap/>
            <w:vAlign w:val="center"/>
            <w:hideMark/>
          </w:tcPr>
          <w:p w14:paraId="2C562AC8"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-0.64</w:t>
            </w:r>
          </w:p>
        </w:tc>
        <w:tc>
          <w:tcPr>
            <w:tcW w:w="326" w:type="pct"/>
            <w:tcBorders>
              <w:top w:val="nil"/>
              <w:left w:val="nil"/>
              <w:bottom w:val="nil"/>
              <w:right w:val="single" w:sz="8" w:space="0" w:color="auto"/>
            </w:tcBorders>
            <w:shd w:val="clear" w:color="auto" w:fill="auto"/>
            <w:noWrap/>
            <w:vAlign w:val="center"/>
            <w:hideMark/>
          </w:tcPr>
          <w:p w14:paraId="00B40D28"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0.66</w:t>
            </w:r>
          </w:p>
        </w:tc>
        <w:tc>
          <w:tcPr>
            <w:tcW w:w="372" w:type="pct"/>
            <w:tcBorders>
              <w:top w:val="nil"/>
              <w:left w:val="nil"/>
              <w:bottom w:val="nil"/>
              <w:right w:val="nil"/>
            </w:tcBorders>
            <w:shd w:val="clear" w:color="auto" w:fill="auto"/>
            <w:noWrap/>
            <w:vAlign w:val="bottom"/>
            <w:hideMark/>
          </w:tcPr>
          <w:p w14:paraId="16696A7C"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0.89</w:t>
            </w:r>
          </w:p>
        </w:tc>
        <w:tc>
          <w:tcPr>
            <w:tcW w:w="814" w:type="pct"/>
            <w:tcBorders>
              <w:top w:val="nil"/>
              <w:left w:val="nil"/>
              <w:bottom w:val="nil"/>
              <w:right w:val="nil"/>
            </w:tcBorders>
            <w:shd w:val="clear" w:color="auto" w:fill="auto"/>
            <w:noWrap/>
            <w:vAlign w:val="bottom"/>
            <w:hideMark/>
          </w:tcPr>
          <w:p w14:paraId="6526DE4E"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0.81, 0.97</w:t>
            </w:r>
          </w:p>
        </w:tc>
        <w:tc>
          <w:tcPr>
            <w:tcW w:w="810" w:type="pct"/>
            <w:tcBorders>
              <w:top w:val="nil"/>
              <w:left w:val="nil"/>
              <w:bottom w:val="nil"/>
              <w:right w:val="nil"/>
            </w:tcBorders>
            <w:shd w:val="clear" w:color="auto" w:fill="auto"/>
            <w:noWrap/>
            <w:vAlign w:val="bottom"/>
            <w:hideMark/>
          </w:tcPr>
          <w:p w14:paraId="1F2B31B7"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0.00</w:t>
            </w:r>
          </w:p>
        </w:tc>
        <w:tc>
          <w:tcPr>
            <w:tcW w:w="372" w:type="pct"/>
            <w:tcBorders>
              <w:top w:val="nil"/>
              <w:left w:val="nil"/>
              <w:bottom w:val="nil"/>
              <w:right w:val="single" w:sz="8" w:space="0" w:color="auto"/>
            </w:tcBorders>
            <w:shd w:val="clear" w:color="auto" w:fill="auto"/>
            <w:noWrap/>
            <w:vAlign w:val="bottom"/>
            <w:hideMark/>
          </w:tcPr>
          <w:p w14:paraId="571EED54"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0.62</w:t>
            </w:r>
          </w:p>
        </w:tc>
      </w:tr>
      <w:tr w:rsidR="0076260B" w:rsidRPr="00D842AE" w14:paraId="2467C859"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4D388BB1"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2005</w:t>
            </w:r>
          </w:p>
        </w:tc>
        <w:tc>
          <w:tcPr>
            <w:tcW w:w="326" w:type="pct"/>
            <w:tcBorders>
              <w:top w:val="nil"/>
              <w:left w:val="nil"/>
              <w:bottom w:val="nil"/>
              <w:right w:val="nil"/>
            </w:tcBorders>
            <w:shd w:val="clear" w:color="auto" w:fill="auto"/>
            <w:noWrap/>
            <w:vAlign w:val="bottom"/>
            <w:hideMark/>
          </w:tcPr>
          <w:p w14:paraId="0D53D567"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1.22</w:t>
            </w:r>
          </w:p>
        </w:tc>
        <w:tc>
          <w:tcPr>
            <w:tcW w:w="795" w:type="pct"/>
            <w:tcBorders>
              <w:top w:val="nil"/>
              <w:left w:val="nil"/>
              <w:bottom w:val="nil"/>
              <w:right w:val="nil"/>
            </w:tcBorders>
            <w:shd w:val="clear" w:color="auto" w:fill="auto"/>
            <w:noWrap/>
            <w:vAlign w:val="center"/>
            <w:hideMark/>
          </w:tcPr>
          <w:p w14:paraId="642E8A8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1.12, 1.33</w:t>
            </w:r>
          </w:p>
        </w:tc>
        <w:tc>
          <w:tcPr>
            <w:tcW w:w="708" w:type="pct"/>
            <w:tcBorders>
              <w:top w:val="nil"/>
              <w:left w:val="nil"/>
              <w:bottom w:val="nil"/>
              <w:right w:val="nil"/>
            </w:tcBorders>
            <w:shd w:val="clear" w:color="auto" w:fill="auto"/>
            <w:noWrap/>
            <w:vAlign w:val="center"/>
            <w:hideMark/>
          </w:tcPr>
          <w:p w14:paraId="68868E5A"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-0.35</w:t>
            </w:r>
          </w:p>
        </w:tc>
        <w:tc>
          <w:tcPr>
            <w:tcW w:w="326" w:type="pct"/>
            <w:tcBorders>
              <w:top w:val="nil"/>
              <w:left w:val="nil"/>
              <w:bottom w:val="nil"/>
              <w:right w:val="single" w:sz="8" w:space="0" w:color="auto"/>
            </w:tcBorders>
            <w:shd w:val="clear" w:color="auto" w:fill="auto"/>
            <w:noWrap/>
            <w:vAlign w:val="center"/>
            <w:hideMark/>
          </w:tcPr>
          <w:p w14:paraId="0D0FFCF2"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0.65</w:t>
            </w:r>
          </w:p>
        </w:tc>
        <w:tc>
          <w:tcPr>
            <w:tcW w:w="372" w:type="pct"/>
            <w:tcBorders>
              <w:top w:val="nil"/>
              <w:left w:val="nil"/>
              <w:bottom w:val="nil"/>
              <w:right w:val="nil"/>
            </w:tcBorders>
            <w:shd w:val="clear" w:color="auto" w:fill="auto"/>
            <w:noWrap/>
            <w:vAlign w:val="bottom"/>
            <w:hideMark/>
          </w:tcPr>
          <w:p w14:paraId="3967991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0.84</w:t>
            </w:r>
          </w:p>
        </w:tc>
        <w:tc>
          <w:tcPr>
            <w:tcW w:w="814" w:type="pct"/>
            <w:tcBorders>
              <w:top w:val="nil"/>
              <w:left w:val="nil"/>
              <w:bottom w:val="nil"/>
              <w:right w:val="nil"/>
            </w:tcBorders>
            <w:shd w:val="clear" w:color="auto" w:fill="auto"/>
            <w:noWrap/>
            <w:vAlign w:val="bottom"/>
            <w:hideMark/>
          </w:tcPr>
          <w:p w14:paraId="5669FF7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0.76, 0.92</w:t>
            </w:r>
          </w:p>
        </w:tc>
        <w:tc>
          <w:tcPr>
            <w:tcW w:w="810" w:type="pct"/>
            <w:tcBorders>
              <w:top w:val="nil"/>
              <w:left w:val="nil"/>
              <w:bottom w:val="nil"/>
              <w:right w:val="nil"/>
            </w:tcBorders>
            <w:shd w:val="clear" w:color="auto" w:fill="auto"/>
            <w:noWrap/>
            <w:vAlign w:val="bottom"/>
            <w:hideMark/>
          </w:tcPr>
          <w:p w14:paraId="3B7B7EA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0.28</w:t>
            </w:r>
          </w:p>
        </w:tc>
        <w:tc>
          <w:tcPr>
            <w:tcW w:w="372" w:type="pct"/>
            <w:tcBorders>
              <w:top w:val="nil"/>
              <w:left w:val="nil"/>
              <w:bottom w:val="nil"/>
              <w:right w:val="single" w:sz="8" w:space="0" w:color="auto"/>
            </w:tcBorders>
            <w:shd w:val="clear" w:color="auto" w:fill="auto"/>
            <w:noWrap/>
            <w:vAlign w:val="bottom"/>
            <w:hideMark/>
          </w:tcPr>
          <w:p w14:paraId="0BB7C75C"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0.60</w:t>
            </w:r>
          </w:p>
        </w:tc>
      </w:tr>
      <w:tr w:rsidR="0076260B" w:rsidRPr="00D842AE" w14:paraId="53B7B035"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3C7DD373"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2006</w:t>
            </w:r>
          </w:p>
        </w:tc>
        <w:tc>
          <w:tcPr>
            <w:tcW w:w="326" w:type="pct"/>
            <w:tcBorders>
              <w:top w:val="nil"/>
              <w:left w:val="nil"/>
              <w:bottom w:val="nil"/>
              <w:right w:val="nil"/>
            </w:tcBorders>
            <w:shd w:val="clear" w:color="auto" w:fill="auto"/>
            <w:noWrap/>
            <w:vAlign w:val="bottom"/>
            <w:hideMark/>
          </w:tcPr>
          <w:p w14:paraId="4225C9CE"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1.23</w:t>
            </w:r>
          </w:p>
        </w:tc>
        <w:tc>
          <w:tcPr>
            <w:tcW w:w="795" w:type="pct"/>
            <w:tcBorders>
              <w:top w:val="nil"/>
              <w:left w:val="nil"/>
              <w:bottom w:val="nil"/>
              <w:right w:val="nil"/>
            </w:tcBorders>
            <w:shd w:val="clear" w:color="auto" w:fill="auto"/>
            <w:noWrap/>
            <w:vAlign w:val="center"/>
            <w:hideMark/>
          </w:tcPr>
          <w:p w14:paraId="3EBBB44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1.12, 1.33</w:t>
            </w:r>
          </w:p>
        </w:tc>
        <w:tc>
          <w:tcPr>
            <w:tcW w:w="708" w:type="pct"/>
            <w:tcBorders>
              <w:top w:val="nil"/>
              <w:left w:val="nil"/>
              <w:bottom w:val="nil"/>
              <w:right w:val="nil"/>
            </w:tcBorders>
            <w:shd w:val="clear" w:color="auto" w:fill="auto"/>
            <w:noWrap/>
            <w:vAlign w:val="center"/>
            <w:hideMark/>
          </w:tcPr>
          <w:p w14:paraId="420117A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-0.23</w:t>
            </w:r>
          </w:p>
        </w:tc>
        <w:tc>
          <w:tcPr>
            <w:tcW w:w="326" w:type="pct"/>
            <w:tcBorders>
              <w:top w:val="nil"/>
              <w:left w:val="nil"/>
              <w:bottom w:val="nil"/>
              <w:right w:val="single" w:sz="8" w:space="0" w:color="auto"/>
            </w:tcBorders>
            <w:shd w:val="clear" w:color="auto" w:fill="auto"/>
            <w:noWrap/>
            <w:vAlign w:val="center"/>
            <w:hideMark/>
          </w:tcPr>
          <w:p w14:paraId="3EF67E60"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0.64</w:t>
            </w:r>
          </w:p>
        </w:tc>
        <w:tc>
          <w:tcPr>
            <w:tcW w:w="372" w:type="pct"/>
            <w:tcBorders>
              <w:top w:val="nil"/>
              <w:left w:val="nil"/>
              <w:bottom w:val="nil"/>
              <w:right w:val="nil"/>
            </w:tcBorders>
            <w:shd w:val="clear" w:color="auto" w:fill="auto"/>
            <w:noWrap/>
            <w:vAlign w:val="bottom"/>
            <w:hideMark/>
          </w:tcPr>
          <w:p w14:paraId="115AEEA3"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0.88</w:t>
            </w:r>
          </w:p>
        </w:tc>
        <w:tc>
          <w:tcPr>
            <w:tcW w:w="814" w:type="pct"/>
            <w:tcBorders>
              <w:top w:val="nil"/>
              <w:left w:val="nil"/>
              <w:bottom w:val="nil"/>
              <w:right w:val="nil"/>
            </w:tcBorders>
            <w:shd w:val="clear" w:color="auto" w:fill="auto"/>
            <w:noWrap/>
            <w:vAlign w:val="bottom"/>
            <w:hideMark/>
          </w:tcPr>
          <w:p w14:paraId="68819AC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0.80, 0.96</w:t>
            </w:r>
          </w:p>
        </w:tc>
        <w:tc>
          <w:tcPr>
            <w:tcW w:w="810" w:type="pct"/>
            <w:tcBorders>
              <w:top w:val="nil"/>
              <w:left w:val="nil"/>
              <w:bottom w:val="nil"/>
              <w:right w:val="nil"/>
            </w:tcBorders>
            <w:shd w:val="clear" w:color="auto" w:fill="auto"/>
            <w:noWrap/>
            <w:vAlign w:val="bottom"/>
            <w:hideMark/>
          </w:tcPr>
          <w:p w14:paraId="4F1CEEDC"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0.14</w:t>
            </w:r>
          </w:p>
        </w:tc>
        <w:tc>
          <w:tcPr>
            <w:tcW w:w="372" w:type="pct"/>
            <w:tcBorders>
              <w:top w:val="nil"/>
              <w:left w:val="nil"/>
              <w:bottom w:val="nil"/>
              <w:right w:val="single" w:sz="8" w:space="0" w:color="auto"/>
            </w:tcBorders>
            <w:shd w:val="clear" w:color="auto" w:fill="auto"/>
            <w:noWrap/>
            <w:vAlign w:val="bottom"/>
            <w:hideMark/>
          </w:tcPr>
          <w:p w14:paraId="24044AD6"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0.64</w:t>
            </w:r>
          </w:p>
        </w:tc>
      </w:tr>
      <w:tr w:rsidR="0076260B" w:rsidRPr="00D842AE" w14:paraId="00690474"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48EFD17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2007</w:t>
            </w:r>
          </w:p>
        </w:tc>
        <w:tc>
          <w:tcPr>
            <w:tcW w:w="326" w:type="pct"/>
            <w:tcBorders>
              <w:top w:val="nil"/>
              <w:left w:val="nil"/>
              <w:bottom w:val="nil"/>
              <w:right w:val="nil"/>
            </w:tcBorders>
            <w:shd w:val="clear" w:color="auto" w:fill="auto"/>
            <w:noWrap/>
            <w:vAlign w:val="bottom"/>
            <w:hideMark/>
          </w:tcPr>
          <w:p w14:paraId="3344D2B9"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1.22</w:t>
            </w:r>
          </w:p>
        </w:tc>
        <w:tc>
          <w:tcPr>
            <w:tcW w:w="795" w:type="pct"/>
            <w:tcBorders>
              <w:top w:val="nil"/>
              <w:left w:val="nil"/>
              <w:bottom w:val="nil"/>
              <w:right w:val="nil"/>
            </w:tcBorders>
            <w:shd w:val="clear" w:color="auto" w:fill="auto"/>
            <w:noWrap/>
            <w:vAlign w:val="center"/>
            <w:hideMark/>
          </w:tcPr>
          <w:p w14:paraId="7254D806"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1.11, 1.33</w:t>
            </w:r>
          </w:p>
        </w:tc>
        <w:tc>
          <w:tcPr>
            <w:tcW w:w="708" w:type="pct"/>
            <w:tcBorders>
              <w:top w:val="nil"/>
              <w:left w:val="nil"/>
              <w:bottom w:val="nil"/>
              <w:right w:val="nil"/>
            </w:tcBorders>
            <w:shd w:val="clear" w:color="auto" w:fill="auto"/>
            <w:noWrap/>
            <w:vAlign w:val="center"/>
            <w:hideMark/>
          </w:tcPr>
          <w:p w14:paraId="3BF04FB2"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-0.05</w:t>
            </w:r>
          </w:p>
        </w:tc>
        <w:tc>
          <w:tcPr>
            <w:tcW w:w="326" w:type="pct"/>
            <w:tcBorders>
              <w:top w:val="nil"/>
              <w:left w:val="nil"/>
              <w:bottom w:val="nil"/>
              <w:right w:val="single" w:sz="8" w:space="0" w:color="auto"/>
            </w:tcBorders>
            <w:shd w:val="clear" w:color="auto" w:fill="auto"/>
            <w:noWrap/>
            <w:vAlign w:val="center"/>
            <w:hideMark/>
          </w:tcPr>
          <w:p w14:paraId="0D2E40B3"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0.64</w:t>
            </w:r>
          </w:p>
        </w:tc>
        <w:tc>
          <w:tcPr>
            <w:tcW w:w="372" w:type="pct"/>
            <w:tcBorders>
              <w:top w:val="nil"/>
              <w:left w:val="nil"/>
              <w:bottom w:val="nil"/>
              <w:right w:val="nil"/>
            </w:tcBorders>
            <w:shd w:val="clear" w:color="auto" w:fill="auto"/>
            <w:noWrap/>
            <w:vAlign w:val="bottom"/>
            <w:hideMark/>
          </w:tcPr>
          <w:p w14:paraId="4274CF1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0.87</w:t>
            </w:r>
          </w:p>
        </w:tc>
        <w:tc>
          <w:tcPr>
            <w:tcW w:w="814" w:type="pct"/>
            <w:tcBorders>
              <w:top w:val="nil"/>
              <w:left w:val="nil"/>
              <w:bottom w:val="nil"/>
              <w:right w:val="nil"/>
            </w:tcBorders>
            <w:shd w:val="clear" w:color="auto" w:fill="auto"/>
            <w:noWrap/>
            <w:vAlign w:val="bottom"/>
            <w:hideMark/>
          </w:tcPr>
          <w:p w14:paraId="163AA5AA"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0.80, 0.95</w:t>
            </w:r>
          </w:p>
        </w:tc>
        <w:tc>
          <w:tcPr>
            <w:tcW w:w="810" w:type="pct"/>
            <w:tcBorders>
              <w:top w:val="nil"/>
              <w:left w:val="nil"/>
              <w:bottom w:val="nil"/>
              <w:right w:val="nil"/>
            </w:tcBorders>
            <w:shd w:val="clear" w:color="auto" w:fill="auto"/>
            <w:noWrap/>
            <w:vAlign w:val="bottom"/>
            <w:hideMark/>
          </w:tcPr>
          <w:p w14:paraId="62F23695"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0.19</w:t>
            </w:r>
          </w:p>
        </w:tc>
        <w:tc>
          <w:tcPr>
            <w:tcW w:w="372" w:type="pct"/>
            <w:tcBorders>
              <w:top w:val="nil"/>
              <w:left w:val="nil"/>
              <w:bottom w:val="nil"/>
              <w:right w:val="single" w:sz="8" w:space="0" w:color="auto"/>
            </w:tcBorders>
            <w:shd w:val="clear" w:color="auto" w:fill="auto"/>
            <w:noWrap/>
            <w:vAlign w:val="bottom"/>
            <w:hideMark/>
          </w:tcPr>
          <w:p w14:paraId="0124EB71"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0.63</w:t>
            </w:r>
          </w:p>
        </w:tc>
      </w:tr>
      <w:tr w:rsidR="0076260B" w:rsidRPr="00D842AE" w14:paraId="06EF85B6"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57DC84AC"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2008</w:t>
            </w:r>
          </w:p>
        </w:tc>
        <w:tc>
          <w:tcPr>
            <w:tcW w:w="326" w:type="pct"/>
            <w:tcBorders>
              <w:top w:val="nil"/>
              <w:left w:val="nil"/>
              <w:bottom w:val="nil"/>
              <w:right w:val="nil"/>
            </w:tcBorders>
            <w:shd w:val="clear" w:color="auto" w:fill="auto"/>
            <w:noWrap/>
            <w:vAlign w:val="bottom"/>
            <w:hideMark/>
          </w:tcPr>
          <w:p w14:paraId="41DA981B"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1.23</w:t>
            </w:r>
          </w:p>
        </w:tc>
        <w:tc>
          <w:tcPr>
            <w:tcW w:w="795" w:type="pct"/>
            <w:tcBorders>
              <w:top w:val="nil"/>
              <w:left w:val="nil"/>
              <w:bottom w:val="nil"/>
              <w:right w:val="nil"/>
            </w:tcBorders>
            <w:shd w:val="clear" w:color="auto" w:fill="auto"/>
            <w:noWrap/>
            <w:vAlign w:val="center"/>
            <w:hideMark/>
          </w:tcPr>
          <w:p w14:paraId="7A0A1B2C"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1.12, 1.33</w:t>
            </w:r>
          </w:p>
        </w:tc>
        <w:tc>
          <w:tcPr>
            <w:tcW w:w="708" w:type="pct"/>
            <w:tcBorders>
              <w:top w:val="nil"/>
              <w:left w:val="nil"/>
              <w:bottom w:val="nil"/>
              <w:right w:val="nil"/>
            </w:tcBorders>
            <w:shd w:val="clear" w:color="auto" w:fill="auto"/>
            <w:noWrap/>
            <w:vAlign w:val="center"/>
            <w:hideMark/>
          </w:tcPr>
          <w:p w14:paraId="70C15F3E"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0.08</w:t>
            </w:r>
          </w:p>
        </w:tc>
        <w:tc>
          <w:tcPr>
            <w:tcW w:w="326" w:type="pct"/>
            <w:tcBorders>
              <w:top w:val="nil"/>
              <w:left w:val="nil"/>
              <w:bottom w:val="nil"/>
              <w:right w:val="single" w:sz="8" w:space="0" w:color="auto"/>
            </w:tcBorders>
            <w:shd w:val="clear" w:color="auto" w:fill="auto"/>
            <w:noWrap/>
            <w:vAlign w:val="center"/>
            <w:hideMark/>
          </w:tcPr>
          <w:p w14:paraId="456FBBE5"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0.65</w:t>
            </w:r>
          </w:p>
        </w:tc>
        <w:tc>
          <w:tcPr>
            <w:tcW w:w="372" w:type="pct"/>
            <w:tcBorders>
              <w:top w:val="nil"/>
              <w:left w:val="nil"/>
              <w:bottom w:val="nil"/>
              <w:right w:val="nil"/>
            </w:tcBorders>
            <w:shd w:val="clear" w:color="auto" w:fill="auto"/>
            <w:noWrap/>
            <w:vAlign w:val="bottom"/>
            <w:hideMark/>
          </w:tcPr>
          <w:p w14:paraId="6A880918"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0.86</w:t>
            </w:r>
          </w:p>
        </w:tc>
        <w:tc>
          <w:tcPr>
            <w:tcW w:w="814" w:type="pct"/>
            <w:tcBorders>
              <w:top w:val="nil"/>
              <w:left w:val="nil"/>
              <w:bottom w:val="nil"/>
              <w:right w:val="nil"/>
            </w:tcBorders>
            <w:shd w:val="clear" w:color="auto" w:fill="auto"/>
            <w:noWrap/>
            <w:vAlign w:val="bottom"/>
            <w:hideMark/>
          </w:tcPr>
          <w:p w14:paraId="7FD1D3CD"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0.78, 0.95</w:t>
            </w:r>
          </w:p>
        </w:tc>
        <w:tc>
          <w:tcPr>
            <w:tcW w:w="810" w:type="pct"/>
            <w:tcBorders>
              <w:top w:val="nil"/>
              <w:left w:val="nil"/>
              <w:bottom w:val="nil"/>
              <w:right w:val="nil"/>
            </w:tcBorders>
            <w:shd w:val="clear" w:color="auto" w:fill="auto"/>
            <w:noWrap/>
            <w:vAlign w:val="bottom"/>
            <w:hideMark/>
          </w:tcPr>
          <w:p w14:paraId="2FB769DE"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0.28</w:t>
            </w:r>
          </w:p>
        </w:tc>
        <w:tc>
          <w:tcPr>
            <w:tcW w:w="372" w:type="pct"/>
            <w:tcBorders>
              <w:top w:val="nil"/>
              <w:left w:val="nil"/>
              <w:bottom w:val="nil"/>
              <w:right w:val="single" w:sz="8" w:space="0" w:color="auto"/>
            </w:tcBorders>
            <w:shd w:val="clear" w:color="auto" w:fill="auto"/>
            <w:noWrap/>
            <w:vAlign w:val="bottom"/>
            <w:hideMark/>
          </w:tcPr>
          <w:p w14:paraId="2A653002"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0.61</w:t>
            </w:r>
          </w:p>
        </w:tc>
      </w:tr>
      <w:tr w:rsidR="0076260B" w:rsidRPr="00D842AE" w14:paraId="39CA7501"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2DE94773"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2009</w:t>
            </w:r>
          </w:p>
        </w:tc>
        <w:tc>
          <w:tcPr>
            <w:tcW w:w="326" w:type="pct"/>
            <w:tcBorders>
              <w:top w:val="nil"/>
              <w:left w:val="nil"/>
              <w:bottom w:val="nil"/>
              <w:right w:val="nil"/>
            </w:tcBorders>
            <w:shd w:val="clear" w:color="auto" w:fill="auto"/>
            <w:noWrap/>
            <w:vAlign w:val="bottom"/>
            <w:hideMark/>
          </w:tcPr>
          <w:p w14:paraId="6966C052"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1.23</w:t>
            </w:r>
          </w:p>
        </w:tc>
        <w:tc>
          <w:tcPr>
            <w:tcW w:w="795" w:type="pct"/>
            <w:tcBorders>
              <w:top w:val="nil"/>
              <w:left w:val="nil"/>
              <w:bottom w:val="nil"/>
              <w:right w:val="nil"/>
            </w:tcBorders>
            <w:shd w:val="clear" w:color="auto" w:fill="auto"/>
            <w:noWrap/>
            <w:vAlign w:val="center"/>
            <w:hideMark/>
          </w:tcPr>
          <w:p w14:paraId="25ECF6D0"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1.13, 1.33</w:t>
            </w:r>
          </w:p>
        </w:tc>
        <w:tc>
          <w:tcPr>
            <w:tcW w:w="708" w:type="pct"/>
            <w:tcBorders>
              <w:top w:val="nil"/>
              <w:left w:val="nil"/>
              <w:bottom w:val="nil"/>
              <w:right w:val="nil"/>
            </w:tcBorders>
            <w:shd w:val="clear" w:color="auto" w:fill="auto"/>
            <w:noWrap/>
            <w:vAlign w:val="center"/>
            <w:hideMark/>
          </w:tcPr>
          <w:p w14:paraId="0EC5480E"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0.16</w:t>
            </w:r>
          </w:p>
        </w:tc>
        <w:tc>
          <w:tcPr>
            <w:tcW w:w="326" w:type="pct"/>
            <w:tcBorders>
              <w:top w:val="nil"/>
              <w:left w:val="nil"/>
              <w:bottom w:val="nil"/>
              <w:right w:val="single" w:sz="8" w:space="0" w:color="auto"/>
            </w:tcBorders>
            <w:shd w:val="clear" w:color="auto" w:fill="auto"/>
            <w:noWrap/>
            <w:vAlign w:val="center"/>
            <w:hideMark/>
          </w:tcPr>
          <w:p w14:paraId="416A074B"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0.66</w:t>
            </w:r>
          </w:p>
        </w:tc>
        <w:tc>
          <w:tcPr>
            <w:tcW w:w="372" w:type="pct"/>
            <w:tcBorders>
              <w:top w:val="nil"/>
              <w:left w:val="nil"/>
              <w:bottom w:val="nil"/>
              <w:right w:val="nil"/>
            </w:tcBorders>
            <w:shd w:val="clear" w:color="auto" w:fill="auto"/>
            <w:noWrap/>
            <w:vAlign w:val="bottom"/>
            <w:hideMark/>
          </w:tcPr>
          <w:p w14:paraId="1BA6A9A8"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0.87</w:t>
            </w:r>
          </w:p>
        </w:tc>
        <w:tc>
          <w:tcPr>
            <w:tcW w:w="814" w:type="pct"/>
            <w:tcBorders>
              <w:top w:val="nil"/>
              <w:left w:val="nil"/>
              <w:bottom w:val="nil"/>
              <w:right w:val="nil"/>
            </w:tcBorders>
            <w:shd w:val="clear" w:color="auto" w:fill="auto"/>
            <w:noWrap/>
            <w:vAlign w:val="bottom"/>
            <w:hideMark/>
          </w:tcPr>
          <w:p w14:paraId="63C74A9A"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0.80, 0.95</w:t>
            </w:r>
          </w:p>
        </w:tc>
        <w:tc>
          <w:tcPr>
            <w:tcW w:w="810" w:type="pct"/>
            <w:tcBorders>
              <w:top w:val="nil"/>
              <w:left w:val="nil"/>
              <w:bottom w:val="nil"/>
              <w:right w:val="nil"/>
            </w:tcBorders>
            <w:shd w:val="clear" w:color="auto" w:fill="auto"/>
            <w:noWrap/>
            <w:vAlign w:val="bottom"/>
            <w:hideMark/>
          </w:tcPr>
          <w:p w14:paraId="6F85D51A"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0.26</w:t>
            </w:r>
          </w:p>
        </w:tc>
        <w:tc>
          <w:tcPr>
            <w:tcW w:w="372" w:type="pct"/>
            <w:tcBorders>
              <w:top w:val="nil"/>
              <w:left w:val="nil"/>
              <w:bottom w:val="nil"/>
              <w:right w:val="single" w:sz="8" w:space="0" w:color="auto"/>
            </w:tcBorders>
            <w:shd w:val="clear" w:color="auto" w:fill="auto"/>
            <w:noWrap/>
            <w:vAlign w:val="bottom"/>
            <w:hideMark/>
          </w:tcPr>
          <w:p w14:paraId="7C4D3A82"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0.64</w:t>
            </w:r>
          </w:p>
        </w:tc>
      </w:tr>
      <w:tr w:rsidR="0076260B" w:rsidRPr="00D842AE" w14:paraId="7A2F9EBE"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26F770D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2010</w:t>
            </w:r>
          </w:p>
        </w:tc>
        <w:tc>
          <w:tcPr>
            <w:tcW w:w="326" w:type="pct"/>
            <w:tcBorders>
              <w:top w:val="nil"/>
              <w:left w:val="nil"/>
              <w:bottom w:val="nil"/>
              <w:right w:val="nil"/>
            </w:tcBorders>
            <w:shd w:val="clear" w:color="auto" w:fill="auto"/>
            <w:noWrap/>
            <w:vAlign w:val="bottom"/>
            <w:hideMark/>
          </w:tcPr>
          <w:p w14:paraId="7DB1D5C1"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1.22</w:t>
            </w:r>
          </w:p>
        </w:tc>
        <w:tc>
          <w:tcPr>
            <w:tcW w:w="795" w:type="pct"/>
            <w:tcBorders>
              <w:top w:val="nil"/>
              <w:left w:val="nil"/>
              <w:bottom w:val="nil"/>
              <w:right w:val="nil"/>
            </w:tcBorders>
            <w:shd w:val="clear" w:color="auto" w:fill="auto"/>
            <w:noWrap/>
            <w:vAlign w:val="center"/>
            <w:hideMark/>
          </w:tcPr>
          <w:p w14:paraId="2A62368A"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1.12, 1.32</w:t>
            </w:r>
          </w:p>
        </w:tc>
        <w:tc>
          <w:tcPr>
            <w:tcW w:w="708" w:type="pct"/>
            <w:tcBorders>
              <w:top w:val="nil"/>
              <w:left w:val="nil"/>
              <w:bottom w:val="nil"/>
              <w:right w:val="nil"/>
            </w:tcBorders>
            <w:shd w:val="clear" w:color="auto" w:fill="auto"/>
            <w:noWrap/>
            <w:vAlign w:val="center"/>
            <w:hideMark/>
          </w:tcPr>
          <w:p w14:paraId="14D3157E"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0.37</w:t>
            </w:r>
          </w:p>
        </w:tc>
        <w:tc>
          <w:tcPr>
            <w:tcW w:w="326" w:type="pct"/>
            <w:tcBorders>
              <w:top w:val="nil"/>
              <w:left w:val="nil"/>
              <w:bottom w:val="nil"/>
              <w:right w:val="single" w:sz="8" w:space="0" w:color="auto"/>
            </w:tcBorders>
            <w:shd w:val="clear" w:color="auto" w:fill="auto"/>
            <w:noWrap/>
            <w:vAlign w:val="center"/>
            <w:hideMark/>
          </w:tcPr>
          <w:p w14:paraId="00EC2F96"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0.66</w:t>
            </w:r>
          </w:p>
        </w:tc>
        <w:tc>
          <w:tcPr>
            <w:tcW w:w="372" w:type="pct"/>
            <w:tcBorders>
              <w:top w:val="nil"/>
              <w:left w:val="nil"/>
              <w:bottom w:val="nil"/>
              <w:right w:val="nil"/>
            </w:tcBorders>
            <w:shd w:val="clear" w:color="auto" w:fill="auto"/>
            <w:noWrap/>
            <w:vAlign w:val="bottom"/>
            <w:hideMark/>
          </w:tcPr>
          <w:p w14:paraId="7FEA326E"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0.89</w:t>
            </w:r>
          </w:p>
        </w:tc>
        <w:tc>
          <w:tcPr>
            <w:tcW w:w="814" w:type="pct"/>
            <w:tcBorders>
              <w:top w:val="nil"/>
              <w:left w:val="nil"/>
              <w:bottom w:val="nil"/>
              <w:right w:val="nil"/>
            </w:tcBorders>
            <w:shd w:val="clear" w:color="auto" w:fill="auto"/>
            <w:noWrap/>
            <w:vAlign w:val="bottom"/>
            <w:hideMark/>
          </w:tcPr>
          <w:p w14:paraId="569D94DB"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0.81, 0.96</w:t>
            </w:r>
          </w:p>
        </w:tc>
        <w:tc>
          <w:tcPr>
            <w:tcW w:w="810" w:type="pct"/>
            <w:tcBorders>
              <w:top w:val="nil"/>
              <w:left w:val="nil"/>
              <w:bottom w:val="nil"/>
              <w:right w:val="nil"/>
            </w:tcBorders>
            <w:shd w:val="clear" w:color="auto" w:fill="auto"/>
            <w:noWrap/>
            <w:vAlign w:val="bottom"/>
            <w:hideMark/>
          </w:tcPr>
          <w:p w14:paraId="76647457"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0.25</w:t>
            </w:r>
          </w:p>
        </w:tc>
        <w:tc>
          <w:tcPr>
            <w:tcW w:w="372" w:type="pct"/>
            <w:tcBorders>
              <w:top w:val="nil"/>
              <w:left w:val="nil"/>
              <w:bottom w:val="nil"/>
              <w:right w:val="single" w:sz="8" w:space="0" w:color="auto"/>
            </w:tcBorders>
            <w:shd w:val="clear" w:color="auto" w:fill="auto"/>
            <w:noWrap/>
            <w:vAlign w:val="bottom"/>
            <w:hideMark/>
          </w:tcPr>
          <w:p w14:paraId="06D02532"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0.66</w:t>
            </w:r>
          </w:p>
        </w:tc>
      </w:tr>
      <w:tr w:rsidR="0076260B" w:rsidRPr="00D842AE" w14:paraId="32BB09CF"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0FE9C5FA"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2011</w:t>
            </w:r>
          </w:p>
        </w:tc>
        <w:tc>
          <w:tcPr>
            <w:tcW w:w="326" w:type="pct"/>
            <w:tcBorders>
              <w:top w:val="nil"/>
              <w:left w:val="nil"/>
              <w:bottom w:val="nil"/>
              <w:right w:val="nil"/>
            </w:tcBorders>
            <w:shd w:val="clear" w:color="auto" w:fill="auto"/>
            <w:noWrap/>
            <w:vAlign w:val="bottom"/>
            <w:hideMark/>
          </w:tcPr>
          <w:p w14:paraId="165CD17A"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1.20</w:t>
            </w:r>
          </w:p>
        </w:tc>
        <w:tc>
          <w:tcPr>
            <w:tcW w:w="795" w:type="pct"/>
            <w:tcBorders>
              <w:top w:val="nil"/>
              <w:left w:val="nil"/>
              <w:bottom w:val="nil"/>
              <w:right w:val="nil"/>
            </w:tcBorders>
            <w:shd w:val="clear" w:color="auto" w:fill="auto"/>
            <w:noWrap/>
            <w:vAlign w:val="center"/>
            <w:hideMark/>
          </w:tcPr>
          <w:p w14:paraId="01DCFE01"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1.10, 1.30</w:t>
            </w:r>
          </w:p>
        </w:tc>
        <w:tc>
          <w:tcPr>
            <w:tcW w:w="708" w:type="pct"/>
            <w:tcBorders>
              <w:top w:val="nil"/>
              <w:left w:val="nil"/>
              <w:bottom w:val="nil"/>
              <w:right w:val="nil"/>
            </w:tcBorders>
            <w:shd w:val="clear" w:color="auto" w:fill="auto"/>
            <w:noWrap/>
            <w:vAlign w:val="center"/>
            <w:hideMark/>
          </w:tcPr>
          <w:p w14:paraId="1609272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0.61</w:t>
            </w:r>
          </w:p>
        </w:tc>
        <w:tc>
          <w:tcPr>
            <w:tcW w:w="326" w:type="pct"/>
            <w:tcBorders>
              <w:top w:val="nil"/>
              <w:left w:val="nil"/>
              <w:bottom w:val="nil"/>
              <w:right w:val="single" w:sz="8" w:space="0" w:color="auto"/>
            </w:tcBorders>
            <w:shd w:val="clear" w:color="auto" w:fill="auto"/>
            <w:noWrap/>
            <w:vAlign w:val="center"/>
            <w:hideMark/>
          </w:tcPr>
          <w:p w14:paraId="7831001A"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0.66</w:t>
            </w:r>
          </w:p>
        </w:tc>
        <w:tc>
          <w:tcPr>
            <w:tcW w:w="372" w:type="pct"/>
            <w:tcBorders>
              <w:top w:val="nil"/>
              <w:left w:val="nil"/>
              <w:bottom w:val="nil"/>
              <w:right w:val="nil"/>
            </w:tcBorders>
            <w:shd w:val="clear" w:color="auto" w:fill="auto"/>
            <w:noWrap/>
            <w:vAlign w:val="bottom"/>
            <w:hideMark/>
          </w:tcPr>
          <w:p w14:paraId="0ADDE7F9"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0.88</w:t>
            </w:r>
          </w:p>
        </w:tc>
        <w:tc>
          <w:tcPr>
            <w:tcW w:w="814" w:type="pct"/>
            <w:tcBorders>
              <w:top w:val="nil"/>
              <w:left w:val="nil"/>
              <w:bottom w:val="nil"/>
              <w:right w:val="nil"/>
            </w:tcBorders>
            <w:shd w:val="clear" w:color="auto" w:fill="auto"/>
            <w:noWrap/>
            <w:vAlign w:val="bottom"/>
            <w:hideMark/>
          </w:tcPr>
          <w:p w14:paraId="7E18FF1D"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0.80, 0.95</w:t>
            </w:r>
          </w:p>
        </w:tc>
        <w:tc>
          <w:tcPr>
            <w:tcW w:w="810" w:type="pct"/>
            <w:tcBorders>
              <w:top w:val="nil"/>
              <w:left w:val="nil"/>
              <w:bottom w:val="nil"/>
              <w:right w:val="nil"/>
            </w:tcBorders>
            <w:shd w:val="clear" w:color="auto" w:fill="auto"/>
            <w:noWrap/>
            <w:vAlign w:val="bottom"/>
            <w:hideMark/>
          </w:tcPr>
          <w:p w14:paraId="1FFFFC90"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0.34</w:t>
            </w:r>
          </w:p>
        </w:tc>
        <w:tc>
          <w:tcPr>
            <w:tcW w:w="372" w:type="pct"/>
            <w:tcBorders>
              <w:top w:val="nil"/>
              <w:left w:val="nil"/>
              <w:bottom w:val="nil"/>
              <w:right w:val="single" w:sz="8" w:space="0" w:color="auto"/>
            </w:tcBorders>
            <w:shd w:val="clear" w:color="auto" w:fill="auto"/>
            <w:noWrap/>
            <w:vAlign w:val="bottom"/>
            <w:hideMark/>
          </w:tcPr>
          <w:p w14:paraId="3A88F20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0.65</w:t>
            </w:r>
          </w:p>
        </w:tc>
      </w:tr>
      <w:tr w:rsidR="0076260B" w:rsidRPr="00D842AE" w14:paraId="5BDA21B9"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4C74144E"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2012</w:t>
            </w:r>
          </w:p>
        </w:tc>
        <w:tc>
          <w:tcPr>
            <w:tcW w:w="326" w:type="pct"/>
            <w:tcBorders>
              <w:top w:val="nil"/>
              <w:left w:val="nil"/>
              <w:bottom w:val="nil"/>
              <w:right w:val="nil"/>
            </w:tcBorders>
            <w:shd w:val="clear" w:color="auto" w:fill="auto"/>
            <w:noWrap/>
            <w:vAlign w:val="bottom"/>
            <w:hideMark/>
          </w:tcPr>
          <w:p w14:paraId="1C3BC077"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1.21</w:t>
            </w:r>
          </w:p>
        </w:tc>
        <w:tc>
          <w:tcPr>
            <w:tcW w:w="795" w:type="pct"/>
            <w:tcBorders>
              <w:top w:val="nil"/>
              <w:left w:val="nil"/>
              <w:bottom w:val="nil"/>
              <w:right w:val="nil"/>
            </w:tcBorders>
            <w:shd w:val="clear" w:color="auto" w:fill="auto"/>
            <w:noWrap/>
            <w:vAlign w:val="center"/>
            <w:hideMark/>
          </w:tcPr>
          <w:p w14:paraId="3B535DB0"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1.11, 1.31</w:t>
            </w:r>
          </w:p>
        </w:tc>
        <w:tc>
          <w:tcPr>
            <w:tcW w:w="708" w:type="pct"/>
            <w:tcBorders>
              <w:top w:val="nil"/>
              <w:left w:val="nil"/>
              <w:bottom w:val="nil"/>
              <w:right w:val="nil"/>
            </w:tcBorders>
            <w:shd w:val="clear" w:color="auto" w:fill="auto"/>
            <w:noWrap/>
            <w:vAlign w:val="center"/>
            <w:hideMark/>
          </w:tcPr>
          <w:p w14:paraId="083DF538"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0.69</w:t>
            </w:r>
          </w:p>
        </w:tc>
        <w:tc>
          <w:tcPr>
            <w:tcW w:w="326" w:type="pct"/>
            <w:tcBorders>
              <w:top w:val="nil"/>
              <w:left w:val="nil"/>
              <w:bottom w:val="nil"/>
              <w:right w:val="single" w:sz="8" w:space="0" w:color="auto"/>
            </w:tcBorders>
            <w:shd w:val="clear" w:color="auto" w:fill="auto"/>
            <w:noWrap/>
            <w:vAlign w:val="center"/>
            <w:hideMark/>
          </w:tcPr>
          <w:p w14:paraId="4BF5155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0.67</w:t>
            </w:r>
          </w:p>
        </w:tc>
        <w:tc>
          <w:tcPr>
            <w:tcW w:w="372" w:type="pct"/>
            <w:tcBorders>
              <w:top w:val="nil"/>
              <w:left w:val="nil"/>
              <w:bottom w:val="nil"/>
              <w:right w:val="nil"/>
            </w:tcBorders>
            <w:shd w:val="clear" w:color="auto" w:fill="auto"/>
            <w:noWrap/>
            <w:vAlign w:val="bottom"/>
            <w:hideMark/>
          </w:tcPr>
          <w:p w14:paraId="1441C7EA"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0.87</w:t>
            </w:r>
          </w:p>
        </w:tc>
        <w:tc>
          <w:tcPr>
            <w:tcW w:w="814" w:type="pct"/>
            <w:tcBorders>
              <w:top w:val="nil"/>
              <w:left w:val="nil"/>
              <w:bottom w:val="nil"/>
              <w:right w:val="nil"/>
            </w:tcBorders>
            <w:shd w:val="clear" w:color="auto" w:fill="auto"/>
            <w:noWrap/>
            <w:vAlign w:val="bottom"/>
            <w:hideMark/>
          </w:tcPr>
          <w:p w14:paraId="3A9F0CC9"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0.80, 0.94</w:t>
            </w:r>
          </w:p>
        </w:tc>
        <w:tc>
          <w:tcPr>
            <w:tcW w:w="810" w:type="pct"/>
            <w:tcBorders>
              <w:top w:val="nil"/>
              <w:left w:val="nil"/>
              <w:bottom w:val="nil"/>
              <w:right w:val="nil"/>
            </w:tcBorders>
            <w:shd w:val="clear" w:color="auto" w:fill="auto"/>
            <w:noWrap/>
            <w:vAlign w:val="bottom"/>
            <w:hideMark/>
          </w:tcPr>
          <w:p w14:paraId="02BA5E61"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0.43</w:t>
            </w:r>
          </w:p>
        </w:tc>
        <w:tc>
          <w:tcPr>
            <w:tcW w:w="372" w:type="pct"/>
            <w:tcBorders>
              <w:top w:val="nil"/>
              <w:left w:val="nil"/>
              <w:bottom w:val="nil"/>
              <w:right w:val="single" w:sz="8" w:space="0" w:color="auto"/>
            </w:tcBorders>
            <w:shd w:val="clear" w:color="auto" w:fill="auto"/>
            <w:noWrap/>
            <w:vAlign w:val="bottom"/>
            <w:hideMark/>
          </w:tcPr>
          <w:p w14:paraId="42C35D2B"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0.67</w:t>
            </w:r>
          </w:p>
        </w:tc>
      </w:tr>
      <w:tr w:rsidR="0076260B" w:rsidRPr="00D842AE" w14:paraId="74A754A8"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5A4CA4A6"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2013</w:t>
            </w:r>
          </w:p>
        </w:tc>
        <w:tc>
          <w:tcPr>
            <w:tcW w:w="326" w:type="pct"/>
            <w:tcBorders>
              <w:top w:val="nil"/>
              <w:left w:val="nil"/>
              <w:bottom w:val="nil"/>
              <w:right w:val="nil"/>
            </w:tcBorders>
            <w:shd w:val="clear" w:color="auto" w:fill="auto"/>
            <w:noWrap/>
            <w:vAlign w:val="bottom"/>
            <w:hideMark/>
          </w:tcPr>
          <w:p w14:paraId="49556A77"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1.22</w:t>
            </w:r>
          </w:p>
        </w:tc>
        <w:tc>
          <w:tcPr>
            <w:tcW w:w="795" w:type="pct"/>
            <w:tcBorders>
              <w:top w:val="nil"/>
              <w:left w:val="nil"/>
              <w:bottom w:val="nil"/>
              <w:right w:val="nil"/>
            </w:tcBorders>
            <w:shd w:val="clear" w:color="auto" w:fill="auto"/>
            <w:noWrap/>
            <w:vAlign w:val="center"/>
            <w:hideMark/>
          </w:tcPr>
          <w:p w14:paraId="6CE2423A"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1.13, 1.32</w:t>
            </w:r>
          </w:p>
        </w:tc>
        <w:tc>
          <w:tcPr>
            <w:tcW w:w="708" w:type="pct"/>
            <w:tcBorders>
              <w:top w:val="nil"/>
              <w:left w:val="nil"/>
              <w:bottom w:val="nil"/>
              <w:right w:val="nil"/>
            </w:tcBorders>
            <w:shd w:val="clear" w:color="auto" w:fill="auto"/>
            <w:noWrap/>
            <w:vAlign w:val="center"/>
            <w:hideMark/>
          </w:tcPr>
          <w:p w14:paraId="3F139398"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0.69</w:t>
            </w:r>
          </w:p>
        </w:tc>
        <w:tc>
          <w:tcPr>
            <w:tcW w:w="326" w:type="pct"/>
            <w:tcBorders>
              <w:top w:val="nil"/>
              <w:left w:val="nil"/>
              <w:bottom w:val="nil"/>
              <w:right w:val="single" w:sz="8" w:space="0" w:color="auto"/>
            </w:tcBorders>
            <w:shd w:val="clear" w:color="auto" w:fill="auto"/>
            <w:noWrap/>
            <w:vAlign w:val="center"/>
            <w:hideMark/>
          </w:tcPr>
          <w:p w14:paraId="6D12170A"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0.68</w:t>
            </w:r>
          </w:p>
        </w:tc>
        <w:tc>
          <w:tcPr>
            <w:tcW w:w="372" w:type="pct"/>
            <w:tcBorders>
              <w:top w:val="nil"/>
              <w:left w:val="nil"/>
              <w:bottom w:val="nil"/>
              <w:right w:val="nil"/>
            </w:tcBorders>
            <w:shd w:val="clear" w:color="auto" w:fill="auto"/>
            <w:noWrap/>
            <w:vAlign w:val="bottom"/>
            <w:hideMark/>
          </w:tcPr>
          <w:p w14:paraId="6A0ADF41"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0.86</w:t>
            </w:r>
          </w:p>
        </w:tc>
        <w:tc>
          <w:tcPr>
            <w:tcW w:w="814" w:type="pct"/>
            <w:tcBorders>
              <w:top w:val="nil"/>
              <w:left w:val="nil"/>
              <w:bottom w:val="nil"/>
              <w:right w:val="nil"/>
            </w:tcBorders>
            <w:shd w:val="clear" w:color="auto" w:fill="auto"/>
            <w:noWrap/>
            <w:vAlign w:val="bottom"/>
            <w:hideMark/>
          </w:tcPr>
          <w:p w14:paraId="3E23ADE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0.79, 0.93</w:t>
            </w:r>
          </w:p>
        </w:tc>
        <w:tc>
          <w:tcPr>
            <w:tcW w:w="810" w:type="pct"/>
            <w:tcBorders>
              <w:top w:val="nil"/>
              <w:left w:val="nil"/>
              <w:bottom w:val="nil"/>
              <w:right w:val="nil"/>
            </w:tcBorders>
            <w:shd w:val="clear" w:color="auto" w:fill="auto"/>
            <w:noWrap/>
            <w:vAlign w:val="bottom"/>
            <w:hideMark/>
          </w:tcPr>
          <w:p w14:paraId="79D4842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0.50</w:t>
            </w:r>
          </w:p>
        </w:tc>
        <w:tc>
          <w:tcPr>
            <w:tcW w:w="372" w:type="pct"/>
            <w:tcBorders>
              <w:top w:val="nil"/>
              <w:left w:val="nil"/>
              <w:bottom w:val="nil"/>
              <w:right w:val="single" w:sz="8" w:space="0" w:color="auto"/>
            </w:tcBorders>
            <w:shd w:val="clear" w:color="auto" w:fill="auto"/>
            <w:noWrap/>
            <w:vAlign w:val="bottom"/>
            <w:hideMark/>
          </w:tcPr>
          <w:p w14:paraId="68E00186"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0.66</w:t>
            </w:r>
          </w:p>
        </w:tc>
      </w:tr>
      <w:tr w:rsidR="0076260B" w:rsidRPr="00D842AE" w14:paraId="68CB7359"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5267AF36"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2014</w:t>
            </w:r>
          </w:p>
        </w:tc>
        <w:tc>
          <w:tcPr>
            <w:tcW w:w="326" w:type="pct"/>
            <w:tcBorders>
              <w:top w:val="nil"/>
              <w:left w:val="nil"/>
              <w:bottom w:val="nil"/>
              <w:right w:val="nil"/>
            </w:tcBorders>
            <w:shd w:val="clear" w:color="auto" w:fill="auto"/>
            <w:noWrap/>
            <w:vAlign w:val="bottom"/>
            <w:hideMark/>
          </w:tcPr>
          <w:p w14:paraId="6EB97FF5"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1.22</w:t>
            </w:r>
          </w:p>
        </w:tc>
        <w:tc>
          <w:tcPr>
            <w:tcW w:w="795" w:type="pct"/>
            <w:tcBorders>
              <w:top w:val="nil"/>
              <w:left w:val="nil"/>
              <w:bottom w:val="nil"/>
              <w:right w:val="nil"/>
            </w:tcBorders>
            <w:shd w:val="clear" w:color="auto" w:fill="auto"/>
            <w:noWrap/>
            <w:vAlign w:val="center"/>
            <w:hideMark/>
          </w:tcPr>
          <w:p w14:paraId="5D6ED5E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1.13, 1.32</w:t>
            </w:r>
          </w:p>
        </w:tc>
        <w:tc>
          <w:tcPr>
            <w:tcW w:w="708" w:type="pct"/>
            <w:tcBorders>
              <w:top w:val="nil"/>
              <w:left w:val="nil"/>
              <w:bottom w:val="nil"/>
              <w:right w:val="nil"/>
            </w:tcBorders>
            <w:shd w:val="clear" w:color="auto" w:fill="auto"/>
            <w:noWrap/>
            <w:vAlign w:val="center"/>
            <w:hideMark/>
          </w:tcPr>
          <w:p w14:paraId="00121C74"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0.72</w:t>
            </w:r>
          </w:p>
        </w:tc>
        <w:tc>
          <w:tcPr>
            <w:tcW w:w="326" w:type="pct"/>
            <w:tcBorders>
              <w:top w:val="nil"/>
              <w:left w:val="nil"/>
              <w:bottom w:val="nil"/>
              <w:right w:val="single" w:sz="8" w:space="0" w:color="auto"/>
            </w:tcBorders>
            <w:shd w:val="clear" w:color="auto" w:fill="auto"/>
            <w:noWrap/>
            <w:vAlign w:val="center"/>
            <w:hideMark/>
          </w:tcPr>
          <w:p w14:paraId="51DA2D76"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0.69</w:t>
            </w:r>
          </w:p>
        </w:tc>
        <w:tc>
          <w:tcPr>
            <w:tcW w:w="372" w:type="pct"/>
            <w:tcBorders>
              <w:top w:val="nil"/>
              <w:left w:val="nil"/>
              <w:bottom w:val="nil"/>
              <w:right w:val="nil"/>
            </w:tcBorders>
            <w:shd w:val="clear" w:color="auto" w:fill="auto"/>
            <w:noWrap/>
            <w:vAlign w:val="bottom"/>
            <w:hideMark/>
          </w:tcPr>
          <w:p w14:paraId="3A0EDEDC"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0.89</w:t>
            </w:r>
          </w:p>
        </w:tc>
        <w:tc>
          <w:tcPr>
            <w:tcW w:w="814" w:type="pct"/>
            <w:tcBorders>
              <w:top w:val="nil"/>
              <w:left w:val="nil"/>
              <w:bottom w:val="nil"/>
              <w:right w:val="nil"/>
            </w:tcBorders>
            <w:shd w:val="clear" w:color="auto" w:fill="auto"/>
            <w:noWrap/>
            <w:vAlign w:val="bottom"/>
            <w:hideMark/>
          </w:tcPr>
          <w:p w14:paraId="678880FA"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0.82, 0.97</w:t>
            </w:r>
          </w:p>
        </w:tc>
        <w:tc>
          <w:tcPr>
            <w:tcW w:w="810" w:type="pct"/>
            <w:tcBorders>
              <w:top w:val="nil"/>
              <w:left w:val="nil"/>
              <w:bottom w:val="nil"/>
              <w:right w:val="nil"/>
            </w:tcBorders>
            <w:shd w:val="clear" w:color="auto" w:fill="auto"/>
            <w:noWrap/>
            <w:vAlign w:val="bottom"/>
            <w:hideMark/>
          </w:tcPr>
          <w:p w14:paraId="7AC8D59A"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0.36</w:t>
            </w:r>
          </w:p>
        </w:tc>
        <w:tc>
          <w:tcPr>
            <w:tcW w:w="372" w:type="pct"/>
            <w:tcBorders>
              <w:top w:val="nil"/>
              <w:left w:val="nil"/>
              <w:bottom w:val="nil"/>
              <w:right w:val="single" w:sz="8" w:space="0" w:color="auto"/>
            </w:tcBorders>
            <w:shd w:val="clear" w:color="auto" w:fill="auto"/>
            <w:noWrap/>
            <w:vAlign w:val="bottom"/>
            <w:hideMark/>
          </w:tcPr>
          <w:p w14:paraId="05B76C89"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0.67</w:t>
            </w:r>
          </w:p>
        </w:tc>
      </w:tr>
      <w:tr w:rsidR="0076260B" w:rsidRPr="00D842AE" w14:paraId="5A41EC5B"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60150448"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2015</w:t>
            </w:r>
          </w:p>
        </w:tc>
        <w:tc>
          <w:tcPr>
            <w:tcW w:w="326" w:type="pct"/>
            <w:tcBorders>
              <w:top w:val="nil"/>
              <w:left w:val="nil"/>
              <w:bottom w:val="nil"/>
              <w:right w:val="nil"/>
            </w:tcBorders>
            <w:shd w:val="clear" w:color="auto" w:fill="auto"/>
            <w:noWrap/>
            <w:vAlign w:val="bottom"/>
            <w:hideMark/>
          </w:tcPr>
          <w:p w14:paraId="21522E07"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1.22</w:t>
            </w:r>
          </w:p>
        </w:tc>
        <w:tc>
          <w:tcPr>
            <w:tcW w:w="795" w:type="pct"/>
            <w:tcBorders>
              <w:top w:val="nil"/>
              <w:left w:val="nil"/>
              <w:bottom w:val="nil"/>
              <w:right w:val="nil"/>
            </w:tcBorders>
            <w:shd w:val="clear" w:color="auto" w:fill="auto"/>
            <w:noWrap/>
            <w:vAlign w:val="center"/>
            <w:hideMark/>
          </w:tcPr>
          <w:p w14:paraId="68BC7D49"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1.13, 1.31</w:t>
            </w:r>
          </w:p>
        </w:tc>
        <w:tc>
          <w:tcPr>
            <w:tcW w:w="708" w:type="pct"/>
            <w:tcBorders>
              <w:top w:val="nil"/>
              <w:left w:val="nil"/>
              <w:bottom w:val="nil"/>
              <w:right w:val="nil"/>
            </w:tcBorders>
            <w:shd w:val="clear" w:color="auto" w:fill="auto"/>
            <w:noWrap/>
            <w:vAlign w:val="center"/>
            <w:hideMark/>
          </w:tcPr>
          <w:p w14:paraId="221F42F2"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0.78</w:t>
            </w:r>
          </w:p>
        </w:tc>
        <w:tc>
          <w:tcPr>
            <w:tcW w:w="326" w:type="pct"/>
            <w:tcBorders>
              <w:top w:val="nil"/>
              <w:left w:val="nil"/>
              <w:bottom w:val="nil"/>
              <w:right w:val="single" w:sz="8" w:space="0" w:color="auto"/>
            </w:tcBorders>
            <w:shd w:val="clear" w:color="auto" w:fill="auto"/>
            <w:noWrap/>
            <w:vAlign w:val="center"/>
            <w:hideMark/>
          </w:tcPr>
          <w:p w14:paraId="24580732"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0.71</w:t>
            </w:r>
          </w:p>
        </w:tc>
        <w:tc>
          <w:tcPr>
            <w:tcW w:w="372" w:type="pct"/>
            <w:tcBorders>
              <w:top w:val="nil"/>
              <w:left w:val="nil"/>
              <w:bottom w:val="nil"/>
              <w:right w:val="nil"/>
            </w:tcBorders>
            <w:shd w:val="clear" w:color="auto" w:fill="auto"/>
            <w:noWrap/>
            <w:vAlign w:val="bottom"/>
            <w:hideMark/>
          </w:tcPr>
          <w:p w14:paraId="6018D55D"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0.88</w:t>
            </w:r>
          </w:p>
        </w:tc>
        <w:tc>
          <w:tcPr>
            <w:tcW w:w="814" w:type="pct"/>
            <w:tcBorders>
              <w:top w:val="nil"/>
              <w:left w:val="nil"/>
              <w:bottom w:val="nil"/>
              <w:right w:val="nil"/>
            </w:tcBorders>
            <w:shd w:val="clear" w:color="auto" w:fill="auto"/>
            <w:noWrap/>
            <w:vAlign w:val="bottom"/>
            <w:hideMark/>
          </w:tcPr>
          <w:p w14:paraId="33BE4693"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0.80, 0.95</w:t>
            </w:r>
          </w:p>
        </w:tc>
        <w:tc>
          <w:tcPr>
            <w:tcW w:w="810" w:type="pct"/>
            <w:tcBorders>
              <w:top w:val="nil"/>
              <w:left w:val="nil"/>
              <w:bottom w:val="nil"/>
              <w:right w:val="nil"/>
            </w:tcBorders>
            <w:shd w:val="clear" w:color="auto" w:fill="auto"/>
            <w:noWrap/>
            <w:vAlign w:val="bottom"/>
            <w:hideMark/>
          </w:tcPr>
          <w:p w14:paraId="25A63D8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0.48</w:t>
            </w:r>
          </w:p>
        </w:tc>
        <w:tc>
          <w:tcPr>
            <w:tcW w:w="372" w:type="pct"/>
            <w:tcBorders>
              <w:top w:val="nil"/>
              <w:left w:val="nil"/>
              <w:bottom w:val="nil"/>
              <w:right w:val="single" w:sz="8" w:space="0" w:color="auto"/>
            </w:tcBorders>
            <w:shd w:val="clear" w:color="auto" w:fill="auto"/>
            <w:noWrap/>
            <w:vAlign w:val="bottom"/>
            <w:hideMark/>
          </w:tcPr>
          <w:p w14:paraId="75946DB7"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0.67</w:t>
            </w:r>
          </w:p>
        </w:tc>
      </w:tr>
      <w:tr w:rsidR="0076260B" w:rsidRPr="00D842AE" w14:paraId="088F17EB"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2E154809"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2016</w:t>
            </w:r>
          </w:p>
        </w:tc>
        <w:tc>
          <w:tcPr>
            <w:tcW w:w="326" w:type="pct"/>
            <w:tcBorders>
              <w:top w:val="nil"/>
              <w:left w:val="nil"/>
              <w:bottom w:val="nil"/>
              <w:right w:val="nil"/>
            </w:tcBorders>
            <w:shd w:val="clear" w:color="auto" w:fill="auto"/>
            <w:noWrap/>
            <w:vAlign w:val="bottom"/>
            <w:hideMark/>
          </w:tcPr>
          <w:p w14:paraId="0179471B"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1.23</w:t>
            </w:r>
          </w:p>
        </w:tc>
        <w:tc>
          <w:tcPr>
            <w:tcW w:w="795" w:type="pct"/>
            <w:tcBorders>
              <w:top w:val="nil"/>
              <w:left w:val="nil"/>
              <w:bottom w:val="nil"/>
              <w:right w:val="nil"/>
            </w:tcBorders>
            <w:shd w:val="clear" w:color="auto" w:fill="auto"/>
            <w:noWrap/>
            <w:vAlign w:val="center"/>
            <w:hideMark/>
          </w:tcPr>
          <w:p w14:paraId="24A99560"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1.14, 1.32</w:t>
            </w:r>
          </w:p>
        </w:tc>
        <w:tc>
          <w:tcPr>
            <w:tcW w:w="708" w:type="pct"/>
            <w:tcBorders>
              <w:top w:val="nil"/>
              <w:left w:val="nil"/>
              <w:bottom w:val="nil"/>
              <w:right w:val="nil"/>
            </w:tcBorders>
            <w:shd w:val="clear" w:color="auto" w:fill="auto"/>
            <w:noWrap/>
            <w:vAlign w:val="center"/>
            <w:hideMark/>
          </w:tcPr>
          <w:p w14:paraId="18D4510E"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0.74</w:t>
            </w:r>
          </w:p>
        </w:tc>
        <w:tc>
          <w:tcPr>
            <w:tcW w:w="326" w:type="pct"/>
            <w:tcBorders>
              <w:top w:val="nil"/>
              <w:left w:val="nil"/>
              <w:bottom w:val="nil"/>
              <w:right w:val="single" w:sz="8" w:space="0" w:color="auto"/>
            </w:tcBorders>
            <w:shd w:val="clear" w:color="auto" w:fill="auto"/>
            <w:noWrap/>
            <w:vAlign w:val="center"/>
            <w:hideMark/>
          </w:tcPr>
          <w:p w14:paraId="24364883"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0.71</w:t>
            </w:r>
          </w:p>
        </w:tc>
        <w:tc>
          <w:tcPr>
            <w:tcW w:w="372" w:type="pct"/>
            <w:tcBorders>
              <w:top w:val="nil"/>
              <w:left w:val="nil"/>
              <w:bottom w:val="nil"/>
              <w:right w:val="nil"/>
            </w:tcBorders>
            <w:shd w:val="clear" w:color="auto" w:fill="auto"/>
            <w:noWrap/>
            <w:vAlign w:val="bottom"/>
            <w:hideMark/>
          </w:tcPr>
          <w:p w14:paraId="5188912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0.87</w:t>
            </w:r>
          </w:p>
        </w:tc>
        <w:tc>
          <w:tcPr>
            <w:tcW w:w="814" w:type="pct"/>
            <w:tcBorders>
              <w:top w:val="nil"/>
              <w:left w:val="nil"/>
              <w:bottom w:val="nil"/>
              <w:right w:val="nil"/>
            </w:tcBorders>
            <w:shd w:val="clear" w:color="auto" w:fill="auto"/>
            <w:noWrap/>
            <w:vAlign w:val="bottom"/>
            <w:hideMark/>
          </w:tcPr>
          <w:p w14:paraId="7F36941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0.80, 0.94</w:t>
            </w:r>
          </w:p>
        </w:tc>
        <w:tc>
          <w:tcPr>
            <w:tcW w:w="810" w:type="pct"/>
            <w:tcBorders>
              <w:top w:val="nil"/>
              <w:left w:val="nil"/>
              <w:bottom w:val="nil"/>
              <w:right w:val="nil"/>
            </w:tcBorders>
            <w:shd w:val="clear" w:color="auto" w:fill="auto"/>
            <w:noWrap/>
            <w:vAlign w:val="bottom"/>
            <w:hideMark/>
          </w:tcPr>
          <w:p w14:paraId="6BDD5BE6"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0.50</w:t>
            </w:r>
          </w:p>
        </w:tc>
        <w:tc>
          <w:tcPr>
            <w:tcW w:w="372" w:type="pct"/>
            <w:tcBorders>
              <w:top w:val="nil"/>
              <w:left w:val="nil"/>
              <w:bottom w:val="nil"/>
              <w:right w:val="single" w:sz="8" w:space="0" w:color="auto"/>
            </w:tcBorders>
            <w:shd w:val="clear" w:color="auto" w:fill="auto"/>
            <w:noWrap/>
            <w:vAlign w:val="bottom"/>
            <w:hideMark/>
          </w:tcPr>
          <w:p w14:paraId="261B8376"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0.70</w:t>
            </w:r>
          </w:p>
        </w:tc>
      </w:tr>
      <w:tr w:rsidR="0076260B" w:rsidRPr="00D842AE" w14:paraId="55B43FC4"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749541D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2017</w:t>
            </w:r>
          </w:p>
        </w:tc>
        <w:tc>
          <w:tcPr>
            <w:tcW w:w="326" w:type="pct"/>
            <w:tcBorders>
              <w:top w:val="nil"/>
              <w:left w:val="nil"/>
              <w:bottom w:val="nil"/>
              <w:right w:val="nil"/>
            </w:tcBorders>
            <w:shd w:val="clear" w:color="auto" w:fill="auto"/>
            <w:noWrap/>
            <w:vAlign w:val="bottom"/>
            <w:hideMark/>
          </w:tcPr>
          <w:p w14:paraId="1D0D0E5C"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1.21</w:t>
            </w:r>
          </w:p>
        </w:tc>
        <w:tc>
          <w:tcPr>
            <w:tcW w:w="795" w:type="pct"/>
            <w:tcBorders>
              <w:top w:val="nil"/>
              <w:left w:val="nil"/>
              <w:bottom w:val="nil"/>
              <w:right w:val="nil"/>
            </w:tcBorders>
            <w:shd w:val="clear" w:color="auto" w:fill="auto"/>
            <w:noWrap/>
            <w:vAlign w:val="center"/>
            <w:hideMark/>
          </w:tcPr>
          <w:p w14:paraId="18ECAD20"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1.12, 1.29</w:t>
            </w:r>
          </w:p>
        </w:tc>
        <w:tc>
          <w:tcPr>
            <w:tcW w:w="708" w:type="pct"/>
            <w:tcBorders>
              <w:top w:val="nil"/>
              <w:left w:val="nil"/>
              <w:bottom w:val="nil"/>
              <w:right w:val="nil"/>
            </w:tcBorders>
            <w:shd w:val="clear" w:color="auto" w:fill="auto"/>
            <w:noWrap/>
            <w:vAlign w:val="center"/>
            <w:hideMark/>
          </w:tcPr>
          <w:p w14:paraId="4ABA65F6"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0.91</w:t>
            </w:r>
          </w:p>
        </w:tc>
        <w:tc>
          <w:tcPr>
            <w:tcW w:w="326" w:type="pct"/>
            <w:tcBorders>
              <w:top w:val="nil"/>
              <w:left w:val="nil"/>
              <w:bottom w:val="nil"/>
              <w:right w:val="single" w:sz="8" w:space="0" w:color="auto"/>
            </w:tcBorders>
            <w:shd w:val="clear" w:color="auto" w:fill="auto"/>
            <w:noWrap/>
            <w:vAlign w:val="center"/>
            <w:hideMark/>
          </w:tcPr>
          <w:p w14:paraId="6BE67731"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0.74</w:t>
            </w:r>
          </w:p>
        </w:tc>
        <w:tc>
          <w:tcPr>
            <w:tcW w:w="372" w:type="pct"/>
            <w:tcBorders>
              <w:top w:val="nil"/>
              <w:left w:val="nil"/>
              <w:bottom w:val="nil"/>
              <w:right w:val="nil"/>
            </w:tcBorders>
            <w:shd w:val="clear" w:color="auto" w:fill="auto"/>
            <w:noWrap/>
            <w:vAlign w:val="bottom"/>
            <w:hideMark/>
          </w:tcPr>
          <w:p w14:paraId="03777111"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0.87</w:t>
            </w:r>
          </w:p>
        </w:tc>
        <w:tc>
          <w:tcPr>
            <w:tcW w:w="814" w:type="pct"/>
            <w:tcBorders>
              <w:top w:val="nil"/>
              <w:left w:val="nil"/>
              <w:bottom w:val="nil"/>
              <w:right w:val="nil"/>
            </w:tcBorders>
            <w:shd w:val="clear" w:color="auto" w:fill="auto"/>
            <w:noWrap/>
            <w:vAlign w:val="bottom"/>
            <w:hideMark/>
          </w:tcPr>
          <w:p w14:paraId="183939C6"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0.81, 0.93</w:t>
            </w:r>
          </w:p>
        </w:tc>
        <w:tc>
          <w:tcPr>
            <w:tcW w:w="810" w:type="pct"/>
            <w:tcBorders>
              <w:top w:val="nil"/>
              <w:left w:val="nil"/>
              <w:bottom w:val="nil"/>
              <w:right w:val="nil"/>
            </w:tcBorders>
            <w:shd w:val="clear" w:color="auto" w:fill="auto"/>
            <w:noWrap/>
            <w:vAlign w:val="bottom"/>
            <w:hideMark/>
          </w:tcPr>
          <w:p w14:paraId="666A14EE"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0.50</w:t>
            </w:r>
          </w:p>
        </w:tc>
        <w:tc>
          <w:tcPr>
            <w:tcW w:w="372" w:type="pct"/>
            <w:tcBorders>
              <w:top w:val="nil"/>
              <w:left w:val="nil"/>
              <w:bottom w:val="nil"/>
              <w:right w:val="single" w:sz="8" w:space="0" w:color="auto"/>
            </w:tcBorders>
            <w:shd w:val="clear" w:color="auto" w:fill="auto"/>
            <w:noWrap/>
            <w:vAlign w:val="bottom"/>
            <w:hideMark/>
          </w:tcPr>
          <w:p w14:paraId="0EB1CA8D"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0.74</w:t>
            </w:r>
          </w:p>
        </w:tc>
      </w:tr>
      <w:tr w:rsidR="0076260B" w:rsidRPr="00D842AE" w14:paraId="20260ED9"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7EFF130C"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2018</w:t>
            </w:r>
          </w:p>
        </w:tc>
        <w:tc>
          <w:tcPr>
            <w:tcW w:w="326" w:type="pct"/>
            <w:tcBorders>
              <w:top w:val="nil"/>
              <w:left w:val="nil"/>
              <w:bottom w:val="nil"/>
              <w:right w:val="nil"/>
            </w:tcBorders>
            <w:shd w:val="clear" w:color="auto" w:fill="auto"/>
            <w:noWrap/>
            <w:vAlign w:val="bottom"/>
            <w:hideMark/>
          </w:tcPr>
          <w:p w14:paraId="1A8AB331"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1.20</w:t>
            </w:r>
          </w:p>
        </w:tc>
        <w:tc>
          <w:tcPr>
            <w:tcW w:w="795" w:type="pct"/>
            <w:tcBorders>
              <w:top w:val="nil"/>
              <w:left w:val="nil"/>
              <w:bottom w:val="nil"/>
              <w:right w:val="nil"/>
            </w:tcBorders>
            <w:shd w:val="clear" w:color="auto" w:fill="auto"/>
            <w:noWrap/>
            <w:vAlign w:val="center"/>
            <w:hideMark/>
          </w:tcPr>
          <w:p w14:paraId="56090DC8"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1.12, 1.28</w:t>
            </w:r>
          </w:p>
        </w:tc>
        <w:tc>
          <w:tcPr>
            <w:tcW w:w="708" w:type="pct"/>
            <w:tcBorders>
              <w:top w:val="nil"/>
              <w:left w:val="nil"/>
              <w:bottom w:val="nil"/>
              <w:right w:val="nil"/>
            </w:tcBorders>
            <w:shd w:val="clear" w:color="auto" w:fill="auto"/>
            <w:noWrap/>
            <w:vAlign w:val="center"/>
            <w:hideMark/>
          </w:tcPr>
          <w:p w14:paraId="3462873A"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1.02</w:t>
            </w:r>
          </w:p>
        </w:tc>
        <w:tc>
          <w:tcPr>
            <w:tcW w:w="326" w:type="pct"/>
            <w:tcBorders>
              <w:top w:val="nil"/>
              <w:left w:val="nil"/>
              <w:bottom w:val="nil"/>
              <w:right w:val="single" w:sz="8" w:space="0" w:color="auto"/>
            </w:tcBorders>
            <w:shd w:val="clear" w:color="auto" w:fill="auto"/>
            <w:noWrap/>
            <w:vAlign w:val="center"/>
            <w:hideMark/>
          </w:tcPr>
          <w:p w14:paraId="42EA802E"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0.75</w:t>
            </w:r>
          </w:p>
        </w:tc>
        <w:tc>
          <w:tcPr>
            <w:tcW w:w="372" w:type="pct"/>
            <w:tcBorders>
              <w:top w:val="nil"/>
              <w:left w:val="nil"/>
              <w:bottom w:val="nil"/>
              <w:right w:val="nil"/>
            </w:tcBorders>
            <w:shd w:val="clear" w:color="auto" w:fill="auto"/>
            <w:noWrap/>
            <w:vAlign w:val="bottom"/>
            <w:hideMark/>
          </w:tcPr>
          <w:p w14:paraId="394442D2"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0.88</w:t>
            </w:r>
          </w:p>
        </w:tc>
        <w:tc>
          <w:tcPr>
            <w:tcW w:w="814" w:type="pct"/>
            <w:tcBorders>
              <w:top w:val="nil"/>
              <w:left w:val="nil"/>
              <w:bottom w:val="nil"/>
              <w:right w:val="nil"/>
            </w:tcBorders>
            <w:shd w:val="clear" w:color="auto" w:fill="auto"/>
            <w:noWrap/>
            <w:vAlign w:val="bottom"/>
            <w:hideMark/>
          </w:tcPr>
          <w:p w14:paraId="0AC45187"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0.82, 0.93</w:t>
            </w:r>
          </w:p>
        </w:tc>
        <w:tc>
          <w:tcPr>
            <w:tcW w:w="810" w:type="pct"/>
            <w:tcBorders>
              <w:top w:val="nil"/>
              <w:left w:val="nil"/>
              <w:bottom w:val="nil"/>
              <w:right w:val="nil"/>
            </w:tcBorders>
            <w:shd w:val="clear" w:color="auto" w:fill="auto"/>
            <w:noWrap/>
            <w:vAlign w:val="bottom"/>
            <w:hideMark/>
          </w:tcPr>
          <w:p w14:paraId="2878565A"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0.51</w:t>
            </w:r>
          </w:p>
        </w:tc>
        <w:tc>
          <w:tcPr>
            <w:tcW w:w="372" w:type="pct"/>
            <w:tcBorders>
              <w:top w:val="nil"/>
              <w:left w:val="nil"/>
              <w:bottom w:val="nil"/>
              <w:right w:val="single" w:sz="8" w:space="0" w:color="auto"/>
            </w:tcBorders>
            <w:shd w:val="clear" w:color="auto" w:fill="auto"/>
            <w:noWrap/>
            <w:vAlign w:val="bottom"/>
            <w:hideMark/>
          </w:tcPr>
          <w:p w14:paraId="2B9577EA"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0.76</w:t>
            </w:r>
          </w:p>
        </w:tc>
      </w:tr>
      <w:tr w:rsidR="0076260B" w:rsidRPr="00D842AE" w14:paraId="50C3723A"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6F144F34"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2019</w:t>
            </w:r>
          </w:p>
        </w:tc>
        <w:tc>
          <w:tcPr>
            <w:tcW w:w="326" w:type="pct"/>
            <w:tcBorders>
              <w:top w:val="nil"/>
              <w:left w:val="nil"/>
              <w:bottom w:val="nil"/>
              <w:right w:val="nil"/>
            </w:tcBorders>
            <w:shd w:val="clear" w:color="auto" w:fill="auto"/>
            <w:noWrap/>
            <w:vAlign w:val="bottom"/>
            <w:hideMark/>
          </w:tcPr>
          <w:p w14:paraId="792F7CD1"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1.19</w:t>
            </w:r>
          </w:p>
        </w:tc>
        <w:tc>
          <w:tcPr>
            <w:tcW w:w="795" w:type="pct"/>
            <w:tcBorders>
              <w:top w:val="nil"/>
              <w:left w:val="nil"/>
              <w:bottom w:val="nil"/>
              <w:right w:val="nil"/>
            </w:tcBorders>
            <w:shd w:val="clear" w:color="auto" w:fill="auto"/>
            <w:noWrap/>
            <w:vAlign w:val="center"/>
            <w:hideMark/>
          </w:tcPr>
          <w:p w14:paraId="2DD452BE"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1.11, 1.27</w:t>
            </w:r>
          </w:p>
        </w:tc>
        <w:tc>
          <w:tcPr>
            <w:tcW w:w="708" w:type="pct"/>
            <w:tcBorders>
              <w:top w:val="nil"/>
              <w:left w:val="nil"/>
              <w:bottom w:val="nil"/>
              <w:right w:val="nil"/>
            </w:tcBorders>
            <w:shd w:val="clear" w:color="auto" w:fill="auto"/>
            <w:noWrap/>
            <w:vAlign w:val="center"/>
            <w:hideMark/>
          </w:tcPr>
          <w:p w14:paraId="4576FD64"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1.12</w:t>
            </w:r>
          </w:p>
        </w:tc>
        <w:tc>
          <w:tcPr>
            <w:tcW w:w="326" w:type="pct"/>
            <w:tcBorders>
              <w:top w:val="nil"/>
              <w:left w:val="nil"/>
              <w:bottom w:val="nil"/>
              <w:right w:val="single" w:sz="8" w:space="0" w:color="auto"/>
            </w:tcBorders>
            <w:shd w:val="clear" w:color="auto" w:fill="auto"/>
            <w:noWrap/>
            <w:vAlign w:val="center"/>
            <w:hideMark/>
          </w:tcPr>
          <w:p w14:paraId="00E3D247"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0.76</w:t>
            </w:r>
          </w:p>
        </w:tc>
        <w:tc>
          <w:tcPr>
            <w:tcW w:w="372" w:type="pct"/>
            <w:tcBorders>
              <w:top w:val="nil"/>
              <w:left w:val="nil"/>
              <w:bottom w:val="nil"/>
              <w:right w:val="nil"/>
            </w:tcBorders>
            <w:shd w:val="clear" w:color="auto" w:fill="auto"/>
            <w:noWrap/>
            <w:vAlign w:val="bottom"/>
            <w:hideMark/>
          </w:tcPr>
          <w:p w14:paraId="3F06A551"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0.87</w:t>
            </w:r>
          </w:p>
        </w:tc>
        <w:tc>
          <w:tcPr>
            <w:tcW w:w="814" w:type="pct"/>
            <w:tcBorders>
              <w:top w:val="nil"/>
              <w:left w:val="nil"/>
              <w:bottom w:val="nil"/>
              <w:right w:val="nil"/>
            </w:tcBorders>
            <w:shd w:val="clear" w:color="auto" w:fill="auto"/>
            <w:noWrap/>
            <w:vAlign w:val="bottom"/>
            <w:hideMark/>
          </w:tcPr>
          <w:p w14:paraId="7D00DEC1"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0.82, 0.93</w:t>
            </w:r>
          </w:p>
        </w:tc>
        <w:tc>
          <w:tcPr>
            <w:tcW w:w="810" w:type="pct"/>
            <w:tcBorders>
              <w:top w:val="nil"/>
              <w:left w:val="nil"/>
              <w:bottom w:val="nil"/>
              <w:right w:val="nil"/>
            </w:tcBorders>
            <w:shd w:val="clear" w:color="auto" w:fill="auto"/>
            <w:noWrap/>
            <w:vAlign w:val="bottom"/>
            <w:hideMark/>
          </w:tcPr>
          <w:p w14:paraId="256E7E9D"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0.53</w:t>
            </w:r>
          </w:p>
        </w:tc>
        <w:tc>
          <w:tcPr>
            <w:tcW w:w="372" w:type="pct"/>
            <w:tcBorders>
              <w:top w:val="nil"/>
              <w:left w:val="nil"/>
              <w:bottom w:val="nil"/>
              <w:right w:val="single" w:sz="8" w:space="0" w:color="auto"/>
            </w:tcBorders>
            <w:shd w:val="clear" w:color="auto" w:fill="auto"/>
            <w:noWrap/>
            <w:vAlign w:val="bottom"/>
            <w:hideMark/>
          </w:tcPr>
          <w:p w14:paraId="1AFC011D"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0.76</w:t>
            </w:r>
          </w:p>
        </w:tc>
      </w:tr>
      <w:tr w:rsidR="0076260B" w:rsidRPr="00D842AE" w14:paraId="4DEAF9D2" w14:textId="77777777" w:rsidTr="00D842AE">
        <w:trPr>
          <w:trHeight w:val="278"/>
        </w:trPr>
        <w:tc>
          <w:tcPr>
            <w:tcW w:w="478" w:type="pct"/>
            <w:tcBorders>
              <w:top w:val="nil"/>
              <w:left w:val="single" w:sz="8" w:space="0" w:color="auto"/>
              <w:bottom w:val="nil"/>
              <w:right w:val="nil"/>
            </w:tcBorders>
            <w:shd w:val="clear" w:color="auto" w:fill="auto"/>
            <w:noWrap/>
            <w:vAlign w:val="bottom"/>
            <w:hideMark/>
          </w:tcPr>
          <w:p w14:paraId="7501F9DA"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2020</w:t>
            </w:r>
          </w:p>
        </w:tc>
        <w:tc>
          <w:tcPr>
            <w:tcW w:w="326" w:type="pct"/>
            <w:tcBorders>
              <w:top w:val="nil"/>
              <w:left w:val="nil"/>
              <w:bottom w:val="nil"/>
              <w:right w:val="nil"/>
            </w:tcBorders>
            <w:shd w:val="clear" w:color="auto" w:fill="auto"/>
            <w:noWrap/>
            <w:vAlign w:val="bottom"/>
            <w:hideMark/>
          </w:tcPr>
          <w:p w14:paraId="67DB17C7"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1.19</w:t>
            </w:r>
          </w:p>
        </w:tc>
        <w:tc>
          <w:tcPr>
            <w:tcW w:w="795" w:type="pct"/>
            <w:tcBorders>
              <w:top w:val="nil"/>
              <w:left w:val="nil"/>
              <w:bottom w:val="nil"/>
              <w:right w:val="nil"/>
            </w:tcBorders>
            <w:shd w:val="clear" w:color="auto" w:fill="auto"/>
            <w:noWrap/>
            <w:vAlign w:val="center"/>
            <w:hideMark/>
          </w:tcPr>
          <w:p w14:paraId="5B2C2999"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1.12, 1.27</w:t>
            </w:r>
          </w:p>
        </w:tc>
        <w:tc>
          <w:tcPr>
            <w:tcW w:w="708" w:type="pct"/>
            <w:tcBorders>
              <w:top w:val="nil"/>
              <w:left w:val="nil"/>
              <w:bottom w:val="nil"/>
              <w:right w:val="nil"/>
            </w:tcBorders>
            <w:shd w:val="clear" w:color="auto" w:fill="auto"/>
            <w:noWrap/>
            <w:vAlign w:val="center"/>
            <w:hideMark/>
          </w:tcPr>
          <w:p w14:paraId="4844B989"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1.11</w:t>
            </w:r>
          </w:p>
        </w:tc>
        <w:tc>
          <w:tcPr>
            <w:tcW w:w="326" w:type="pct"/>
            <w:tcBorders>
              <w:top w:val="nil"/>
              <w:left w:val="nil"/>
              <w:bottom w:val="nil"/>
              <w:right w:val="single" w:sz="8" w:space="0" w:color="auto"/>
            </w:tcBorders>
            <w:shd w:val="clear" w:color="auto" w:fill="auto"/>
            <w:noWrap/>
            <w:vAlign w:val="center"/>
            <w:hideMark/>
          </w:tcPr>
          <w:p w14:paraId="0F8E8647"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0.77</w:t>
            </w:r>
          </w:p>
        </w:tc>
        <w:tc>
          <w:tcPr>
            <w:tcW w:w="372" w:type="pct"/>
            <w:tcBorders>
              <w:top w:val="nil"/>
              <w:left w:val="nil"/>
              <w:bottom w:val="nil"/>
              <w:right w:val="nil"/>
            </w:tcBorders>
            <w:shd w:val="clear" w:color="auto" w:fill="auto"/>
            <w:noWrap/>
            <w:vAlign w:val="bottom"/>
            <w:hideMark/>
          </w:tcPr>
          <w:p w14:paraId="69C20C89"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0.86</w:t>
            </w:r>
          </w:p>
        </w:tc>
        <w:tc>
          <w:tcPr>
            <w:tcW w:w="814" w:type="pct"/>
            <w:tcBorders>
              <w:top w:val="nil"/>
              <w:left w:val="nil"/>
              <w:bottom w:val="nil"/>
              <w:right w:val="nil"/>
            </w:tcBorders>
            <w:shd w:val="clear" w:color="auto" w:fill="auto"/>
            <w:noWrap/>
            <w:vAlign w:val="bottom"/>
            <w:hideMark/>
          </w:tcPr>
          <w:p w14:paraId="5467CD31"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0.80, 0.92</w:t>
            </w:r>
          </w:p>
        </w:tc>
        <w:tc>
          <w:tcPr>
            <w:tcW w:w="810" w:type="pct"/>
            <w:tcBorders>
              <w:top w:val="nil"/>
              <w:left w:val="nil"/>
              <w:bottom w:val="nil"/>
              <w:right w:val="nil"/>
            </w:tcBorders>
            <w:shd w:val="clear" w:color="auto" w:fill="auto"/>
            <w:noWrap/>
            <w:vAlign w:val="bottom"/>
            <w:hideMark/>
          </w:tcPr>
          <w:p w14:paraId="2D37C072"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0.61</w:t>
            </w:r>
          </w:p>
        </w:tc>
        <w:tc>
          <w:tcPr>
            <w:tcW w:w="372" w:type="pct"/>
            <w:tcBorders>
              <w:top w:val="nil"/>
              <w:left w:val="nil"/>
              <w:bottom w:val="nil"/>
              <w:right w:val="single" w:sz="8" w:space="0" w:color="auto"/>
            </w:tcBorders>
            <w:shd w:val="clear" w:color="auto" w:fill="auto"/>
            <w:noWrap/>
            <w:vAlign w:val="bottom"/>
            <w:hideMark/>
          </w:tcPr>
          <w:p w14:paraId="4EDEA19E"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0.75</w:t>
            </w:r>
          </w:p>
        </w:tc>
      </w:tr>
      <w:tr w:rsidR="0076260B" w:rsidRPr="00D842AE" w14:paraId="38795B28" w14:textId="77777777" w:rsidTr="00D842AE">
        <w:trPr>
          <w:trHeight w:val="285"/>
        </w:trPr>
        <w:tc>
          <w:tcPr>
            <w:tcW w:w="478" w:type="pct"/>
            <w:tcBorders>
              <w:top w:val="nil"/>
              <w:left w:val="single" w:sz="8" w:space="0" w:color="auto"/>
              <w:bottom w:val="single" w:sz="8" w:space="0" w:color="auto"/>
              <w:right w:val="nil"/>
            </w:tcBorders>
            <w:shd w:val="clear" w:color="auto" w:fill="auto"/>
            <w:noWrap/>
            <w:vAlign w:val="bottom"/>
            <w:hideMark/>
          </w:tcPr>
          <w:p w14:paraId="4A7EDBC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2021</w:t>
            </w:r>
          </w:p>
        </w:tc>
        <w:tc>
          <w:tcPr>
            <w:tcW w:w="326" w:type="pct"/>
            <w:tcBorders>
              <w:top w:val="nil"/>
              <w:left w:val="nil"/>
              <w:bottom w:val="single" w:sz="8" w:space="0" w:color="auto"/>
              <w:right w:val="nil"/>
            </w:tcBorders>
            <w:shd w:val="clear" w:color="auto" w:fill="auto"/>
            <w:noWrap/>
            <w:vAlign w:val="bottom"/>
            <w:hideMark/>
          </w:tcPr>
          <w:p w14:paraId="7FC36AF6"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1.20</w:t>
            </w:r>
          </w:p>
        </w:tc>
        <w:tc>
          <w:tcPr>
            <w:tcW w:w="795" w:type="pct"/>
            <w:tcBorders>
              <w:top w:val="nil"/>
              <w:left w:val="nil"/>
              <w:bottom w:val="single" w:sz="8" w:space="0" w:color="auto"/>
              <w:right w:val="nil"/>
            </w:tcBorders>
            <w:shd w:val="clear" w:color="auto" w:fill="auto"/>
            <w:noWrap/>
            <w:vAlign w:val="center"/>
            <w:hideMark/>
          </w:tcPr>
          <w:p w14:paraId="06EB6C9C"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1.12, 1.27</w:t>
            </w:r>
          </w:p>
        </w:tc>
        <w:tc>
          <w:tcPr>
            <w:tcW w:w="708" w:type="pct"/>
            <w:tcBorders>
              <w:top w:val="nil"/>
              <w:left w:val="nil"/>
              <w:bottom w:val="single" w:sz="8" w:space="0" w:color="auto"/>
              <w:right w:val="nil"/>
            </w:tcBorders>
            <w:shd w:val="clear" w:color="auto" w:fill="auto"/>
            <w:noWrap/>
            <w:vAlign w:val="center"/>
            <w:hideMark/>
          </w:tcPr>
          <w:p w14:paraId="10B25F49"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1.19</w:t>
            </w:r>
          </w:p>
        </w:tc>
        <w:tc>
          <w:tcPr>
            <w:tcW w:w="326" w:type="pct"/>
            <w:tcBorders>
              <w:top w:val="nil"/>
              <w:left w:val="nil"/>
              <w:bottom w:val="single" w:sz="8" w:space="0" w:color="auto"/>
              <w:right w:val="single" w:sz="8" w:space="0" w:color="auto"/>
            </w:tcBorders>
            <w:shd w:val="clear" w:color="auto" w:fill="auto"/>
            <w:noWrap/>
            <w:vAlign w:val="center"/>
            <w:hideMark/>
          </w:tcPr>
          <w:p w14:paraId="25FE395B"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0.77</w:t>
            </w:r>
          </w:p>
        </w:tc>
        <w:tc>
          <w:tcPr>
            <w:tcW w:w="372" w:type="pct"/>
            <w:tcBorders>
              <w:top w:val="nil"/>
              <w:left w:val="nil"/>
              <w:bottom w:val="single" w:sz="8" w:space="0" w:color="auto"/>
              <w:right w:val="nil"/>
            </w:tcBorders>
            <w:shd w:val="clear" w:color="auto" w:fill="auto"/>
            <w:noWrap/>
            <w:vAlign w:val="bottom"/>
            <w:hideMark/>
          </w:tcPr>
          <w:p w14:paraId="24EB16A0"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0.87</w:t>
            </w:r>
          </w:p>
        </w:tc>
        <w:tc>
          <w:tcPr>
            <w:tcW w:w="814" w:type="pct"/>
            <w:tcBorders>
              <w:top w:val="nil"/>
              <w:left w:val="nil"/>
              <w:bottom w:val="single" w:sz="8" w:space="0" w:color="auto"/>
              <w:right w:val="nil"/>
            </w:tcBorders>
            <w:shd w:val="clear" w:color="auto" w:fill="auto"/>
            <w:noWrap/>
            <w:vAlign w:val="bottom"/>
            <w:hideMark/>
          </w:tcPr>
          <w:p w14:paraId="69CFC54D"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0.82, 0.93</w:t>
            </w:r>
          </w:p>
        </w:tc>
        <w:tc>
          <w:tcPr>
            <w:tcW w:w="810" w:type="pct"/>
            <w:tcBorders>
              <w:top w:val="nil"/>
              <w:left w:val="nil"/>
              <w:bottom w:val="single" w:sz="8" w:space="0" w:color="auto"/>
              <w:right w:val="nil"/>
            </w:tcBorders>
            <w:shd w:val="clear" w:color="auto" w:fill="auto"/>
            <w:noWrap/>
            <w:vAlign w:val="bottom"/>
            <w:hideMark/>
          </w:tcPr>
          <w:p w14:paraId="62D0F842"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0.56</w:t>
            </w:r>
          </w:p>
        </w:tc>
        <w:tc>
          <w:tcPr>
            <w:tcW w:w="372" w:type="pct"/>
            <w:tcBorders>
              <w:top w:val="nil"/>
              <w:left w:val="nil"/>
              <w:bottom w:val="single" w:sz="8" w:space="0" w:color="auto"/>
              <w:right w:val="single" w:sz="8" w:space="0" w:color="auto"/>
            </w:tcBorders>
            <w:shd w:val="clear" w:color="auto" w:fill="auto"/>
            <w:noWrap/>
            <w:vAlign w:val="bottom"/>
            <w:hideMark/>
          </w:tcPr>
          <w:p w14:paraId="05D0DB4A"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0.78</w:t>
            </w:r>
          </w:p>
        </w:tc>
      </w:tr>
    </w:tbl>
    <w:p w14:paraId="22AAECFE" w14:textId="77777777" w:rsidR="0076260B" w:rsidRPr="00D842AE" w:rsidRDefault="0076260B" w:rsidP="00D842AE">
      <w:pPr>
        <w:rPr>
          <w:rFonts w:ascii="Times New Roman" w:hAnsi="Times New Roman" w:cs="Times New Roman"/>
        </w:rPr>
      </w:pPr>
      <w:r w:rsidRPr="00D842AE">
        <w:rPr>
          <w:rFonts w:ascii="Times New Roman" w:hAnsi="Times New Roman" w:cs="Times New Roman"/>
        </w:rPr>
        <w:br w:type="page"/>
      </w:r>
    </w:p>
    <w:p w14:paraId="12528F7D" w14:textId="77777777" w:rsidR="0076260B" w:rsidRPr="00D842AE" w:rsidRDefault="0076260B" w:rsidP="00D842AE">
      <w:pPr>
        <w:rPr>
          <w:rFonts w:ascii="Times New Roman" w:hAnsi="Times New Roman" w:cs="Times New Roman"/>
          <w:b/>
          <w:bCs/>
        </w:rPr>
      </w:pPr>
      <w:r w:rsidRPr="00D842AE">
        <w:rPr>
          <w:rFonts w:ascii="Times New Roman" w:hAnsi="Times New Roman" w:cs="Times New Roman"/>
          <w:b/>
          <w:bCs/>
        </w:rPr>
        <w:lastRenderedPageBreak/>
        <w:t>Table S5. Scaling coefficients (β, 95%CI, intercept, and R</w:t>
      </w:r>
      <w:r w:rsidRPr="00D842AE">
        <w:rPr>
          <w:rFonts w:ascii="Times New Roman" w:hAnsi="Times New Roman" w:cs="Times New Roman"/>
          <w:b/>
          <w:bCs/>
          <w:vertAlign w:val="superscript"/>
        </w:rPr>
        <w:t>2</w:t>
      </w:r>
      <w:r w:rsidRPr="00D842AE">
        <w:rPr>
          <w:rFonts w:ascii="Times New Roman" w:hAnsi="Times New Roman" w:cs="Times New Roman"/>
          <w:b/>
          <w:bCs/>
        </w:rPr>
        <w:t>) for GDP and built-up area for urban districts (evaluated by resident population) from 2000 to 2021.</w:t>
      </w:r>
    </w:p>
    <w:tbl>
      <w:tblPr>
        <w:tblW w:w="5000" w:type="pct"/>
        <w:tblLook w:val="04A0" w:firstRow="1" w:lastRow="0" w:firstColumn="1" w:lastColumn="0" w:noHBand="0" w:noVBand="1"/>
      </w:tblPr>
      <w:tblGrid>
        <w:gridCol w:w="770"/>
        <w:gridCol w:w="607"/>
        <w:gridCol w:w="1294"/>
        <w:gridCol w:w="1152"/>
        <w:gridCol w:w="608"/>
        <w:gridCol w:w="607"/>
        <w:gridCol w:w="1321"/>
        <w:gridCol w:w="1322"/>
        <w:gridCol w:w="605"/>
      </w:tblGrid>
      <w:tr w:rsidR="0076260B" w:rsidRPr="00D842AE" w14:paraId="0F0585F1" w14:textId="77777777" w:rsidTr="00D842AE">
        <w:trPr>
          <w:trHeight w:val="285"/>
        </w:trPr>
        <w:tc>
          <w:tcPr>
            <w:tcW w:w="465" w:type="pct"/>
            <w:tcBorders>
              <w:top w:val="single" w:sz="8" w:space="0" w:color="auto"/>
              <w:left w:val="single" w:sz="8" w:space="0" w:color="auto"/>
              <w:bottom w:val="nil"/>
              <w:right w:val="nil"/>
            </w:tcBorders>
            <w:shd w:val="clear" w:color="auto" w:fill="auto"/>
            <w:noWrap/>
            <w:vAlign w:val="bottom"/>
            <w:hideMark/>
          </w:tcPr>
          <w:p w14:paraId="04575F44" w14:textId="77777777" w:rsidR="0076260B" w:rsidRPr="00D842AE" w:rsidRDefault="0076260B" w:rsidP="00D842AE">
            <w:pPr>
              <w:jc w:val="center"/>
              <w:rPr>
                <w:rFonts w:ascii="Times New Roman" w:eastAsia="等线" w:hAnsi="Times New Roman" w:cs="Times New Roman"/>
                <w:b/>
                <w:bCs/>
                <w:color w:val="000000"/>
                <w:sz w:val="20"/>
                <w:szCs w:val="20"/>
              </w:rPr>
            </w:pPr>
          </w:p>
        </w:tc>
        <w:tc>
          <w:tcPr>
            <w:tcW w:w="2209" w:type="pct"/>
            <w:gridSpan w:val="4"/>
            <w:tcBorders>
              <w:top w:val="single" w:sz="8" w:space="0" w:color="auto"/>
              <w:left w:val="nil"/>
              <w:bottom w:val="single" w:sz="8" w:space="0" w:color="auto"/>
              <w:right w:val="single" w:sz="8" w:space="0" w:color="000000"/>
            </w:tcBorders>
            <w:shd w:val="clear" w:color="auto" w:fill="auto"/>
            <w:noWrap/>
            <w:vAlign w:val="bottom"/>
            <w:hideMark/>
          </w:tcPr>
          <w:p w14:paraId="26EE77AA" w14:textId="77777777" w:rsidR="0076260B" w:rsidRPr="00D842AE" w:rsidRDefault="0076260B" w:rsidP="00D842AE">
            <w:pPr>
              <w:jc w:val="center"/>
              <w:rPr>
                <w:rFonts w:ascii="Times New Roman" w:eastAsia="等线" w:hAnsi="Times New Roman" w:cs="Times New Roman"/>
                <w:b/>
                <w:bCs/>
                <w:color w:val="000000"/>
                <w:sz w:val="20"/>
                <w:szCs w:val="20"/>
              </w:rPr>
            </w:pPr>
            <w:r w:rsidRPr="00D842AE">
              <w:rPr>
                <w:rFonts w:ascii="Times New Roman" w:eastAsia="等线" w:hAnsi="Times New Roman" w:cs="Times New Roman"/>
                <w:b/>
                <w:bCs/>
                <w:color w:val="000000"/>
                <w:sz w:val="20"/>
                <w:szCs w:val="20"/>
              </w:rPr>
              <w:t>GDP</w:t>
            </w:r>
          </w:p>
        </w:tc>
        <w:tc>
          <w:tcPr>
            <w:tcW w:w="2326" w:type="pct"/>
            <w:gridSpan w:val="4"/>
            <w:tcBorders>
              <w:top w:val="single" w:sz="8" w:space="0" w:color="auto"/>
              <w:left w:val="nil"/>
              <w:bottom w:val="single" w:sz="8" w:space="0" w:color="auto"/>
              <w:right w:val="single" w:sz="8" w:space="0" w:color="000000"/>
            </w:tcBorders>
            <w:shd w:val="clear" w:color="auto" w:fill="auto"/>
            <w:noWrap/>
            <w:vAlign w:val="bottom"/>
            <w:hideMark/>
          </w:tcPr>
          <w:p w14:paraId="257184EF" w14:textId="77777777" w:rsidR="0076260B" w:rsidRPr="00D842AE" w:rsidRDefault="0076260B" w:rsidP="00D842AE">
            <w:pPr>
              <w:jc w:val="center"/>
              <w:rPr>
                <w:rFonts w:ascii="Times New Roman" w:eastAsia="等线" w:hAnsi="Times New Roman" w:cs="Times New Roman"/>
                <w:b/>
                <w:bCs/>
                <w:color w:val="000000"/>
                <w:sz w:val="20"/>
                <w:szCs w:val="20"/>
              </w:rPr>
            </w:pPr>
            <w:r w:rsidRPr="00D842AE">
              <w:rPr>
                <w:rFonts w:ascii="Times New Roman" w:eastAsia="等线" w:hAnsi="Times New Roman" w:cs="Times New Roman"/>
                <w:b/>
                <w:bCs/>
                <w:color w:val="000000"/>
                <w:sz w:val="20"/>
                <w:szCs w:val="20"/>
              </w:rPr>
              <w:t>Built-Up Area</w:t>
            </w:r>
          </w:p>
        </w:tc>
      </w:tr>
      <w:tr w:rsidR="0076260B" w:rsidRPr="00D842AE" w14:paraId="6F74B0B5" w14:textId="77777777" w:rsidTr="00D842AE">
        <w:trPr>
          <w:trHeight w:val="278"/>
        </w:trPr>
        <w:tc>
          <w:tcPr>
            <w:tcW w:w="465" w:type="pct"/>
            <w:tcBorders>
              <w:top w:val="single" w:sz="8" w:space="0" w:color="auto"/>
              <w:left w:val="single" w:sz="8" w:space="0" w:color="auto"/>
              <w:bottom w:val="nil"/>
              <w:right w:val="nil"/>
            </w:tcBorders>
            <w:shd w:val="clear" w:color="auto" w:fill="auto"/>
            <w:noWrap/>
            <w:vAlign w:val="center"/>
            <w:hideMark/>
          </w:tcPr>
          <w:p w14:paraId="61F01C1B" w14:textId="77777777" w:rsidR="0076260B" w:rsidRPr="00D842AE" w:rsidRDefault="0076260B" w:rsidP="00D842AE">
            <w:pPr>
              <w:jc w:val="center"/>
              <w:rPr>
                <w:rFonts w:ascii="Times New Roman" w:eastAsia="等线" w:hAnsi="Times New Roman" w:cs="Times New Roman"/>
                <w:b/>
                <w:bCs/>
                <w:color w:val="000000"/>
                <w:sz w:val="20"/>
                <w:szCs w:val="20"/>
              </w:rPr>
            </w:pPr>
            <w:r w:rsidRPr="00D842AE">
              <w:rPr>
                <w:rFonts w:ascii="Times New Roman" w:eastAsia="等线" w:hAnsi="Times New Roman" w:cs="Times New Roman"/>
                <w:b/>
                <w:bCs/>
                <w:color w:val="000000"/>
                <w:sz w:val="20"/>
                <w:szCs w:val="20"/>
              </w:rPr>
              <w:t>Year</w:t>
            </w:r>
          </w:p>
        </w:tc>
        <w:tc>
          <w:tcPr>
            <w:tcW w:w="366" w:type="pct"/>
            <w:tcBorders>
              <w:top w:val="nil"/>
              <w:left w:val="nil"/>
              <w:bottom w:val="nil"/>
              <w:right w:val="nil"/>
            </w:tcBorders>
            <w:shd w:val="clear" w:color="auto" w:fill="auto"/>
            <w:noWrap/>
            <w:vAlign w:val="center"/>
            <w:hideMark/>
          </w:tcPr>
          <w:p w14:paraId="5373226E" w14:textId="77777777" w:rsidR="0076260B" w:rsidRPr="00D842AE" w:rsidRDefault="0076260B" w:rsidP="00D842AE">
            <w:pPr>
              <w:jc w:val="center"/>
              <w:rPr>
                <w:rFonts w:ascii="Times New Roman" w:eastAsia="等线" w:hAnsi="Times New Roman" w:cs="Times New Roman"/>
                <w:b/>
                <w:bCs/>
                <w:color w:val="000000"/>
                <w:sz w:val="20"/>
                <w:szCs w:val="20"/>
              </w:rPr>
            </w:pPr>
            <w:r w:rsidRPr="00D842AE">
              <w:rPr>
                <w:rFonts w:ascii="Times New Roman" w:eastAsia="等线" w:hAnsi="Times New Roman" w:cs="Times New Roman"/>
                <w:b/>
                <w:bCs/>
                <w:color w:val="000000"/>
                <w:sz w:val="20"/>
                <w:szCs w:val="20"/>
              </w:rPr>
              <w:t>β</w:t>
            </w:r>
          </w:p>
        </w:tc>
        <w:tc>
          <w:tcPr>
            <w:tcW w:w="781" w:type="pct"/>
            <w:tcBorders>
              <w:top w:val="nil"/>
              <w:left w:val="nil"/>
              <w:bottom w:val="nil"/>
              <w:right w:val="nil"/>
            </w:tcBorders>
            <w:shd w:val="clear" w:color="auto" w:fill="auto"/>
            <w:noWrap/>
            <w:vAlign w:val="center"/>
            <w:hideMark/>
          </w:tcPr>
          <w:p w14:paraId="02FCC203" w14:textId="77777777" w:rsidR="0076260B" w:rsidRPr="00D842AE" w:rsidRDefault="0076260B" w:rsidP="00D842AE">
            <w:pPr>
              <w:jc w:val="center"/>
              <w:rPr>
                <w:rFonts w:ascii="Times New Roman" w:eastAsia="等线" w:hAnsi="Times New Roman" w:cs="Times New Roman"/>
                <w:b/>
                <w:bCs/>
                <w:color w:val="000000"/>
                <w:sz w:val="20"/>
                <w:szCs w:val="20"/>
              </w:rPr>
            </w:pPr>
            <w:r w:rsidRPr="00D842AE">
              <w:rPr>
                <w:rFonts w:ascii="Times New Roman" w:eastAsia="等线" w:hAnsi="Times New Roman" w:cs="Times New Roman"/>
                <w:b/>
                <w:bCs/>
                <w:color w:val="000000"/>
                <w:sz w:val="20"/>
                <w:szCs w:val="20"/>
              </w:rPr>
              <w:t>95% CI</w:t>
            </w:r>
          </w:p>
        </w:tc>
        <w:tc>
          <w:tcPr>
            <w:tcW w:w="695" w:type="pct"/>
            <w:tcBorders>
              <w:top w:val="nil"/>
              <w:left w:val="nil"/>
              <w:bottom w:val="nil"/>
              <w:right w:val="nil"/>
            </w:tcBorders>
            <w:shd w:val="clear" w:color="auto" w:fill="auto"/>
            <w:noWrap/>
            <w:vAlign w:val="center"/>
            <w:hideMark/>
          </w:tcPr>
          <w:p w14:paraId="35AB9DB8" w14:textId="77777777" w:rsidR="0076260B" w:rsidRPr="00D842AE" w:rsidRDefault="0076260B" w:rsidP="00D842AE">
            <w:pPr>
              <w:jc w:val="center"/>
              <w:rPr>
                <w:rFonts w:ascii="Times New Roman" w:eastAsia="等线" w:hAnsi="Times New Roman" w:cs="Times New Roman"/>
                <w:b/>
                <w:bCs/>
                <w:color w:val="000000"/>
                <w:sz w:val="20"/>
                <w:szCs w:val="20"/>
              </w:rPr>
            </w:pPr>
            <w:r w:rsidRPr="00D842AE">
              <w:rPr>
                <w:rFonts w:ascii="Times New Roman" w:eastAsia="等线" w:hAnsi="Times New Roman" w:cs="Times New Roman"/>
                <w:b/>
                <w:bCs/>
                <w:color w:val="000000"/>
                <w:sz w:val="20"/>
                <w:szCs w:val="20"/>
              </w:rPr>
              <w:t>intercept</w:t>
            </w:r>
          </w:p>
        </w:tc>
        <w:tc>
          <w:tcPr>
            <w:tcW w:w="367" w:type="pct"/>
            <w:tcBorders>
              <w:top w:val="nil"/>
              <w:left w:val="nil"/>
              <w:bottom w:val="nil"/>
              <w:right w:val="single" w:sz="8" w:space="0" w:color="auto"/>
            </w:tcBorders>
            <w:shd w:val="clear" w:color="auto" w:fill="auto"/>
            <w:noWrap/>
            <w:vAlign w:val="center"/>
            <w:hideMark/>
          </w:tcPr>
          <w:p w14:paraId="13CE7144" w14:textId="77777777" w:rsidR="0076260B" w:rsidRPr="00D842AE" w:rsidRDefault="0076260B" w:rsidP="00D842AE">
            <w:pPr>
              <w:jc w:val="center"/>
              <w:rPr>
                <w:rFonts w:ascii="Times New Roman" w:eastAsia="等线" w:hAnsi="Times New Roman" w:cs="Times New Roman"/>
                <w:b/>
                <w:bCs/>
                <w:color w:val="000000"/>
                <w:sz w:val="20"/>
                <w:szCs w:val="20"/>
              </w:rPr>
            </w:pPr>
            <w:r w:rsidRPr="00D842AE">
              <w:rPr>
                <w:rFonts w:ascii="Times New Roman" w:eastAsia="等线" w:hAnsi="Times New Roman" w:cs="Times New Roman"/>
                <w:b/>
                <w:bCs/>
                <w:color w:val="000000"/>
                <w:sz w:val="20"/>
                <w:szCs w:val="20"/>
              </w:rPr>
              <w:t>R</w:t>
            </w:r>
            <w:r w:rsidRPr="00D842AE">
              <w:rPr>
                <w:rFonts w:ascii="Times New Roman" w:eastAsia="等线" w:hAnsi="Times New Roman" w:cs="Times New Roman"/>
                <w:b/>
                <w:bCs/>
                <w:color w:val="000000"/>
                <w:sz w:val="20"/>
                <w:szCs w:val="20"/>
                <w:vertAlign w:val="superscript"/>
              </w:rPr>
              <w:t>2</w:t>
            </w:r>
          </w:p>
        </w:tc>
        <w:tc>
          <w:tcPr>
            <w:tcW w:w="366" w:type="pct"/>
            <w:tcBorders>
              <w:top w:val="nil"/>
              <w:left w:val="nil"/>
              <w:bottom w:val="nil"/>
              <w:right w:val="nil"/>
            </w:tcBorders>
            <w:shd w:val="clear" w:color="auto" w:fill="auto"/>
            <w:noWrap/>
            <w:vAlign w:val="center"/>
            <w:hideMark/>
          </w:tcPr>
          <w:p w14:paraId="71DC0AE0" w14:textId="77777777" w:rsidR="0076260B" w:rsidRPr="00D842AE" w:rsidRDefault="0076260B" w:rsidP="00D842AE">
            <w:pPr>
              <w:jc w:val="center"/>
              <w:rPr>
                <w:rFonts w:ascii="Times New Roman" w:eastAsia="等线" w:hAnsi="Times New Roman" w:cs="Times New Roman"/>
                <w:b/>
                <w:bCs/>
                <w:color w:val="000000"/>
                <w:sz w:val="20"/>
                <w:szCs w:val="20"/>
              </w:rPr>
            </w:pPr>
            <w:r w:rsidRPr="00D842AE">
              <w:rPr>
                <w:rFonts w:ascii="Times New Roman" w:eastAsia="等线" w:hAnsi="Times New Roman" w:cs="Times New Roman"/>
                <w:b/>
                <w:bCs/>
                <w:color w:val="000000"/>
                <w:sz w:val="20"/>
                <w:szCs w:val="20"/>
              </w:rPr>
              <w:t>β</w:t>
            </w:r>
          </w:p>
        </w:tc>
        <w:tc>
          <w:tcPr>
            <w:tcW w:w="797" w:type="pct"/>
            <w:tcBorders>
              <w:top w:val="nil"/>
              <w:left w:val="nil"/>
              <w:bottom w:val="nil"/>
              <w:right w:val="nil"/>
            </w:tcBorders>
            <w:shd w:val="clear" w:color="auto" w:fill="auto"/>
            <w:noWrap/>
            <w:vAlign w:val="center"/>
            <w:hideMark/>
          </w:tcPr>
          <w:p w14:paraId="219A3707" w14:textId="77777777" w:rsidR="0076260B" w:rsidRPr="00D842AE" w:rsidRDefault="0076260B" w:rsidP="00D842AE">
            <w:pPr>
              <w:jc w:val="center"/>
              <w:rPr>
                <w:rFonts w:ascii="Times New Roman" w:eastAsia="等线" w:hAnsi="Times New Roman" w:cs="Times New Roman"/>
                <w:b/>
                <w:bCs/>
                <w:color w:val="000000"/>
                <w:sz w:val="20"/>
                <w:szCs w:val="20"/>
              </w:rPr>
            </w:pPr>
            <w:r w:rsidRPr="00D842AE">
              <w:rPr>
                <w:rFonts w:ascii="Times New Roman" w:eastAsia="等线" w:hAnsi="Times New Roman" w:cs="Times New Roman"/>
                <w:b/>
                <w:bCs/>
                <w:color w:val="000000"/>
                <w:sz w:val="20"/>
                <w:szCs w:val="20"/>
              </w:rPr>
              <w:t>95% CI</w:t>
            </w:r>
          </w:p>
        </w:tc>
        <w:tc>
          <w:tcPr>
            <w:tcW w:w="798" w:type="pct"/>
            <w:tcBorders>
              <w:top w:val="nil"/>
              <w:left w:val="nil"/>
              <w:bottom w:val="nil"/>
              <w:right w:val="nil"/>
            </w:tcBorders>
            <w:shd w:val="clear" w:color="auto" w:fill="auto"/>
            <w:noWrap/>
            <w:vAlign w:val="center"/>
            <w:hideMark/>
          </w:tcPr>
          <w:p w14:paraId="343DC090" w14:textId="77777777" w:rsidR="0076260B" w:rsidRPr="00D842AE" w:rsidRDefault="0076260B" w:rsidP="00D842AE">
            <w:pPr>
              <w:jc w:val="center"/>
              <w:rPr>
                <w:rFonts w:ascii="Times New Roman" w:eastAsia="等线" w:hAnsi="Times New Roman" w:cs="Times New Roman"/>
                <w:b/>
                <w:bCs/>
                <w:color w:val="000000"/>
                <w:sz w:val="20"/>
                <w:szCs w:val="20"/>
              </w:rPr>
            </w:pPr>
            <w:r w:rsidRPr="00D842AE">
              <w:rPr>
                <w:rFonts w:ascii="Times New Roman" w:eastAsia="等线" w:hAnsi="Times New Roman" w:cs="Times New Roman"/>
                <w:b/>
                <w:bCs/>
                <w:color w:val="000000"/>
                <w:sz w:val="20"/>
                <w:szCs w:val="20"/>
              </w:rPr>
              <w:t>intercept</w:t>
            </w:r>
          </w:p>
        </w:tc>
        <w:tc>
          <w:tcPr>
            <w:tcW w:w="365" w:type="pct"/>
            <w:tcBorders>
              <w:top w:val="nil"/>
              <w:left w:val="nil"/>
              <w:bottom w:val="nil"/>
              <w:right w:val="single" w:sz="8" w:space="0" w:color="auto"/>
            </w:tcBorders>
            <w:shd w:val="clear" w:color="auto" w:fill="auto"/>
            <w:noWrap/>
            <w:vAlign w:val="center"/>
            <w:hideMark/>
          </w:tcPr>
          <w:p w14:paraId="401136EB" w14:textId="77777777" w:rsidR="0076260B" w:rsidRPr="00D842AE" w:rsidRDefault="0076260B" w:rsidP="00D842AE">
            <w:pPr>
              <w:jc w:val="center"/>
              <w:rPr>
                <w:rFonts w:ascii="Times New Roman" w:eastAsia="等线" w:hAnsi="Times New Roman" w:cs="Times New Roman"/>
                <w:b/>
                <w:bCs/>
                <w:color w:val="000000"/>
                <w:sz w:val="20"/>
                <w:szCs w:val="20"/>
              </w:rPr>
            </w:pPr>
            <w:r w:rsidRPr="00D842AE">
              <w:rPr>
                <w:rFonts w:ascii="Times New Roman" w:eastAsia="等线" w:hAnsi="Times New Roman" w:cs="Times New Roman"/>
                <w:b/>
                <w:bCs/>
                <w:color w:val="000000"/>
                <w:sz w:val="20"/>
                <w:szCs w:val="20"/>
              </w:rPr>
              <w:t>R</w:t>
            </w:r>
            <w:r w:rsidRPr="00D842AE">
              <w:rPr>
                <w:rFonts w:ascii="Times New Roman" w:eastAsia="等线" w:hAnsi="Times New Roman" w:cs="Times New Roman"/>
                <w:b/>
                <w:bCs/>
                <w:color w:val="000000"/>
                <w:sz w:val="20"/>
                <w:szCs w:val="20"/>
                <w:vertAlign w:val="superscript"/>
              </w:rPr>
              <w:t>2</w:t>
            </w:r>
          </w:p>
        </w:tc>
      </w:tr>
      <w:tr w:rsidR="0076260B" w:rsidRPr="00D842AE" w14:paraId="389C29B4" w14:textId="77777777" w:rsidTr="00D842AE">
        <w:trPr>
          <w:trHeight w:val="278"/>
        </w:trPr>
        <w:tc>
          <w:tcPr>
            <w:tcW w:w="465" w:type="pct"/>
            <w:tcBorders>
              <w:top w:val="nil"/>
              <w:left w:val="single" w:sz="8" w:space="0" w:color="auto"/>
              <w:bottom w:val="nil"/>
              <w:right w:val="nil"/>
            </w:tcBorders>
            <w:shd w:val="clear" w:color="auto" w:fill="auto"/>
            <w:noWrap/>
            <w:vAlign w:val="center"/>
            <w:hideMark/>
          </w:tcPr>
          <w:p w14:paraId="6AABF9B3"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2006</w:t>
            </w:r>
          </w:p>
        </w:tc>
        <w:tc>
          <w:tcPr>
            <w:tcW w:w="366" w:type="pct"/>
            <w:tcBorders>
              <w:top w:val="nil"/>
              <w:left w:val="nil"/>
              <w:bottom w:val="nil"/>
              <w:right w:val="nil"/>
            </w:tcBorders>
            <w:shd w:val="clear" w:color="auto" w:fill="auto"/>
            <w:noWrap/>
            <w:vAlign w:val="center"/>
            <w:hideMark/>
          </w:tcPr>
          <w:p w14:paraId="6297423C"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1.13</w:t>
            </w:r>
          </w:p>
        </w:tc>
        <w:tc>
          <w:tcPr>
            <w:tcW w:w="781" w:type="pct"/>
            <w:tcBorders>
              <w:top w:val="nil"/>
              <w:left w:val="nil"/>
              <w:bottom w:val="nil"/>
              <w:right w:val="nil"/>
            </w:tcBorders>
            <w:shd w:val="clear" w:color="auto" w:fill="auto"/>
            <w:noWrap/>
            <w:vAlign w:val="center"/>
            <w:hideMark/>
          </w:tcPr>
          <w:p w14:paraId="5FD4DB73"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1.04, 1.22</w:t>
            </w:r>
          </w:p>
        </w:tc>
        <w:tc>
          <w:tcPr>
            <w:tcW w:w="695" w:type="pct"/>
            <w:tcBorders>
              <w:top w:val="nil"/>
              <w:left w:val="nil"/>
              <w:bottom w:val="nil"/>
              <w:right w:val="nil"/>
            </w:tcBorders>
            <w:shd w:val="clear" w:color="auto" w:fill="auto"/>
            <w:noWrap/>
            <w:vAlign w:val="center"/>
            <w:hideMark/>
          </w:tcPr>
          <w:p w14:paraId="03F3BAF3"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-0.06</w:t>
            </w:r>
          </w:p>
        </w:tc>
        <w:tc>
          <w:tcPr>
            <w:tcW w:w="367" w:type="pct"/>
            <w:tcBorders>
              <w:top w:val="nil"/>
              <w:left w:val="nil"/>
              <w:bottom w:val="nil"/>
              <w:right w:val="single" w:sz="8" w:space="0" w:color="auto"/>
            </w:tcBorders>
            <w:shd w:val="clear" w:color="auto" w:fill="auto"/>
            <w:noWrap/>
            <w:vAlign w:val="center"/>
            <w:hideMark/>
          </w:tcPr>
          <w:p w14:paraId="3857AC88"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0.68</w:t>
            </w:r>
          </w:p>
        </w:tc>
        <w:tc>
          <w:tcPr>
            <w:tcW w:w="366" w:type="pct"/>
            <w:tcBorders>
              <w:top w:val="nil"/>
              <w:left w:val="nil"/>
              <w:bottom w:val="nil"/>
              <w:right w:val="nil"/>
            </w:tcBorders>
            <w:shd w:val="clear" w:color="auto" w:fill="auto"/>
            <w:noWrap/>
            <w:vAlign w:val="center"/>
            <w:hideMark/>
          </w:tcPr>
          <w:p w14:paraId="1682B659"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0.78</w:t>
            </w:r>
          </w:p>
        </w:tc>
        <w:tc>
          <w:tcPr>
            <w:tcW w:w="797" w:type="pct"/>
            <w:tcBorders>
              <w:top w:val="nil"/>
              <w:left w:val="nil"/>
              <w:bottom w:val="nil"/>
              <w:right w:val="nil"/>
            </w:tcBorders>
            <w:shd w:val="clear" w:color="auto" w:fill="auto"/>
            <w:noWrap/>
            <w:vAlign w:val="center"/>
            <w:hideMark/>
          </w:tcPr>
          <w:p w14:paraId="2F9A3F1D"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0.71, 0.85</w:t>
            </w:r>
          </w:p>
        </w:tc>
        <w:tc>
          <w:tcPr>
            <w:tcW w:w="798" w:type="pct"/>
            <w:tcBorders>
              <w:top w:val="nil"/>
              <w:left w:val="nil"/>
              <w:bottom w:val="nil"/>
              <w:right w:val="nil"/>
            </w:tcBorders>
            <w:shd w:val="clear" w:color="auto" w:fill="auto"/>
            <w:noWrap/>
            <w:vAlign w:val="center"/>
            <w:hideMark/>
          </w:tcPr>
          <w:p w14:paraId="4B73F9A6"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0.40</w:t>
            </w:r>
          </w:p>
        </w:tc>
        <w:tc>
          <w:tcPr>
            <w:tcW w:w="365" w:type="pct"/>
            <w:tcBorders>
              <w:top w:val="nil"/>
              <w:left w:val="nil"/>
              <w:bottom w:val="nil"/>
              <w:right w:val="single" w:sz="8" w:space="0" w:color="auto"/>
            </w:tcBorders>
            <w:shd w:val="clear" w:color="auto" w:fill="auto"/>
            <w:noWrap/>
            <w:vAlign w:val="center"/>
            <w:hideMark/>
          </w:tcPr>
          <w:p w14:paraId="3B3D4566"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0.63</w:t>
            </w:r>
          </w:p>
        </w:tc>
      </w:tr>
      <w:tr w:rsidR="0076260B" w:rsidRPr="00D842AE" w14:paraId="0CF3FA22" w14:textId="77777777" w:rsidTr="00D842AE">
        <w:trPr>
          <w:trHeight w:val="278"/>
        </w:trPr>
        <w:tc>
          <w:tcPr>
            <w:tcW w:w="465" w:type="pct"/>
            <w:tcBorders>
              <w:top w:val="nil"/>
              <w:left w:val="single" w:sz="8" w:space="0" w:color="auto"/>
              <w:bottom w:val="nil"/>
              <w:right w:val="nil"/>
            </w:tcBorders>
            <w:shd w:val="clear" w:color="auto" w:fill="auto"/>
            <w:noWrap/>
            <w:vAlign w:val="center"/>
            <w:hideMark/>
          </w:tcPr>
          <w:p w14:paraId="59F8BB73"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2007</w:t>
            </w:r>
          </w:p>
        </w:tc>
        <w:tc>
          <w:tcPr>
            <w:tcW w:w="366" w:type="pct"/>
            <w:tcBorders>
              <w:top w:val="nil"/>
              <w:left w:val="nil"/>
              <w:bottom w:val="nil"/>
              <w:right w:val="nil"/>
            </w:tcBorders>
            <w:shd w:val="clear" w:color="auto" w:fill="auto"/>
            <w:noWrap/>
            <w:vAlign w:val="center"/>
            <w:hideMark/>
          </w:tcPr>
          <w:p w14:paraId="363C1B8C"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1.14</w:t>
            </w:r>
          </w:p>
        </w:tc>
        <w:tc>
          <w:tcPr>
            <w:tcW w:w="781" w:type="pct"/>
            <w:tcBorders>
              <w:top w:val="nil"/>
              <w:left w:val="nil"/>
              <w:bottom w:val="nil"/>
              <w:right w:val="nil"/>
            </w:tcBorders>
            <w:shd w:val="clear" w:color="auto" w:fill="auto"/>
            <w:noWrap/>
            <w:vAlign w:val="center"/>
            <w:hideMark/>
          </w:tcPr>
          <w:p w14:paraId="3AF98B7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1.05, 1.23</w:t>
            </w:r>
          </w:p>
        </w:tc>
        <w:tc>
          <w:tcPr>
            <w:tcW w:w="695" w:type="pct"/>
            <w:tcBorders>
              <w:top w:val="nil"/>
              <w:left w:val="nil"/>
              <w:bottom w:val="nil"/>
              <w:right w:val="nil"/>
            </w:tcBorders>
            <w:shd w:val="clear" w:color="auto" w:fill="auto"/>
            <w:noWrap/>
            <w:vAlign w:val="center"/>
            <w:hideMark/>
          </w:tcPr>
          <w:p w14:paraId="12696579"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0.04</w:t>
            </w:r>
          </w:p>
        </w:tc>
        <w:tc>
          <w:tcPr>
            <w:tcW w:w="367" w:type="pct"/>
            <w:tcBorders>
              <w:top w:val="nil"/>
              <w:left w:val="nil"/>
              <w:bottom w:val="nil"/>
              <w:right w:val="single" w:sz="8" w:space="0" w:color="auto"/>
            </w:tcBorders>
            <w:shd w:val="clear" w:color="auto" w:fill="auto"/>
            <w:noWrap/>
            <w:vAlign w:val="center"/>
            <w:hideMark/>
          </w:tcPr>
          <w:p w14:paraId="7066A0BB"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0.70</w:t>
            </w:r>
          </w:p>
        </w:tc>
        <w:tc>
          <w:tcPr>
            <w:tcW w:w="366" w:type="pct"/>
            <w:tcBorders>
              <w:top w:val="nil"/>
              <w:left w:val="nil"/>
              <w:bottom w:val="nil"/>
              <w:right w:val="nil"/>
            </w:tcBorders>
            <w:shd w:val="clear" w:color="auto" w:fill="auto"/>
            <w:noWrap/>
            <w:vAlign w:val="center"/>
            <w:hideMark/>
          </w:tcPr>
          <w:p w14:paraId="2C31149B"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0.80</w:t>
            </w:r>
          </w:p>
        </w:tc>
        <w:tc>
          <w:tcPr>
            <w:tcW w:w="797" w:type="pct"/>
            <w:tcBorders>
              <w:top w:val="nil"/>
              <w:left w:val="nil"/>
              <w:bottom w:val="nil"/>
              <w:right w:val="nil"/>
            </w:tcBorders>
            <w:shd w:val="clear" w:color="auto" w:fill="auto"/>
            <w:noWrap/>
            <w:vAlign w:val="center"/>
            <w:hideMark/>
          </w:tcPr>
          <w:p w14:paraId="71F03CB9"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0.73, 0.86</w:t>
            </w:r>
          </w:p>
        </w:tc>
        <w:tc>
          <w:tcPr>
            <w:tcW w:w="798" w:type="pct"/>
            <w:tcBorders>
              <w:top w:val="nil"/>
              <w:left w:val="nil"/>
              <w:bottom w:val="nil"/>
              <w:right w:val="nil"/>
            </w:tcBorders>
            <w:shd w:val="clear" w:color="auto" w:fill="auto"/>
            <w:noWrap/>
            <w:vAlign w:val="center"/>
            <w:hideMark/>
          </w:tcPr>
          <w:p w14:paraId="28566AD0"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0.36</w:t>
            </w:r>
          </w:p>
        </w:tc>
        <w:tc>
          <w:tcPr>
            <w:tcW w:w="365" w:type="pct"/>
            <w:tcBorders>
              <w:top w:val="nil"/>
              <w:left w:val="nil"/>
              <w:bottom w:val="nil"/>
              <w:right w:val="single" w:sz="8" w:space="0" w:color="auto"/>
            </w:tcBorders>
            <w:shd w:val="clear" w:color="auto" w:fill="auto"/>
            <w:noWrap/>
            <w:vAlign w:val="center"/>
            <w:hideMark/>
          </w:tcPr>
          <w:p w14:paraId="164C6CBB"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0.65</w:t>
            </w:r>
          </w:p>
        </w:tc>
      </w:tr>
      <w:tr w:rsidR="0076260B" w:rsidRPr="00D842AE" w14:paraId="29A0855E" w14:textId="77777777" w:rsidTr="00D842AE">
        <w:trPr>
          <w:trHeight w:val="278"/>
        </w:trPr>
        <w:tc>
          <w:tcPr>
            <w:tcW w:w="465" w:type="pct"/>
            <w:tcBorders>
              <w:top w:val="nil"/>
              <w:left w:val="single" w:sz="8" w:space="0" w:color="auto"/>
              <w:bottom w:val="nil"/>
              <w:right w:val="nil"/>
            </w:tcBorders>
            <w:shd w:val="clear" w:color="auto" w:fill="auto"/>
            <w:noWrap/>
            <w:vAlign w:val="center"/>
            <w:hideMark/>
          </w:tcPr>
          <w:p w14:paraId="06CFA6AC"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2008</w:t>
            </w:r>
          </w:p>
        </w:tc>
        <w:tc>
          <w:tcPr>
            <w:tcW w:w="366" w:type="pct"/>
            <w:tcBorders>
              <w:top w:val="nil"/>
              <w:left w:val="nil"/>
              <w:bottom w:val="nil"/>
              <w:right w:val="nil"/>
            </w:tcBorders>
            <w:shd w:val="clear" w:color="auto" w:fill="auto"/>
            <w:noWrap/>
            <w:vAlign w:val="center"/>
            <w:hideMark/>
          </w:tcPr>
          <w:p w14:paraId="6739D06D"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1.15</w:t>
            </w:r>
          </w:p>
        </w:tc>
        <w:tc>
          <w:tcPr>
            <w:tcW w:w="781" w:type="pct"/>
            <w:tcBorders>
              <w:top w:val="nil"/>
              <w:left w:val="nil"/>
              <w:bottom w:val="nil"/>
              <w:right w:val="nil"/>
            </w:tcBorders>
            <w:shd w:val="clear" w:color="auto" w:fill="auto"/>
            <w:noWrap/>
            <w:vAlign w:val="center"/>
            <w:hideMark/>
          </w:tcPr>
          <w:p w14:paraId="2FFDCB6D"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1.06, 1.23</w:t>
            </w:r>
          </w:p>
        </w:tc>
        <w:tc>
          <w:tcPr>
            <w:tcW w:w="695" w:type="pct"/>
            <w:tcBorders>
              <w:top w:val="nil"/>
              <w:left w:val="nil"/>
              <w:bottom w:val="nil"/>
              <w:right w:val="nil"/>
            </w:tcBorders>
            <w:shd w:val="clear" w:color="auto" w:fill="auto"/>
            <w:noWrap/>
            <w:vAlign w:val="center"/>
            <w:hideMark/>
          </w:tcPr>
          <w:p w14:paraId="3671E8AB"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0.16</w:t>
            </w:r>
          </w:p>
        </w:tc>
        <w:tc>
          <w:tcPr>
            <w:tcW w:w="367" w:type="pct"/>
            <w:tcBorders>
              <w:top w:val="nil"/>
              <w:left w:val="nil"/>
              <w:bottom w:val="nil"/>
              <w:right w:val="single" w:sz="8" w:space="0" w:color="auto"/>
            </w:tcBorders>
            <w:shd w:val="clear" w:color="auto" w:fill="auto"/>
            <w:noWrap/>
            <w:vAlign w:val="center"/>
            <w:hideMark/>
          </w:tcPr>
          <w:p w14:paraId="4AF7BA51"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0.71</w:t>
            </w:r>
          </w:p>
        </w:tc>
        <w:tc>
          <w:tcPr>
            <w:tcW w:w="366" w:type="pct"/>
            <w:tcBorders>
              <w:top w:val="nil"/>
              <w:left w:val="nil"/>
              <w:bottom w:val="nil"/>
              <w:right w:val="nil"/>
            </w:tcBorders>
            <w:shd w:val="clear" w:color="auto" w:fill="auto"/>
            <w:noWrap/>
            <w:vAlign w:val="center"/>
            <w:hideMark/>
          </w:tcPr>
          <w:p w14:paraId="1CB3993C"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0.81</w:t>
            </w:r>
          </w:p>
        </w:tc>
        <w:tc>
          <w:tcPr>
            <w:tcW w:w="797" w:type="pct"/>
            <w:tcBorders>
              <w:top w:val="nil"/>
              <w:left w:val="nil"/>
              <w:bottom w:val="nil"/>
              <w:right w:val="nil"/>
            </w:tcBorders>
            <w:shd w:val="clear" w:color="auto" w:fill="auto"/>
            <w:noWrap/>
            <w:vAlign w:val="center"/>
            <w:hideMark/>
          </w:tcPr>
          <w:p w14:paraId="310A442D"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0.74, 0.88</w:t>
            </w:r>
          </w:p>
        </w:tc>
        <w:tc>
          <w:tcPr>
            <w:tcW w:w="798" w:type="pct"/>
            <w:tcBorders>
              <w:top w:val="nil"/>
              <w:left w:val="nil"/>
              <w:bottom w:val="nil"/>
              <w:right w:val="nil"/>
            </w:tcBorders>
            <w:shd w:val="clear" w:color="auto" w:fill="auto"/>
            <w:noWrap/>
            <w:vAlign w:val="center"/>
            <w:hideMark/>
          </w:tcPr>
          <w:p w14:paraId="71E640B8"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0.33</w:t>
            </w:r>
          </w:p>
        </w:tc>
        <w:tc>
          <w:tcPr>
            <w:tcW w:w="365" w:type="pct"/>
            <w:tcBorders>
              <w:top w:val="nil"/>
              <w:left w:val="nil"/>
              <w:bottom w:val="nil"/>
              <w:right w:val="single" w:sz="8" w:space="0" w:color="auto"/>
            </w:tcBorders>
            <w:shd w:val="clear" w:color="auto" w:fill="auto"/>
            <w:noWrap/>
            <w:vAlign w:val="center"/>
            <w:hideMark/>
          </w:tcPr>
          <w:p w14:paraId="294DD2E6"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0.66</w:t>
            </w:r>
          </w:p>
        </w:tc>
      </w:tr>
      <w:tr w:rsidR="0076260B" w:rsidRPr="00D842AE" w14:paraId="5855BE66" w14:textId="77777777" w:rsidTr="00D842AE">
        <w:trPr>
          <w:trHeight w:val="278"/>
        </w:trPr>
        <w:tc>
          <w:tcPr>
            <w:tcW w:w="465" w:type="pct"/>
            <w:tcBorders>
              <w:top w:val="nil"/>
              <w:left w:val="single" w:sz="8" w:space="0" w:color="auto"/>
              <w:bottom w:val="nil"/>
              <w:right w:val="nil"/>
            </w:tcBorders>
            <w:shd w:val="clear" w:color="auto" w:fill="auto"/>
            <w:noWrap/>
            <w:vAlign w:val="center"/>
            <w:hideMark/>
          </w:tcPr>
          <w:p w14:paraId="0E292963"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2009</w:t>
            </w:r>
          </w:p>
        </w:tc>
        <w:tc>
          <w:tcPr>
            <w:tcW w:w="366" w:type="pct"/>
            <w:tcBorders>
              <w:top w:val="nil"/>
              <w:left w:val="nil"/>
              <w:bottom w:val="nil"/>
              <w:right w:val="nil"/>
            </w:tcBorders>
            <w:shd w:val="clear" w:color="auto" w:fill="auto"/>
            <w:noWrap/>
            <w:vAlign w:val="center"/>
            <w:hideMark/>
          </w:tcPr>
          <w:p w14:paraId="5C258451"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1.15</w:t>
            </w:r>
          </w:p>
        </w:tc>
        <w:tc>
          <w:tcPr>
            <w:tcW w:w="781" w:type="pct"/>
            <w:tcBorders>
              <w:top w:val="nil"/>
              <w:left w:val="nil"/>
              <w:bottom w:val="nil"/>
              <w:right w:val="nil"/>
            </w:tcBorders>
            <w:shd w:val="clear" w:color="auto" w:fill="auto"/>
            <w:noWrap/>
            <w:vAlign w:val="center"/>
            <w:hideMark/>
          </w:tcPr>
          <w:p w14:paraId="265210F6"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1.07, 1.23</w:t>
            </w:r>
          </w:p>
        </w:tc>
        <w:tc>
          <w:tcPr>
            <w:tcW w:w="695" w:type="pct"/>
            <w:tcBorders>
              <w:top w:val="nil"/>
              <w:left w:val="nil"/>
              <w:bottom w:val="nil"/>
              <w:right w:val="nil"/>
            </w:tcBorders>
            <w:shd w:val="clear" w:color="auto" w:fill="auto"/>
            <w:noWrap/>
            <w:vAlign w:val="center"/>
            <w:hideMark/>
          </w:tcPr>
          <w:p w14:paraId="356178AC"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0.25</w:t>
            </w:r>
          </w:p>
        </w:tc>
        <w:tc>
          <w:tcPr>
            <w:tcW w:w="367" w:type="pct"/>
            <w:tcBorders>
              <w:top w:val="nil"/>
              <w:left w:val="nil"/>
              <w:bottom w:val="nil"/>
              <w:right w:val="single" w:sz="8" w:space="0" w:color="auto"/>
            </w:tcBorders>
            <w:shd w:val="clear" w:color="auto" w:fill="auto"/>
            <w:noWrap/>
            <w:vAlign w:val="center"/>
            <w:hideMark/>
          </w:tcPr>
          <w:p w14:paraId="775F2703"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0.72</w:t>
            </w:r>
          </w:p>
        </w:tc>
        <w:tc>
          <w:tcPr>
            <w:tcW w:w="366" w:type="pct"/>
            <w:tcBorders>
              <w:top w:val="nil"/>
              <w:left w:val="nil"/>
              <w:bottom w:val="nil"/>
              <w:right w:val="nil"/>
            </w:tcBorders>
            <w:shd w:val="clear" w:color="auto" w:fill="auto"/>
            <w:noWrap/>
            <w:vAlign w:val="center"/>
            <w:hideMark/>
          </w:tcPr>
          <w:p w14:paraId="186897B4"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0.81</w:t>
            </w:r>
          </w:p>
        </w:tc>
        <w:tc>
          <w:tcPr>
            <w:tcW w:w="797" w:type="pct"/>
            <w:tcBorders>
              <w:top w:val="nil"/>
              <w:left w:val="nil"/>
              <w:bottom w:val="nil"/>
              <w:right w:val="nil"/>
            </w:tcBorders>
            <w:shd w:val="clear" w:color="auto" w:fill="auto"/>
            <w:noWrap/>
            <w:vAlign w:val="center"/>
            <w:hideMark/>
          </w:tcPr>
          <w:p w14:paraId="7F90805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0.75, 0.88</w:t>
            </w:r>
          </w:p>
        </w:tc>
        <w:tc>
          <w:tcPr>
            <w:tcW w:w="798" w:type="pct"/>
            <w:tcBorders>
              <w:top w:val="nil"/>
              <w:left w:val="nil"/>
              <w:bottom w:val="nil"/>
              <w:right w:val="nil"/>
            </w:tcBorders>
            <w:shd w:val="clear" w:color="auto" w:fill="auto"/>
            <w:noWrap/>
            <w:vAlign w:val="center"/>
            <w:hideMark/>
          </w:tcPr>
          <w:p w14:paraId="6599AE40"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0.35</w:t>
            </w:r>
          </w:p>
        </w:tc>
        <w:tc>
          <w:tcPr>
            <w:tcW w:w="365" w:type="pct"/>
            <w:tcBorders>
              <w:top w:val="nil"/>
              <w:left w:val="nil"/>
              <w:bottom w:val="nil"/>
              <w:right w:val="single" w:sz="8" w:space="0" w:color="auto"/>
            </w:tcBorders>
            <w:shd w:val="clear" w:color="auto" w:fill="auto"/>
            <w:noWrap/>
            <w:vAlign w:val="center"/>
            <w:hideMark/>
          </w:tcPr>
          <w:p w14:paraId="53BEC343"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0.68</w:t>
            </w:r>
          </w:p>
        </w:tc>
      </w:tr>
      <w:tr w:rsidR="0076260B" w:rsidRPr="00D842AE" w14:paraId="1369ADF9" w14:textId="77777777" w:rsidTr="00D842AE">
        <w:trPr>
          <w:trHeight w:val="278"/>
        </w:trPr>
        <w:tc>
          <w:tcPr>
            <w:tcW w:w="465" w:type="pct"/>
            <w:tcBorders>
              <w:top w:val="nil"/>
              <w:left w:val="single" w:sz="8" w:space="0" w:color="auto"/>
              <w:bottom w:val="nil"/>
              <w:right w:val="nil"/>
            </w:tcBorders>
            <w:shd w:val="clear" w:color="auto" w:fill="auto"/>
            <w:noWrap/>
            <w:vAlign w:val="center"/>
            <w:hideMark/>
          </w:tcPr>
          <w:p w14:paraId="6C763FD2"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2010</w:t>
            </w:r>
          </w:p>
        </w:tc>
        <w:tc>
          <w:tcPr>
            <w:tcW w:w="366" w:type="pct"/>
            <w:tcBorders>
              <w:top w:val="nil"/>
              <w:left w:val="nil"/>
              <w:bottom w:val="nil"/>
              <w:right w:val="nil"/>
            </w:tcBorders>
            <w:shd w:val="clear" w:color="auto" w:fill="auto"/>
            <w:noWrap/>
            <w:vAlign w:val="center"/>
            <w:hideMark/>
          </w:tcPr>
          <w:p w14:paraId="0F7B434B"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1.17</w:t>
            </w:r>
          </w:p>
        </w:tc>
        <w:tc>
          <w:tcPr>
            <w:tcW w:w="781" w:type="pct"/>
            <w:tcBorders>
              <w:top w:val="nil"/>
              <w:left w:val="nil"/>
              <w:bottom w:val="nil"/>
              <w:right w:val="nil"/>
            </w:tcBorders>
            <w:shd w:val="clear" w:color="auto" w:fill="auto"/>
            <w:noWrap/>
            <w:vAlign w:val="center"/>
            <w:hideMark/>
          </w:tcPr>
          <w:p w14:paraId="06D14C39"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1.08, 1.25</w:t>
            </w:r>
          </w:p>
        </w:tc>
        <w:tc>
          <w:tcPr>
            <w:tcW w:w="695" w:type="pct"/>
            <w:tcBorders>
              <w:top w:val="nil"/>
              <w:left w:val="nil"/>
              <w:bottom w:val="nil"/>
              <w:right w:val="nil"/>
            </w:tcBorders>
            <w:shd w:val="clear" w:color="auto" w:fill="auto"/>
            <w:noWrap/>
            <w:vAlign w:val="center"/>
            <w:hideMark/>
          </w:tcPr>
          <w:p w14:paraId="2665CE1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0.32</w:t>
            </w:r>
          </w:p>
        </w:tc>
        <w:tc>
          <w:tcPr>
            <w:tcW w:w="367" w:type="pct"/>
            <w:tcBorders>
              <w:top w:val="nil"/>
              <w:left w:val="nil"/>
              <w:bottom w:val="nil"/>
              <w:right w:val="single" w:sz="8" w:space="0" w:color="auto"/>
            </w:tcBorders>
            <w:shd w:val="clear" w:color="auto" w:fill="auto"/>
            <w:noWrap/>
            <w:vAlign w:val="center"/>
            <w:hideMark/>
          </w:tcPr>
          <w:p w14:paraId="2AA14392"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0.74</w:t>
            </w:r>
          </w:p>
        </w:tc>
        <w:tc>
          <w:tcPr>
            <w:tcW w:w="366" w:type="pct"/>
            <w:tcBorders>
              <w:top w:val="nil"/>
              <w:left w:val="nil"/>
              <w:bottom w:val="nil"/>
              <w:right w:val="nil"/>
            </w:tcBorders>
            <w:shd w:val="clear" w:color="auto" w:fill="auto"/>
            <w:noWrap/>
            <w:vAlign w:val="center"/>
            <w:hideMark/>
          </w:tcPr>
          <w:p w14:paraId="07A9F662"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0.83</w:t>
            </w:r>
          </w:p>
        </w:tc>
        <w:tc>
          <w:tcPr>
            <w:tcW w:w="797" w:type="pct"/>
            <w:tcBorders>
              <w:top w:val="nil"/>
              <w:left w:val="nil"/>
              <w:bottom w:val="nil"/>
              <w:right w:val="nil"/>
            </w:tcBorders>
            <w:shd w:val="clear" w:color="auto" w:fill="auto"/>
            <w:noWrap/>
            <w:vAlign w:val="center"/>
            <w:hideMark/>
          </w:tcPr>
          <w:p w14:paraId="1E5DC5E0"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0.77, 0.89</w:t>
            </w:r>
          </w:p>
        </w:tc>
        <w:tc>
          <w:tcPr>
            <w:tcW w:w="798" w:type="pct"/>
            <w:tcBorders>
              <w:top w:val="nil"/>
              <w:left w:val="nil"/>
              <w:bottom w:val="nil"/>
              <w:right w:val="nil"/>
            </w:tcBorders>
            <w:shd w:val="clear" w:color="auto" w:fill="auto"/>
            <w:noWrap/>
            <w:vAlign w:val="center"/>
            <w:hideMark/>
          </w:tcPr>
          <w:p w14:paraId="0E7CE5AA"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0.28</w:t>
            </w:r>
          </w:p>
        </w:tc>
        <w:tc>
          <w:tcPr>
            <w:tcW w:w="365" w:type="pct"/>
            <w:tcBorders>
              <w:top w:val="nil"/>
              <w:left w:val="nil"/>
              <w:bottom w:val="nil"/>
              <w:right w:val="single" w:sz="8" w:space="0" w:color="auto"/>
            </w:tcBorders>
            <w:shd w:val="clear" w:color="auto" w:fill="auto"/>
            <w:noWrap/>
            <w:vAlign w:val="center"/>
            <w:hideMark/>
          </w:tcPr>
          <w:p w14:paraId="68836294"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0.71</w:t>
            </w:r>
          </w:p>
        </w:tc>
      </w:tr>
      <w:tr w:rsidR="0076260B" w:rsidRPr="00D842AE" w14:paraId="1C7D1280" w14:textId="77777777" w:rsidTr="00D842AE">
        <w:trPr>
          <w:trHeight w:val="278"/>
        </w:trPr>
        <w:tc>
          <w:tcPr>
            <w:tcW w:w="465" w:type="pct"/>
            <w:tcBorders>
              <w:top w:val="nil"/>
              <w:left w:val="single" w:sz="8" w:space="0" w:color="auto"/>
              <w:bottom w:val="nil"/>
              <w:right w:val="nil"/>
            </w:tcBorders>
            <w:shd w:val="clear" w:color="auto" w:fill="auto"/>
            <w:noWrap/>
            <w:vAlign w:val="center"/>
            <w:hideMark/>
          </w:tcPr>
          <w:p w14:paraId="5843D3A4"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2011</w:t>
            </w:r>
          </w:p>
        </w:tc>
        <w:tc>
          <w:tcPr>
            <w:tcW w:w="366" w:type="pct"/>
            <w:tcBorders>
              <w:top w:val="nil"/>
              <w:left w:val="nil"/>
              <w:bottom w:val="nil"/>
              <w:right w:val="nil"/>
            </w:tcBorders>
            <w:shd w:val="clear" w:color="auto" w:fill="auto"/>
            <w:noWrap/>
            <w:vAlign w:val="center"/>
            <w:hideMark/>
          </w:tcPr>
          <w:p w14:paraId="3D1B1E88"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1.16</w:t>
            </w:r>
          </w:p>
        </w:tc>
        <w:tc>
          <w:tcPr>
            <w:tcW w:w="781" w:type="pct"/>
            <w:tcBorders>
              <w:top w:val="nil"/>
              <w:left w:val="nil"/>
              <w:bottom w:val="nil"/>
              <w:right w:val="nil"/>
            </w:tcBorders>
            <w:shd w:val="clear" w:color="auto" w:fill="auto"/>
            <w:noWrap/>
            <w:vAlign w:val="center"/>
            <w:hideMark/>
          </w:tcPr>
          <w:p w14:paraId="546F2D15"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1.08, 1.24</w:t>
            </w:r>
          </w:p>
        </w:tc>
        <w:tc>
          <w:tcPr>
            <w:tcW w:w="695" w:type="pct"/>
            <w:tcBorders>
              <w:top w:val="nil"/>
              <w:left w:val="nil"/>
              <w:bottom w:val="nil"/>
              <w:right w:val="nil"/>
            </w:tcBorders>
            <w:shd w:val="clear" w:color="auto" w:fill="auto"/>
            <w:noWrap/>
            <w:vAlign w:val="center"/>
            <w:hideMark/>
          </w:tcPr>
          <w:p w14:paraId="48216B20"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0.53</w:t>
            </w:r>
          </w:p>
        </w:tc>
        <w:tc>
          <w:tcPr>
            <w:tcW w:w="367" w:type="pct"/>
            <w:tcBorders>
              <w:top w:val="nil"/>
              <w:left w:val="nil"/>
              <w:bottom w:val="nil"/>
              <w:right w:val="single" w:sz="8" w:space="0" w:color="auto"/>
            </w:tcBorders>
            <w:shd w:val="clear" w:color="auto" w:fill="auto"/>
            <w:noWrap/>
            <w:vAlign w:val="center"/>
            <w:hideMark/>
          </w:tcPr>
          <w:p w14:paraId="45178510"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0.74</w:t>
            </w:r>
          </w:p>
        </w:tc>
        <w:tc>
          <w:tcPr>
            <w:tcW w:w="366" w:type="pct"/>
            <w:tcBorders>
              <w:top w:val="nil"/>
              <w:left w:val="nil"/>
              <w:bottom w:val="nil"/>
              <w:right w:val="nil"/>
            </w:tcBorders>
            <w:shd w:val="clear" w:color="auto" w:fill="auto"/>
            <w:noWrap/>
            <w:vAlign w:val="center"/>
            <w:hideMark/>
          </w:tcPr>
          <w:p w14:paraId="325899DE"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0.83</w:t>
            </w:r>
          </w:p>
        </w:tc>
        <w:tc>
          <w:tcPr>
            <w:tcW w:w="797" w:type="pct"/>
            <w:tcBorders>
              <w:top w:val="nil"/>
              <w:left w:val="nil"/>
              <w:bottom w:val="nil"/>
              <w:right w:val="nil"/>
            </w:tcBorders>
            <w:shd w:val="clear" w:color="auto" w:fill="auto"/>
            <w:noWrap/>
            <w:vAlign w:val="center"/>
            <w:hideMark/>
          </w:tcPr>
          <w:p w14:paraId="0C13B870"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0.77, 0.89</w:t>
            </w:r>
          </w:p>
        </w:tc>
        <w:tc>
          <w:tcPr>
            <w:tcW w:w="798" w:type="pct"/>
            <w:tcBorders>
              <w:top w:val="nil"/>
              <w:left w:val="nil"/>
              <w:bottom w:val="nil"/>
              <w:right w:val="nil"/>
            </w:tcBorders>
            <w:shd w:val="clear" w:color="auto" w:fill="auto"/>
            <w:noWrap/>
            <w:vAlign w:val="center"/>
            <w:hideMark/>
          </w:tcPr>
          <w:p w14:paraId="6B974B8B"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0.33</w:t>
            </w:r>
          </w:p>
        </w:tc>
        <w:tc>
          <w:tcPr>
            <w:tcW w:w="365" w:type="pct"/>
            <w:tcBorders>
              <w:top w:val="nil"/>
              <w:left w:val="nil"/>
              <w:bottom w:val="nil"/>
              <w:right w:val="single" w:sz="8" w:space="0" w:color="auto"/>
            </w:tcBorders>
            <w:shd w:val="clear" w:color="auto" w:fill="auto"/>
            <w:noWrap/>
            <w:vAlign w:val="center"/>
            <w:hideMark/>
          </w:tcPr>
          <w:p w14:paraId="263A0FCE"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0.70</w:t>
            </w:r>
          </w:p>
        </w:tc>
      </w:tr>
      <w:tr w:rsidR="0076260B" w:rsidRPr="00D842AE" w14:paraId="4B28DCA3" w14:textId="77777777" w:rsidTr="00D842AE">
        <w:trPr>
          <w:trHeight w:val="278"/>
        </w:trPr>
        <w:tc>
          <w:tcPr>
            <w:tcW w:w="465" w:type="pct"/>
            <w:tcBorders>
              <w:top w:val="nil"/>
              <w:left w:val="single" w:sz="8" w:space="0" w:color="auto"/>
              <w:bottom w:val="nil"/>
              <w:right w:val="nil"/>
            </w:tcBorders>
            <w:shd w:val="clear" w:color="auto" w:fill="auto"/>
            <w:noWrap/>
            <w:vAlign w:val="center"/>
            <w:hideMark/>
          </w:tcPr>
          <w:p w14:paraId="053B88FA"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2012</w:t>
            </w:r>
          </w:p>
        </w:tc>
        <w:tc>
          <w:tcPr>
            <w:tcW w:w="366" w:type="pct"/>
            <w:tcBorders>
              <w:top w:val="nil"/>
              <w:left w:val="nil"/>
              <w:bottom w:val="nil"/>
              <w:right w:val="nil"/>
            </w:tcBorders>
            <w:shd w:val="clear" w:color="auto" w:fill="auto"/>
            <w:noWrap/>
            <w:vAlign w:val="center"/>
            <w:hideMark/>
          </w:tcPr>
          <w:p w14:paraId="58029571"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1.14</w:t>
            </w:r>
          </w:p>
        </w:tc>
        <w:tc>
          <w:tcPr>
            <w:tcW w:w="781" w:type="pct"/>
            <w:tcBorders>
              <w:top w:val="nil"/>
              <w:left w:val="nil"/>
              <w:bottom w:val="nil"/>
              <w:right w:val="nil"/>
            </w:tcBorders>
            <w:shd w:val="clear" w:color="auto" w:fill="auto"/>
            <w:noWrap/>
            <w:vAlign w:val="center"/>
            <w:hideMark/>
          </w:tcPr>
          <w:p w14:paraId="762BF9D9"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1.05, 1.22</w:t>
            </w:r>
          </w:p>
        </w:tc>
        <w:tc>
          <w:tcPr>
            <w:tcW w:w="695" w:type="pct"/>
            <w:tcBorders>
              <w:top w:val="nil"/>
              <w:left w:val="nil"/>
              <w:bottom w:val="nil"/>
              <w:right w:val="nil"/>
            </w:tcBorders>
            <w:shd w:val="clear" w:color="auto" w:fill="auto"/>
            <w:noWrap/>
            <w:vAlign w:val="center"/>
            <w:hideMark/>
          </w:tcPr>
          <w:p w14:paraId="101CE5F5"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0.72</w:t>
            </w:r>
          </w:p>
        </w:tc>
        <w:tc>
          <w:tcPr>
            <w:tcW w:w="367" w:type="pct"/>
            <w:tcBorders>
              <w:top w:val="nil"/>
              <w:left w:val="nil"/>
              <w:bottom w:val="nil"/>
              <w:right w:val="single" w:sz="8" w:space="0" w:color="auto"/>
            </w:tcBorders>
            <w:shd w:val="clear" w:color="auto" w:fill="auto"/>
            <w:noWrap/>
            <w:vAlign w:val="center"/>
            <w:hideMark/>
          </w:tcPr>
          <w:p w14:paraId="3FAE9FAD"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0.72</w:t>
            </w:r>
          </w:p>
        </w:tc>
        <w:tc>
          <w:tcPr>
            <w:tcW w:w="366" w:type="pct"/>
            <w:tcBorders>
              <w:top w:val="nil"/>
              <w:left w:val="nil"/>
              <w:bottom w:val="nil"/>
              <w:right w:val="nil"/>
            </w:tcBorders>
            <w:shd w:val="clear" w:color="auto" w:fill="auto"/>
            <w:noWrap/>
            <w:vAlign w:val="center"/>
            <w:hideMark/>
          </w:tcPr>
          <w:p w14:paraId="2930881D"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0.80</w:t>
            </w:r>
          </w:p>
        </w:tc>
        <w:tc>
          <w:tcPr>
            <w:tcW w:w="797" w:type="pct"/>
            <w:tcBorders>
              <w:top w:val="nil"/>
              <w:left w:val="nil"/>
              <w:bottom w:val="nil"/>
              <w:right w:val="nil"/>
            </w:tcBorders>
            <w:shd w:val="clear" w:color="auto" w:fill="auto"/>
            <w:noWrap/>
            <w:vAlign w:val="center"/>
            <w:hideMark/>
          </w:tcPr>
          <w:p w14:paraId="45E29953"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0.73, 0.86</w:t>
            </w:r>
          </w:p>
        </w:tc>
        <w:tc>
          <w:tcPr>
            <w:tcW w:w="798" w:type="pct"/>
            <w:tcBorders>
              <w:top w:val="nil"/>
              <w:left w:val="nil"/>
              <w:bottom w:val="nil"/>
              <w:right w:val="nil"/>
            </w:tcBorders>
            <w:shd w:val="clear" w:color="auto" w:fill="auto"/>
            <w:noWrap/>
            <w:vAlign w:val="center"/>
            <w:hideMark/>
          </w:tcPr>
          <w:p w14:paraId="2120E85C"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0.55</w:t>
            </w:r>
          </w:p>
        </w:tc>
        <w:tc>
          <w:tcPr>
            <w:tcW w:w="365" w:type="pct"/>
            <w:tcBorders>
              <w:top w:val="nil"/>
              <w:left w:val="nil"/>
              <w:bottom w:val="nil"/>
              <w:right w:val="single" w:sz="8" w:space="0" w:color="auto"/>
            </w:tcBorders>
            <w:shd w:val="clear" w:color="auto" w:fill="auto"/>
            <w:noWrap/>
            <w:vAlign w:val="center"/>
            <w:hideMark/>
          </w:tcPr>
          <w:p w14:paraId="067ED7C9"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0.68</w:t>
            </w:r>
          </w:p>
        </w:tc>
      </w:tr>
      <w:tr w:rsidR="0076260B" w:rsidRPr="00D842AE" w14:paraId="68C3DDE9" w14:textId="77777777" w:rsidTr="00D842AE">
        <w:trPr>
          <w:trHeight w:val="278"/>
        </w:trPr>
        <w:tc>
          <w:tcPr>
            <w:tcW w:w="465" w:type="pct"/>
            <w:tcBorders>
              <w:top w:val="nil"/>
              <w:left w:val="single" w:sz="8" w:space="0" w:color="auto"/>
              <w:bottom w:val="nil"/>
              <w:right w:val="nil"/>
            </w:tcBorders>
            <w:shd w:val="clear" w:color="auto" w:fill="auto"/>
            <w:noWrap/>
            <w:vAlign w:val="center"/>
            <w:hideMark/>
          </w:tcPr>
          <w:p w14:paraId="79A52FE7"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2013</w:t>
            </w:r>
          </w:p>
        </w:tc>
        <w:tc>
          <w:tcPr>
            <w:tcW w:w="366" w:type="pct"/>
            <w:tcBorders>
              <w:top w:val="nil"/>
              <w:left w:val="nil"/>
              <w:bottom w:val="nil"/>
              <w:right w:val="nil"/>
            </w:tcBorders>
            <w:shd w:val="clear" w:color="auto" w:fill="auto"/>
            <w:noWrap/>
            <w:vAlign w:val="center"/>
            <w:hideMark/>
          </w:tcPr>
          <w:p w14:paraId="512BB730"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1.16</w:t>
            </w:r>
          </w:p>
        </w:tc>
        <w:tc>
          <w:tcPr>
            <w:tcW w:w="781" w:type="pct"/>
            <w:tcBorders>
              <w:top w:val="nil"/>
              <w:left w:val="nil"/>
              <w:bottom w:val="nil"/>
              <w:right w:val="nil"/>
            </w:tcBorders>
            <w:shd w:val="clear" w:color="auto" w:fill="auto"/>
            <w:noWrap/>
            <w:vAlign w:val="center"/>
            <w:hideMark/>
          </w:tcPr>
          <w:p w14:paraId="151F9976"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1.09, 1.24</w:t>
            </w:r>
          </w:p>
        </w:tc>
        <w:tc>
          <w:tcPr>
            <w:tcW w:w="695" w:type="pct"/>
            <w:tcBorders>
              <w:top w:val="nil"/>
              <w:left w:val="nil"/>
              <w:bottom w:val="nil"/>
              <w:right w:val="nil"/>
            </w:tcBorders>
            <w:shd w:val="clear" w:color="auto" w:fill="auto"/>
            <w:noWrap/>
            <w:vAlign w:val="center"/>
            <w:hideMark/>
          </w:tcPr>
          <w:p w14:paraId="784F025B"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0.71</w:t>
            </w:r>
          </w:p>
        </w:tc>
        <w:tc>
          <w:tcPr>
            <w:tcW w:w="367" w:type="pct"/>
            <w:tcBorders>
              <w:top w:val="nil"/>
              <w:left w:val="nil"/>
              <w:bottom w:val="nil"/>
              <w:right w:val="single" w:sz="8" w:space="0" w:color="auto"/>
            </w:tcBorders>
            <w:shd w:val="clear" w:color="auto" w:fill="auto"/>
            <w:noWrap/>
            <w:vAlign w:val="center"/>
            <w:hideMark/>
          </w:tcPr>
          <w:p w14:paraId="0A1A49A2"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0.76</w:t>
            </w:r>
          </w:p>
        </w:tc>
        <w:tc>
          <w:tcPr>
            <w:tcW w:w="366" w:type="pct"/>
            <w:tcBorders>
              <w:top w:val="nil"/>
              <w:left w:val="nil"/>
              <w:bottom w:val="nil"/>
              <w:right w:val="nil"/>
            </w:tcBorders>
            <w:shd w:val="clear" w:color="auto" w:fill="auto"/>
            <w:noWrap/>
            <w:vAlign w:val="center"/>
            <w:hideMark/>
          </w:tcPr>
          <w:p w14:paraId="2D8786F9"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0.81</w:t>
            </w:r>
          </w:p>
        </w:tc>
        <w:tc>
          <w:tcPr>
            <w:tcW w:w="797" w:type="pct"/>
            <w:tcBorders>
              <w:top w:val="nil"/>
              <w:left w:val="nil"/>
              <w:bottom w:val="nil"/>
              <w:right w:val="nil"/>
            </w:tcBorders>
            <w:shd w:val="clear" w:color="auto" w:fill="auto"/>
            <w:noWrap/>
            <w:vAlign w:val="center"/>
            <w:hideMark/>
          </w:tcPr>
          <w:p w14:paraId="4351BDF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0.75, 0.87</w:t>
            </w:r>
          </w:p>
        </w:tc>
        <w:tc>
          <w:tcPr>
            <w:tcW w:w="798" w:type="pct"/>
            <w:tcBorders>
              <w:top w:val="nil"/>
              <w:left w:val="nil"/>
              <w:bottom w:val="nil"/>
              <w:right w:val="nil"/>
            </w:tcBorders>
            <w:shd w:val="clear" w:color="auto" w:fill="auto"/>
            <w:noWrap/>
            <w:vAlign w:val="center"/>
            <w:hideMark/>
          </w:tcPr>
          <w:p w14:paraId="31F2BAAD"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0.53</w:t>
            </w:r>
          </w:p>
        </w:tc>
        <w:tc>
          <w:tcPr>
            <w:tcW w:w="365" w:type="pct"/>
            <w:tcBorders>
              <w:top w:val="nil"/>
              <w:left w:val="nil"/>
              <w:bottom w:val="nil"/>
              <w:right w:val="single" w:sz="8" w:space="0" w:color="auto"/>
            </w:tcBorders>
            <w:shd w:val="clear" w:color="auto" w:fill="auto"/>
            <w:noWrap/>
            <w:vAlign w:val="center"/>
            <w:hideMark/>
          </w:tcPr>
          <w:p w14:paraId="47F04CEC"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0.72</w:t>
            </w:r>
          </w:p>
        </w:tc>
      </w:tr>
      <w:tr w:rsidR="0076260B" w:rsidRPr="00D842AE" w14:paraId="436C42C6" w14:textId="77777777" w:rsidTr="00D842AE">
        <w:trPr>
          <w:trHeight w:val="278"/>
        </w:trPr>
        <w:tc>
          <w:tcPr>
            <w:tcW w:w="465" w:type="pct"/>
            <w:tcBorders>
              <w:top w:val="nil"/>
              <w:left w:val="single" w:sz="8" w:space="0" w:color="auto"/>
              <w:bottom w:val="nil"/>
              <w:right w:val="nil"/>
            </w:tcBorders>
            <w:shd w:val="clear" w:color="auto" w:fill="auto"/>
            <w:noWrap/>
            <w:vAlign w:val="center"/>
            <w:hideMark/>
          </w:tcPr>
          <w:p w14:paraId="3D252E3A"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2014</w:t>
            </w:r>
          </w:p>
        </w:tc>
        <w:tc>
          <w:tcPr>
            <w:tcW w:w="366" w:type="pct"/>
            <w:tcBorders>
              <w:top w:val="nil"/>
              <w:left w:val="nil"/>
              <w:bottom w:val="nil"/>
              <w:right w:val="nil"/>
            </w:tcBorders>
            <w:shd w:val="clear" w:color="auto" w:fill="auto"/>
            <w:noWrap/>
            <w:vAlign w:val="center"/>
            <w:hideMark/>
          </w:tcPr>
          <w:p w14:paraId="566B4734"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1.18</w:t>
            </w:r>
          </w:p>
        </w:tc>
        <w:tc>
          <w:tcPr>
            <w:tcW w:w="781" w:type="pct"/>
            <w:tcBorders>
              <w:top w:val="nil"/>
              <w:left w:val="nil"/>
              <w:bottom w:val="nil"/>
              <w:right w:val="nil"/>
            </w:tcBorders>
            <w:shd w:val="clear" w:color="auto" w:fill="auto"/>
            <w:noWrap/>
            <w:vAlign w:val="center"/>
            <w:hideMark/>
          </w:tcPr>
          <w:p w14:paraId="6C977173"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1.11, 1.26</w:t>
            </w:r>
          </w:p>
        </w:tc>
        <w:tc>
          <w:tcPr>
            <w:tcW w:w="695" w:type="pct"/>
            <w:tcBorders>
              <w:top w:val="nil"/>
              <w:left w:val="nil"/>
              <w:bottom w:val="nil"/>
              <w:right w:val="nil"/>
            </w:tcBorders>
            <w:shd w:val="clear" w:color="auto" w:fill="auto"/>
            <w:noWrap/>
            <w:vAlign w:val="center"/>
            <w:hideMark/>
          </w:tcPr>
          <w:p w14:paraId="08E847A2"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0.67</w:t>
            </w:r>
          </w:p>
        </w:tc>
        <w:tc>
          <w:tcPr>
            <w:tcW w:w="367" w:type="pct"/>
            <w:tcBorders>
              <w:top w:val="nil"/>
              <w:left w:val="nil"/>
              <w:bottom w:val="nil"/>
              <w:right w:val="single" w:sz="8" w:space="0" w:color="auto"/>
            </w:tcBorders>
            <w:shd w:val="clear" w:color="auto" w:fill="auto"/>
            <w:noWrap/>
            <w:vAlign w:val="center"/>
            <w:hideMark/>
          </w:tcPr>
          <w:p w14:paraId="5210D942"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0.78</w:t>
            </w:r>
          </w:p>
        </w:tc>
        <w:tc>
          <w:tcPr>
            <w:tcW w:w="366" w:type="pct"/>
            <w:tcBorders>
              <w:top w:val="nil"/>
              <w:left w:val="nil"/>
              <w:bottom w:val="nil"/>
              <w:right w:val="nil"/>
            </w:tcBorders>
            <w:shd w:val="clear" w:color="auto" w:fill="auto"/>
            <w:noWrap/>
            <w:vAlign w:val="center"/>
            <w:hideMark/>
          </w:tcPr>
          <w:p w14:paraId="6B6B96C9"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0.86</w:t>
            </w:r>
          </w:p>
        </w:tc>
        <w:tc>
          <w:tcPr>
            <w:tcW w:w="797" w:type="pct"/>
            <w:tcBorders>
              <w:top w:val="nil"/>
              <w:left w:val="nil"/>
              <w:bottom w:val="nil"/>
              <w:right w:val="nil"/>
            </w:tcBorders>
            <w:shd w:val="clear" w:color="auto" w:fill="auto"/>
            <w:noWrap/>
            <w:vAlign w:val="center"/>
            <w:hideMark/>
          </w:tcPr>
          <w:p w14:paraId="198486BF"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0.80, 0.92</w:t>
            </w:r>
          </w:p>
        </w:tc>
        <w:tc>
          <w:tcPr>
            <w:tcW w:w="798" w:type="pct"/>
            <w:tcBorders>
              <w:top w:val="nil"/>
              <w:left w:val="nil"/>
              <w:bottom w:val="nil"/>
              <w:right w:val="nil"/>
            </w:tcBorders>
            <w:shd w:val="clear" w:color="auto" w:fill="auto"/>
            <w:noWrap/>
            <w:vAlign w:val="center"/>
            <w:hideMark/>
          </w:tcPr>
          <w:p w14:paraId="0C320C41"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0.36</w:t>
            </w:r>
          </w:p>
        </w:tc>
        <w:tc>
          <w:tcPr>
            <w:tcW w:w="365" w:type="pct"/>
            <w:tcBorders>
              <w:top w:val="nil"/>
              <w:left w:val="nil"/>
              <w:bottom w:val="nil"/>
              <w:right w:val="single" w:sz="8" w:space="0" w:color="auto"/>
            </w:tcBorders>
            <w:shd w:val="clear" w:color="auto" w:fill="auto"/>
            <w:noWrap/>
            <w:vAlign w:val="center"/>
            <w:hideMark/>
          </w:tcPr>
          <w:p w14:paraId="770CDC4C"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0.74</w:t>
            </w:r>
          </w:p>
        </w:tc>
      </w:tr>
      <w:tr w:rsidR="0076260B" w:rsidRPr="00D842AE" w14:paraId="77144A5E" w14:textId="77777777" w:rsidTr="00D842AE">
        <w:trPr>
          <w:trHeight w:val="278"/>
        </w:trPr>
        <w:tc>
          <w:tcPr>
            <w:tcW w:w="465" w:type="pct"/>
            <w:tcBorders>
              <w:top w:val="nil"/>
              <w:left w:val="single" w:sz="8" w:space="0" w:color="auto"/>
              <w:bottom w:val="nil"/>
              <w:right w:val="nil"/>
            </w:tcBorders>
            <w:shd w:val="clear" w:color="auto" w:fill="auto"/>
            <w:noWrap/>
            <w:vAlign w:val="center"/>
            <w:hideMark/>
          </w:tcPr>
          <w:p w14:paraId="2B4A86D0"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2015</w:t>
            </w:r>
          </w:p>
        </w:tc>
        <w:tc>
          <w:tcPr>
            <w:tcW w:w="366" w:type="pct"/>
            <w:tcBorders>
              <w:top w:val="nil"/>
              <w:left w:val="nil"/>
              <w:bottom w:val="nil"/>
              <w:right w:val="nil"/>
            </w:tcBorders>
            <w:shd w:val="clear" w:color="auto" w:fill="auto"/>
            <w:noWrap/>
            <w:vAlign w:val="center"/>
            <w:hideMark/>
          </w:tcPr>
          <w:p w14:paraId="6522AE14"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1.21</w:t>
            </w:r>
          </w:p>
        </w:tc>
        <w:tc>
          <w:tcPr>
            <w:tcW w:w="781" w:type="pct"/>
            <w:tcBorders>
              <w:top w:val="nil"/>
              <w:left w:val="nil"/>
              <w:bottom w:val="nil"/>
              <w:right w:val="nil"/>
            </w:tcBorders>
            <w:shd w:val="clear" w:color="auto" w:fill="auto"/>
            <w:noWrap/>
            <w:vAlign w:val="center"/>
            <w:hideMark/>
          </w:tcPr>
          <w:p w14:paraId="7E7D3145"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1.14, 1.28</w:t>
            </w:r>
          </w:p>
        </w:tc>
        <w:tc>
          <w:tcPr>
            <w:tcW w:w="695" w:type="pct"/>
            <w:tcBorders>
              <w:top w:val="nil"/>
              <w:left w:val="nil"/>
              <w:bottom w:val="nil"/>
              <w:right w:val="nil"/>
            </w:tcBorders>
            <w:shd w:val="clear" w:color="auto" w:fill="auto"/>
            <w:noWrap/>
            <w:vAlign w:val="center"/>
            <w:hideMark/>
          </w:tcPr>
          <w:p w14:paraId="23D81583"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0.60</w:t>
            </w:r>
          </w:p>
        </w:tc>
        <w:tc>
          <w:tcPr>
            <w:tcW w:w="367" w:type="pct"/>
            <w:tcBorders>
              <w:top w:val="nil"/>
              <w:left w:val="nil"/>
              <w:bottom w:val="nil"/>
              <w:right w:val="single" w:sz="8" w:space="0" w:color="auto"/>
            </w:tcBorders>
            <w:shd w:val="clear" w:color="auto" w:fill="auto"/>
            <w:noWrap/>
            <w:vAlign w:val="center"/>
            <w:hideMark/>
          </w:tcPr>
          <w:p w14:paraId="33BDF65E"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0.81</w:t>
            </w:r>
          </w:p>
        </w:tc>
        <w:tc>
          <w:tcPr>
            <w:tcW w:w="366" w:type="pct"/>
            <w:tcBorders>
              <w:top w:val="nil"/>
              <w:left w:val="nil"/>
              <w:bottom w:val="nil"/>
              <w:right w:val="nil"/>
            </w:tcBorders>
            <w:shd w:val="clear" w:color="auto" w:fill="auto"/>
            <w:noWrap/>
            <w:vAlign w:val="center"/>
            <w:hideMark/>
          </w:tcPr>
          <w:p w14:paraId="19A13B55"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0.87</w:t>
            </w:r>
          </w:p>
        </w:tc>
        <w:tc>
          <w:tcPr>
            <w:tcW w:w="797" w:type="pct"/>
            <w:tcBorders>
              <w:top w:val="nil"/>
              <w:left w:val="nil"/>
              <w:bottom w:val="nil"/>
              <w:right w:val="nil"/>
            </w:tcBorders>
            <w:shd w:val="clear" w:color="auto" w:fill="auto"/>
            <w:noWrap/>
            <w:vAlign w:val="center"/>
            <w:hideMark/>
          </w:tcPr>
          <w:p w14:paraId="596DF4C8"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0.81, 0.92</w:t>
            </w:r>
          </w:p>
        </w:tc>
        <w:tc>
          <w:tcPr>
            <w:tcW w:w="798" w:type="pct"/>
            <w:tcBorders>
              <w:top w:val="nil"/>
              <w:left w:val="nil"/>
              <w:bottom w:val="nil"/>
              <w:right w:val="nil"/>
            </w:tcBorders>
            <w:shd w:val="clear" w:color="auto" w:fill="auto"/>
            <w:noWrap/>
            <w:vAlign w:val="center"/>
            <w:hideMark/>
          </w:tcPr>
          <w:p w14:paraId="6A5492BE"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0.35</w:t>
            </w:r>
          </w:p>
        </w:tc>
        <w:tc>
          <w:tcPr>
            <w:tcW w:w="365" w:type="pct"/>
            <w:tcBorders>
              <w:top w:val="nil"/>
              <w:left w:val="nil"/>
              <w:bottom w:val="nil"/>
              <w:right w:val="single" w:sz="8" w:space="0" w:color="auto"/>
            </w:tcBorders>
            <w:shd w:val="clear" w:color="auto" w:fill="auto"/>
            <w:noWrap/>
            <w:vAlign w:val="center"/>
            <w:hideMark/>
          </w:tcPr>
          <w:p w14:paraId="498E670D"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0.78</w:t>
            </w:r>
          </w:p>
        </w:tc>
      </w:tr>
      <w:tr w:rsidR="0076260B" w:rsidRPr="00D842AE" w14:paraId="59E0EF63" w14:textId="77777777" w:rsidTr="00D842AE">
        <w:trPr>
          <w:trHeight w:val="278"/>
        </w:trPr>
        <w:tc>
          <w:tcPr>
            <w:tcW w:w="465" w:type="pct"/>
            <w:tcBorders>
              <w:top w:val="nil"/>
              <w:left w:val="single" w:sz="8" w:space="0" w:color="auto"/>
              <w:bottom w:val="nil"/>
              <w:right w:val="nil"/>
            </w:tcBorders>
            <w:shd w:val="clear" w:color="auto" w:fill="auto"/>
            <w:noWrap/>
            <w:vAlign w:val="center"/>
            <w:hideMark/>
          </w:tcPr>
          <w:p w14:paraId="6075E086"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2016</w:t>
            </w:r>
          </w:p>
        </w:tc>
        <w:tc>
          <w:tcPr>
            <w:tcW w:w="366" w:type="pct"/>
            <w:tcBorders>
              <w:top w:val="nil"/>
              <w:left w:val="nil"/>
              <w:bottom w:val="nil"/>
              <w:right w:val="nil"/>
            </w:tcBorders>
            <w:shd w:val="clear" w:color="auto" w:fill="auto"/>
            <w:noWrap/>
            <w:vAlign w:val="center"/>
            <w:hideMark/>
          </w:tcPr>
          <w:p w14:paraId="25334F92"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1.22</w:t>
            </w:r>
          </w:p>
        </w:tc>
        <w:tc>
          <w:tcPr>
            <w:tcW w:w="781" w:type="pct"/>
            <w:tcBorders>
              <w:top w:val="nil"/>
              <w:left w:val="nil"/>
              <w:bottom w:val="nil"/>
              <w:right w:val="nil"/>
            </w:tcBorders>
            <w:shd w:val="clear" w:color="auto" w:fill="auto"/>
            <w:noWrap/>
            <w:vAlign w:val="center"/>
            <w:hideMark/>
          </w:tcPr>
          <w:p w14:paraId="3C80542E"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1.15, 1.28</w:t>
            </w:r>
          </w:p>
        </w:tc>
        <w:tc>
          <w:tcPr>
            <w:tcW w:w="695" w:type="pct"/>
            <w:tcBorders>
              <w:top w:val="nil"/>
              <w:left w:val="nil"/>
              <w:bottom w:val="nil"/>
              <w:right w:val="nil"/>
            </w:tcBorders>
            <w:shd w:val="clear" w:color="auto" w:fill="auto"/>
            <w:noWrap/>
            <w:vAlign w:val="center"/>
            <w:hideMark/>
          </w:tcPr>
          <w:p w14:paraId="222A2EC5"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0.62</w:t>
            </w:r>
          </w:p>
        </w:tc>
        <w:tc>
          <w:tcPr>
            <w:tcW w:w="367" w:type="pct"/>
            <w:tcBorders>
              <w:top w:val="nil"/>
              <w:left w:val="nil"/>
              <w:bottom w:val="nil"/>
              <w:right w:val="single" w:sz="8" w:space="0" w:color="auto"/>
            </w:tcBorders>
            <w:shd w:val="clear" w:color="auto" w:fill="auto"/>
            <w:noWrap/>
            <w:vAlign w:val="center"/>
            <w:hideMark/>
          </w:tcPr>
          <w:p w14:paraId="47510F09"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0.81</w:t>
            </w:r>
          </w:p>
        </w:tc>
        <w:tc>
          <w:tcPr>
            <w:tcW w:w="366" w:type="pct"/>
            <w:tcBorders>
              <w:top w:val="nil"/>
              <w:left w:val="nil"/>
              <w:bottom w:val="nil"/>
              <w:right w:val="nil"/>
            </w:tcBorders>
            <w:shd w:val="clear" w:color="auto" w:fill="auto"/>
            <w:noWrap/>
            <w:vAlign w:val="center"/>
            <w:hideMark/>
          </w:tcPr>
          <w:p w14:paraId="0BBAB373"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0.85</w:t>
            </w:r>
          </w:p>
        </w:tc>
        <w:tc>
          <w:tcPr>
            <w:tcW w:w="797" w:type="pct"/>
            <w:tcBorders>
              <w:top w:val="nil"/>
              <w:left w:val="nil"/>
              <w:bottom w:val="nil"/>
              <w:right w:val="nil"/>
            </w:tcBorders>
            <w:shd w:val="clear" w:color="auto" w:fill="auto"/>
            <w:noWrap/>
            <w:vAlign w:val="center"/>
            <w:hideMark/>
          </w:tcPr>
          <w:p w14:paraId="1482FAD4"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0.80, 0.90</w:t>
            </w:r>
          </w:p>
        </w:tc>
        <w:tc>
          <w:tcPr>
            <w:tcW w:w="798" w:type="pct"/>
            <w:tcBorders>
              <w:top w:val="nil"/>
              <w:left w:val="nil"/>
              <w:bottom w:val="nil"/>
              <w:right w:val="nil"/>
            </w:tcBorders>
            <w:shd w:val="clear" w:color="auto" w:fill="auto"/>
            <w:noWrap/>
            <w:vAlign w:val="center"/>
            <w:hideMark/>
          </w:tcPr>
          <w:p w14:paraId="7FDD4565"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0.44</w:t>
            </w:r>
          </w:p>
        </w:tc>
        <w:tc>
          <w:tcPr>
            <w:tcW w:w="365" w:type="pct"/>
            <w:tcBorders>
              <w:top w:val="nil"/>
              <w:left w:val="nil"/>
              <w:bottom w:val="nil"/>
              <w:right w:val="single" w:sz="8" w:space="0" w:color="auto"/>
            </w:tcBorders>
            <w:shd w:val="clear" w:color="auto" w:fill="auto"/>
            <w:noWrap/>
            <w:vAlign w:val="center"/>
            <w:hideMark/>
          </w:tcPr>
          <w:p w14:paraId="66BC1E3D"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0.80</w:t>
            </w:r>
          </w:p>
        </w:tc>
      </w:tr>
      <w:tr w:rsidR="0076260B" w:rsidRPr="00D842AE" w14:paraId="660B5682" w14:textId="77777777" w:rsidTr="00D842AE">
        <w:trPr>
          <w:trHeight w:val="278"/>
        </w:trPr>
        <w:tc>
          <w:tcPr>
            <w:tcW w:w="465" w:type="pct"/>
            <w:tcBorders>
              <w:top w:val="nil"/>
              <w:left w:val="single" w:sz="8" w:space="0" w:color="auto"/>
              <w:bottom w:val="nil"/>
              <w:right w:val="nil"/>
            </w:tcBorders>
            <w:shd w:val="clear" w:color="auto" w:fill="auto"/>
            <w:noWrap/>
            <w:vAlign w:val="center"/>
            <w:hideMark/>
          </w:tcPr>
          <w:p w14:paraId="254C9204"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2017</w:t>
            </w:r>
          </w:p>
        </w:tc>
        <w:tc>
          <w:tcPr>
            <w:tcW w:w="366" w:type="pct"/>
            <w:tcBorders>
              <w:top w:val="nil"/>
              <w:left w:val="nil"/>
              <w:bottom w:val="nil"/>
              <w:right w:val="nil"/>
            </w:tcBorders>
            <w:shd w:val="clear" w:color="auto" w:fill="auto"/>
            <w:noWrap/>
            <w:vAlign w:val="center"/>
            <w:hideMark/>
          </w:tcPr>
          <w:p w14:paraId="058A7042"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1.23</w:t>
            </w:r>
          </w:p>
        </w:tc>
        <w:tc>
          <w:tcPr>
            <w:tcW w:w="781" w:type="pct"/>
            <w:tcBorders>
              <w:top w:val="nil"/>
              <w:left w:val="nil"/>
              <w:bottom w:val="nil"/>
              <w:right w:val="nil"/>
            </w:tcBorders>
            <w:shd w:val="clear" w:color="auto" w:fill="auto"/>
            <w:noWrap/>
            <w:vAlign w:val="center"/>
            <w:hideMark/>
          </w:tcPr>
          <w:p w14:paraId="2B014E6C"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1.16, 1.29</w:t>
            </w:r>
          </w:p>
        </w:tc>
        <w:tc>
          <w:tcPr>
            <w:tcW w:w="695" w:type="pct"/>
            <w:tcBorders>
              <w:top w:val="nil"/>
              <w:left w:val="nil"/>
              <w:bottom w:val="nil"/>
              <w:right w:val="nil"/>
            </w:tcBorders>
            <w:shd w:val="clear" w:color="auto" w:fill="auto"/>
            <w:noWrap/>
            <w:vAlign w:val="center"/>
            <w:hideMark/>
          </w:tcPr>
          <w:p w14:paraId="6C2A52C8"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0.64</w:t>
            </w:r>
          </w:p>
        </w:tc>
        <w:tc>
          <w:tcPr>
            <w:tcW w:w="367" w:type="pct"/>
            <w:tcBorders>
              <w:top w:val="nil"/>
              <w:left w:val="nil"/>
              <w:bottom w:val="nil"/>
              <w:right w:val="single" w:sz="8" w:space="0" w:color="auto"/>
            </w:tcBorders>
            <w:shd w:val="clear" w:color="auto" w:fill="auto"/>
            <w:noWrap/>
            <w:vAlign w:val="center"/>
            <w:hideMark/>
          </w:tcPr>
          <w:p w14:paraId="2EB6C2C9"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0.83</w:t>
            </w:r>
          </w:p>
        </w:tc>
        <w:tc>
          <w:tcPr>
            <w:tcW w:w="366" w:type="pct"/>
            <w:tcBorders>
              <w:top w:val="nil"/>
              <w:left w:val="nil"/>
              <w:bottom w:val="nil"/>
              <w:right w:val="nil"/>
            </w:tcBorders>
            <w:shd w:val="clear" w:color="auto" w:fill="auto"/>
            <w:noWrap/>
            <w:vAlign w:val="center"/>
            <w:hideMark/>
          </w:tcPr>
          <w:p w14:paraId="345B63E0"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0.87</w:t>
            </w:r>
          </w:p>
        </w:tc>
        <w:tc>
          <w:tcPr>
            <w:tcW w:w="797" w:type="pct"/>
            <w:tcBorders>
              <w:top w:val="nil"/>
              <w:left w:val="nil"/>
              <w:bottom w:val="nil"/>
              <w:right w:val="nil"/>
            </w:tcBorders>
            <w:shd w:val="clear" w:color="auto" w:fill="auto"/>
            <w:noWrap/>
            <w:vAlign w:val="center"/>
            <w:hideMark/>
          </w:tcPr>
          <w:p w14:paraId="31134D76"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0.83, 0.92</w:t>
            </w:r>
          </w:p>
        </w:tc>
        <w:tc>
          <w:tcPr>
            <w:tcW w:w="798" w:type="pct"/>
            <w:tcBorders>
              <w:top w:val="nil"/>
              <w:left w:val="nil"/>
              <w:bottom w:val="nil"/>
              <w:right w:val="nil"/>
            </w:tcBorders>
            <w:shd w:val="clear" w:color="auto" w:fill="auto"/>
            <w:noWrap/>
            <w:vAlign w:val="center"/>
            <w:hideMark/>
          </w:tcPr>
          <w:p w14:paraId="4C8F6D7A"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0.37</w:t>
            </w:r>
          </w:p>
        </w:tc>
        <w:tc>
          <w:tcPr>
            <w:tcW w:w="365" w:type="pct"/>
            <w:tcBorders>
              <w:top w:val="nil"/>
              <w:left w:val="nil"/>
              <w:bottom w:val="nil"/>
              <w:right w:val="single" w:sz="8" w:space="0" w:color="auto"/>
            </w:tcBorders>
            <w:shd w:val="clear" w:color="auto" w:fill="auto"/>
            <w:noWrap/>
            <w:vAlign w:val="center"/>
            <w:hideMark/>
          </w:tcPr>
          <w:p w14:paraId="3567B158"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0.82</w:t>
            </w:r>
          </w:p>
        </w:tc>
      </w:tr>
      <w:tr w:rsidR="0076260B" w:rsidRPr="00D842AE" w14:paraId="61CAFEB6" w14:textId="77777777" w:rsidTr="00D842AE">
        <w:trPr>
          <w:trHeight w:val="278"/>
        </w:trPr>
        <w:tc>
          <w:tcPr>
            <w:tcW w:w="465" w:type="pct"/>
            <w:tcBorders>
              <w:top w:val="nil"/>
              <w:left w:val="single" w:sz="8" w:space="0" w:color="auto"/>
              <w:bottom w:val="nil"/>
              <w:right w:val="nil"/>
            </w:tcBorders>
            <w:shd w:val="clear" w:color="auto" w:fill="auto"/>
            <w:noWrap/>
            <w:vAlign w:val="center"/>
            <w:hideMark/>
          </w:tcPr>
          <w:p w14:paraId="5C029563"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2018</w:t>
            </w:r>
          </w:p>
        </w:tc>
        <w:tc>
          <w:tcPr>
            <w:tcW w:w="366" w:type="pct"/>
            <w:tcBorders>
              <w:top w:val="nil"/>
              <w:left w:val="nil"/>
              <w:bottom w:val="nil"/>
              <w:right w:val="nil"/>
            </w:tcBorders>
            <w:shd w:val="clear" w:color="auto" w:fill="auto"/>
            <w:noWrap/>
            <w:vAlign w:val="center"/>
            <w:hideMark/>
          </w:tcPr>
          <w:p w14:paraId="6A29E0D6"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1.23</w:t>
            </w:r>
          </w:p>
        </w:tc>
        <w:tc>
          <w:tcPr>
            <w:tcW w:w="781" w:type="pct"/>
            <w:tcBorders>
              <w:top w:val="nil"/>
              <w:left w:val="nil"/>
              <w:bottom w:val="nil"/>
              <w:right w:val="nil"/>
            </w:tcBorders>
            <w:shd w:val="clear" w:color="auto" w:fill="auto"/>
            <w:noWrap/>
            <w:vAlign w:val="center"/>
            <w:hideMark/>
          </w:tcPr>
          <w:p w14:paraId="63A364D5"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1.16, 1.29</w:t>
            </w:r>
          </w:p>
        </w:tc>
        <w:tc>
          <w:tcPr>
            <w:tcW w:w="695" w:type="pct"/>
            <w:tcBorders>
              <w:top w:val="nil"/>
              <w:left w:val="nil"/>
              <w:bottom w:val="nil"/>
              <w:right w:val="nil"/>
            </w:tcBorders>
            <w:shd w:val="clear" w:color="auto" w:fill="auto"/>
            <w:noWrap/>
            <w:vAlign w:val="center"/>
            <w:hideMark/>
          </w:tcPr>
          <w:p w14:paraId="0E601939"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0.71</w:t>
            </w:r>
          </w:p>
        </w:tc>
        <w:tc>
          <w:tcPr>
            <w:tcW w:w="367" w:type="pct"/>
            <w:tcBorders>
              <w:top w:val="nil"/>
              <w:left w:val="nil"/>
              <w:bottom w:val="nil"/>
              <w:right w:val="single" w:sz="8" w:space="0" w:color="auto"/>
            </w:tcBorders>
            <w:shd w:val="clear" w:color="auto" w:fill="auto"/>
            <w:noWrap/>
            <w:vAlign w:val="center"/>
            <w:hideMark/>
          </w:tcPr>
          <w:p w14:paraId="17B44B05"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0.84</w:t>
            </w:r>
          </w:p>
        </w:tc>
        <w:tc>
          <w:tcPr>
            <w:tcW w:w="366" w:type="pct"/>
            <w:tcBorders>
              <w:top w:val="nil"/>
              <w:left w:val="nil"/>
              <w:bottom w:val="nil"/>
              <w:right w:val="nil"/>
            </w:tcBorders>
            <w:shd w:val="clear" w:color="auto" w:fill="auto"/>
            <w:noWrap/>
            <w:vAlign w:val="center"/>
            <w:hideMark/>
          </w:tcPr>
          <w:p w14:paraId="7AAEB1D7"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0.89</w:t>
            </w:r>
          </w:p>
        </w:tc>
        <w:tc>
          <w:tcPr>
            <w:tcW w:w="797" w:type="pct"/>
            <w:tcBorders>
              <w:top w:val="nil"/>
              <w:left w:val="nil"/>
              <w:bottom w:val="nil"/>
              <w:right w:val="nil"/>
            </w:tcBorders>
            <w:shd w:val="clear" w:color="auto" w:fill="auto"/>
            <w:noWrap/>
            <w:vAlign w:val="center"/>
            <w:hideMark/>
          </w:tcPr>
          <w:p w14:paraId="1AE979B2"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0.84, 0.93</w:t>
            </w:r>
          </w:p>
        </w:tc>
        <w:tc>
          <w:tcPr>
            <w:tcW w:w="798" w:type="pct"/>
            <w:tcBorders>
              <w:top w:val="nil"/>
              <w:left w:val="nil"/>
              <w:bottom w:val="nil"/>
              <w:right w:val="nil"/>
            </w:tcBorders>
            <w:shd w:val="clear" w:color="auto" w:fill="auto"/>
            <w:noWrap/>
            <w:vAlign w:val="center"/>
            <w:hideMark/>
          </w:tcPr>
          <w:p w14:paraId="09EE6D6C"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0.33</w:t>
            </w:r>
          </w:p>
        </w:tc>
        <w:tc>
          <w:tcPr>
            <w:tcW w:w="365" w:type="pct"/>
            <w:tcBorders>
              <w:top w:val="nil"/>
              <w:left w:val="nil"/>
              <w:bottom w:val="nil"/>
              <w:right w:val="single" w:sz="8" w:space="0" w:color="auto"/>
            </w:tcBorders>
            <w:shd w:val="clear" w:color="auto" w:fill="auto"/>
            <w:noWrap/>
            <w:vAlign w:val="center"/>
            <w:hideMark/>
          </w:tcPr>
          <w:p w14:paraId="1AE86DDA"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0.83</w:t>
            </w:r>
          </w:p>
        </w:tc>
      </w:tr>
      <w:tr w:rsidR="0076260B" w:rsidRPr="00D842AE" w14:paraId="08F8B2D6" w14:textId="77777777" w:rsidTr="00D842AE">
        <w:trPr>
          <w:trHeight w:val="278"/>
        </w:trPr>
        <w:tc>
          <w:tcPr>
            <w:tcW w:w="465" w:type="pct"/>
            <w:tcBorders>
              <w:top w:val="nil"/>
              <w:left w:val="single" w:sz="8" w:space="0" w:color="auto"/>
              <w:bottom w:val="nil"/>
              <w:right w:val="nil"/>
            </w:tcBorders>
            <w:shd w:val="clear" w:color="auto" w:fill="auto"/>
            <w:noWrap/>
            <w:vAlign w:val="center"/>
            <w:hideMark/>
          </w:tcPr>
          <w:p w14:paraId="439A8700"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2019</w:t>
            </w:r>
          </w:p>
        </w:tc>
        <w:tc>
          <w:tcPr>
            <w:tcW w:w="366" w:type="pct"/>
            <w:tcBorders>
              <w:top w:val="nil"/>
              <w:left w:val="nil"/>
              <w:bottom w:val="nil"/>
              <w:right w:val="nil"/>
            </w:tcBorders>
            <w:shd w:val="clear" w:color="auto" w:fill="auto"/>
            <w:noWrap/>
            <w:vAlign w:val="center"/>
            <w:hideMark/>
          </w:tcPr>
          <w:p w14:paraId="1A39E0A5"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1.22</w:t>
            </w:r>
          </w:p>
        </w:tc>
        <w:tc>
          <w:tcPr>
            <w:tcW w:w="781" w:type="pct"/>
            <w:tcBorders>
              <w:top w:val="nil"/>
              <w:left w:val="nil"/>
              <w:bottom w:val="nil"/>
              <w:right w:val="nil"/>
            </w:tcBorders>
            <w:shd w:val="clear" w:color="auto" w:fill="auto"/>
            <w:noWrap/>
            <w:vAlign w:val="center"/>
            <w:hideMark/>
          </w:tcPr>
          <w:p w14:paraId="396BE505"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1.16, 1.28</w:t>
            </w:r>
          </w:p>
        </w:tc>
        <w:tc>
          <w:tcPr>
            <w:tcW w:w="695" w:type="pct"/>
            <w:tcBorders>
              <w:top w:val="nil"/>
              <w:left w:val="nil"/>
              <w:bottom w:val="nil"/>
              <w:right w:val="nil"/>
            </w:tcBorders>
            <w:shd w:val="clear" w:color="auto" w:fill="auto"/>
            <w:noWrap/>
            <w:vAlign w:val="center"/>
            <w:hideMark/>
          </w:tcPr>
          <w:p w14:paraId="7B3DCACD"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0.79</w:t>
            </w:r>
          </w:p>
        </w:tc>
        <w:tc>
          <w:tcPr>
            <w:tcW w:w="367" w:type="pct"/>
            <w:tcBorders>
              <w:top w:val="nil"/>
              <w:left w:val="nil"/>
              <w:bottom w:val="nil"/>
              <w:right w:val="single" w:sz="8" w:space="0" w:color="auto"/>
            </w:tcBorders>
            <w:shd w:val="clear" w:color="auto" w:fill="auto"/>
            <w:noWrap/>
            <w:vAlign w:val="center"/>
            <w:hideMark/>
          </w:tcPr>
          <w:p w14:paraId="0C9A2073"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0.85</w:t>
            </w:r>
          </w:p>
        </w:tc>
        <w:tc>
          <w:tcPr>
            <w:tcW w:w="366" w:type="pct"/>
            <w:tcBorders>
              <w:top w:val="nil"/>
              <w:left w:val="nil"/>
              <w:bottom w:val="nil"/>
              <w:right w:val="nil"/>
            </w:tcBorders>
            <w:shd w:val="clear" w:color="auto" w:fill="auto"/>
            <w:noWrap/>
            <w:vAlign w:val="center"/>
            <w:hideMark/>
          </w:tcPr>
          <w:p w14:paraId="0FDB8691"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0.88</w:t>
            </w:r>
          </w:p>
        </w:tc>
        <w:tc>
          <w:tcPr>
            <w:tcW w:w="797" w:type="pct"/>
            <w:tcBorders>
              <w:top w:val="nil"/>
              <w:left w:val="nil"/>
              <w:bottom w:val="nil"/>
              <w:right w:val="nil"/>
            </w:tcBorders>
            <w:shd w:val="clear" w:color="auto" w:fill="auto"/>
            <w:noWrap/>
            <w:vAlign w:val="center"/>
            <w:hideMark/>
          </w:tcPr>
          <w:p w14:paraId="73C61149"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0.83, 0.92</w:t>
            </w:r>
          </w:p>
        </w:tc>
        <w:tc>
          <w:tcPr>
            <w:tcW w:w="798" w:type="pct"/>
            <w:tcBorders>
              <w:top w:val="nil"/>
              <w:left w:val="nil"/>
              <w:bottom w:val="nil"/>
              <w:right w:val="nil"/>
            </w:tcBorders>
            <w:shd w:val="clear" w:color="auto" w:fill="auto"/>
            <w:noWrap/>
            <w:vAlign w:val="center"/>
            <w:hideMark/>
          </w:tcPr>
          <w:p w14:paraId="10920898"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0.39</w:t>
            </w:r>
          </w:p>
        </w:tc>
        <w:tc>
          <w:tcPr>
            <w:tcW w:w="365" w:type="pct"/>
            <w:tcBorders>
              <w:top w:val="nil"/>
              <w:left w:val="nil"/>
              <w:bottom w:val="nil"/>
              <w:right w:val="single" w:sz="8" w:space="0" w:color="auto"/>
            </w:tcBorders>
            <w:shd w:val="clear" w:color="auto" w:fill="auto"/>
            <w:noWrap/>
            <w:vAlign w:val="center"/>
            <w:hideMark/>
          </w:tcPr>
          <w:p w14:paraId="4D60786C"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0.83</w:t>
            </w:r>
          </w:p>
        </w:tc>
      </w:tr>
      <w:tr w:rsidR="0076260B" w:rsidRPr="00D842AE" w14:paraId="0E53CB17" w14:textId="77777777" w:rsidTr="00D842AE">
        <w:trPr>
          <w:trHeight w:val="278"/>
        </w:trPr>
        <w:tc>
          <w:tcPr>
            <w:tcW w:w="465" w:type="pct"/>
            <w:tcBorders>
              <w:top w:val="nil"/>
              <w:left w:val="single" w:sz="8" w:space="0" w:color="auto"/>
              <w:bottom w:val="nil"/>
              <w:right w:val="nil"/>
            </w:tcBorders>
            <w:shd w:val="clear" w:color="auto" w:fill="auto"/>
            <w:noWrap/>
            <w:vAlign w:val="center"/>
            <w:hideMark/>
          </w:tcPr>
          <w:p w14:paraId="47F168EC"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2020</w:t>
            </w:r>
          </w:p>
        </w:tc>
        <w:tc>
          <w:tcPr>
            <w:tcW w:w="366" w:type="pct"/>
            <w:tcBorders>
              <w:top w:val="nil"/>
              <w:left w:val="nil"/>
              <w:bottom w:val="nil"/>
              <w:right w:val="nil"/>
            </w:tcBorders>
            <w:shd w:val="clear" w:color="auto" w:fill="auto"/>
            <w:noWrap/>
            <w:vAlign w:val="center"/>
            <w:hideMark/>
          </w:tcPr>
          <w:p w14:paraId="135313E2"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1.20</w:t>
            </w:r>
          </w:p>
        </w:tc>
        <w:tc>
          <w:tcPr>
            <w:tcW w:w="781" w:type="pct"/>
            <w:tcBorders>
              <w:top w:val="nil"/>
              <w:left w:val="nil"/>
              <w:bottom w:val="nil"/>
              <w:right w:val="nil"/>
            </w:tcBorders>
            <w:shd w:val="clear" w:color="auto" w:fill="auto"/>
            <w:noWrap/>
            <w:vAlign w:val="center"/>
            <w:hideMark/>
          </w:tcPr>
          <w:p w14:paraId="752E7906"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1.15, 1.25</w:t>
            </w:r>
          </w:p>
        </w:tc>
        <w:tc>
          <w:tcPr>
            <w:tcW w:w="695" w:type="pct"/>
            <w:tcBorders>
              <w:top w:val="nil"/>
              <w:left w:val="nil"/>
              <w:bottom w:val="nil"/>
              <w:right w:val="nil"/>
            </w:tcBorders>
            <w:shd w:val="clear" w:color="auto" w:fill="auto"/>
            <w:noWrap/>
            <w:vAlign w:val="center"/>
            <w:hideMark/>
          </w:tcPr>
          <w:p w14:paraId="12E5D6AA"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0.90</w:t>
            </w:r>
          </w:p>
        </w:tc>
        <w:tc>
          <w:tcPr>
            <w:tcW w:w="367" w:type="pct"/>
            <w:tcBorders>
              <w:top w:val="nil"/>
              <w:left w:val="nil"/>
              <w:bottom w:val="nil"/>
              <w:right w:val="single" w:sz="8" w:space="0" w:color="auto"/>
            </w:tcBorders>
            <w:shd w:val="clear" w:color="auto" w:fill="auto"/>
            <w:noWrap/>
            <w:vAlign w:val="center"/>
            <w:hideMark/>
          </w:tcPr>
          <w:p w14:paraId="1668F86C"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0.87</w:t>
            </w:r>
          </w:p>
        </w:tc>
        <w:tc>
          <w:tcPr>
            <w:tcW w:w="366" w:type="pct"/>
            <w:tcBorders>
              <w:top w:val="nil"/>
              <w:left w:val="nil"/>
              <w:bottom w:val="nil"/>
              <w:right w:val="nil"/>
            </w:tcBorders>
            <w:shd w:val="clear" w:color="auto" w:fill="auto"/>
            <w:noWrap/>
            <w:vAlign w:val="center"/>
            <w:hideMark/>
          </w:tcPr>
          <w:p w14:paraId="540F17B5"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0.87</w:t>
            </w:r>
          </w:p>
        </w:tc>
        <w:tc>
          <w:tcPr>
            <w:tcW w:w="797" w:type="pct"/>
            <w:tcBorders>
              <w:top w:val="nil"/>
              <w:left w:val="nil"/>
              <w:bottom w:val="nil"/>
              <w:right w:val="nil"/>
            </w:tcBorders>
            <w:shd w:val="clear" w:color="auto" w:fill="auto"/>
            <w:noWrap/>
            <w:vAlign w:val="center"/>
            <w:hideMark/>
          </w:tcPr>
          <w:p w14:paraId="620D57BD"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0.83, 0.92</w:t>
            </w:r>
          </w:p>
        </w:tc>
        <w:tc>
          <w:tcPr>
            <w:tcW w:w="798" w:type="pct"/>
            <w:tcBorders>
              <w:top w:val="nil"/>
              <w:left w:val="nil"/>
              <w:bottom w:val="nil"/>
              <w:right w:val="nil"/>
            </w:tcBorders>
            <w:shd w:val="clear" w:color="auto" w:fill="auto"/>
            <w:noWrap/>
            <w:vAlign w:val="center"/>
            <w:hideMark/>
          </w:tcPr>
          <w:p w14:paraId="34EBD776"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0.43</w:t>
            </w:r>
          </w:p>
        </w:tc>
        <w:tc>
          <w:tcPr>
            <w:tcW w:w="365" w:type="pct"/>
            <w:tcBorders>
              <w:top w:val="nil"/>
              <w:left w:val="nil"/>
              <w:bottom w:val="nil"/>
              <w:right w:val="single" w:sz="8" w:space="0" w:color="auto"/>
            </w:tcBorders>
            <w:shd w:val="clear" w:color="auto" w:fill="auto"/>
            <w:noWrap/>
            <w:vAlign w:val="center"/>
            <w:hideMark/>
          </w:tcPr>
          <w:p w14:paraId="56B58FA0"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0.85</w:t>
            </w:r>
          </w:p>
        </w:tc>
      </w:tr>
      <w:tr w:rsidR="0076260B" w:rsidRPr="00D842AE" w14:paraId="692D51DA" w14:textId="77777777" w:rsidTr="00D842AE">
        <w:trPr>
          <w:trHeight w:val="285"/>
        </w:trPr>
        <w:tc>
          <w:tcPr>
            <w:tcW w:w="465" w:type="pct"/>
            <w:tcBorders>
              <w:top w:val="nil"/>
              <w:left w:val="single" w:sz="8" w:space="0" w:color="auto"/>
              <w:bottom w:val="single" w:sz="8" w:space="0" w:color="auto"/>
              <w:right w:val="nil"/>
            </w:tcBorders>
            <w:shd w:val="clear" w:color="auto" w:fill="auto"/>
            <w:noWrap/>
            <w:vAlign w:val="center"/>
            <w:hideMark/>
          </w:tcPr>
          <w:p w14:paraId="3FA2DC4A"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2021</w:t>
            </w:r>
          </w:p>
        </w:tc>
        <w:tc>
          <w:tcPr>
            <w:tcW w:w="366" w:type="pct"/>
            <w:tcBorders>
              <w:top w:val="nil"/>
              <w:left w:val="nil"/>
              <w:bottom w:val="single" w:sz="8" w:space="0" w:color="auto"/>
              <w:right w:val="nil"/>
            </w:tcBorders>
            <w:shd w:val="clear" w:color="auto" w:fill="auto"/>
            <w:noWrap/>
            <w:vAlign w:val="center"/>
            <w:hideMark/>
          </w:tcPr>
          <w:p w14:paraId="65E9DFCB"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1.24</w:t>
            </w:r>
          </w:p>
        </w:tc>
        <w:tc>
          <w:tcPr>
            <w:tcW w:w="781" w:type="pct"/>
            <w:tcBorders>
              <w:top w:val="nil"/>
              <w:left w:val="nil"/>
              <w:bottom w:val="single" w:sz="8" w:space="0" w:color="auto"/>
              <w:right w:val="nil"/>
            </w:tcBorders>
            <w:shd w:val="clear" w:color="auto" w:fill="auto"/>
            <w:noWrap/>
            <w:vAlign w:val="center"/>
            <w:hideMark/>
          </w:tcPr>
          <w:p w14:paraId="583B5193"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1.18, 1.29</w:t>
            </w:r>
          </w:p>
        </w:tc>
        <w:tc>
          <w:tcPr>
            <w:tcW w:w="695" w:type="pct"/>
            <w:tcBorders>
              <w:top w:val="nil"/>
              <w:left w:val="nil"/>
              <w:bottom w:val="single" w:sz="8" w:space="0" w:color="auto"/>
              <w:right w:val="nil"/>
            </w:tcBorders>
            <w:shd w:val="clear" w:color="auto" w:fill="auto"/>
            <w:noWrap/>
            <w:vAlign w:val="center"/>
            <w:hideMark/>
          </w:tcPr>
          <w:p w14:paraId="76B564A4"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0.81</w:t>
            </w:r>
          </w:p>
        </w:tc>
        <w:tc>
          <w:tcPr>
            <w:tcW w:w="367" w:type="pct"/>
            <w:tcBorders>
              <w:top w:val="nil"/>
              <w:left w:val="nil"/>
              <w:bottom w:val="single" w:sz="8" w:space="0" w:color="auto"/>
              <w:right w:val="single" w:sz="8" w:space="0" w:color="auto"/>
            </w:tcBorders>
            <w:shd w:val="clear" w:color="auto" w:fill="auto"/>
            <w:noWrap/>
            <w:vAlign w:val="center"/>
            <w:hideMark/>
          </w:tcPr>
          <w:p w14:paraId="27E2EB87"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0.87</w:t>
            </w:r>
          </w:p>
        </w:tc>
        <w:tc>
          <w:tcPr>
            <w:tcW w:w="366" w:type="pct"/>
            <w:tcBorders>
              <w:top w:val="nil"/>
              <w:left w:val="nil"/>
              <w:bottom w:val="single" w:sz="8" w:space="0" w:color="auto"/>
              <w:right w:val="nil"/>
            </w:tcBorders>
            <w:shd w:val="clear" w:color="auto" w:fill="auto"/>
            <w:noWrap/>
            <w:vAlign w:val="center"/>
            <w:hideMark/>
          </w:tcPr>
          <w:p w14:paraId="47726EF0"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0.87</w:t>
            </w:r>
          </w:p>
        </w:tc>
        <w:tc>
          <w:tcPr>
            <w:tcW w:w="797" w:type="pct"/>
            <w:tcBorders>
              <w:top w:val="nil"/>
              <w:left w:val="nil"/>
              <w:bottom w:val="single" w:sz="8" w:space="0" w:color="auto"/>
              <w:right w:val="nil"/>
            </w:tcBorders>
            <w:shd w:val="clear" w:color="auto" w:fill="auto"/>
            <w:noWrap/>
            <w:vAlign w:val="center"/>
            <w:hideMark/>
          </w:tcPr>
          <w:p w14:paraId="0C16BF50"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eastAsia="等线" w:hAnsi="Times New Roman" w:cs="Times New Roman"/>
                <w:color w:val="000000"/>
                <w:sz w:val="20"/>
                <w:szCs w:val="20"/>
              </w:rPr>
              <w:t>0.83, 0.92</w:t>
            </w:r>
          </w:p>
        </w:tc>
        <w:tc>
          <w:tcPr>
            <w:tcW w:w="798" w:type="pct"/>
            <w:tcBorders>
              <w:top w:val="nil"/>
              <w:left w:val="nil"/>
              <w:bottom w:val="single" w:sz="8" w:space="0" w:color="auto"/>
              <w:right w:val="nil"/>
            </w:tcBorders>
            <w:shd w:val="clear" w:color="auto" w:fill="auto"/>
            <w:noWrap/>
            <w:vAlign w:val="center"/>
            <w:hideMark/>
          </w:tcPr>
          <w:p w14:paraId="5FB61689"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0.43</w:t>
            </w:r>
          </w:p>
        </w:tc>
        <w:tc>
          <w:tcPr>
            <w:tcW w:w="365" w:type="pct"/>
            <w:tcBorders>
              <w:top w:val="nil"/>
              <w:left w:val="nil"/>
              <w:bottom w:val="single" w:sz="8" w:space="0" w:color="auto"/>
              <w:right w:val="single" w:sz="8" w:space="0" w:color="auto"/>
            </w:tcBorders>
            <w:shd w:val="clear" w:color="auto" w:fill="auto"/>
            <w:noWrap/>
            <w:vAlign w:val="center"/>
            <w:hideMark/>
          </w:tcPr>
          <w:p w14:paraId="678B61A1" w14:textId="77777777" w:rsidR="0076260B" w:rsidRPr="00D842AE" w:rsidRDefault="0076260B" w:rsidP="00D842AE">
            <w:pPr>
              <w:jc w:val="center"/>
              <w:rPr>
                <w:rFonts w:ascii="Times New Roman" w:eastAsia="等线" w:hAnsi="Times New Roman" w:cs="Times New Roman"/>
                <w:color w:val="000000"/>
                <w:sz w:val="20"/>
                <w:szCs w:val="20"/>
              </w:rPr>
            </w:pPr>
            <w:r w:rsidRPr="00D842AE">
              <w:rPr>
                <w:rFonts w:ascii="Times New Roman" w:hAnsi="Times New Roman" w:cs="Times New Roman"/>
                <w:sz w:val="20"/>
                <w:szCs w:val="20"/>
              </w:rPr>
              <w:t>0.85</w:t>
            </w:r>
          </w:p>
        </w:tc>
      </w:tr>
    </w:tbl>
    <w:p w14:paraId="0AA9F569" w14:textId="77777777" w:rsidR="0076260B" w:rsidRPr="00D842AE" w:rsidRDefault="0076260B" w:rsidP="00D842AE">
      <w:pPr>
        <w:rPr>
          <w:rFonts w:ascii="Times New Roman" w:hAnsi="Times New Roman" w:cs="Times New Roman"/>
        </w:rPr>
      </w:pPr>
      <w:r w:rsidRPr="00D842AE">
        <w:rPr>
          <w:rFonts w:ascii="Times New Roman" w:hAnsi="Times New Roman" w:cs="Times New Roman"/>
        </w:rPr>
        <w:br w:type="page"/>
      </w:r>
    </w:p>
    <w:p w14:paraId="35386F1F" w14:textId="6CCA94D7" w:rsidR="0076260B" w:rsidRPr="00D842AE" w:rsidRDefault="001547A9" w:rsidP="00D842AE">
      <w:pPr>
        <w:rPr>
          <w:rFonts w:ascii="Times New Roman" w:hAnsi="Times New Roman" w:cs="Times New Roman"/>
        </w:rPr>
      </w:pPr>
      <w:r w:rsidRPr="001547A9">
        <w:rPr>
          <w:noProof/>
        </w:rPr>
        <w:lastRenderedPageBreak/>
        <w:drawing>
          <wp:inline distT="0" distB="0" distL="0" distR="0" wp14:anchorId="5F9453EF" wp14:editId="59B66A8B">
            <wp:extent cx="5274310" cy="4138930"/>
            <wp:effectExtent l="0" t="0" r="0" b="0"/>
            <wp:docPr id="4447686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4138930"/>
                    </a:xfrm>
                    <a:prstGeom prst="rect">
                      <a:avLst/>
                    </a:prstGeom>
                    <a:noFill/>
                    <a:ln>
                      <a:noFill/>
                    </a:ln>
                  </pic:spPr>
                </pic:pic>
              </a:graphicData>
            </a:graphic>
          </wp:inline>
        </w:drawing>
      </w:r>
    </w:p>
    <w:p w14:paraId="510BD805" w14:textId="77777777" w:rsidR="0076260B" w:rsidRPr="00D842AE" w:rsidRDefault="0076260B" w:rsidP="00D842AE">
      <w:pPr>
        <w:rPr>
          <w:rFonts w:ascii="Times New Roman" w:hAnsi="Times New Roman" w:cs="Times New Roman"/>
        </w:rPr>
      </w:pPr>
      <w:r w:rsidRPr="00D842AE">
        <w:rPr>
          <w:rFonts w:ascii="Times New Roman" w:hAnsi="Times New Roman" w:cs="Times New Roman"/>
          <w:b/>
          <w:bCs/>
        </w:rPr>
        <w:t>Figure. S1. Scaling relations of the GDP vs. population size for Chinese prefecture-level cities</w:t>
      </w:r>
      <w:r w:rsidR="00081364">
        <w:rPr>
          <w:rFonts w:ascii="Times New Roman" w:hAnsi="Times New Roman" w:cs="Times New Roman"/>
          <w:b/>
          <w:bCs/>
        </w:rPr>
        <w:t xml:space="preserve"> (PLCs)</w:t>
      </w:r>
      <w:r w:rsidRPr="00D842AE">
        <w:rPr>
          <w:rFonts w:ascii="Times New Roman" w:hAnsi="Times New Roman" w:cs="Times New Roman"/>
          <w:b/>
          <w:bCs/>
        </w:rPr>
        <w:t xml:space="preserve"> (a), urban districts (b), and rural and suburban districts (c) during 2000-2021.</w:t>
      </w:r>
    </w:p>
    <w:p w14:paraId="4E6B16E6" w14:textId="77777777" w:rsidR="0076260B" w:rsidRPr="00D842AE" w:rsidRDefault="0076260B">
      <w:pPr>
        <w:spacing w:after="160"/>
        <w:rPr>
          <w:rFonts w:ascii="Times New Roman" w:hAnsi="Times New Roman" w:cs="Times New Roman"/>
        </w:rPr>
      </w:pPr>
      <w:r w:rsidRPr="00D842AE">
        <w:rPr>
          <w:rFonts w:ascii="Times New Roman" w:hAnsi="Times New Roman" w:cs="Times New Roman"/>
        </w:rPr>
        <w:br w:type="page"/>
      </w:r>
    </w:p>
    <w:p w14:paraId="7D5A62A6" w14:textId="77777777" w:rsidR="0076260B" w:rsidRPr="00D842AE" w:rsidRDefault="0076260B">
      <w:pPr>
        <w:spacing w:after="160"/>
        <w:rPr>
          <w:rFonts w:ascii="Times New Roman" w:hAnsi="Times New Roman" w:cs="Times New Roman"/>
        </w:rPr>
      </w:pPr>
      <w:r w:rsidRPr="00D842AE">
        <w:rPr>
          <w:rFonts w:ascii="Times New Roman" w:hAnsi="Times New Roman" w:cs="Times New Roman"/>
          <w:noProof/>
        </w:rPr>
        <w:lastRenderedPageBreak/>
        <w:drawing>
          <wp:inline distT="0" distB="0" distL="0" distR="0" wp14:anchorId="4797E035" wp14:editId="288135CF">
            <wp:extent cx="5274310" cy="2934789"/>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934789"/>
                    </a:xfrm>
                    <a:prstGeom prst="rect">
                      <a:avLst/>
                    </a:prstGeom>
                    <a:noFill/>
                    <a:ln>
                      <a:noFill/>
                    </a:ln>
                  </pic:spPr>
                </pic:pic>
              </a:graphicData>
            </a:graphic>
          </wp:inline>
        </w:drawing>
      </w:r>
    </w:p>
    <w:p w14:paraId="0F876621" w14:textId="20184496" w:rsidR="0076260B" w:rsidRPr="00D842AE" w:rsidRDefault="0076260B" w:rsidP="00D842AE">
      <w:pPr>
        <w:spacing w:after="160"/>
        <w:rPr>
          <w:rFonts w:ascii="Times New Roman" w:hAnsi="Times New Roman" w:cs="Times New Roman"/>
        </w:rPr>
      </w:pPr>
      <w:r w:rsidRPr="00D842AE">
        <w:rPr>
          <w:rFonts w:ascii="Times New Roman" w:hAnsi="Times New Roman" w:cs="Times New Roman"/>
          <w:b/>
          <w:bCs/>
        </w:rPr>
        <w:t>Figure. S2. GDP and built-up area dynamics of different size prefecture-level cities (PLC) during 2006-2021.</w:t>
      </w:r>
      <w:r w:rsidR="00F66006">
        <w:rPr>
          <w:rFonts w:ascii="Times New Roman" w:hAnsi="Times New Roman" w:cs="Times New Roman" w:hint="eastAsia"/>
          <w:b/>
          <w:bCs/>
        </w:rPr>
        <w:t xml:space="preserve"> </w:t>
      </w:r>
      <w:r w:rsidRPr="00D842AE">
        <w:rPr>
          <w:rFonts w:ascii="Times New Roman" w:hAnsi="Times New Roman" w:cs="Times New Roman"/>
        </w:rPr>
        <w:t xml:space="preserve">The GDP changes and growth rates in large cities (with a population in PLC &gt; 6 million), medium-sized cities (with a population &gt; 3 million but &lt; 6 million in PLC), and small cities (with a population of &lt; 3 million in PLCs) from 2006 to 2021, considering both urban and non-urban districts. The proportions of GDP in urban and non-urban districts are depicted, along with the overall GDP variation rate </w:t>
      </w:r>
      <w:r w:rsidRPr="00D842AE">
        <w:rPr>
          <w:rFonts w:ascii="Times New Roman" w:hAnsi="Times New Roman" w:cs="Times New Roman"/>
          <w:b/>
          <w:bCs/>
        </w:rPr>
        <w:t xml:space="preserve">(a). </w:t>
      </w:r>
      <w:r w:rsidRPr="00D842AE">
        <w:rPr>
          <w:rFonts w:ascii="Times New Roman" w:hAnsi="Times New Roman" w:cs="Times New Roman"/>
        </w:rPr>
        <w:t xml:space="preserve">Similar to (a), the built-up area changes and growth rates in different-sized cities during 2006-2021 </w:t>
      </w:r>
      <w:r w:rsidRPr="00D842AE">
        <w:rPr>
          <w:rFonts w:ascii="Times New Roman" w:hAnsi="Times New Roman" w:cs="Times New Roman"/>
          <w:b/>
        </w:rPr>
        <w:t>(b)</w:t>
      </w:r>
      <w:r w:rsidRPr="00D842AE">
        <w:rPr>
          <w:rFonts w:ascii="Times New Roman" w:hAnsi="Times New Roman" w:cs="Times New Roman"/>
        </w:rPr>
        <w:t>.</w:t>
      </w:r>
    </w:p>
    <w:p w14:paraId="5865C226" w14:textId="77777777" w:rsidR="0076260B" w:rsidRPr="00D842AE" w:rsidRDefault="0076260B">
      <w:pPr>
        <w:spacing w:after="160"/>
        <w:rPr>
          <w:rFonts w:ascii="Times New Roman" w:hAnsi="Times New Roman" w:cs="Times New Roman"/>
        </w:rPr>
      </w:pPr>
      <w:r w:rsidRPr="00D842AE">
        <w:rPr>
          <w:rFonts w:ascii="Times New Roman" w:hAnsi="Times New Roman" w:cs="Times New Roman"/>
        </w:rPr>
        <w:br w:type="page"/>
      </w:r>
    </w:p>
    <w:p w14:paraId="52D6148E" w14:textId="77777777" w:rsidR="0076260B" w:rsidRPr="00D842AE" w:rsidRDefault="0076260B">
      <w:pPr>
        <w:spacing w:after="160"/>
        <w:rPr>
          <w:rFonts w:ascii="Times New Roman" w:hAnsi="Times New Roman" w:cs="Times New Roman"/>
        </w:rPr>
      </w:pPr>
      <w:r w:rsidRPr="00D842AE">
        <w:rPr>
          <w:rFonts w:ascii="Times New Roman" w:hAnsi="Times New Roman" w:cs="Times New Roman"/>
          <w:noProof/>
        </w:rPr>
        <w:lastRenderedPageBreak/>
        <w:drawing>
          <wp:inline distT="0" distB="0" distL="0" distR="0" wp14:anchorId="7FFA16E5" wp14:editId="384D4115">
            <wp:extent cx="5274310" cy="215301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153018"/>
                    </a:xfrm>
                    <a:prstGeom prst="rect">
                      <a:avLst/>
                    </a:prstGeom>
                    <a:noFill/>
                    <a:ln>
                      <a:noFill/>
                    </a:ln>
                  </pic:spPr>
                </pic:pic>
              </a:graphicData>
            </a:graphic>
          </wp:inline>
        </w:drawing>
      </w:r>
    </w:p>
    <w:p w14:paraId="79DF62E0" w14:textId="77777777" w:rsidR="0076260B" w:rsidRPr="00D842AE" w:rsidRDefault="0076260B" w:rsidP="00D842AE">
      <w:pPr>
        <w:spacing w:after="160"/>
        <w:rPr>
          <w:rFonts w:ascii="Times New Roman" w:hAnsi="Times New Roman" w:cs="Times New Roman"/>
        </w:rPr>
      </w:pPr>
      <w:r w:rsidRPr="00D842AE">
        <w:rPr>
          <w:rFonts w:ascii="Times New Roman" w:hAnsi="Times New Roman" w:cs="Times New Roman"/>
          <w:b/>
          <w:bCs/>
        </w:rPr>
        <w:t>Figure S3. The trajectory of GDP (a) and built-up area (b) changes vs population growth between the 13th (2016-2020) and 12th (2011-2015) Five-Year Plan periods in prefecture-level cities</w:t>
      </w:r>
      <w:r w:rsidR="00081364">
        <w:rPr>
          <w:rFonts w:ascii="Times New Roman" w:hAnsi="Times New Roman" w:cs="Times New Roman"/>
          <w:b/>
          <w:bCs/>
        </w:rPr>
        <w:t xml:space="preserve"> (PLCs)</w:t>
      </w:r>
      <w:r w:rsidRPr="00D842AE">
        <w:rPr>
          <w:rFonts w:ascii="Times New Roman" w:hAnsi="Times New Roman" w:cs="Times New Roman"/>
          <w:b/>
          <w:bCs/>
        </w:rPr>
        <w:t>.</w:t>
      </w:r>
    </w:p>
    <w:p w14:paraId="09E11CAC" w14:textId="77777777" w:rsidR="0076260B" w:rsidRPr="00D842AE" w:rsidRDefault="0076260B">
      <w:pPr>
        <w:spacing w:after="160"/>
        <w:rPr>
          <w:rFonts w:ascii="Times New Roman" w:hAnsi="Times New Roman" w:cs="Times New Roman"/>
        </w:rPr>
      </w:pPr>
      <w:r w:rsidRPr="00D842AE">
        <w:rPr>
          <w:rFonts w:ascii="Times New Roman" w:hAnsi="Times New Roman" w:cs="Times New Roman"/>
        </w:rPr>
        <w:br w:type="page"/>
      </w:r>
    </w:p>
    <w:p w14:paraId="1C15982D" w14:textId="77777777" w:rsidR="0076260B" w:rsidRPr="00D842AE" w:rsidRDefault="0076260B" w:rsidP="00D842AE">
      <w:pPr>
        <w:spacing w:after="160"/>
        <w:jc w:val="center"/>
        <w:rPr>
          <w:rFonts w:ascii="Times New Roman" w:hAnsi="Times New Roman" w:cs="Times New Roman"/>
        </w:rPr>
      </w:pPr>
      <w:r w:rsidRPr="00D842AE">
        <w:rPr>
          <w:rFonts w:ascii="Times New Roman" w:hAnsi="Times New Roman" w:cs="Times New Roman"/>
          <w:noProof/>
        </w:rPr>
        <w:lastRenderedPageBreak/>
        <w:drawing>
          <wp:inline distT="0" distB="0" distL="0" distR="0" wp14:anchorId="06C6A011" wp14:editId="0CF77310">
            <wp:extent cx="3653383" cy="3960000"/>
            <wp:effectExtent l="0" t="0" r="4445"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3383" cy="3960000"/>
                    </a:xfrm>
                    <a:prstGeom prst="rect">
                      <a:avLst/>
                    </a:prstGeom>
                    <a:noFill/>
                    <a:ln>
                      <a:noFill/>
                    </a:ln>
                  </pic:spPr>
                </pic:pic>
              </a:graphicData>
            </a:graphic>
          </wp:inline>
        </w:drawing>
      </w:r>
    </w:p>
    <w:p w14:paraId="037BB7D7" w14:textId="77777777" w:rsidR="0076260B" w:rsidRPr="00D842AE" w:rsidRDefault="0076260B" w:rsidP="00D842AE">
      <w:pPr>
        <w:spacing w:after="160"/>
        <w:rPr>
          <w:rFonts w:ascii="Times New Roman" w:hAnsi="Times New Roman" w:cs="Times New Roman"/>
        </w:rPr>
      </w:pPr>
      <w:r w:rsidRPr="00D842AE">
        <w:rPr>
          <w:rFonts w:ascii="Times New Roman" w:hAnsi="Times New Roman" w:cs="Times New Roman"/>
          <w:b/>
          <w:bCs/>
        </w:rPr>
        <w:t>Figure. S4. The average population change rate of each prefecture-level city during the 13th (2016-2020) and 12th (2011-2015) Five-Year Plan periods.</w:t>
      </w:r>
    </w:p>
    <w:p w14:paraId="3C485D24" w14:textId="77777777" w:rsidR="0076260B" w:rsidRPr="00D842AE" w:rsidRDefault="0076260B">
      <w:pPr>
        <w:spacing w:after="160"/>
        <w:rPr>
          <w:rFonts w:ascii="Times New Roman" w:hAnsi="Times New Roman" w:cs="Times New Roman"/>
        </w:rPr>
      </w:pPr>
      <w:r w:rsidRPr="00D842AE">
        <w:rPr>
          <w:rFonts w:ascii="Times New Roman" w:hAnsi="Times New Roman" w:cs="Times New Roman"/>
        </w:rPr>
        <w:br w:type="page"/>
      </w:r>
    </w:p>
    <w:p w14:paraId="49EBFAA3" w14:textId="41D5751B" w:rsidR="00011D22" w:rsidRPr="00D842AE" w:rsidRDefault="00011D22" w:rsidP="00D842AE">
      <w:pPr>
        <w:rPr>
          <w:rFonts w:ascii="Times New Roman" w:hAnsi="Times New Roman" w:cs="Times New Roman"/>
        </w:rPr>
        <w:sectPr w:rsidR="00011D22" w:rsidRPr="00D842AE" w:rsidSect="00D842AE">
          <w:type w:val="continuous"/>
          <w:pgSz w:w="11906" w:h="16838"/>
          <w:pgMar w:top="1440" w:right="1800" w:bottom="1440" w:left="1800" w:header="851" w:footer="992" w:gutter="0"/>
          <w:cols w:space="425"/>
          <w:docGrid w:type="lines" w:linePitch="312"/>
        </w:sectPr>
      </w:pPr>
    </w:p>
    <w:p w14:paraId="7CFB2AF5" w14:textId="77777777" w:rsidR="0076260B" w:rsidRPr="00D842AE" w:rsidRDefault="006F37BF" w:rsidP="00D842AE">
      <w:pPr>
        <w:jc w:val="center"/>
        <w:rPr>
          <w:rFonts w:ascii="Times New Roman" w:hAnsi="Times New Roman" w:cs="Times New Roman"/>
        </w:rPr>
      </w:pPr>
      <w:r w:rsidRPr="006F37BF">
        <w:rPr>
          <w:noProof/>
        </w:rPr>
        <w:lastRenderedPageBreak/>
        <w:drawing>
          <wp:inline distT="0" distB="0" distL="0" distR="0" wp14:anchorId="5A96B661" wp14:editId="62DF7B9B">
            <wp:extent cx="8863330" cy="435472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63330" cy="4354726"/>
                    </a:xfrm>
                    <a:prstGeom prst="rect">
                      <a:avLst/>
                    </a:prstGeom>
                    <a:noFill/>
                    <a:ln>
                      <a:noFill/>
                    </a:ln>
                  </pic:spPr>
                </pic:pic>
              </a:graphicData>
            </a:graphic>
          </wp:inline>
        </w:drawing>
      </w:r>
    </w:p>
    <w:p w14:paraId="59CAD457" w14:textId="7EAE8783" w:rsidR="003A18B2" w:rsidRDefault="0076260B" w:rsidP="003A18B2">
      <w:pPr>
        <w:spacing w:afterLines="100" w:after="312"/>
        <w:rPr>
          <w:rFonts w:ascii="Times New Roman" w:hAnsi="Times New Roman" w:cs="Times New Roman"/>
        </w:rPr>
      </w:pPr>
      <w:r w:rsidRPr="00D842AE">
        <w:rPr>
          <w:rFonts w:ascii="Times New Roman" w:hAnsi="Times New Roman" w:cs="Times New Roman"/>
          <w:b/>
          <w:bCs/>
        </w:rPr>
        <w:t>Figure S</w:t>
      </w:r>
      <w:r w:rsidR="00011D22">
        <w:rPr>
          <w:rFonts w:ascii="Times New Roman" w:hAnsi="Times New Roman" w:cs="Times New Roman" w:hint="eastAsia"/>
          <w:b/>
          <w:bCs/>
        </w:rPr>
        <w:t>5</w:t>
      </w:r>
      <w:r w:rsidRPr="00D842AE">
        <w:rPr>
          <w:rFonts w:ascii="Times New Roman" w:hAnsi="Times New Roman" w:cs="Times New Roman"/>
          <w:b/>
          <w:bCs/>
        </w:rPr>
        <w:t>. Temporal evolution of the scaling exponents with a 95% confidence interval for GDP (a) and built-up area (BUA) (b) for Chinese prefecture-level cities and their urban districts.</w:t>
      </w:r>
      <w:r w:rsidRPr="00D842AE">
        <w:rPr>
          <w:rFonts w:ascii="Times New Roman" w:hAnsi="Times New Roman" w:cs="Times New Roman"/>
        </w:rPr>
        <w:t xml:space="preserve"> The registered population in urban districts = RGP in UD, the resident population in urban districts = RP in UD, and the resident population in prefecture-level cities = RP in PLC.</w:t>
      </w:r>
      <w:r w:rsidR="003A18B2">
        <w:rPr>
          <w:rFonts w:ascii="Times New Roman" w:hAnsi="Times New Roman" w:cs="Times New Roman"/>
        </w:rPr>
        <w:br w:type="page"/>
      </w:r>
    </w:p>
    <w:p w14:paraId="2E99546C" w14:textId="77777777" w:rsidR="003A18B2" w:rsidRDefault="003A18B2" w:rsidP="006F37BF">
      <w:pPr>
        <w:spacing w:afterLines="100" w:after="312"/>
        <w:rPr>
          <w:rFonts w:ascii="Times New Roman" w:hAnsi="Times New Roman" w:cs="Times New Roman"/>
        </w:rPr>
        <w:sectPr w:rsidR="003A18B2" w:rsidSect="006F37BF">
          <w:pgSz w:w="16838" w:h="11906" w:orient="landscape"/>
          <w:pgMar w:top="1800" w:right="1440" w:bottom="1800" w:left="1440" w:header="851" w:footer="992" w:gutter="0"/>
          <w:cols w:space="425"/>
          <w:docGrid w:type="lines" w:linePitch="312"/>
        </w:sectPr>
      </w:pPr>
    </w:p>
    <w:p w14:paraId="1E2765F5" w14:textId="3AF112E6" w:rsidR="003A18B2" w:rsidRPr="003A18B2" w:rsidRDefault="003A18B2" w:rsidP="003A18B2">
      <w:pPr>
        <w:pStyle w:val="2"/>
        <w:numPr>
          <w:ilvl w:val="0"/>
          <w:numId w:val="24"/>
        </w:numPr>
        <w:rPr>
          <w:rFonts w:ascii="Times New Roman" w:hAnsi="Times New Roman" w:cs="Times New Roman"/>
          <w:sz w:val="22"/>
          <w:szCs w:val="22"/>
          <w:lang w:eastAsia="zh-CN"/>
        </w:rPr>
      </w:pPr>
      <w:r w:rsidRPr="003A18B2">
        <w:rPr>
          <w:rFonts w:ascii="Times New Roman" w:hAnsi="Times New Roman" w:cs="Times New Roman" w:hint="eastAsia"/>
          <w:sz w:val="22"/>
          <w:szCs w:val="22"/>
          <w:lang w:eastAsia="zh-CN"/>
        </w:rPr>
        <w:lastRenderedPageBreak/>
        <w:t>R</w:t>
      </w:r>
      <w:r w:rsidRPr="003A18B2">
        <w:rPr>
          <w:rFonts w:ascii="Times New Roman" w:hAnsi="Times New Roman" w:cs="Times New Roman"/>
          <w:sz w:val="22"/>
          <w:szCs w:val="22"/>
          <w:lang w:eastAsia="zh-CN"/>
        </w:rPr>
        <w:t>eferences</w:t>
      </w:r>
    </w:p>
    <w:p w14:paraId="3D475F10" w14:textId="1D373342" w:rsidR="00663B86" w:rsidRPr="00663B86" w:rsidRDefault="003A18B2" w:rsidP="004F3F3A">
      <w:pPr>
        <w:pStyle w:val="EndNoteBibliography"/>
        <w:spacing w:after="0"/>
        <w:ind w:left="220" w:hanging="220"/>
      </w:pPr>
      <w:r>
        <w:fldChar w:fldCharType="begin"/>
      </w:r>
      <w:r>
        <w:instrText xml:space="preserve"> ADDIN EN.REFLIST </w:instrText>
      </w:r>
      <w:r>
        <w:fldChar w:fldCharType="separate"/>
      </w:r>
      <w:r w:rsidR="00663B86" w:rsidRPr="00663B86">
        <w:t>1</w:t>
      </w:r>
      <w:r w:rsidR="00663B86" w:rsidRPr="00663B86">
        <w:tab/>
        <w:t xml:space="preserve">National Bureau of Statistics. China City Statistical Yearbook, </w:t>
      </w:r>
      <w:hyperlink r:id="rId13" w:history="1">
        <w:r w:rsidR="00663B86" w:rsidRPr="00663B86">
          <w:rPr>
            <w:rStyle w:val="a3"/>
          </w:rPr>
          <w:t>https://data.cnki.net/yearBook/single?id=N2024050590&amp;pinyinCode=YZGCA</w:t>
        </w:r>
      </w:hyperlink>
      <w:r w:rsidR="004F3F3A">
        <w:t xml:space="preserve">. </w:t>
      </w:r>
      <w:r w:rsidR="002B1562">
        <w:t>(1994-2021).</w:t>
      </w:r>
    </w:p>
    <w:p w14:paraId="1072AAB6" w14:textId="29C2FA10" w:rsidR="00663B86" w:rsidRPr="00663B86" w:rsidRDefault="00663B86" w:rsidP="004F3F3A">
      <w:pPr>
        <w:pStyle w:val="EndNoteBibliography"/>
        <w:spacing w:after="0"/>
        <w:ind w:left="220" w:hanging="220"/>
      </w:pPr>
      <w:r w:rsidRPr="00663B86">
        <w:t>2</w:t>
      </w:r>
      <w:r w:rsidRPr="00663B86">
        <w:tab/>
        <w:t xml:space="preserve">Municipal Bureau of Statistics. Statistical Yearbook for each PLC. </w:t>
      </w:r>
      <w:hyperlink r:id="rId14" w:anchor="/data-easysearchReplace?dimensionId=e753e340d53e414687f9f04eabd79b7d&amp;type=1" w:history="1">
        <w:r w:rsidRPr="00663B86">
          <w:rPr>
            <w:rStyle w:val="a3"/>
          </w:rPr>
          <w:t>https://szjk.cnki.net/dpi/search-center/#/data-easysearchReplace?dimensionId=e753e340d53e414687f9f04eabd79b7d&amp;type=1</w:t>
        </w:r>
      </w:hyperlink>
      <w:r w:rsidR="004F3F3A">
        <w:t xml:space="preserve">. </w:t>
      </w:r>
      <w:r w:rsidRPr="00663B86">
        <w:t xml:space="preserve">(2006-2021). </w:t>
      </w:r>
    </w:p>
    <w:p w14:paraId="4B2C76C4" w14:textId="7222CE55" w:rsidR="00663B86" w:rsidRPr="00663B86" w:rsidRDefault="00663B86" w:rsidP="004F3F3A">
      <w:pPr>
        <w:pStyle w:val="EndNoteBibliography"/>
        <w:spacing w:after="0"/>
        <w:ind w:left="220" w:hanging="220"/>
      </w:pPr>
      <w:r w:rsidRPr="00663B86">
        <w:t>3</w:t>
      </w:r>
      <w:r w:rsidRPr="00663B86">
        <w:tab/>
        <w:t xml:space="preserve">Ministry of Housing and Urban-Rural Development of China. China Urban Construction Statistical Yearbook, </w:t>
      </w:r>
      <w:hyperlink r:id="rId15" w:history="1">
        <w:r w:rsidRPr="00663B86">
          <w:rPr>
            <w:rStyle w:val="a3"/>
          </w:rPr>
          <w:t>https://www.mohurd.gov.cn/gongkai/fdzdgknr/sjfb/tjxx/jstjnj/index.html</w:t>
        </w:r>
      </w:hyperlink>
      <w:r w:rsidR="004F3F3A">
        <w:t xml:space="preserve">. </w:t>
      </w:r>
      <w:r w:rsidRPr="00663B86">
        <w:t xml:space="preserve">(1994-2001). </w:t>
      </w:r>
    </w:p>
    <w:p w14:paraId="22744090" w14:textId="471DBB96" w:rsidR="00663B86" w:rsidRPr="00663B86" w:rsidRDefault="00663B86" w:rsidP="004F3F3A">
      <w:pPr>
        <w:pStyle w:val="EndNoteBibliography"/>
        <w:spacing w:after="0"/>
        <w:ind w:left="220" w:hanging="220"/>
      </w:pPr>
      <w:r w:rsidRPr="00663B86">
        <w:t>4</w:t>
      </w:r>
      <w:r w:rsidRPr="00663B86">
        <w:tab/>
        <w:t xml:space="preserve">Ministry of Housing and Urban-Rural Development of China. China County Seat Construction Statistical Yearbook. </w:t>
      </w:r>
      <w:hyperlink r:id="rId16" w:history="1">
        <w:r w:rsidRPr="00663B86">
          <w:rPr>
            <w:rStyle w:val="a3"/>
          </w:rPr>
          <w:t>https://data.cnki.net/yearBook/single?id=N2023110035&amp;pinyinCode=YJSTC</w:t>
        </w:r>
      </w:hyperlink>
      <w:r w:rsidR="004F3F3A">
        <w:t xml:space="preserve">. </w:t>
      </w:r>
      <w:r w:rsidRPr="00663B86">
        <w:t xml:space="preserve">(2006-2021). </w:t>
      </w:r>
    </w:p>
    <w:p w14:paraId="0C675357" w14:textId="0AD4F8A7" w:rsidR="00663B86" w:rsidRPr="00663B86" w:rsidRDefault="00663B86" w:rsidP="004F3F3A">
      <w:pPr>
        <w:pStyle w:val="EndNoteBibliography"/>
        <w:ind w:left="220" w:hanging="220"/>
      </w:pPr>
      <w:r w:rsidRPr="00663B86">
        <w:t>5</w:t>
      </w:r>
      <w:r w:rsidRPr="00663B86">
        <w:tab/>
        <w:t xml:space="preserve">Ministry of Housing and Urban-Rural Development of China. China Urban-Rural Construction Statistical Yearbook. </w:t>
      </w:r>
      <w:hyperlink r:id="rId17" w:history="1">
        <w:r w:rsidRPr="00663B86">
          <w:rPr>
            <w:rStyle w:val="a3"/>
          </w:rPr>
          <w:t>https://www.mohurd.gov.cn/gongkai/fdzdgknr/sjfb/tjxx/jstjnj/index.html</w:t>
        </w:r>
      </w:hyperlink>
      <w:r w:rsidR="004F3F3A">
        <w:t xml:space="preserve">. </w:t>
      </w:r>
      <w:r w:rsidR="002B1562">
        <w:t>(2006-2015).</w:t>
      </w:r>
    </w:p>
    <w:p w14:paraId="5EFB3BDB" w14:textId="33242334" w:rsidR="00A25164" w:rsidRDefault="003A18B2" w:rsidP="004F3F3A">
      <w:pPr>
        <w:spacing w:afterLines="100" w:after="312"/>
        <w:rPr>
          <w:rFonts w:ascii="Times New Roman" w:hAnsi="Times New Roman" w:cs="Times New Roman"/>
        </w:rPr>
      </w:pPr>
      <w:r>
        <w:rPr>
          <w:rFonts w:ascii="Times New Roman" w:hAnsi="Times New Roman" w:cs="Times New Roman"/>
        </w:rPr>
        <w:fldChar w:fldCharType="end"/>
      </w:r>
    </w:p>
    <w:sectPr w:rsidR="00A25164" w:rsidSect="003A18B2">
      <w:pgSz w:w="11906" w:h="16838"/>
      <w:pgMar w:top="1440" w:right="1797" w:bottom="1440" w:left="1797"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D1ED65" w14:textId="77777777" w:rsidR="005545EC" w:rsidRDefault="005545EC" w:rsidP="00D842AE">
      <w:r>
        <w:separator/>
      </w:r>
    </w:p>
  </w:endnote>
  <w:endnote w:type="continuationSeparator" w:id="0">
    <w:p w14:paraId="4DD7BF93" w14:textId="77777777" w:rsidR="005545EC" w:rsidRDefault="005545EC" w:rsidP="00D84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Lucida Grande">
    <w:altName w:val="Arial"/>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panose1 w:val="00000000000000000000"/>
    <w:charset w:val="00"/>
    <w:family w:val="roman"/>
    <w:notTrueType/>
    <w:pitch w:val="variable"/>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11FF13" w14:textId="77777777" w:rsidR="005545EC" w:rsidRDefault="005545EC" w:rsidP="00D842AE">
      <w:r>
        <w:separator/>
      </w:r>
    </w:p>
  </w:footnote>
  <w:footnote w:type="continuationSeparator" w:id="0">
    <w:p w14:paraId="754BC71C" w14:textId="77777777" w:rsidR="005545EC" w:rsidRDefault="005545EC" w:rsidP="00D842A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A8898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CEE282E"/>
    <w:lvl w:ilvl="0">
      <w:start w:val="1"/>
      <w:numFmt w:val="decimal"/>
      <w:lvlText w:val="%1."/>
      <w:lvlJc w:val="left"/>
      <w:pPr>
        <w:tabs>
          <w:tab w:val="num" w:pos="2040"/>
        </w:tabs>
        <w:ind w:leftChars="800" w:left="2040" w:hangingChars="200" w:hanging="360"/>
      </w:pPr>
    </w:lvl>
  </w:abstractNum>
  <w:abstractNum w:abstractNumId="2" w15:restartNumberingAfterBreak="0">
    <w:nsid w:val="FFFFFF7D"/>
    <w:multiLevelType w:val="singleLevel"/>
    <w:tmpl w:val="E70A060E"/>
    <w:lvl w:ilvl="0">
      <w:start w:val="1"/>
      <w:numFmt w:val="decimal"/>
      <w:lvlText w:val="%1."/>
      <w:lvlJc w:val="left"/>
      <w:pPr>
        <w:tabs>
          <w:tab w:val="num" w:pos="1620"/>
        </w:tabs>
        <w:ind w:leftChars="600" w:left="1620" w:hangingChars="200" w:hanging="360"/>
      </w:pPr>
    </w:lvl>
  </w:abstractNum>
  <w:abstractNum w:abstractNumId="3" w15:restartNumberingAfterBreak="0">
    <w:nsid w:val="FFFFFF7E"/>
    <w:multiLevelType w:val="singleLevel"/>
    <w:tmpl w:val="215C10D4"/>
    <w:lvl w:ilvl="0">
      <w:start w:val="1"/>
      <w:numFmt w:val="decimal"/>
      <w:lvlText w:val="%1."/>
      <w:lvlJc w:val="left"/>
      <w:pPr>
        <w:tabs>
          <w:tab w:val="num" w:pos="1200"/>
        </w:tabs>
        <w:ind w:leftChars="400" w:left="1200" w:hangingChars="200" w:hanging="360"/>
      </w:pPr>
    </w:lvl>
  </w:abstractNum>
  <w:abstractNum w:abstractNumId="4" w15:restartNumberingAfterBreak="0">
    <w:nsid w:val="FFFFFF7F"/>
    <w:multiLevelType w:val="singleLevel"/>
    <w:tmpl w:val="27A07D60"/>
    <w:lvl w:ilvl="0">
      <w:start w:val="1"/>
      <w:numFmt w:val="decimal"/>
      <w:lvlText w:val="%1."/>
      <w:lvlJc w:val="left"/>
      <w:pPr>
        <w:tabs>
          <w:tab w:val="num" w:pos="780"/>
        </w:tabs>
        <w:ind w:leftChars="200" w:left="780" w:hangingChars="200" w:hanging="360"/>
      </w:pPr>
    </w:lvl>
  </w:abstractNum>
  <w:abstractNum w:abstractNumId="5" w15:restartNumberingAfterBreak="0">
    <w:nsid w:val="FFFFFF80"/>
    <w:multiLevelType w:val="singleLevel"/>
    <w:tmpl w:val="DC22AB44"/>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6" w15:restartNumberingAfterBreak="0">
    <w:nsid w:val="FFFFFF81"/>
    <w:multiLevelType w:val="singleLevel"/>
    <w:tmpl w:val="9E163424"/>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7" w15:restartNumberingAfterBreak="0">
    <w:nsid w:val="FFFFFF82"/>
    <w:multiLevelType w:val="singleLevel"/>
    <w:tmpl w:val="12C09F6E"/>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8" w15:restartNumberingAfterBreak="0">
    <w:nsid w:val="FFFFFF83"/>
    <w:multiLevelType w:val="singleLevel"/>
    <w:tmpl w:val="A218E894"/>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9" w15:restartNumberingAfterBreak="0">
    <w:nsid w:val="FFFFFF88"/>
    <w:multiLevelType w:val="singleLevel"/>
    <w:tmpl w:val="4C1076BE"/>
    <w:lvl w:ilvl="0">
      <w:start w:val="1"/>
      <w:numFmt w:val="decimal"/>
      <w:lvlText w:val="%1."/>
      <w:lvlJc w:val="left"/>
      <w:pPr>
        <w:tabs>
          <w:tab w:val="num" w:pos="360"/>
        </w:tabs>
        <w:ind w:left="360" w:hangingChars="200" w:hanging="360"/>
      </w:pPr>
    </w:lvl>
  </w:abstractNum>
  <w:abstractNum w:abstractNumId="10" w15:restartNumberingAfterBreak="0">
    <w:nsid w:val="FFFFFF89"/>
    <w:multiLevelType w:val="singleLevel"/>
    <w:tmpl w:val="8578EF54"/>
    <w:lvl w:ilvl="0">
      <w:start w:val="1"/>
      <w:numFmt w:val="bullet"/>
      <w:lvlText w:val=""/>
      <w:lvlJc w:val="left"/>
      <w:pPr>
        <w:tabs>
          <w:tab w:val="num" w:pos="360"/>
        </w:tabs>
        <w:ind w:left="360" w:hangingChars="200" w:hanging="360"/>
      </w:pPr>
      <w:rPr>
        <w:rFonts w:ascii="Wingdings" w:hAnsi="Wingdings" w:hint="default"/>
      </w:rPr>
    </w:lvl>
  </w:abstractNum>
  <w:abstractNum w:abstractNumId="11" w15:restartNumberingAfterBreak="0">
    <w:nsid w:val="00BE2526"/>
    <w:multiLevelType w:val="hybridMultilevel"/>
    <w:tmpl w:val="87DA1E74"/>
    <w:lvl w:ilvl="0" w:tplc="6C44CF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4170909"/>
    <w:multiLevelType w:val="hybridMultilevel"/>
    <w:tmpl w:val="F8CC2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1622C7"/>
    <w:multiLevelType w:val="hybridMultilevel"/>
    <w:tmpl w:val="ADECAC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1478067D"/>
    <w:multiLevelType w:val="hybridMultilevel"/>
    <w:tmpl w:val="9FB67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3D1F71"/>
    <w:multiLevelType w:val="hybridMultilevel"/>
    <w:tmpl w:val="F57671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F5E69A7"/>
    <w:multiLevelType w:val="hybridMultilevel"/>
    <w:tmpl w:val="DC543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8EE42EF"/>
    <w:multiLevelType w:val="hybridMultilevel"/>
    <w:tmpl w:val="37CE5B1E"/>
    <w:lvl w:ilvl="0" w:tplc="CC8494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1785031"/>
    <w:multiLevelType w:val="hybridMultilevel"/>
    <w:tmpl w:val="EBB2A2AC"/>
    <w:lvl w:ilvl="0" w:tplc="C45239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86349D8"/>
    <w:multiLevelType w:val="hybridMultilevel"/>
    <w:tmpl w:val="A3822E98"/>
    <w:lvl w:ilvl="0" w:tplc="6C44CF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A577F10"/>
    <w:multiLevelType w:val="hybridMultilevel"/>
    <w:tmpl w:val="DC14AD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AFB29D4"/>
    <w:multiLevelType w:val="hybridMultilevel"/>
    <w:tmpl w:val="48D22F0A"/>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D52B69"/>
    <w:multiLevelType w:val="hybridMultilevel"/>
    <w:tmpl w:val="87DA1E74"/>
    <w:lvl w:ilvl="0" w:tplc="6C44CF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E586B63"/>
    <w:multiLevelType w:val="hybridMultilevel"/>
    <w:tmpl w:val="AF502D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C634313"/>
    <w:multiLevelType w:val="hybridMultilevel"/>
    <w:tmpl w:val="02A01F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21"/>
  </w:num>
  <w:num w:numId="13">
    <w:abstractNumId w:val="16"/>
  </w:num>
  <w:num w:numId="14">
    <w:abstractNumId w:val="13"/>
  </w:num>
  <w:num w:numId="15">
    <w:abstractNumId w:val="20"/>
  </w:num>
  <w:num w:numId="16">
    <w:abstractNumId w:val="0"/>
  </w:num>
  <w:num w:numId="17">
    <w:abstractNumId w:val="23"/>
  </w:num>
  <w:num w:numId="18">
    <w:abstractNumId w:val="15"/>
  </w:num>
  <w:num w:numId="19">
    <w:abstractNumId w:val="24"/>
  </w:num>
  <w:num w:numId="20">
    <w:abstractNumId w:val="17"/>
  </w:num>
  <w:num w:numId="21">
    <w:abstractNumId w:val="18"/>
  </w:num>
  <w:num w:numId="22">
    <w:abstractNumId w:val="11"/>
  </w:num>
  <w:num w:numId="23">
    <w:abstractNumId w:val="22"/>
  </w:num>
  <w:num w:numId="24">
    <w:abstractNumId w:val="19"/>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activeWritingStyle w:appName="MSWord" w:lang="en-US" w:vendorID="64" w:dllVersion="131078" w:nlCheck="1" w:checkStyle="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7EwNDAyNzczMzc3MTBS0lEKTi0uzszPAykwqgUAG1QnpywAAAA="/>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0&lt;/FontSize&gt;&lt;ReflistTitle&gt;&lt;/ReflistTitle&gt;&lt;StartingRefnum&gt;1&lt;/StartingRefnum&gt;&lt;FirstLineIndent&gt;0&lt;/FirstLineIndent&gt;&lt;HangingIndent&gt;226&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zswzsvwnewez9ee5fuxtde1sep9909tddsz&quot;&gt;review-Saved-Saved-Saved-Saved-Converted&lt;record-ids&gt;&lt;item&gt;1071&lt;/item&gt;&lt;item&gt;1072&lt;/item&gt;&lt;item&gt;1073&lt;/item&gt;&lt;item&gt;1074&lt;/item&gt;&lt;item&gt;1075&lt;/item&gt;&lt;/record-ids&gt;&lt;/item&gt;&lt;/Libraries&gt;"/>
  </w:docVars>
  <w:rsids>
    <w:rsidRoot w:val="0076260B"/>
    <w:rsid w:val="00011D22"/>
    <w:rsid w:val="0007272C"/>
    <w:rsid w:val="00081364"/>
    <w:rsid w:val="000A5A60"/>
    <w:rsid w:val="000B468F"/>
    <w:rsid w:val="000E60CB"/>
    <w:rsid w:val="00106132"/>
    <w:rsid w:val="0013065E"/>
    <w:rsid w:val="00135FC0"/>
    <w:rsid w:val="001547A9"/>
    <w:rsid w:val="002548D2"/>
    <w:rsid w:val="00263B6A"/>
    <w:rsid w:val="002B1562"/>
    <w:rsid w:val="002C0994"/>
    <w:rsid w:val="00300685"/>
    <w:rsid w:val="00384E2F"/>
    <w:rsid w:val="003A18B2"/>
    <w:rsid w:val="003F6F19"/>
    <w:rsid w:val="004748DE"/>
    <w:rsid w:val="004A2918"/>
    <w:rsid w:val="004D12A1"/>
    <w:rsid w:val="004F3F3A"/>
    <w:rsid w:val="00541418"/>
    <w:rsid w:val="00546C3F"/>
    <w:rsid w:val="005545EC"/>
    <w:rsid w:val="006131DD"/>
    <w:rsid w:val="00646F68"/>
    <w:rsid w:val="00663B86"/>
    <w:rsid w:val="00670F0A"/>
    <w:rsid w:val="00691FA6"/>
    <w:rsid w:val="006A3018"/>
    <w:rsid w:val="006C755E"/>
    <w:rsid w:val="006E0F3C"/>
    <w:rsid w:val="006F37BF"/>
    <w:rsid w:val="00752D1A"/>
    <w:rsid w:val="0076260B"/>
    <w:rsid w:val="00775320"/>
    <w:rsid w:val="00775B2F"/>
    <w:rsid w:val="00776D49"/>
    <w:rsid w:val="007F1761"/>
    <w:rsid w:val="00861842"/>
    <w:rsid w:val="008924BC"/>
    <w:rsid w:val="009C0E3A"/>
    <w:rsid w:val="00A25164"/>
    <w:rsid w:val="00A61B58"/>
    <w:rsid w:val="00A85169"/>
    <w:rsid w:val="00AB309E"/>
    <w:rsid w:val="00B12C41"/>
    <w:rsid w:val="00BD4143"/>
    <w:rsid w:val="00BD5FDB"/>
    <w:rsid w:val="00C133BF"/>
    <w:rsid w:val="00C90B63"/>
    <w:rsid w:val="00D22CE9"/>
    <w:rsid w:val="00D447AE"/>
    <w:rsid w:val="00D842AE"/>
    <w:rsid w:val="00DA5EBE"/>
    <w:rsid w:val="00DC16B2"/>
    <w:rsid w:val="00DE0A5F"/>
    <w:rsid w:val="00DF36D5"/>
    <w:rsid w:val="00E43A6C"/>
    <w:rsid w:val="00E55545"/>
    <w:rsid w:val="00EC26F6"/>
    <w:rsid w:val="00EC619C"/>
    <w:rsid w:val="00EE7C22"/>
    <w:rsid w:val="00F357DE"/>
    <w:rsid w:val="00F42CA2"/>
    <w:rsid w:val="00F66006"/>
    <w:rsid w:val="00F71CD0"/>
    <w:rsid w:val="00F80B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265171"/>
  <w15:chartTrackingRefBased/>
  <w15:docId w15:val="{C9549FC3-054D-4E6C-87C1-EB0ED8C41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76260B"/>
    <w:pPr>
      <w:keepNext/>
      <w:keepLines/>
      <w:widowControl/>
      <w:spacing w:before="340" w:after="330" w:line="578" w:lineRule="auto"/>
      <w:jc w:val="left"/>
      <w:outlineLvl w:val="0"/>
    </w:pPr>
    <w:rPr>
      <w:rFonts w:ascii="Times New Roman" w:hAnsi="Times New Roman" w:cs="Times New Roman"/>
      <w:b/>
      <w:bCs/>
      <w:kern w:val="44"/>
      <w:sz w:val="44"/>
      <w:szCs w:val="44"/>
      <w:lang w:eastAsia="en-US"/>
    </w:rPr>
  </w:style>
  <w:style w:type="paragraph" w:styleId="2">
    <w:name w:val="heading 2"/>
    <w:basedOn w:val="a"/>
    <w:next w:val="a"/>
    <w:link w:val="20"/>
    <w:uiPriority w:val="9"/>
    <w:unhideWhenUsed/>
    <w:qFormat/>
    <w:rsid w:val="0076260B"/>
    <w:pPr>
      <w:keepNext/>
      <w:keepLines/>
      <w:widowControl/>
      <w:spacing w:before="260" w:after="260" w:line="416" w:lineRule="auto"/>
      <w:jc w:val="left"/>
      <w:outlineLvl w:val="1"/>
    </w:pPr>
    <w:rPr>
      <w:rFonts w:asciiTheme="majorHAnsi" w:eastAsiaTheme="majorEastAsia" w:hAnsiTheme="majorHAnsi" w:cstheme="majorBidi"/>
      <w:b/>
      <w:bCs/>
      <w:kern w:val="0"/>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6260B"/>
    <w:rPr>
      <w:rFonts w:ascii="Times New Roman" w:hAnsi="Times New Roman" w:cs="Times New Roman"/>
      <w:b/>
      <w:bCs/>
      <w:kern w:val="44"/>
      <w:sz w:val="44"/>
      <w:szCs w:val="44"/>
      <w:lang w:eastAsia="en-US"/>
    </w:rPr>
  </w:style>
  <w:style w:type="character" w:customStyle="1" w:styleId="20">
    <w:name w:val="标题 2 字符"/>
    <w:basedOn w:val="a0"/>
    <w:link w:val="2"/>
    <w:uiPriority w:val="9"/>
    <w:rsid w:val="0076260B"/>
    <w:rPr>
      <w:rFonts w:asciiTheme="majorHAnsi" w:eastAsiaTheme="majorEastAsia" w:hAnsiTheme="majorHAnsi" w:cstheme="majorBidi"/>
      <w:b/>
      <w:bCs/>
      <w:kern w:val="0"/>
      <w:sz w:val="32"/>
      <w:szCs w:val="32"/>
      <w:lang w:eastAsia="en-US"/>
    </w:rPr>
  </w:style>
  <w:style w:type="character" w:styleId="a3">
    <w:name w:val="Hyperlink"/>
    <w:basedOn w:val="a0"/>
    <w:unhideWhenUsed/>
    <w:rsid w:val="0076260B"/>
    <w:rPr>
      <w:color w:val="0000FF"/>
      <w:u w:val="single"/>
    </w:rPr>
  </w:style>
  <w:style w:type="numbering" w:customStyle="1" w:styleId="NoList1">
    <w:name w:val="No List1"/>
    <w:next w:val="a2"/>
    <w:uiPriority w:val="99"/>
    <w:semiHidden/>
    <w:unhideWhenUsed/>
    <w:rsid w:val="0076260B"/>
  </w:style>
  <w:style w:type="paragraph" w:customStyle="1" w:styleId="BaseText">
    <w:name w:val="Base_Text"/>
    <w:rsid w:val="0076260B"/>
    <w:pPr>
      <w:spacing w:before="120"/>
    </w:pPr>
    <w:rPr>
      <w:rFonts w:ascii="Times New Roman" w:eastAsia="Times New Roman" w:hAnsi="Times New Roman" w:cs="Times New Roman"/>
      <w:kern w:val="0"/>
      <w:sz w:val="24"/>
      <w:szCs w:val="24"/>
      <w:lang w:eastAsia="en-US"/>
    </w:rPr>
  </w:style>
  <w:style w:type="paragraph" w:customStyle="1" w:styleId="1stparatext">
    <w:name w:val="1st para text"/>
    <w:basedOn w:val="BaseText"/>
    <w:rsid w:val="0076260B"/>
  </w:style>
  <w:style w:type="paragraph" w:customStyle="1" w:styleId="BaseHeading">
    <w:name w:val="Base_Heading"/>
    <w:rsid w:val="0076260B"/>
    <w:pPr>
      <w:keepNext/>
      <w:spacing w:before="240"/>
      <w:outlineLvl w:val="0"/>
    </w:pPr>
    <w:rPr>
      <w:rFonts w:ascii="Times New Roman" w:eastAsia="Times New Roman" w:hAnsi="Times New Roman" w:cs="Times New Roman"/>
      <w:kern w:val="28"/>
      <w:sz w:val="28"/>
      <w:szCs w:val="28"/>
      <w:lang w:eastAsia="en-US"/>
    </w:rPr>
  </w:style>
  <w:style w:type="paragraph" w:customStyle="1" w:styleId="AbstractHead">
    <w:name w:val="Abstract Head"/>
    <w:basedOn w:val="BaseHeading"/>
    <w:rsid w:val="0076260B"/>
  </w:style>
  <w:style w:type="paragraph" w:customStyle="1" w:styleId="AbstractSummary">
    <w:name w:val="Abstract/Summary"/>
    <w:basedOn w:val="BaseText"/>
    <w:rsid w:val="0076260B"/>
  </w:style>
  <w:style w:type="paragraph" w:customStyle="1" w:styleId="Referencesandnotes">
    <w:name w:val="References and notes"/>
    <w:basedOn w:val="BaseText"/>
    <w:rsid w:val="0076260B"/>
    <w:pPr>
      <w:ind w:left="720" w:hanging="720"/>
    </w:pPr>
  </w:style>
  <w:style w:type="paragraph" w:customStyle="1" w:styleId="Acknowledgement">
    <w:name w:val="Acknowledgement"/>
    <w:basedOn w:val="Referencesandnotes"/>
    <w:rsid w:val="0076260B"/>
  </w:style>
  <w:style w:type="paragraph" w:customStyle="1" w:styleId="Subhead">
    <w:name w:val="Subhead"/>
    <w:basedOn w:val="BaseHeading"/>
    <w:rsid w:val="0076260B"/>
    <w:rPr>
      <w:b/>
      <w:bCs/>
      <w:sz w:val="24"/>
      <w:szCs w:val="24"/>
    </w:rPr>
  </w:style>
  <w:style w:type="paragraph" w:customStyle="1" w:styleId="AppendixHead">
    <w:name w:val="AppendixHead"/>
    <w:basedOn w:val="Subhead"/>
    <w:rsid w:val="0076260B"/>
  </w:style>
  <w:style w:type="paragraph" w:customStyle="1" w:styleId="AppendixSubhead">
    <w:name w:val="AppendixSubhead"/>
    <w:basedOn w:val="Subhead"/>
    <w:rsid w:val="0076260B"/>
  </w:style>
  <w:style w:type="paragraph" w:customStyle="1" w:styleId="Articletype">
    <w:name w:val="Article type"/>
    <w:basedOn w:val="BaseText"/>
    <w:rsid w:val="0076260B"/>
  </w:style>
  <w:style w:type="character" w:customStyle="1" w:styleId="aubase">
    <w:name w:val="au_base"/>
    <w:rsid w:val="0076260B"/>
    <w:rPr>
      <w:sz w:val="24"/>
    </w:rPr>
  </w:style>
  <w:style w:type="character" w:customStyle="1" w:styleId="aucollab">
    <w:name w:val="au_collab"/>
    <w:rsid w:val="0076260B"/>
    <w:rPr>
      <w:sz w:val="24"/>
      <w:bdr w:val="none" w:sz="0" w:space="0" w:color="auto"/>
      <w:shd w:val="clear" w:color="auto" w:fill="C0C0C0"/>
    </w:rPr>
  </w:style>
  <w:style w:type="character" w:customStyle="1" w:styleId="audeg">
    <w:name w:val="au_deg"/>
    <w:rsid w:val="0076260B"/>
    <w:rPr>
      <w:sz w:val="24"/>
      <w:bdr w:val="none" w:sz="0" w:space="0" w:color="auto"/>
      <w:shd w:val="clear" w:color="auto" w:fill="FFFF00"/>
    </w:rPr>
  </w:style>
  <w:style w:type="character" w:customStyle="1" w:styleId="aufname">
    <w:name w:val="au_fname"/>
    <w:rsid w:val="0076260B"/>
    <w:rPr>
      <w:sz w:val="24"/>
      <w:bdr w:val="none" w:sz="0" w:space="0" w:color="auto"/>
      <w:shd w:val="clear" w:color="auto" w:fill="00FFFF"/>
    </w:rPr>
  </w:style>
  <w:style w:type="character" w:customStyle="1" w:styleId="aurole">
    <w:name w:val="au_role"/>
    <w:rsid w:val="0076260B"/>
    <w:rPr>
      <w:sz w:val="24"/>
      <w:bdr w:val="none" w:sz="0" w:space="0" w:color="auto"/>
      <w:shd w:val="clear" w:color="auto" w:fill="808000"/>
    </w:rPr>
  </w:style>
  <w:style w:type="character" w:customStyle="1" w:styleId="ausuffix">
    <w:name w:val="au_suffix"/>
    <w:rsid w:val="0076260B"/>
    <w:rPr>
      <w:sz w:val="24"/>
      <w:bdr w:val="none" w:sz="0" w:space="0" w:color="auto"/>
      <w:shd w:val="clear" w:color="auto" w:fill="FF00FF"/>
    </w:rPr>
  </w:style>
  <w:style w:type="character" w:customStyle="1" w:styleId="ausurname">
    <w:name w:val="au_surname"/>
    <w:rsid w:val="0076260B"/>
    <w:rPr>
      <w:sz w:val="24"/>
      <w:bdr w:val="none" w:sz="0" w:space="0" w:color="auto"/>
      <w:shd w:val="clear" w:color="auto" w:fill="00FF00"/>
    </w:rPr>
  </w:style>
  <w:style w:type="paragraph" w:customStyle="1" w:styleId="AuthorAttribute">
    <w:name w:val="Author Attribute"/>
    <w:basedOn w:val="BaseText"/>
    <w:rsid w:val="0076260B"/>
    <w:pPr>
      <w:spacing w:before="480"/>
    </w:pPr>
  </w:style>
  <w:style w:type="paragraph" w:customStyle="1" w:styleId="Footnote">
    <w:name w:val="Footnote"/>
    <w:basedOn w:val="BaseText"/>
    <w:rsid w:val="0076260B"/>
  </w:style>
  <w:style w:type="paragraph" w:customStyle="1" w:styleId="AuthorFootnote">
    <w:name w:val="AuthorFootnote"/>
    <w:basedOn w:val="Footnote"/>
    <w:rsid w:val="0076260B"/>
    <w:pPr>
      <w:autoSpaceDE w:val="0"/>
      <w:autoSpaceDN w:val="0"/>
      <w:adjustRightInd w:val="0"/>
    </w:pPr>
    <w:rPr>
      <w:lang w:bidi="he-IL"/>
    </w:rPr>
  </w:style>
  <w:style w:type="paragraph" w:customStyle="1" w:styleId="Authors">
    <w:name w:val="Authors"/>
    <w:basedOn w:val="BaseText"/>
    <w:rsid w:val="0076260B"/>
    <w:pPr>
      <w:spacing w:after="360"/>
      <w:jc w:val="center"/>
    </w:pPr>
  </w:style>
  <w:style w:type="paragraph" w:styleId="a4">
    <w:name w:val="Balloon Text"/>
    <w:basedOn w:val="a"/>
    <w:link w:val="a5"/>
    <w:uiPriority w:val="99"/>
    <w:semiHidden/>
    <w:rsid w:val="0076260B"/>
    <w:pPr>
      <w:widowControl/>
      <w:spacing w:before="120"/>
      <w:jc w:val="left"/>
    </w:pPr>
    <w:rPr>
      <w:rFonts w:ascii="Lucida Grande" w:eastAsia="Times New Roman" w:hAnsi="Lucida Grande" w:cs="Times New Roman"/>
      <w:kern w:val="0"/>
      <w:sz w:val="18"/>
      <w:szCs w:val="18"/>
      <w:lang w:eastAsia="en-US"/>
    </w:rPr>
  </w:style>
  <w:style w:type="character" w:customStyle="1" w:styleId="a5">
    <w:name w:val="批注框文本 字符"/>
    <w:basedOn w:val="a0"/>
    <w:link w:val="a4"/>
    <w:uiPriority w:val="99"/>
    <w:semiHidden/>
    <w:rsid w:val="0076260B"/>
    <w:rPr>
      <w:rFonts w:ascii="Lucida Grande" w:eastAsia="Times New Roman" w:hAnsi="Lucida Grande" w:cs="Times New Roman"/>
      <w:kern w:val="0"/>
      <w:sz w:val="18"/>
      <w:szCs w:val="18"/>
      <w:lang w:eastAsia="en-US"/>
    </w:rPr>
  </w:style>
  <w:style w:type="character" w:customStyle="1" w:styleId="bibarticle">
    <w:name w:val="bib_article"/>
    <w:rsid w:val="0076260B"/>
    <w:rPr>
      <w:sz w:val="24"/>
      <w:bdr w:val="none" w:sz="0" w:space="0" w:color="auto"/>
      <w:shd w:val="clear" w:color="auto" w:fill="00FFFF"/>
    </w:rPr>
  </w:style>
  <w:style w:type="character" w:customStyle="1" w:styleId="bibbase">
    <w:name w:val="bib_base"/>
    <w:rsid w:val="0076260B"/>
    <w:rPr>
      <w:sz w:val="24"/>
    </w:rPr>
  </w:style>
  <w:style w:type="character" w:customStyle="1" w:styleId="bibcomment">
    <w:name w:val="bib_comment"/>
    <w:rsid w:val="0076260B"/>
    <w:rPr>
      <w:sz w:val="24"/>
    </w:rPr>
  </w:style>
  <w:style w:type="character" w:customStyle="1" w:styleId="bibdeg">
    <w:name w:val="bib_deg"/>
    <w:rsid w:val="0076260B"/>
    <w:rPr>
      <w:sz w:val="24"/>
    </w:rPr>
  </w:style>
  <w:style w:type="character" w:customStyle="1" w:styleId="bibdoi">
    <w:name w:val="bib_doi"/>
    <w:rsid w:val="0076260B"/>
    <w:rPr>
      <w:sz w:val="24"/>
      <w:bdr w:val="none" w:sz="0" w:space="0" w:color="auto"/>
      <w:shd w:val="clear" w:color="auto" w:fill="00FF00"/>
    </w:rPr>
  </w:style>
  <w:style w:type="character" w:customStyle="1" w:styleId="bibetal">
    <w:name w:val="bib_etal"/>
    <w:rsid w:val="0076260B"/>
    <w:rPr>
      <w:sz w:val="24"/>
      <w:bdr w:val="none" w:sz="0" w:space="0" w:color="auto"/>
      <w:shd w:val="clear" w:color="auto" w:fill="008080"/>
    </w:rPr>
  </w:style>
  <w:style w:type="character" w:customStyle="1" w:styleId="bibfname">
    <w:name w:val="bib_fname"/>
    <w:rsid w:val="0076260B"/>
    <w:rPr>
      <w:sz w:val="24"/>
      <w:bdr w:val="none" w:sz="0" w:space="0" w:color="auto"/>
      <w:shd w:val="clear" w:color="auto" w:fill="FFFF00"/>
    </w:rPr>
  </w:style>
  <w:style w:type="character" w:customStyle="1" w:styleId="bibfpage">
    <w:name w:val="bib_fpage"/>
    <w:rsid w:val="0076260B"/>
    <w:rPr>
      <w:sz w:val="24"/>
      <w:bdr w:val="none" w:sz="0" w:space="0" w:color="auto"/>
      <w:shd w:val="clear" w:color="auto" w:fill="808080"/>
    </w:rPr>
  </w:style>
  <w:style w:type="character" w:customStyle="1" w:styleId="bibissue">
    <w:name w:val="bib_issue"/>
    <w:rsid w:val="0076260B"/>
    <w:rPr>
      <w:sz w:val="24"/>
      <w:bdr w:val="none" w:sz="0" w:space="0" w:color="auto"/>
      <w:shd w:val="clear" w:color="auto" w:fill="FFFF00"/>
    </w:rPr>
  </w:style>
  <w:style w:type="character" w:customStyle="1" w:styleId="bibjournal">
    <w:name w:val="bib_journal"/>
    <w:rsid w:val="0076260B"/>
    <w:rPr>
      <w:sz w:val="24"/>
      <w:bdr w:val="none" w:sz="0" w:space="0" w:color="auto"/>
      <w:shd w:val="clear" w:color="auto" w:fill="808000"/>
    </w:rPr>
  </w:style>
  <w:style w:type="character" w:customStyle="1" w:styleId="biblpage">
    <w:name w:val="bib_lpage"/>
    <w:rsid w:val="0076260B"/>
    <w:rPr>
      <w:sz w:val="24"/>
      <w:bdr w:val="none" w:sz="0" w:space="0" w:color="auto"/>
      <w:shd w:val="clear" w:color="auto" w:fill="808080"/>
    </w:rPr>
  </w:style>
  <w:style w:type="character" w:customStyle="1" w:styleId="bibmedline">
    <w:name w:val="bib_medline"/>
    <w:rsid w:val="0076260B"/>
    <w:rPr>
      <w:sz w:val="24"/>
    </w:rPr>
  </w:style>
  <w:style w:type="character" w:customStyle="1" w:styleId="bibnumber">
    <w:name w:val="bib_number"/>
    <w:rsid w:val="0076260B"/>
    <w:rPr>
      <w:sz w:val="24"/>
    </w:rPr>
  </w:style>
  <w:style w:type="character" w:customStyle="1" w:styleId="biborganization">
    <w:name w:val="bib_organization"/>
    <w:rsid w:val="0076260B"/>
    <w:rPr>
      <w:sz w:val="24"/>
      <w:bdr w:val="none" w:sz="0" w:space="0" w:color="auto"/>
      <w:shd w:val="clear" w:color="auto" w:fill="808000"/>
    </w:rPr>
  </w:style>
  <w:style w:type="character" w:customStyle="1" w:styleId="bibsuffix">
    <w:name w:val="bib_suffix"/>
    <w:rsid w:val="0076260B"/>
    <w:rPr>
      <w:sz w:val="24"/>
    </w:rPr>
  </w:style>
  <w:style w:type="character" w:customStyle="1" w:styleId="bibsuppl">
    <w:name w:val="bib_suppl"/>
    <w:rsid w:val="0076260B"/>
    <w:rPr>
      <w:sz w:val="24"/>
      <w:bdr w:val="none" w:sz="0" w:space="0" w:color="auto"/>
      <w:shd w:val="clear" w:color="auto" w:fill="FFFF00"/>
    </w:rPr>
  </w:style>
  <w:style w:type="character" w:customStyle="1" w:styleId="bibsurname">
    <w:name w:val="bib_surname"/>
    <w:rsid w:val="0076260B"/>
    <w:rPr>
      <w:sz w:val="24"/>
      <w:bdr w:val="none" w:sz="0" w:space="0" w:color="auto"/>
      <w:shd w:val="clear" w:color="auto" w:fill="FFFF00"/>
    </w:rPr>
  </w:style>
  <w:style w:type="character" w:customStyle="1" w:styleId="bibunpubl">
    <w:name w:val="bib_unpubl"/>
    <w:rsid w:val="0076260B"/>
    <w:rPr>
      <w:sz w:val="24"/>
    </w:rPr>
  </w:style>
  <w:style w:type="character" w:customStyle="1" w:styleId="biburl">
    <w:name w:val="bib_url"/>
    <w:rsid w:val="0076260B"/>
    <w:rPr>
      <w:sz w:val="24"/>
      <w:bdr w:val="none" w:sz="0" w:space="0" w:color="auto"/>
      <w:shd w:val="clear" w:color="auto" w:fill="00FF00"/>
    </w:rPr>
  </w:style>
  <w:style w:type="character" w:customStyle="1" w:styleId="bibvolume">
    <w:name w:val="bib_volume"/>
    <w:rsid w:val="0076260B"/>
    <w:rPr>
      <w:sz w:val="24"/>
      <w:bdr w:val="none" w:sz="0" w:space="0" w:color="auto"/>
      <w:shd w:val="clear" w:color="auto" w:fill="00FF00"/>
    </w:rPr>
  </w:style>
  <w:style w:type="character" w:customStyle="1" w:styleId="bibyear">
    <w:name w:val="bib_year"/>
    <w:rsid w:val="0076260B"/>
    <w:rPr>
      <w:sz w:val="24"/>
      <w:bdr w:val="none" w:sz="0" w:space="0" w:color="auto"/>
      <w:shd w:val="clear" w:color="auto" w:fill="FF00FF"/>
    </w:rPr>
  </w:style>
  <w:style w:type="paragraph" w:customStyle="1" w:styleId="BookorMeetingInformation">
    <w:name w:val="Book or Meeting Information"/>
    <w:basedOn w:val="BaseText"/>
    <w:rsid w:val="0076260B"/>
  </w:style>
  <w:style w:type="paragraph" w:customStyle="1" w:styleId="BookInformation">
    <w:name w:val="BookInformation"/>
    <w:basedOn w:val="BaseText"/>
    <w:rsid w:val="0076260B"/>
  </w:style>
  <w:style w:type="paragraph" w:customStyle="1" w:styleId="Level2Head">
    <w:name w:val="Level 2 Head"/>
    <w:basedOn w:val="BaseHeading"/>
    <w:rsid w:val="0076260B"/>
    <w:pPr>
      <w:outlineLvl w:val="1"/>
    </w:pPr>
    <w:rPr>
      <w:i/>
      <w:iCs/>
      <w:sz w:val="24"/>
      <w:szCs w:val="24"/>
    </w:rPr>
  </w:style>
  <w:style w:type="paragraph" w:customStyle="1" w:styleId="BoxLevel2Head">
    <w:name w:val="BoxLevel 2 Head"/>
    <w:basedOn w:val="Level2Head"/>
    <w:rsid w:val="0076260B"/>
    <w:pPr>
      <w:shd w:val="clear" w:color="auto" w:fill="E6E6E6"/>
    </w:pPr>
  </w:style>
  <w:style w:type="paragraph" w:customStyle="1" w:styleId="BoxListUnnumbered">
    <w:name w:val="BoxListUnnumbered"/>
    <w:basedOn w:val="BaseText"/>
    <w:rsid w:val="0076260B"/>
    <w:pPr>
      <w:shd w:val="clear" w:color="auto" w:fill="E6E6E6"/>
      <w:ind w:left="1080" w:hanging="360"/>
    </w:pPr>
  </w:style>
  <w:style w:type="paragraph" w:customStyle="1" w:styleId="BoxList">
    <w:name w:val="BoxList"/>
    <w:basedOn w:val="BoxListUnnumbered"/>
    <w:rsid w:val="0076260B"/>
  </w:style>
  <w:style w:type="paragraph" w:customStyle="1" w:styleId="BoxSubhead">
    <w:name w:val="BoxSubhead"/>
    <w:basedOn w:val="Subhead"/>
    <w:rsid w:val="0076260B"/>
    <w:pPr>
      <w:shd w:val="clear" w:color="auto" w:fill="E6E6E6"/>
    </w:pPr>
  </w:style>
  <w:style w:type="paragraph" w:customStyle="1" w:styleId="Paragraph">
    <w:name w:val="Paragraph"/>
    <w:basedOn w:val="BaseText"/>
    <w:rsid w:val="0076260B"/>
    <w:pPr>
      <w:ind w:firstLine="720"/>
    </w:pPr>
  </w:style>
  <w:style w:type="paragraph" w:customStyle="1" w:styleId="BoxText">
    <w:name w:val="BoxText"/>
    <w:basedOn w:val="Paragraph"/>
    <w:rsid w:val="0076260B"/>
    <w:pPr>
      <w:shd w:val="clear" w:color="auto" w:fill="E6E6E6"/>
    </w:pPr>
  </w:style>
  <w:style w:type="paragraph" w:customStyle="1" w:styleId="BoxTitle">
    <w:name w:val="BoxTitle"/>
    <w:basedOn w:val="BaseHeading"/>
    <w:rsid w:val="0076260B"/>
    <w:pPr>
      <w:shd w:val="clear" w:color="auto" w:fill="E6E6E6"/>
    </w:pPr>
    <w:rPr>
      <w:b/>
      <w:sz w:val="24"/>
      <w:szCs w:val="24"/>
    </w:rPr>
  </w:style>
  <w:style w:type="paragraph" w:customStyle="1" w:styleId="BulletedText">
    <w:name w:val="Bulleted Text"/>
    <w:basedOn w:val="BaseText"/>
    <w:rsid w:val="0076260B"/>
    <w:pPr>
      <w:ind w:left="720" w:hanging="720"/>
    </w:pPr>
  </w:style>
  <w:style w:type="paragraph" w:customStyle="1" w:styleId="career-magazine">
    <w:name w:val="career-magazine"/>
    <w:basedOn w:val="BaseText"/>
    <w:rsid w:val="0076260B"/>
    <w:pPr>
      <w:jc w:val="right"/>
    </w:pPr>
    <w:rPr>
      <w:color w:val="FF0000"/>
    </w:rPr>
  </w:style>
  <w:style w:type="paragraph" w:customStyle="1" w:styleId="career-stage">
    <w:name w:val="career-stage"/>
    <w:basedOn w:val="BaseText"/>
    <w:rsid w:val="0076260B"/>
    <w:pPr>
      <w:jc w:val="right"/>
    </w:pPr>
    <w:rPr>
      <w:color w:val="339966"/>
    </w:rPr>
  </w:style>
  <w:style w:type="character" w:customStyle="1" w:styleId="citebase">
    <w:name w:val="cite_base"/>
    <w:rsid w:val="0076260B"/>
    <w:rPr>
      <w:sz w:val="24"/>
    </w:rPr>
  </w:style>
  <w:style w:type="character" w:customStyle="1" w:styleId="citebib">
    <w:name w:val="cite_bib"/>
    <w:rsid w:val="0076260B"/>
    <w:rPr>
      <w:sz w:val="24"/>
      <w:bdr w:val="none" w:sz="0" w:space="0" w:color="auto"/>
      <w:shd w:val="clear" w:color="auto" w:fill="00FFFF"/>
    </w:rPr>
  </w:style>
  <w:style w:type="character" w:customStyle="1" w:styleId="citebox">
    <w:name w:val="cite_box"/>
    <w:rsid w:val="0076260B"/>
    <w:rPr>
      <w:sz w:val="24"/>
    </w:rPr>
  </w:style>
  <w:style w:type="character" w:customStyle="1" w:styleId="citeen">
    <w:name w:val="cite_en"/>
    <w:rsid w:val="0076260B"/>
    <w:rPr>
      <w:sz w:val="24"/>
      <w:shd w:val="clear" w:color="auto" w:fill="FFFF00"/>
      <w:vertAlign w:val="superscript"/>
    </w:rPr>
  </w:style>
  <w:style w:type="character" w:customStyle="1" w:styleId="citeeq">
    <w:name w:val="cite_eq"/>
    <w:rsid w:val="0076260B"/>
    <w:rPr>
      <w:sz w:val="24"/>
      <w:bdr w:val="none" w:sz="0" w:space="0" w:color="auto"/>
      <w:shd w:val="clear" w:color="auto" w:fill="FF99CC"/>
    </w:rPr>
  </w:style>
  <w:style w:type="character" w:customStyle="1" w:styleId="citefig">
    <w:name w:val="cite_fig"/>
    <w:rsid w:val="0076260B"/>
    <w:rPr>
      <w:color w:val="000000"/>
      <w:sz w:val="24"/>
      <w:bdr w:val="none" w:sz="0" w:space="0" w:color="auto"/>
      <w:shd w:val="clear" w:color="auto" w:fill="00FF00"/>
    </w:rPr>
  </w:style>
  <w:style w:type="character" w:customStyle="1" w:styleId="citefn">
    <w:name w:val="cite_fn"/>
    <w:rsid w:val="0076260B"/>
    <w:rPr>
      <w:sz w:val="24"/>
      <w:bdr w:val="none" w:sz="0" w:space="0" w:color="auto"/>
      <w:shd w:val="clear" w:color="auto" w:fill="FF0000"/>
    </w:rPr>
  </w:style>
  <w:style w:type="character" w:customStyle="1" w:styleId="citetbl">
    <w:name w:val="cite_tbl"/>
    <w:rsid w:val="0076260B"/>
    <w:rPr>
      <w:color w:val="000000"/>
      <w:sz w:val="24"/>
      <w:bdr w:val="none" w:sz="0" w:space="0" w:color="auto"/>
      <w:shd w:val="clear" w:color="auto" w:fill="FF00FF"/>
    </w:rPr>
  </w:style>
  <w:style w:type="character" w:styleId="a6">
    <w:name w:val="annotation reference"/>
    <w:rsid w:val="0076260B"/>
    <w:rPr>
      <w:sz w:val="18"/>
      <w:szCs w:val="18"/>
    </w:rPr>
  </w:style>
  <w:style w:type="paragraph" w:styleId="a7">
    <w:name w:val="annotation text"/>
    <w:basedOn w:val="a"/>
    <w:link w:val="a8"/>
    <w:semiHidden/>
    <w:rsid w:val="0076260B"/>
    <w:pPr>
      <w:widowControl/>
      <w:spacing w:before="120"/>
      <w:jc w:val="left"/>
    </w:pPr>
    <w:rPr>
      <w:rFonts w:ascii="Times New Roman" w:eastAsia="Times New Roman" w:hAnsi="Times New Roman" w:cs="Times New Roman"/>
      <w:kern w:val="0"/>
      <w:sz w:val="20"/>
      <w:szCs w:val="20"/>
      <w:lang w:eastAsia="en-US"/>
    </w:rPr>
  </w:style>
  <w:style w:type="character" w:customStyle="1" w:styleId="a8">
    <w:name w:val="批注文字 字符"/>
    <w:basedOn w:val="a0"/>
    <w:link w:val="a7"/>
    <w:semiHidden/>
    <w:rsid w:val="0076260B"/>
    <w:rPr>
      <w:rFonts w:ascii="Times New Roman" w:eastAsia="Times New Roman" w:hAnsi="Times New Roman" w:cs="Times New Roman"/>
      <w:kern w:val="0"/>
      <w:sz w:val="20"/>
      <w:szCs w:val="20"/>
      <w:lang w:eastAsia="en-US"/>
    </w:rPr>
  </w:style>
  <w:style w:type="paragraph" w:styleId="a9">
    <w:name w:val="annotation subject"/>
    <w:basedOn w:val="a7"/>
    <w:next w:val="a7"/>
    <w:link w:val="aa"/>
    <w:uiPriority w:val="99"/>
    <w:semiHidden/>
    <w:unhideWhenUsed/>
    <w:rsid w:val="0076260B"/>
    <w:rPr>
      <w:b/>
      <w:bCs/>
    </w:rPr>
  </w:style>
  <w:style w:type="character" w:customStyle="1" w:styleId="aa">
    <w:name w:val="批注主题 字符"/>
    <w:basedOn w:val="a8"/>
    <w:link w:val="a9"/>
    <w:uiPriority w:val="99"/>
    <w:semiHidden/>
    <w:rsid w:val="0076260B"/>
    <w:rPr>
      <w:rFonts w:ascii="Times New Roman" w:eastAsia="Times New Roman" w:hAnsi="Times New Roman" w:cs="Times New Roman"/>
      <w:b/>
      <w:bCs/>
      <w:kern w:val="0"/>
      <w:sz w:val="20"/>
      <w:szCs w:val="20"/>
      <w:lang w:eastAsia="en-US"/>
    </w:rPr>
  </w:style>
  <w:style w:type="paragraph" w:customStyle="1" w:styleId="ContinuedParagraph">
    <w:name w:val="ContinuedParagraph"/>
    <w:basedOn w:val="Paragraph"/>
    <w:rsid w:val="0076260B"/>
    <w:pPr>
      <w:ind w:firstLine="0"/>
    </w:pPr>
  </w:style>
  <w:style w:type="character" w:customStyle="1" w:styleId="ContractNumber">
    <w:name w:val="Contract Number"/>
    <w:rsid w:val="0076260B"/>
    <w:rPr>
      <w:sz w:val="24"/>
      <w:szCs w:val="24"/>
      <w:bdr w:val="none" w:sz="0" w:space="0" w:color="auto"/>
      <w:shd w:val="clear" w:color="auto" w:fill="CCFFCC"/>
    </w:rPr>
  </w:style>
  <w:style w:type="character" w:customStyle="1" w:styleId="ContractSponsor">
    <w:name w:val="Contract Sponsor"/>
    <w:rsid w:val="0076260B"/>
    <w:rPr>
      <w:sz w:val="24"/>
      <w:szCs w:val="24"/>
      <w:bdr w:val="none" w:sz="0" w:space="0" w:color="auto"/>
      <w:shd w:val="clear" w:color="auto" w:fill="FFCC99"/>
    </w:rPr>
  </w:style>
  <w:style w:type="paragraph" w:customStyle="1" w:styleId="Correspondence">
    <w:name w:val="Correspondence"/>
    <w:basedOn w:val="BaseText"/>
    <w:rsid w:val="0076260B"/>
    <w:pPr>
      <w:spacing w:before="0" w:after="240"/>
    </w:pPr>
  </w:style>
  <w:style w:type="paragraph" w:customStyle="1" w:styleId="DateAccepted">
    <w:name w:val="Date Accepted"/>
    <w:basedOn w:val="BaseText"/>
    <w:rsid w:val="0076260B"/>
    <w:pPr>
      <w:spacing w:before="360"/>
    </w:pPr>
  </w:style>
  <w:style w:type="paragraph" w:customStyle="1" w:styleId="Deck">
    <w:name w:val="Deck"/>
    <w:basedOn w:val="BaseHeading"/>
    <w:rsid w:val="0076260B"/>
    <w:pPr>
      <w:outlineLvl w:val="1"/>
    </w:pPr>
  </w:style>
  <w:style w:type="paragraph" w:customStyle="1" w:styleId="DefTerm">
    <w:name w:val="DefTerm"/>
    <w:basedOn w:val="BaseText"/>
    <w:rsid w:val="0076260B"/>
    <w:pPr>
      <w:ind w:left="720"/>
    </w:pPr>
  </w:style>
  <w:style w:type="paragraph" w:customStyle="1" w:styleId="Definition">
    <w:name w:val="Definition"/>
    <w:basedOn w:val="DefTerm"/>
    <w:rsid w:val="0076260B"/>
    <w:pPr>
      <w:ind w:left="1080" w:hanging="360"/>
    </w:pPr>
  </w:style>
  <w:style w:type="paragraph" w:customStyle="1" w:styleId="DefListTitle">
    <w:name w:val="DefListTitle"/>
    <w:basedOn w:val="BaseHeading"/>
    <w:rsid w:val="0076260B"/>
  </w:style>
  <w:style w:type="paragraph" w:customStyle="1" w:styleId="discipline">
    <w:name w:val="discipline"/>
    <w:basedOn w:val="BaseText"/>
    <w:rsid w:val="0076260B"/>
    <w:pPr>
      <w:jc w:val="right"/>
    </w:pPr>
    <w:rPr>
      <w:color w:val="993366"/>
    </w:rPr>
  </w:style>
  <w:style w:type="paragraph" w:customStyle="1" w:styleId="Editors">
    <w:name w:val="Editors"/>
    <w:basedOn w:val="Authors"/>
    <w:rsid w:val="0076260B"/>
  </w:style>
  <w:style w:type="character" w:styleId="ab">
    <w:name w:val="Emphasis"/>
    <w:uiPriority w:val="20"/>
    <w:qFormat/>
    <w:rsid w:val="0076260B"/>
    <w:rPr>
      <w:i/>
      <w:iCs/>
    </w:rPr>
  </w:style>
  <w:style w:type="character" w:styleId="ac">
    <w:name w:val="endnote reference"/>
    <w:semiHidden/>
    <w:rsid w:val="0076260B"/>
    <w:rPr>
      <w:vertAlign w:val="superscript"/>
    </w:rPr>
  </w:style>
  <w:style w:type="paragraph" w:styleId="ad">
    <w:name w:val="endnote text"/>
    <w:basedOn w:val="a"/>
    <w:link w:val="ae"/>
    <w:semiHidden/>
    <w:rsid w:val="0076260B"/>
    <w:pPr>
      <w:widowControl/>
      <w:spacing w:before="120"/>
      <w:jc w:val="left"/>
    </w:pPr>
    <w:rPr>
      <w:rFonts w:ascii="Cambria" w:eastAsia="Cambria" w:hAnsi="Cambria" w:cs="Times New Roman"/>
      <w:kern w:val="0"/>
      <w:sz w:val="20"/>
      <w:szCs w:val="20"/>
      <w:lang w:eastAsia="en-US"/>
    </w:rPr>
  </w:style>
  <w:style w:type="character" w:customStyle="1" w:styleId="ae">
    <w:name w:val="尾注文本 字符"/>
    <w:basedOn w:val="a0"/>
    <w:link w:val="ad"/>
    <w:semiHidden/>
    <w:rsid w:val="0076260B"/>
    <w:rPr>
      <w:rFonts w:ascii="Cambria" w:eastAsia="Cambria" w:hAnsi="Cambria" w:cs="Times New Roman"/>
      <w:kern w:val="0"/>
      <w:sz w:val="20"/>
      <w:szCs w:val="20"/>
      <w:lang w:eastAsia="en-US"/>
    </w:rPr>
  </w:style>
  <w:style w:type="character" w:customStyle="1" w:styleId="eqno">
    <w:name w:val="eq_no"/>
    <w:rsid w:val="0076260B"/>
    <w:rPr>
      <w:sz w:val="24"/>
    </w:rPr>
  </w:style>
  <w:style w:type="paragraph" w:customStyle="1" w:styleId="Equation">
    <w:name w:val="Equation"/>
    <w:basedOn w:val="BaseText"/>
    <w:rsid w:val="0076260B"/>
    <w:pPr>
      <w:jc w:val="center"/>
    </w:pPr>
  </w:style>
  <w:style w:type="paragraph" w:customStyle="1" w:styleId="FieldCodes">
    <w:name w:val="FieldCodes"/>
    <w:basedOn w:val="BaseText"/>
    <w:rsid w:val="0076260B"/>
  </w:style>
  <w:style w:type="paragraph" w:customStyle="1" w:styleId="Legend">
    <w:name w:val="Legend"/>
    <w:basedOn w:val="BaseHeading"/>
    <w:rsid w:val="0076260B"/>
    <w:rPr>
      <w:sz w:val="24"/>
      <w:szCs w:val="24"/>
    </w:rPr>
  </w:style>
  <w:style w:type="paragraph" w:customStyle="1" w:styleId="FigureCopyright">
    <w:name w:val="FigureCopyright"/>
    <w:basedOn w:val="Legend"/>
    <w:rsid w:val="0076260B"/>
    <w:pPr>
      <w:autoSpaceDE w:val="0"/>
      <w:autoSpaceDN w:val="0"/>
      <w:adjustRightInd w:val="0"/>
      <w:spacing w:before="80"/>
    </w:pPr>
    <w:rPr>
      <w:lang w:bidi="he-IL"/>
    </w:rPr>
  </w:style>
  <w:style w:type="paragraph" w:customStyle="1" w:styleId="FigureCredit">
    <w:name w:val="FigureCredit"/>
    <w:basedOn w:val="FigureCopyright"/>
    <w:rsid w:val="0076260B"/>
  </w:style>
  <w:style w:type="character" w:styleId="af">
    <w:name w:val="FollowedHyperlink"/>
    <w:rsid w:val="0076260B"/>
    <w:rPr>
      <w:color w:val="800080"/>
      <w:u w:val="single"/>
    </w:rPr>
  </w:style>
  <w:style w:type="paragraph" w:styleId="af0">
    <w:name w:val="footer"/>
    <w:basedOn w:val="a"/>
    <w:link w:val="af1"/>
    <w:uiPriority w:val="99"/>
    <w:rsid w:val="0076260B"/>
    <w:pPr>
      <w:widowControl/>
      <w:tabs>
        <w:tab w:val="center" w:pos="4320"/>
        <w:tab w:val="right" w:pos="8640"/>
      </w:tabs>
      <w:spacing w:before="120"/>
      <w:jc w:val="left"/>
    </w:pPr>
    <w:rPr>
      <w:rFonts w:ascii="Times New Roman" w:eastAsia="Times New Roman" w:hAnsi="Times New Roman" w:cs="Times New Roman"/>
      <w:kern w:val="0"/>
      <w:sz w:val="20"/>
      <w:szCs w:val="20"/>
      <w:lang w:eastAsia="en-US"/>
    </w:rPr>
  </w:style>
  <w:style w:type="character" w:customStyle="1" w:styleId="af1">
    <w:name w:val="页脚 字符"/>
    <w:basedOn w:val="a0"/>
    <w:link w:val="af0"/>
    <w:uiPriority w:val="99"/>
    <w:rsid w:val="0076260B"/>
    <w:rPr>
      <w:rFonts w:ascii="Times New Roman" w:eastAsia="Times New Roman" w:hAnsi="Times New Roman" w:cs="Times New Roman"/>
      <w:kern w:val="0"/>
      <w:sz w:val="20"/>
      <w:szCs w:val="20"/>
      <w:lang w:eastAsia="en-US"/>
    </w:rPr>
  </w:style>
  <w:style w:type="character" w:styleId="af2">
    <w:name w:val="footnote reference"/>
    <w:semiHidden/>
    <w:rsid w:val="0076260B"/>
    <w:rPr>
      <w:vertAlign w:val="superscript"/>
    </w:rPr>
  </w:style>
  <w:style w:type="paragraph" w:customStyle="1" w:styleId="Gloss">
    <w:name w:val="Gloss"/>
    <w:basedOn w:val="AbstractSummary"/>
    <w:rsid w:val="0076260B"/>
  </w:style>
  <w:style w:type="paragraph" w:customStyle="1" w:styleId="Glossary">
    <w:name w:val="Glossary"/>
    <w:basedOn w:val="BaseText"/>
    <w:rsid w:val="0076260B"/>
  </w:style>
  <w:style w:type="paragraph" w:customStyle="1" w:styleId="GlossHead">
    <w:name w:val="GlossHead"/>
    <w:basedOn w:val="AbstractHead"/>
    <w:rsid w:val="0076260B"/>
  </w:style>
  <w:style w:type="paragraph" w:customStyle="1" w:styleId="GraphicAltText">
    <w:name w:val="GraphicAltText"/>
    <w:basedOn w:val="Legend"/>
    <w:rsid w:val="0076260B"/>
    <w:pPr>
      <w:autoSpaceDE w:val="0"/>
      <w:autoSpaceDN w:val="0"/>
      <w:adjustRightInd w:val="0"/>
    </w:pPr>
  </w:style>
  <w:style w:type="paragraph" w:customStyle="1" w:styleId="GraphicCredit">
    <w:name w:val="GraphicCredit"/>
    <w:basedOn w:val="FigureCredit"/>
    <w:rsid w:val="0076260B"/>
  </w:style>
  <w:style w:type="paragraph" w:customStyle="1" w:styleId="Head">
    <w:name w:val="Head"/>
    <w:basedOn w:val="BaseHeading"/>
    <w:rsid w:val="0076260B"/>
    <w:pPr>
      <w:spacing w:before="120" w:after="120"/>
      <w:jc w:val="center"/>
    </w:pPr>
    <w:rPr>
      <w:b/>
      <w:bCs/>
    </w:rPr>
  </w:style>
  <w:style w:type="paragraph" w:styleId="af3">
    <w:name w:val="header"/>
    <w:basedOn w:val="a"/>
    <w:link w:val="af4"/>
    <w:uiPriority w:val="99"/>
    <w:rsid w:val="0076260B"/>
    <w:pPr>
      <w:widowControl/>
      <w:tabs>
        <w:tab w:val="center" w:pos="4320"/>
        <w:tab w:val="right" w:pos="8640"/>
      </w:tabs>
      <w:spacing w:before="120"/>
      <w:jc w:val="left"/>
    </w:pPr>
    <w:rPr>
      <w:rFonts w:ascii="Times New Roman" w:eastAsia="Times New Roman" w:hAnsi="Times New Roman" w:cs="Times New Roman"/>
      <w:kern w:val="0"/>
      <w:sz w:val="20"/>
      <w:szCs w:val="20"/>
      <w:lang w:eastAsia="en-US"/>
    </w:rPr>
  </w:style>
  <w:style w:type="character" w:customStyle="1" w:styleId="af4">
    <w:name w:val="页眉 字符"/>
    <w:basedOn w:val="a0"/>
    <w:link w:val="af3"/>
    <w:uiPriority w:val="99"/>
    <w:rsid w:val="0076260B"/>
    <w:rPr>
      <w:rFonts w:ascii="Times New Roman" w:eastAsia="Times New Roman" w:hAnsi="Times New Roman" w:cs="Times New Roman"/>
      <w:kern w:val="0"/>
      <w:sz w:val="20"/>
      <w:szCs w:val="20"/>
      <w:lang w:eastAsia="en-US"/>
    </w:rPr>
  </w:style>
  <w:style w:type="character" w:styleId="HTML">
    <w:name w:val="HTML Acronym"/>
    <w:basedOn w:val="a0"/>
    <w:rsid w:val="0076260B"/>
  </w:style>
  <w:style w:type="character" w:styleId="HTML0">
    <w:name w:val="HTML Cite"/>
    <w:rsid w:val="0076260B"/>
    <w:rPr>
      <w:i/>
      <w:iCs/>
    </w:rPr>
  </w:style>
  <w:style w:type="character" w:styleId="HTML1">
    <w:name w:val="HTML Code"/>
    <w:rsid w:val="0076260B"/>
    <w:rPr>
      <w:rFonts w:ascii="Courier New" w:hAnsi="Courier New" w:cs="Courier New"/>
      <w:sz w:val="20"/>
      <w:szCs w:val="20"/>
    </w:rPr>
  </w:style>
  <w:style w:type="character" w:styleId="HTML2">
    <w:name w:val="HTML Definition"/>
    <w:rsid w:val="0076260B"/>
    <w:rPr>
      <w:i/>
      <w:iCs/>
    </w:rPr>
  </w:style>
  <w:style w:type="character" w:styleId="HTML3">
    <w:name w:val="HTML Keyboard"/>
    <w:rsid w:val="0076260B"/>
    <w:rPr>
      <w:rFonts w:ascii="Courier New" w:hAnsi="Courier New" w:cs="Courier New"/>
      <w:sz w:val="20"/>
      <w:szCs w:val="20"/>
    </w:rPr>
  </w:style>
  <w:style w:type="paragraph" w:styleId="HTML4">
    <w:name w:val="HTML Preformatted"/>
    <w:basedOn w:val="a"/>
    <w:link w:val="HTML5"/>
    <w:rsid w:val="0076260B"/>
    <w:pPr>
      <w:widowControl/>
      <w:spacing w:before="120"/>
      <w:jc w:val="left"/>
    </w:pPr>
    <w:rPr>
      <w:rFonts w:ascii="Consolas" w:eastAsia="Times New Roman" w:hAnsi="Consolas" w:cs="Times New Roman"/>
      <w:kern w:val="0"/>
      <w:sz w:val="20"/>
      <w:szCs w:val="20"/>
      <w:lang w:eastAsia="en-US"/>
    </w:rPr>
  </w:style>
  <w:style w:type="character" w:customStyle="1" w:styleId="HTML5">
    <w:name w:val="HTML 预设格式 字符"/>
    <w:basedOn w:val="a0"/>
    <w:link w:val="HTML4"/>
    <w:rsid w:val="0076260B"/>
    <w:rPr>
      <w:rFonts w:ascii="Consolas" w:eastAsia="Times New Roman" w:hAnsi="Consolas" w:cs="Times New Roman"/>
      <w:kern w:val="0"/>
      <w:sz w:val="20"/>
      <w:szCs w:val="20"/>
      <w:lang w:eastAsia="en-US"/>
    </w:rPr>
  </w:style>
  <w:style w:type="character" w:styleId="HTML6">
    <w:name w:val="HTML Sample"/>
    <w:rsid w:val="0076260B"/>
    <w:rPr>
      <w:rFonts w:ascii="Courier New" w:hAnsi="Courier New" w:cs="Courier New"/>
    </w:rPr>
  </w:style>
  <w:style w:type="character" w:styleId="HTML7">
    <w:name w:val="HTML Typewriter"/>
    <w:rsid w:val="0076260B"/>
    <w:rPr>
      <w:rFonts w:ascii="Courier New" w:hAnsi="Courier New" w:cs="Courier New"/>
      <w:sz w:val="20"/>
      <w:szCs w:val="20"/>
    </w:rPr>
  </w:style>
  <w:style w:type="character" w:styleId="HTML8">
    <w:name w:val="HTML Variable"/>
    <w:rsid w:val="0076260B"/>
    <w:rPr>
      <w:i/>
      <w:iCs/>
    </w:rPr>
  </w:style>
  <w:style w:type="paragraph" w:customStyle="1" w:styleId="InstructionsText">
    <w:name w:val="Instructions Text"/>
    <w:basedOn w:val="BaseText"/>
    <w:rsid w:val="0076260B"/>
  </w:style>
  <w:style w:type="paragraph" w:customStyle="1" w:styleId="Overline">
    <w:name w:val="Overline"/>
    <w:basedOn w:val="BaseText"/>
    <w:rsid w:val="0076260B"/>
  </w:style>
  <w:style w:type="paragraph" w:customStyle="1" w:styleId="IssueName">
    <w:name w:val="IssueName"/>
    <w:basedOn w:val="Overline"/>
    <w:rsid w:val="0076260B"/>
  </w:style>
  <w:style w:type="paragraph" w:customStyle="1" w:styleId="Keywords">
    <w:name w:val="Keywords"/>
    <w:basedOn w:val="BaseText"/>
    <w:rsid w:val="0076260B"/>
  </w:style>
  <w:style w:type="paragraph" w:customStyle="1" w:styleId="Level3Head">
    <w:name w:val="Level 3 Head"/>
    <w:basedOn w:val="BaseHeading"/>
    <w:rsid w:val="0076260B"/>
    <w:pPr>
      <w:outlineLvl w:val="2"/>
    </w:pPr>
    <w:rPr>
      <w:sz w:val="24"/>
      <w:szCs w:val="24"/>
      <w:u w:val="single"/>
    </w:rPr>
  </w:style>
  <w:style w:type="paragraph" w:customStyle="1" w:styleId="Level4Head">
    <w:name w:val="Level 4 Head"/>
    <w:basedOn w:val="BaseHeading"/>
    <w:rsid w:val="0076260B"/>
    <w:pPr>
      <w:ind w:left="346"/>
    </w:pPr>
    <w:rPr>
      <w:sz w:val="24"/>
      <w:szCs w:val="24"/>
    </w:rPr>
  </w:style>
  <w:style w:type="character" w:styleId="af5">
    <w:name w:val="line number"/>
    <w:basedOn w:val="a0"/>
    <w:rsid w:val="0076260B"/>
  </w:style>
  <w:style w:type="paragraph" w:customStyle="1" w:styleId="Literaryquote">
    <w:name w:val="Literary quote"/>
    <w:basedOn w:val="BaseText"/>
    <w:rsid w:val="0076260B"/>
    <w:pPr>
      <w:ind w:left="1440" w:right="1440"/>
    </w:pPr>
  </w:style>
  <w:style w:type="paragraph" w:customStyle="1" w:styleId="MaterialsText">
    <w:name w:val="Materials Text"/>
    <w:basedOn w:val="BaseText"/>
    <w:rsid w:val="0076260B"/>
  </w:style>
  <w:style w:type="paragraph" w:customStyle="1" w:styleId="NoteInProof">
    <w:name w:val="NoteInProof"/>
    <w:basedOn w:val="BaseText"/>
    <w:rsid w:val="0076260B"/>
  </w:style>
  <w:style w:type="paragraph" w:customStyle="1" w:styleId="Notes">
    <w:name w:val="Notes"/>
    <w:basedOn w:val="BaseText"/>
    <w:rsid w:val="0076260B"/>
    <w:rPr>
      <w:i/>
    </w:rPr>
  </w:style>
  <w:style w:type="paragraph" w:customStyle="1" w:styleId="Notes-Helvetica">
    <w:name w:val="Notes-Helvetica"/>
    <w:basedOn w:val="BaseText"/>
    <w:rsid w:val="0076260B"/>
    <w:rPr>
      <w:i/>
    </w:rPr>
  </w:style>
  <w:style w:type="paragraph" w:customStyle="1" w:styleId="NumberedInstructions">
    <w:name w:val="Numbered Instructions"/>
    <w:basedOn w:val="BaseText"/>
    <w:rsid w:val="0076260B"/>
  </w:style>
  <w:style w:type="paragraph" w:customStyle="1" w:styleId="OutlineLevel1">
    <w:name w:val="OutlineLevel1"/>
    <w:basedOn w:val="BaseHeading"/>
    <w:rsid w:val="0076260B"/>
    <w:rPr>
      <w:b/>
      <w:bCs/>
    </w:rPr>
  </w:style>
  <w:style w:type="paragraph" w:customStyle="1" w:styleId="OutlineLevel2">
    <w:name w:val="OutlineLevel2"/>
    <w:basedOn w:val="BaseHeading"/>
    <w:rsid w:val="0076260B"/>
    <w:pPr>
      <w:ind w:left="360"/>
      <w:outlineLvl w:val="1"/>
    </w:pPr>
    <w:rPr>
      <w:b/>
      <w:bCs/>
      <w:sz w:val="24"/>
      <w:szCs w:val="24"/>
    </w:rPr>
  </w:style>
  <w:style w:type="paragraph" w:customStyle="1" w:styleId="OutlineLevel3">
    <w:name w:val="OutlineLevel3"/>
    <w:basedOn w:val="BaseHeading"/>
    <w:rsid w:val="0076260B"/>
    <w:pPr>
      <w:ind w:left="720"/>
      <w:outlineLvl w:val="2"/>
    </w:pPr>
    <w:rPr>
      <w:b/>
      <w:bCs/>
      <w:sz w:val="24"/>
      <w:szCs w:val="24"/>
    </w:rPr>
  </w:style>
  <w:style w:type="character" w:styleId="af6">
    <w:name w:val="page number"/>
    <w:basedOn w:val="a0"/>
    <w:rsid w:val="0076260B"/>
  </w:style>
  <w:style w:type="paragraph" w:customStyle="1" w:styleId="Preformat">
    <w:name w:val="Preformat"/>
    <w:basedOn w:val="BaseText"/>
    <w:rsid w:val="0076260B"/>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76260B"/>
  </w:style>
  <w:style w:type="paragraph" w:customStyle="1" w:styleId="ProductInformation">
    <w:name w:val="ProductInformation"/>
    <w:basedOn w:val="BaseText"/>
    <w:rsid w:val="0076260B"/>
  </w:style>
  <w:style w:type="paragraph" w:customStyle="1" w:styleId="ProductTitle">
    <w:name w:val="ProductTitle"/>
    <w:basedOn w:val="BaseText"/>
    <w:rsid w:val="0076260B"/>
    <w:rPr>
      <w:b/>
      <w:bCs/>
    </w:rPr>
  </w:style>
  <w:style w:type="paragraph" w:customStyle="1" w:styleId="PublishedOnline">
    <w:name w:val="Published Online"/>
    <w:basedOn w:val="DateAccepted"/>
    <w:rsid w:val="0076260B"/>
  </w:style>
  <w:style w:type="paragraph" w:customStyle="1" w:styleId="RecipeMaterials">
    <w:name w:val="Recipe Materials"/>
    <w:basedOn w:val="BaseText"/>
    <w:rsid w:val="0076260B"/>
  </w:style>
  <w:style w:type="paragraph" w:customStyle="1" w:styleId="Refhead">
    <w:name w:val="Ref head"/>
    <w:basedOn w:val="BaseHeading"/>
    <w:rsid w:val="0076260B"/>
    <w:pPr>
      <w:spacing w:before="120" w:after="120"/>
    </w:pPr>
    <w:rPr>
      <w:b/>
      <w:bCs/>
      <w:sz w:val="24"/>
      <w:szCs w:val="24"/>
    </w:rPr>
  </w:style>
  <w:style w:type="paragraph" w:customStyle="1" w:styleId="ReferenceNote">
    <w:name w:val="Reference Note"/>
    <w:basedOn w:val="Referencesandnotes"/>
    <w:rsid w:val="0076260B"/>
  </w:style>
  <w:style w:type="paragraph" w:customStyle="1" w:styleId="ReferencesandnotesLong">
    <w:name w:val="References and notes Long"/>
    <w:basedOn w:val="BaseText"/>
    <w:rsid w:val="0076260B"/>
    <w:pPr>
      <w:ind w:left="720" w:hanging="720"/>
    </w:pPr>
  </w:style>
  <w:style w:type="paragraph" w:customStyle="1" w:styleId="region">
    <w:name w:val="region"/>
    <w:basedOn w:val="BaseText"/>
    <w:rsid w:val="0076260B"/>
    <w:pPr>
      <w:jc w:val="right"/>
    </w:pPr>
    <w:rPr>
      <w:color w:val="0000FF"/>
    </w:rPr>
  </w:style>
  <w:style w:type="paragraph" w:customStyle="1" w:styleId="RelatedArticle">
    <w:name w:val="RelatedArticle"/>
    <w:basedOn w:val="Referencesandnotes"/>
    <w:rsid w:val="0076260B"/>
  </w:style>
  <w:style w:type="paragraph" w:customStyle="1" w:styleId="RunHead">
    <w:name w:val="RunHead"/>
    <w:basedOn w:val="BaseText"/>
    <w:rsid w:val="0076260B"/>
  </w:style>
  <w:style w:type="paragraph" w:customStyle="1" w:styleId="SOMContent">
    <w:name w:val="SOMContent"/>
    <w:basedOn w:val="1stparatext"/>
    <w:rsid w:val="0076260B"/>
  </w:style>
  <w:style w:type="paragraph" w:customStyle="1" w:styleId="SOMHead">
    <w:name w:val="SOMHead"/>
    <w:basedOn w:val="BaseHeading"/>
    <w:rsid w:val="0076260B"/>
    <w:rPr>
      <w:b/>
      <w:sz w:val="24"/>
      <w:szCs w:val="24"/>
    </w:rPr>
  </w:style>
  <w:style w:type="paragraph" w:customStyle="1" w:styleId="Speaker">
    <w:name w:val="Speaker"/>
    <w:basedOn w:val="Paragraph"/>
    <w:rsid w:val="0076260B"/>
    <w:pPr>
      <w:autoSpaceDE w:val="0"/>
      <w:autoSpaceDN w:val="0"/>
      <w:adjustRightInd w:val="0"/>
    </w:pPr>
    <w:rPr>
      <w:b/>
      <w:lang w:bidi="he-IL"/>
    </w:rPr>
  </w:style>
  <w:style w:type="paragraph" w:customStyle="1" w:styleId="Speech">
    <w:name w:val="Speech"/>
    <w:basedOn w:val="Paragraph"/>
    <w:rsid w:val="0076260B"/>
    <w:pPr>
      <w:autoSpaceDE w:val="0"/>
      <w:autoSpaceDN w:val="0"/>
      <w:adjustRightInd w:val="0"/>
    </w:pPr>
    <w:rPr>
      <w:lang w:bidi="he-IL"/>
    </w:rPr>
  </w:style>
  <w:style w:type="character" w:styleId="af7">
    <w:name w:val="Strong"/>
    <w:uiPriority w:val="22"/>
    <w:qFormat/>
    <w:rsid w:val="0076260B"/>
    <w:rPr>
      <w:b/>
      <w:bCs/>
    </w:rPr>
  </w:style>
  <w:style w:type="paragraph" w:customStyle="1" w:styleId="SX-Abstract">
    <w:name w:val="SX-Abstract"/>
    <w:basedOn w:val="a"/>
    <w:qFormat/>
    <w:rsid w:val="0076260B"/>
    <w:pPr>
      <w:spacing w:before="120" w:after="240" w:line="210" w:lineRule="exact"/>
      <w:ind w:left="700" w:right="700"/>
    </w:pPr>
    <w:rPr>
      <w:rFonts w:ascii="BlissRegular" w:eastAsia="Times New Roman" w:hAnsi="BlissRegular" w:cs="Times New Roman"/>
      <w:b/>
      <w:kern w:val="0"/>
      <w:sz w:val="20"/>
      <w:szCs w:val="20"/>
      <w:lang w:eastAsia="en-US"/>
    </w:rPr>
  </w:style>
  <w:style w:type="paragraph" w:customStyle="1" w:styleId="SX-Affiliation">
    <w:name w:val="SX-Affiliation"/>
    <w:basedOn w:val="a"/>
    <w:next w:val="a"/>
    <w:qFormat/>
    <w:rsid w:val="0076260B"/>
    <w:pPr>
      <w:widowControl/>
      <w:spacing w:before="120" w:after="120" w:line="190" w:lineRule="exact"/>
      <w:jc w:val="left"/>
    </w:pPr>
    <w:rPr>
      <w:rFonts w:ascii="BlissRegular" w:eastAsia="Times New Roman" w:hAnsi="BlissRegular" w:cs="Times New Roman"/>
      <w:kern w:val="0"/>
      <w:sz w:val="16"/>
      <w:szCs w:val="20"/>
      <w:lang w:eastAsia="en-US"/>
    </w:rPr>
  </w:style>
  <w:style w:type="paragraph" w:customStyle="1" w:styleId="SX-Articlehead">
    <w:name w:val="SX-Article head"/>
    <w:basedOn w:val="a"/>
    <w:qFormat/>
    <w:rsid w:val="0076260B"/>
    <w:pPr>
      <w:widowControl/>
      <w:spacing w:before="210" w:line="210" w:lineRule="exact"/>
      <w:ind w:firstLine="288"/>
    </w:pPr>
    <w:rPr>
      <w:rFonts w:ascii="Times New Roman" w:eastAsia="Times New Roman" w:hAnsi="Times New Roman" w:cs="Times New Roman"/>
      <w:b/>
      <w:kern w:val="0"/>
      <w:sz w:val="18"/>
      <w:szCs w:val="20"/>
      <w:lang w:eastAsia="en-US"/>
    </w:rPr>
  </w:style>
  <w:style w:type="paragraph" w:customStyle="1" w:styleId="SX-Authornames">
    <w:name w:val="SX-Author names"/>
    <w:basedOn w:val="a"/>
    <w:rsid w:val="0076260B"/>
    <w:pPr>
      <w:widowControl/>
      <w:spacing w:before="120" w:after="120" w:line="210" w:lineRule="exact"/>
      <w:jc w:val="left"/>
    </w:pPr>
    <w:rPr>
      <w:rFonts w:ascii="BlissMedium" w:eastAsia="Times New Roman" w:hAnsi="BlissMedium" w:cs="Times New Roman"/>
      <w:kern w:val="0"/>
      <w:sz w:val="20"/>
      <w:szCs w:val="20"/>
      <w:lang w:eastAsia="en-US"/>
    </w:rPr>
  </w:style>
  <w:style w:type="paragraph" w:customStyle="1" w:styleId="SX-Bodytext">
    <w:name w:val="SX-Body text"/>
    <w:basedOn w:val="a"/>
    <w:next w:val="a"/>
    <w:rsid w:val="0076260B"/>
    <w:pPr>
      <w:widowControl/>
      <w:spacing w:before="120" w:line="210" w:lineRule="exact"/>
      <w:ind w:firstLine="288"/>
    </w:pPr>
    <w:rPr>
      <w:rFonts w:ascii="Times New Roman" w:eastAsia="Times New Roman" w:hAnsi="Times New Roman" w:cs="Times New Roman"/>
      <w:kern w:val="0"/>
      <w:sz w:val="18"/>
      <w:szCs w:val="20"/>
      <w:lang w:eastAsia="en-US"/>
    </w:rPr>
  </w:style>
  <w:style w:type="paragraph" w:customStyle="1" w:styleId="SX-Bodytextflush">
    <w:name w:val="SX-Body text flush"/>
    <w:basedOn w:val="SX-Bodytext"/>
    <w:next w:val="SX-Bodytext"/>
    <w:rsid w:val="0076260B"/>
    <w:pPr>
      <w:ind w:firstLine="0"/>
    </w:pPr>
  </w:style>
  <w:style w:type="paragraph" w:customStyle="1" w:styleId="SX-Correspondence">
    <w:name w:val="SX-Correspondence"/>
    <w:basedOn w:val="SX-Affiliation"/>
    <w:qFormat/>
    <w:rsid w:val="0076260B"/>
    <w:pPr>
      <w:spacing w:after="80"/>
    </w:pPr>
  </w:style>
  <w:style w:type="paragraph" w:customStyle="1" w:styleId="SX-Date">
    <w:name w:val="SX-Date"/>
    <w:basedOn w:val="a"/>
    <w:qFormat/>
    <w:rsid w:val="0076260B"/>
    <w:pPr>
      <w:widowControl/>
      <w:spacing w:before="180" w:line="190" w:lineRule="exact"/>
      <w:ind w:left="245" w:hanging="245"/>
    </w:pPr>
    <w:rPr>
      <w:rFonts w:ascii="Times New Roman" w:eastAsia="Times New Roman" w:hAnsi="Times New Roman" w:cs="Times New Roman"/>
      <w:kern w:val="0"/>
      <w:sz w:val="16"/>
      <w:szCs w:val="20"/>
      <w:lang w:eastAsia="en-US"/>
    </w:rPr>
  </w:style>
  <w:style w:type="paragraph" w:customStyle="1" w:styleId="SX-Equation">
    <w:name w:val="SX-Equation"/>
    <w:basedOn w:val="SX-Bodytextflush"/>
    <w:next w:val="SX-Bodytext"/>
    <w:rsid w:val="0076260B"/>
    <w:pPr>
      <w:autoSpaceDE w:val="0"/>
      <w:autoSpaceDN w:val="0"/>
      <w:adjustRightInd w:val="0"/>
      <w:spacing w:line="240" w:lineRule="auto"/>
      <w:jc w:val="center"/>
    </w:pPr>
  </w:style>
  <w:style w:type="paragraph" w:customStyle="1" w:styleId="SX-Legend">
    <w:name w:val="SX-Legend"/>
    <w:basedOn w:val="SX-Authornames"/>
    <w:rsid w:val="0076260B"/>
    <w:pPr>
      <w:jc w:val="both"/>
    </w:pPr>
    <w:rPr>
      <w:sz w:val="18"/>
    </w:rPr>
  </w:style>
  <w:style w:type="paragraph" w:customStyle="1" w:styleId="SX-References">
    <w:name w:val="SX-References"/>
    <w:basedOn w:val="a"/>
    <w:rsid w:val="0076260B"/>
    <w:pPr>
      <w:widowControl/>
      <w:spacing w:before="120" w:line="190" w:lineRule="exact"/>
      <w:ind w:left="245" w:hanging="245"/>
    </w:pPr>
    <w:rPr>
      <w:rFonts w:ascii="Times New Roman" w:eastAsia="Times New Roman" w:hAnsi="Times New Roman" w:cs="Times New Roman"/>
      <w:kern w:val="0"/>
      <w:sz w:val="16"/>
      <w:szCs w:val="20"/>
      <w:lang w:eastAsia="en-US"/>
    </w:rPr>
  </w:style>
  <w:style w:type="paragraph" w:customStyle="1" w:styleId="SX-RefHead">
    <w:name w:val="SX-RefHead"/>
    <w:basedOn w:val="a"/>
    <w:rsid w:val="0076260B"/>
    <w:pPr>
      <w:widowControl/>
      <w:spacing w:before="200" w:line="190" w:lineRule="exact"/>
      <w:jc w:val="left"/>
    </w:pPr>
    <w:rPr>
      <w:rFonts w:ascii="Times New Roman" w:eastAsia="Times New Roman" w:hAnsi="Times New Roman" w:cs="Times New Roman"/>
      <w:b/>
      <w:kern w:val="0"/>
      <w:sz w:val="16"/>
      <w:szCs w:val="20"/>
      <w:lang w:eastAsia="en-US"/>
    </w:rPr>
  </w:style>
  <w:style w:type="character" w:customStyle="1" w:styleId="SX-reflink">
    <w:name w:val="SX-reflink"/>
    <w:uiPriority w:val="1"/>
    <w:qFormat/>
    <w:rsid w:val="0076260B"/>
    <w:rPr>
      <w:color w:val="0000FF"/>
      <w:sz w:val="16"/>
      <w:u w:val="words"/>
      <w:bdr w:val="none" w:sz="0" w:space="0" w:color="auto"/>
      <w:shd w:val="clear" w:color="auto" w:fill="FFFFFF"/>
    </w:rPr>
  </w:style>
  <w:style w:type="paragraph" w:customStyle="1" w:styleId="SX-SOMHead">
    <w:name w:val="SX-SOMHead"/>
    <w:basedOn w:val="SX-RefHead"/>
    <w:rsid w:val="0076260B"/>
  </w:style>
  <w:style w:type="paragraph" w:customStyle="1" w:styleId="SX-Tablehead">
    <w:name w:val="SX-Tablehead"/>
    <w:basedOn w:val="a"/>
    <w:qFormat/>
    <w:rsid w:val="0076260B"/>
    <w:pPr>
      <w:widowControl/>
      <w:spacing w:before="120"/>
      <w:jc w:val="left"/>
    </w:pPr>
    <w:rPr>
      <w:rFonts w:ascii="Times New Roman" w:eastAsia="Times New Roman" w:hAnsi="Times New Roman" w:cs="Times New Roman"/>
      <w:kern w:val="0"/>
      <w:sz w:val="20"/>
      <w:szCs w:val="24"/>
      <w:lang w:eastAsia="en-US"/>
    </w:rPr>
  </w:style>
  <w:style w:type="paragraph" w:customStyle="1" w:styleId="SX-Tablelegend">
    <w:name w:val="SX-Tablelegend"/>
    <w:basedOn w:val="a"/>
    <w:qFormat/>
    <w:rsid w:val="0076260B"/>
    <w:pPr>
      <w:widowControl/>
      <w:spacing w:before="120" w:line="190" w:lineRule="exact"/>
      <w:ind w:left="245" w:hanging="245"/>
    </w:pPr>
    <w:rPr>
      <w:rFonts w:ascii="Times New Roman" w:eastAsia="Times New Roman" w:hAnsi="Times New Roman" w:cs="Times New Roman"/>
      <w:kern w:val="0"/>
      <w:sz w:val="16"/>
      <w:szCs w:val="20"/>
      <w:lang w:eastAsia="en-US"/>
    </w:rPr>
  </w:style>
  <w:style w:type="paragraph" w:customStyle="1" w:styleId="SX-Tabletext">
    <w:name w:val="SX-Tabletext"/>
    <w:basedOn w:val="a"/>
    <w:qFormat/>
    <w:rsid w:val="0076260B"/>
    <w:pPr>
      <w:widowControl/>
      <w:spacing w:before="120" w:line="210" w:lineRule="exact"/>
      <w:jc w:val="center"/>
    </w:pPr>
    <w:rPr>
      <w:rFonts w:ascii="Times New Roman" w:eastAsia="Times New Roman" w:hAnsi="Times New Roman" w:cs="Times New Roman"/>
      <w:kern w:val="0"/>
      <w:sz w:val="18"/>
      <w:szCs w:val="20"/>
      <w:lang w:eastAsia="en-US"/>
    </w:rPr>
  </w:style>
  <w:style w:type="paragraph" w:customStyle="1" w:styleId="SX-Tabletitle">
    <w:name w:val="SX-Tabletitle"/>
    <w:basedOn w:val="a"/>
    <w:qFormat/>
    <w:rsid w:val="0076260B"/>
    <w:pPr>
      <w:widowControl/>
      <w:spacing w:before="120" w:after="120" w:line="210" w:lineRule="exact"/>
    </w:pPr>
    <w:rPr>
      <w:rFonts w:ascii="BlissMedium" w:eastAsia="Times New Roman" w:hAnsi="BlissMedium" w:cs="Times New Roman"/>
      <w:kern w:val="0"/>
      <w:sz w:val="18"/>
      <w:szCs w:val="20"/>
      <w:lang w:eastAsia="en-US"/>
    </w:rPr>
  </w:style>
  <w:style w:type="paragraph" w:customStyle="1" w:styleId="SX-Title">
    <w:name w:val="SX-Title"/>
    <w:basedOn w:val="a"/>
    <w:rsid w:val="0076260B"/>
    <w:pPr>
      <w:widowControl/>
      <w:spacing w:before="120" w:after="240" w:line="500" w:lineRule="exact"/>
      <w:jc w:val="left"/>
    </w:pPr>
    <w:rPr>
      <w:rFonts w:ascii="BlissBold" w:eastAsia="Times New Roman" w:hAnsi="BlissBold" w:cs="Times New Roman"/>
      <w:b/>
      <w:kern w:val="0"/>
      <w:sz w:val="44"/>
      <w:szCs w:val="20"/>
      <w:lang w:eastAsia="en-US"/>
    </w:rPr>
  </w:style>
  <w:style w:type="paragraph" w:customStyle="1" w:styleId="Tablecolumnhead">
    <w:name w:val="Table column head"/>
    <w:basedOn w:val="BaseText"/>
    <w:rsid w:val="0076260B"/>
    <w:pPr>
      <w:spacing w:before="0"/>
    </w:pPr>
  </w:style>
  <w:style w:type="paragraph" w:customStyle="1" w:styleId="Tabletext">
    <w:name w:val="Table text"/>
    <w:basedOn w:val="BaseText"/>
    <w:rsid w:val="0076260B"/>
    <w:pPr>
      <w:spacing w:before="0"/>
    </w:pPr>
  </w:style>
  <w:style w:type="paragraph" w:customStyle="1" w:styleId="TableLegend">
    <w:name w:val="TableLegend"/>
    <w:basedOn w:val="BaseText"/>
    <w:rsid w:val="0076260B"/>
    <w:pPr>
      <w:spacing w:before="0"/>
    </w:pPr>
  </w:style>
  <w:style w:type="paragraph" w:customStyle="1" w:styleId="TableTitle">
    <w:name w:val="TableTitle"/>
    <w:basedOn w:val="BaseHeading"/>
    <w:rsid w:val="0076260B"/>
  </w:style>
  <w:style w:type="paragraph" w:customStyle="1" w:styleId="Teaser">
    <w:name w:val="Teaser"/>
    <w:basedOn w:val="BaseText"/>
    <w:rsid w:val="0076260B"/>
  </w:style>
  <w:style w:type="paragraph" w:customStyle="1" w:styleId="TWIS">
    <w:name w:val="TWIS"/>
    <w:basedOn w:val="AbstractSummary"/>
    <w:rsid w:val="0076260B"/>
    <w:pPr>
      <w:autoSpaceDE w:val="0"/>
      <w:autoSpaceDN w:val="0"/>
      <w:adjustRightInd w:val="0"/>
    </w:pPr>
  </w:style>
  <w:style w:type="paragraph" w:customStyle="1" w:styleId="TWISorEC">
    <w:name w:val="TWIS or EC"/>
    <w:basedOn w:val="a"/>
    <w:rsid w:val="0076260B"/>
    <w:pPr>
      <w:widowControl/>
      <w:spacing w:before="120" w:line="210" w:lineRule="exact"/>
      <w:jc w:val="left"/>
    </w:pPr>
    <w:rPr>
      <w:rFonts w:ascii="BlissRegular" w:eastAsia="Times New Roman" w:hAnsi="BlissRegular" w:cs="Times New Roman"/>
      <w:kern w:val="0"/>
      <w:sz w:val="19"/>
      <w:szCs w:val="20"/>
      <w:lang w:eastAsia="en-US"/>
    </w:rPr>
  </w:style>
  <w:style w:type="paragraph" w:customStyle="1" w:styleId="work-sector">
    <w:name w:val="work-sector"/>
    <w:basedOn w:val="BaseText"/>
    <w:rsid w:val="0076260B"/>
    <w:pPr>
      <w:jc w:val="right"/>
    </w:pPr>
    <w:rPr>
      <w:color w:val="003300"/>
    </w:rPr>
  </w:style>
  <w:style w:type="paragraph" w:customStyle="1" w:styleId="DOI">
    <w:name w:val="DOI"/>
    <w:basedOn w:val="DateAccepted"/>
    <w:qFormat/>
    <w:rsid w:val="0076260B"/>
  </w:style>
  <w:style w:type="character" w:customStyle="1" w:styleId="custom-cit-author">
    <w:name w:val="custom-cit-author"/>
    <w:basedOn w:val="a0"/>
    <w:rsid w:val="0076260B"/>
  </w:style>
  <w:style w:type="character" w:customStyle="1" w:styleId="custom-cit-title">
    <w:name w:val="custom-cit-title"/>
    <w:basedOn w:val="a0"/>
    <w:rsid w:val="0076260B"/>
  </w:style>
  <w:style w:type="character" w:customStyle="1" w:styleId="custom-cit-jour-title">
    <w:name w:val="custom-cit-jour-title"/>
    <w:basedOn w:val="a0"/>
    <w:rsid w:val="0076260B"/>
  </w:style>
  <w:style w:type="character" w:customStyle="1" w:styleId="custom-cit-volume">
    <w:name w:val="custom-cit-volume"/>
    <w:basedOn w:val="a0"/>
    <w:rsid w:val="0076260B"/>
  </w:style>
  <w:style w:type="character" w:customStyle="1" w:styleId="custom-cit-volume-sep">
    <w:name w:val="custom-cit-volume-sep"/>
    <w:basedOn w:val="a0"/>
    <w:rsid w:val="0076260B"/>
  </w:style>
  <w:style w:type="character" w:customStyle="1" w:styleId="custom-cit-fpage">
    <w:name w:val="custom-cit-fpage"/>
    <w:basedOn w:val="a0"/>
    <w:rsid w:val="0076260B"/>
  </w:style>
  <w:style w:type="character" w:customStyle="1" w:styleId="custom-cit-date">
    <w:name w:val="custom-cit-date"/>
    <w:basedOn w:val="a0"/>
    <w:rsid w:val="0076260B"/>
  </w:style>
  <w:style w:type="paragraph" w:customStyle="1" w:styleId="MediumList2-Accent21">
    <w:name w:val="Medium List 2 - Accent 21"/>
    <w:hidden/>
    <w:uiPriority w:val="99"/>
    <w:semiHidden/>
    <w:rsid w:val="0076260B"/>
    <w:rPr>
      <w:rFonts w:ascii="Times New Roman" w:hAnsi="Times New Roman" w:cs="Times New Roman"/>
      <w:kern w:val="0"/>
      <w:sz w:val="20"/>
      <w:szCs w:val="20"/>
      <w:lang w:eastAsia="en-US"/>
    </w:rPr>
  </w:style>
  <w:style w:type="table" w:styleId="af8">
    <w:name w:val="Table Grid"/>
    <w:basedOn w:val="a1"/>
    <w:uiPriority w:val="39"/>
    <w:rsid w:val="0076260B"/>
    <w:rPr>
      <w:rFonts w:ascii="Times" w:eastAsia="Times New Roman" w:hAnsi="Times" w:cs="Times New Roman"/>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处理的提及1"/>
    <w:basedOn w:val="a0"/>
    <w:uiPriority w:val="99"/>
    <w:semiHidden/>
    <w:unhideWhenUsed/>
    <w:rsid w:val="0076260B"/>
    <w:rPr>
      <w:color w:val="605E5C"/>
      <w:shd w:val="clear" w:color="auto" w:fill="E1DFDD"/>
    </w:rPr>
  </w:style>
  <w:style w:type="paragraph" w:customStyle="1" w:styleId="xmsonormal">
    <w:name w:val="x_msonormal"/>
    <w:basedOn w:val="a"/>
    <w:rsid w:val="0076260B"/>
    <w:pPr>
      <w:widowControl/>
      <w:spacing w:before="100" w:beforeAutospacing="1" w:after="100" w:afterAutospacing="1"/>
      <w:jc w:val="left"/>
    </w:pPr>
    <w:rPr>
      <w:rFonts w:ascii="宋体" w:eastAsia="宋体" w:hAnsi="宋体" w:cs="宋体"/>
      <w:kern w:val="0"/>
      <w:sz w:val="24"/>
      <w:szCs w:val="24"/>
    </w:rPr>
  </w:style>
  <w:style w:type="paragraph" w:styleId="af9">
    <w:name w:val="List Paragraph"/>
    <w:basedOn w:val="a"/>
    <w:uiPriority w:val="34"/>
    <w:qFormat/>
    <w:rsid w:val="0076260B"/>
    <w:pPr>
      <w:widowControl/>
      <w:spacing w:before="120"/>
      <w:ind w:left="720"/>
      <w:contextualSpacing/>
      <w:jc w:val="left"/>
    </w:pPr>
    <w:rPr>
      <w:rFonts w:ascii="Times New Roman" w:hAnsi="Times New Roman" w:cs="Times New Roman"/>
      <w:kern w:val="0"/>
      <w:sz w:val="20"/>
      <w:szCs w:val="20"/>
      <w:lang w:eastAsia="en-US"/>
    </w:rPr>
  </w:style>
  <w:style w:type="paragraph" w:styleId="afa">
    <w:name w:val="Revision"/>
    <w:hidden/>
    <w:uiPriority w:val="99"/>
    <w:semiHidden/>
    <w:rsid w:val="0076260B"/>
    <w:rPr>
      <w:rFonts w:ascii="Times New Roman" w:hAnsi="Times New Roman" w:cs="Times New Roman"/>
      <w:kern w:val="0"/>
      <w:sz w:val="20"/>
      <w:szCs w:val="20"/>
      <w:lang w:eastAsia="en-US"/>
    </w:rPr>
  </w:style>
  <w:style w:type="paragraph" w:customStyle="1" w:styleId="Figure">
    <w:name w:val="Figure"/>
    <w:basedOn w:val="afb"/>
    <w:qFormat/>
    <w:rsid w:val="0076260B"/>
    <w:pPr>
      <w:jc w:val="center"/>
    </w:pPr>
    <w:rPr>
      <w:noProof/>
      <w:sz w:val="24"/>
      <w:lang w:eastAsia="zh-CN"/>
    </w:rPr>
  </w:style>
  <w:style w:type="paragraph" w:styleId="afb">
    <w:name w:val="No Spacing"/>
    <w:uiPriority w:val="1"/>
    <w:qFormat/>
    <w:rsid w:val="0076260B"/>
    <w:rPr>
      <w:rFonts w:ascii="Times New Roman" w:hAnsi="Times New Roman" w:cs="Times New Roman"/>
      <w:kern w:val="0"/>
      <w:sz w:val="20"/>
      <w:szCs w:val="20"/>
      <w:lang w:eastAsia="en-US"/>
    </w:rPr>
  </w:style>
  <w:style w:type="table" w:styleId="12">
    <w:name w:val="Plain Table 1"/>
    <w:basedOn w:val="a1"/>
    <w:uiPriority w:val="41"/>
    <w:rsid w:val="0076260B"/>
    <w:rPr>
      <w:rFonts w:ascii="Times New Roman" w:hAnsi="Times New Roman" w:cs="Times New Roman"/>
      <w:kern w:val="0"/>
      <w:sz w:val="20"/>
      <w:szCs w:val="20"/>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
    <w:name w:val="Plain Table 5"/>
    <w:basedOn w:val="a1"/>
    <w:uiPriority w:val="45"/>
    <w:rsid w:val="0076260B"/>
    <w:rPr>
      <w:rFonts w:ascii="Times New Roman" w:hAnsi="Times New Roman" w:cs="Times New Roman"/>
      <w:kern w:val="0"/>
      <w:sz w:val="20"/>
      <w:szCs w:val="20"/>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3">
    <w:name w:val="Grid Table 1 Light Accent 3"/>
    <w:basedOn w:val="a1"/>
    <w:uiPriority w:val="46"/>
    <w:rsid w:val="0076260B"/>
    <w:rPr>
      <w:rFonts w:ascii="Times New Roman" w:hAnsi="Times New Roman" w:cs="Times New Roman"/>
      <w:kern w:val="0"/>
      <w:sz w:val="20"/>
      <w:szCs w:val="20"/>
      <w:lang w:eastAsia="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afc">
    <w:name w:val="Placeholder Text"/>
    <w:basedOn w:val="a0"/>
    <w:uiPriority w:val="99"/>
    <w:semiHidden/>
    <w:rsid w:val="0076260B"/>
    <w:rPr>
      <w:color w:val="808080"/>
    </w:rPr>
  </w:style>
  <w:style w:type="table" w:styleId="21">
    <w:name w:val="Plain Table 2"/>
    <w:basedOn w:val="a1"/>
    <w:uiPriority w:val="42"/>
    <w:rsid w:val="0076260B"/>
    <w:rPr>
      <w:kern w:val="0"/>
      <w:sz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BibliographyTitle">
    <w:name w:val="EndNote Bibliography Title"/>
    <w:basedOn w:val="a"/>
    <w:link w:val="EndNoteBibliographyTitle0"/>
    <w:rsid w:val="0076260B"/>
    <w:pPr>
      <w:widowControl/>
      <w:spacing w:before="120" w:line="259" w:lineRule="auto"/>
      <w:jc w:val="center"/>
    </w:pPr>
    <w:rPr>
      <w:rFonts w:ascii="Times New Roman" w:eastAsia="等线" w:hAnsi="Times New Roman" w:cs="Times New Roman"/>
      <w:noProof/>
      <w:kern w:val="0"/>
      <w:sz w:val="20"/>
      <w:lang w:eastAsia="en-US"/>
    </w:rPr>
  </w:style>
  <w:style w:type="character" w:customStyle="1" w:styleId="EndNoteBibliographyTitle0">
    <w:name w:val="EndNote Bibliography Title 字符"/>
    <w:basedOn w:val="a0"/>
    <w:link w:val="EndNoteBibliographyTitle"/>
    <w:rsid w:val="0076260B"/>
    <w:rPr>
      <w:rFonts w:ascii="Times New Roman" w:eastAsia="等线" w:hAnsi="Times New Roman" w:cs="Times New Roman"/>
      <w:noProof/>
      <w:kern w:val="0"/>
      <w:sz w:val="20"/>
      <w:lang w:eastAsia="en-US"/>
    </w:rPr>
  </w:style>
  <w:style w:type="paragraph" w:customStyle="1" w:styleId="EndNoteBibliography">
    <w:name w:val="EndNote Bibliography"/>
    <w:basedOn w:val="a"/>
    <w:link w:val="EndNoteBibliography0"/>
    <w:rsid w:val="0076260B"/>
    <w:pPr>
      <w:widowControl/>
      <w:spacing w:before="120" w:after="120"/>
      <w:jc w:val="left"/>
    </w:pPr>
    <w:rPr>
      <w:rFonts w:ascii="Times New Roman" w:eastAsia="等线" w:hAnsi="Times New Roman" w:cs="Times New Roman"/>
      <w:noProof/>
      <w:kern w:val="0"/>
      <w:sz w:val="20"/>
      <w:lang w:eastAsia="en-US"/>
    </w:rPr>
  </w:style>
  <w:style w:type="character" w:customStyle="1" w:styleId="EndNoteBibliography0">
    <w:name w:val="EndNote Bibliography 字符"/>
    <w:basedOn w:val="a0"/>
    <w:link w:val="EndNoteBibliography"/>
    <w:rsid w:val="0076260B"/>
    <w:rPr>
      <w:rFonts w:ascii="Times New Roman" w:eastAsia="等线" w:hAnsi="Times New Roman" w:cs="Times New Roman"/>
      <w:noProof/>
      <w:kern w:val="0"/>
      <w:sz w:val="20"/>
      <w:lang w:eastAsia="en-US"/>
    </w:rPr>
  </w:style>
  <w:style w:type="character" w:customStyle="1" w:styleId="22">
    <w:name w:val="未处理的提及2"/>
    <w:basedOn w:val="a0"/>
    <w:uiPriority w:val="99"/>
    <w:semiHidden/>
    <w:unhideWhenUsed/>
    <w:rsid w:val="0076260B"/>
    <w:rPr>
      <w:color w:val="605E5C"/>
      <w:shd w:val="clear" w:color="auto" w:fill="E1DFDD"/>
    </w:rPr>
  </w:style>
  <w:style w:type="paragraph" w:styleId="afd">
    <w:name w:val="Normal (Web)"/>
    <w:basedOn w:val="a"/>
    <w:uiPriority w:val="99"/>
    <w:semiHidden/>
    <w:unhideWhenUsed/>
    <w:rsid w:val="0076260B"/>
    <w:pPr>
      <w:widowControl/>
      <w:spacing w:before="100" w:beforeAutospacing="1" w:after="100" w:afterAutospacing="1"/>
      <w:jc w:val="left"/>
    </w:pPr>
    <w:rPr>
      <w:rFonts w:ascii="宋体" w:eastAsia="宋体" w:hAnsi="宋体" w:cs="宋体"/>
      <w:kern w:val="0"/>
      <w:sz w:val="24"/>
      <w:szCs w:val="24"/>
    </w:rPr>
  </w:style>
  <w:style w:type="character" w:customStyle="1" w:styleId="3">
    <w:name w:val="未处理的提及3"/>
    <w:basedOn w:val="a0"/>
    <w:uiPriority w:val="99"/>
    <w:semiHidden/>
    <w:unhideWhenUsed/>
    <w:rsid w:val="0076260B"/>
    <w:rPr>
      <w:color w:val="605E5C"/>
      <w:shd w:val="clear" w:color="auto" w:fill="E1DFDD"/>
    </w:rPr>
  </w:style>
  <w:style w:type="character" w:customStyle="1" w:styleId="4">
    <w:name w:val="未处理的提及4"/>
    <w:basedOn w:val="a0"/>
    <w:uiPriority w:val="99"/>
    <w:semiHidden/>
    <w:unhideWhenUsed/>
    <w:rsid w:val="0076260B"/>
    <w:rPr>
      <w:color w:val="605E5C"/>
      <w:shd w:val="clear" w:color="auto" w:fill="E1DFDD"/>
    </w:rPr>
  </w:style>
  <w:style w:type="character" w:customStyle="1" w:styleId="50">
    <w:name w:val="未处理的提及5"/>
    <w:basedOn w:val="a0"/>
    <w:uiPriority w:val="99"/>
    <w:semiHidden/>
    <w:unhideWhenUsed/>
    <w:rsid w:val="0076260B"/>
    <w:rPr>
      <w:color w:val="605E5C"/>
      <w:shd w:val="clear" w:color="auto" w:fill="E1DFDD"/>
    </w:rPr>
  </w:style>
  <w:style w:type="character" w:customStyle="1" w:styleId="6">
    <w:name w:val="未处理的提及6"/>
    <w:basedOn w:val="a0"/>
    <w:uiPriority w:val="99"/>
    <w:semiHidden/>
    <w:unhideWhenUsed/>
    <w:rsid w:val="007626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data.cnki.net/yearBook/single?id=N2024050590&amp;pinyinCode=YZGCA"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wqchen@iue.ac.cn" TargetMode="External"/><Relationship Id="rId12" Type="http://schemas.openxmlformats.org/officeDocument/2006/relationships/image" Target="media/image5.emf"/><Relationship Id="rId17" Type="http://schemas.openxmlformats.org/officeDocument/2006/relationships/hyperlink" Target="https://www.mohurd.gov.cn/gongkai/fdzdgknr/sjfb/tjxx/jstjnj/index.html" TargetMode="External"/><Relationship Id="rId2" Type="http://schemas.openxmlformats.org/officeDocument/2006/relationships/styles" Target="styles.xml"/><Relationship Id="rId16" Type="http://schemas.openxmlformats.org/officeDocument/2006/relationships/hyperlink" Target="https://data.cnki.net/yearBook/single?id=N2023110035&amp;pinyinCode=YJST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hyperlink" Target="https://www.mohurd.gov.cn/gongkai/fdzdgknr/sjfb/tjxx/jstjnj/index.html" TargetMode="Externa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s://szjk.cnki.net/dpi/search-center/"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633</TotalTime>
  <Pages>13</Pages>
  <Words>3395</Words>
  <Characters>19355</Characters>
  <Application>Microsoft Office Word</Application>
  <DocSecurity>0</DocSecurity>
  <Lines>161</Lines>
  <Paragraphs>45</Paragraphs>
  <ScaleCrop>false</ScaleCrop>
  <Company>iue</Company>
  <LinksUpToDate>false</LinksUpToDate>
  <CharactersWithSpaces>22705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Lulu Song</dc:creator>
  <cp:keywords/>
  <dc:description/>
  <cp:lastModifiedBy>Lulu Song</cp:lastModifiedBy>
  <cp:revision>46</cp:revision>
  <dcterms:created xsi:type="dcterms:W3CDTF">2024-10-11T05:18:00Z</dcterms:created>
  <dcterms:modified xsi:type="dcterms:W3CDTF">2024-11-19T02:32:00Z</dcterms:modified>
</cp:coreProperties>
</file>