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06A31D">
      <w:pPr>
        <w:spacing w:line="480" w:lineRule="auto"/>
        <w:rPr>
          <w:rFonts w:hint="eastAsia" w:ascii="Times New Roman" w:hAnsi="Times New Roman"/>
          <w:b/>
          <w:bCs/>
          <w:sz w:val="30"/>
          <w:szCs w:val="30"/>
        </w:rPr>
      </w:pPr>
      <w:r>
        <w:rPr>
          <w:rFonts w:hint="eastAsia" w:ascii="Times New Roman" w:hAnsi="Times New Roman"/>
          <w:b/>
          <w:bCs/>
          <w:sz w:val="30"/>
          <w:szCs w:val="30"/>
        </w:rPr>
        <w:t>Multifunctional electrolyte additive for high power lithium metal batteries at ultra-low temperatures</w:t>
      </w:r>
    </w:p>
    <w:p w14:paraId="51B9D0BA">
      <w:pPr>
        <w:spacing w:line="480" w:lineRule="auto"/>
        <w:rPr>
          <w:rFonts w:hint="eastAsia" w:ascii="Times New Roman" w:hAnsi="Times New Roman"/>
          <w:sz w:val="24"/>
          <w:szCs w:val="24"/>
        </w:rPr>
      </w:pPr>
      <w:r>
        <w:rPr>
          <w:rFonts w:hint="eastAsia" w:ascii="Times New Roman" w:hAnsi="Times New Roman"/>
          <w:sz w:val="24"/>
          <w:szCs w:val="24"/>
        </w:rPr>
        <w:t>Weili Zhang*</w:t>
      </w:r>
      <w:r>
        <w:rPr>
          <w:rFonts w:hint="eastAsia" w:ascii="Times New Roman" w:hAnsi="Times New Roman"/>
          <w:sz w:val="24"/>
          <w:szCs w:val="24"/>
          <w:vertAlign w:val="superscript"/>
        </w:rPr>
        <w:t>1,2</w:t>
      </w:r>
      <w:r>
        <w:rPr>
          <w:rFonts w:hint="eastAsia" w:ascii="Times New Roman" w:hAnsi="Times New Roman"/>
          <w:sz w:val="24"/>
          <w:szCs w:val="24"/>
        </w:rPr>
        <w:t>, Qingqing Feng</w:t>
      </w:r>
      <w:r>
        <w:rPr>
          <w:rFonts w:hint="eastAsia" w:ascii="Times New Roman" w:hAnsi="Times New Roman"/>
          <w:sz w:val="24"/>
          <w:szCs w:val="24"/>
          <w:vertAlign w:val="superscript"/>
        </w:rPr>
        <w:t>2</w:t>
      </w:r>
      <w:r>
        <w:rPr>
          <w:rFonts w:hint="eastAsia" w:ascii="Times New Roman" w:hAnsi="Times New Roman"/>
          <w:sz w:val="24"/>
          <w:szCs w:val="24"/>
        </w:rPr>
        <w:t>, Yang Lu</w:t>
      </w:r>
      <w:r>
        <w:rPr>
          <w:rFonts w:hint="eastAsia" w:ascii="Times New Roman" w:hAnsi="Times New Roman"/>
          <w:sz w:val="24"/>
          <w:szCs w:val="24"/>
          <w:vertAlign w:val="superscript"/>
        </w:rPr>
        <w:t>1</w:t>
      </w:r>
      <w:r>
        <w:rPr>
          <w:rFonts w:hint="eastAsia" w:ascii="Times New Roman" w:hAnsi="Times New Roman"/>
          <w:sz w:val="24"/>
          <w:szCs w:val="24"/>
        </w:rPr>
        <w:t>,</w:t>
      </w:r>
      <w:r>
        <w:rPr>
          <w:rFonts w:hint="eastAsia" w:ascii="Times New Roman" w:hAnsi="Times New Roman"/>
          <w:sz w:val="24"/>
          <w:szCs w:val="24"/>
          <w:lang w:val="en-US" w:eastAsia="zh-CN"/>
        </w:rPr>
        <w:t xml:space="preserve"> </w:t>
      </w:r>
      <w:r>
        <w:rPr>
          <w:rFonts w:hint="eastAsia" w:ascii="Times New Roman" w:hAnsi="Times New Roman"/>
          <w:sz w:val="24"/>
          <w:szCs w:val="24"/>
        </w:rPr>
        <w:t>Hao Wang</w:t>
      </w:r>
      <w:r>
        <w:rPr>
          <w:rFonts w:hint="eastAsia" w:ascii="Times New Roman" w:hAnsi="Times New Roman"/>
          <w:sz w:val="24"/>
          <w:szCs w:val="24"/>
          <w:vertAlign w:val="superscript"/>
        </w:rPr>
        <w:t>2</w:t>
      </w:r>
      <w:r>
        <w:rPr>
          <w:rFonts w:hint="eastAsia" w:ascii="Times New Roman" w:hAnsi="Times New Roman"/>
          <w:sz w:val="24"/>
          <w:szCs w:val="24"/>
        </w:rPr>
        <w:t>, Guangyu Cheng</w:t>
      </w:r>
      <w:r>
        <w:rPr>
          <w:rFonts w:hint="eastAsia" w:ascii="Times New Roman" w:hAnsi="Times New Roman"/>
          <w:sz w:val="24"/>
          <w:szCs w:val="24"/>
          <w:vertAlign w:val="superscript"/>
        </w:rPr>
        <w:t>3</w:t>
      </w:r>
      <w:r>
        <w:rPr>
          <w:rFonts w:hint="eastAsia" w:ascii="Times New Roman" w:hAnsi="Times New Roman"/>
          <w:sz w:val="24"/>
          <w:szCs w:val="24"/>
        </w:rPr>
        <w:t>, Hao Liu</w:t>
      </w:r>
      <w:r>
        <w:rPr>
          <w:rFonts w:hint="eastAsia" w:ascii="Times New Roman" w:hAnsi="Times New Roman"/>
          <w:sz w:val="24"/>
          <w:szCs w:val="24"/>
          <w:vertAlign w:val="superscript"/>
        </w:rPr>
        <w:t>2</w:t>
      </w:r>
      <w:r>
        <w:rPr>
          <w:rFonts w:hint="eastAsia" w:ascii="Times New Roman" w:hAnsi="Times New Roman"/>
          <w:sz w:val="24"/>
          <w:szCs w:val="24"/>
        </w:rPr>
        <w:t>, Qingbin Cao</w:t>
      </w:r>
      <w:r>
        <w:rPr>
          <w:rFonts w:hint="eastAsia" w:ascii="Times New Roman" w:hAnsi="Times New Roman"/>
          <w:sz w:val="24"/>
          <w:szCs w:val="24"/>
          <w:vertAlign w:val="superscript"/>
        </w:rPr>
        <w:t>4</w:t>
      </w:r>
      <w:r>
        <w:rPr>
          <w:rFonts w:hint="eastAsia" w:ascii="Times New Roman" w:hAnsi="Times New Roman"/>
          <w:sz w:val="24"/>
          <w:szCs w:val="24"/>
        </w:rPr>
        <w:t>, Zhenjun luo</w:t>
      </w:r>
      <w:r>
        <w:rPr>
          <w:rFonts w:hint="eastAsia" w:ascii="Times New Roman" w:hAnsi="Times New Roman"/>
          <w:sz w:val="24"/>
          <w:szCs w:val="24"/>
          <w:vertAlign w:val="superscript"/>
        </w:rPr>
        <w:t>2</w:t>
      </w:r>
      <w:r>
        <w:rPr>
          <w:rFonts w:hint="eastAsia" w:ascii="Times New Roman" w:hAnsi="Times New Roman"/>
          <w:sz w:val="24"/>
          <w:szCs w:val="24"/>
        </w:rPr>
        <w:t>, Pan Zhou</w:t>
      </w:r>
      <w:r>
        <w:rPr>
          <w:rFonts w:hint="eastAsia" w:ascii="Times New Roman" w:hAnsi="Times New Roman"/>
          <w:sz w:val="24"/>
          <w:szCs w:val="24"/>
          <w:vertAlign w:val="superscript"/>
        </w:rPr>
        <w:t>1</w:t>
      </w:r>
      <w:r>
        <w:rPr>
          <w:rFonts w:hint="eastAsia" w:ascii="Times New Roman" w:hAnsi="Times New Roman"/>
          <w:sz w:val="24"/>
          <w:szCs w:val="24"/>
        </w:rPr>
        <w:t>, Yingchun Xia</w:t>
      </w:r>
      <w:r>
        <w:rPr>
          <w:rFonts w:hint="eastAsia" w:ascii="Times New Roman" w:hAnsi="Times New Roman"/>
          <w:sz w:val="24"/>
          <w:szCs w:val="24"/>
          <w:vertAlign w:val="superscript"/>
        </w:rPr>
        <w:t>1</w:t>
      </w:r>
      <w:r>
        <w:rPr>
          <w:rFonts w:hint="eastAsia" w:ascii="Times New Roman" w:hAnsi="Times New Roman"/>
          <w:sz w:val="24"/>
          <w:szCs w:val="24"/>
        </w:rPr>
        <w:t>, Wenhui Hou</w:t>
      </w:r>
      <w:r>
        <w:rPr>
          <w:rFonts w:hint="eastAsia" w:ascii="Times New Roman" w:hAnsi="Times New Roman"/>
          <w:sz w:val="24"/>
          <w:szCs w:val="24"/>
          <w:vertAlign w:val="superscript"/>
        </w:rPr>
        <w:t>1</w:t>
      </w:r>
      <w:r>
        <w:rPr>
          <w:rFonts w:hint="eastAsia" w:ascii="Times New Roman" w:hAnsi="Times New Roman"/>
          <w:sz w:val="24"/>
          <w:szCs w:val="24"/>
        </w:rPr>
        <w:t>, Kun Zhao</w:t>
      </w:r>
      <w:r>
        <w:rPr>
          <w:rFonts w:hint="eastAsia" w:ascii="Times New Roman" w:hAnsi="Times New Roman"/>
          <w:sz w:val="24"/>
          <w:szCs w:val="24"/>
          <w:vertAlign w:val="superscript"/>
        </w:rPr>
        <w:t>2</w:t>
      </w:r>
      <w:r>
        <w:rPr>
          <w:rFonts w:hint="eastAsia" w:ascii="Times New Roman" w:hAnsi="Times New Roman"/>
          <w:sz w:val="24"/>
          <w:szCs w:val="24"/>
        </w:rPr>
        <w:t>, Chunyi Du</w:t>
      </w:r>
      <w:r>
        <w:rPr>
          <w:rFonts w:hint="eastAsia" w:ascii="Times New Roman" w:hAnsi="Times New Roman"/>
          <w:sz w:val="24"/>
          <w:szCs w:val="24"/>
          <w:vertAlign w:val="superscript"/>
          <w:lang w:val="en-US" w:eastAsia="zh-CN"/>
        </w:rPr>
        <w:t>2</w:t>
      </w:r>
      <w:r>
        <w:rPr>
          <w:rFonts w:hint="eastAsia" w:ascii="Times New Roman" w:hAnsi="Times New Roman"/>
          <w:sz w:val="24"/>
          <w:szCs w:val="24"/>
        </w:rPr>
        <w:t>, Kai Liu*</w:t>
      </w:r>
      <w:r>
        <w:rPr>
          <w:rFonts w:hint="eastAsia" w:ascii="Times New Roman" w:hAnsi="Times New Roman"/>
          <w:sz w:val="24"/>
          <w:szCs w:val="24"/>
          <w:vertAlign w:val="superscript"/>
        </w:rPr>
        <w:t>1</w:t>
      </w:r>
    </w:p>
    <w:p w14:paraId="1B50A9F1">
      <w:pPr>
        <w:spacing w:line="480" w:lineRule="auto"/>
        <w:rPr>
          <w:rFonts w:hint="eastAsia" w:ascii="Times New Roman" w:hAnsi="Times New Roman"/>
          <w:sz w:val="24"/>
          <w:szCs w:val="24"/>
        </w:rPr>
      </w:pPr>
      <w:r>
        <w:rPr>
          <w:rFonts w:hint="eastAsia" w:ascii="Times New Roman" w:hAnsi="Times New Roman"/>
          <w:sz w:val="24"/>
          <w:szCs w:val="24"/>
          <w:vertAlign w:val="superscript"/>
        </w:rPr>
        <w:t>1</w:t>
      </w:r>
      <w:r>
        <w:rPr>
          <w:rFonts w:hint="eastAsia" w:ascii="Times New Roman" w:hAnsi="Times New Roman"/>
          <w:sz w:val="24"/>
          <w:szCs w:val="24"/>
        </w:rPr>
        <w:t>Department of Chemical Engineering, Tsinghua University, China</w:t>
      </w:r>
    </w:p>
    <w:p w14:paraId="44A2F897">
      <w:pPr>
        <w:spacing w:line="480" w:lineRule="auto"/>
        <w:rPr>
          <w:rFonts w:hint="eastAsia" w:ascii="Times New Roman" w:hAnsi="Times New Roman"/>
          <w:sz w:val="24"/>
          <w:szCs w:val="24"/>
        </w:rPr>
      </w:pPr>
      <w:r>
        <w:rPr>
          <w:rFonts w:hint="eastAsia" w:ascii="Times New Roman" w:hAnsi="Times New Roman"/>
          <w:sz w:val="24"/>
          <w:szCs w:val="24"/>
          <w:vertAlign w:val="superscript"/>
        </w:rPr>
        <w:t xml:space="preserve">2 </w:t>
      </w:r>
      <w:r>
        <w:rPr>
          <w:rFonts w:hint="eastAsia" w:ascii="Times New Roman" w:hAnsi="Times New Roman"/>
          <w:sz w:val="24"/>
          <w:szCs w:val="24"/>
        </w:rPr>
        <w:t>Tsinghua University Hefei Institute for Public Safety Research, China</w:t>
      </w:r>
    </w:p>
    <w:p w14:paraId="32E844AB">
      <w:pPr>
        <w:spacing w:line="480" w:lineRule="auto"/>
        <w:rPr>
          <w:rFonts w:hint="eastAsia" w:ascii="Times New Roman" w:hAnsi="Times New Roman"/>
          <w:sz w:val="24"/>
          <w:szCs w:val="24"/>
        </w:rPr>
      </w:pPr>
      <w:r>
        <w:rPr>
          <w:rFonts w:hint="eastAsia" w:ascii="Times New Roman" w:hAnsi="Times New Roman"/>
          <w:sz w:val="24"/>
          <w:szCs w:val="24"/>
          <w:vertAlign w:val="superscript"/>
        </w:rPr>
        <w:t>3</w:t>
      </w:r>
      <w:r>
        <w:rPr>
          <w:rFonts w:hint="eastAsia" w:ascii="Times New Roman" w:hAnsi="Times New Roman"/>
          <w:sz w:val="24"/>
          <w:szCs w:val="24"/>
        </w:rPr>
        <w:t>State Key Laboratory of Space Power-Sources, Shanghai Institute of Space Power-Sources, Shanghai 200245, China</w:t>
      </w:r>
    </w:p>
    <w:p w14:paraId="31ACE661">
      <w:pPr>
        <w:spacing w:line="480" w:lineRule="auto"/>
        <w:rPr>
          <w:rFonts w:hint="eastAsia" w:ascii="Times New Roman" w:hAnsi="Times New Roman"/>
          <w:sz w:val="24"/>
          <w:szCs w:val="24"/>
        </w:rPr>
      </w:pPr>
      <w:r>
        <w:rPr>
          <w:rFonts w:hint="eastAsia" w:ascii="Times New Roman" w:hAnsi="Times New Roman"/>
          <w:sz w:val="24"/>
          <w:szCs w:val="24"/>
          <w:vertAlign w:val="superscript"/>
        </w:rPr>
        <w:t>4</w:t>
      </w:r>
      <w:r>
        <w:rPr>
          <w:rFonts w:hint="eastAsia" w:ascii="Times New Roman" w:hAnsi="Times New Roman"/>
          <w:sz w:val="24"/>
          <w:szCs w:val="24"/>
        </w:rPr>
        <w:t>Xinyuan Qingcai Technology Co., Ltd, Beijing, China</w:t>
      </w:r>
    </w:p>
    <w:p w14:paraId="0A927344">
      <w:pPr>
        <w:spacing w:line="480" w:lineRule="auto"/>
        <w:rPr>
          <w:rFonts w:hint="eastAsia" w:ascii="Times New Roman" w:hAnsi="Times New Roman" w:cs="Times New Roman"/>
          <w:b/>
          <w:bCs/>
          <w:sz w:val="24"/>
          <w:szCs w:val="24"/>
        </w:rPr>
      </w:pPr>
      <w:r>
        <w:rPr>
          <w:rFonts w:hint="eastAsia" w:ascii="Times New Roman" w:hAnsi="Times New Roman"/>
          <w:sz w:val="24"/>
          <w:szCs w:val="24"/>
        </w:rPr>
        <w:t>*Corresponding author: E-mail: liukai2019@tsinghua.edu.cn; zhangweili@tsinghua-hf.edu.cn</w:t>
      </w:r>
    </w:p>
    <w:p w14:paraId="39E7E635">
      <w:pPr>
        <w:spacing w:line="480" w:lineRule="auto"/>
        <w:rPr>
          <w:rFonts w:hint="eastAsia" w:ascii="Times New Roman" w:hAnsi="Times New Roman" w:cs="Times New Roman"/>
          <w:b/>
          <w:bCs/>
          <w:sz w:val="24"/>
        </w:rPr>
      </w:pPr>
    </w:p>
    <w:p w14:paraId="34C96918">
      <w:pPr>
        <w:spacing w:line="480" w:lineRule="auto"/>
        <w:rPr>
          <w:rFonts w:hint="eastAsia" w:ascii="Times New Roman" w:hAnsi="Times New Roman" w:cs="Times New Roman"/>
          <w:b/>
          <w:bCs/>
          <w:sz w:val="24"/>
        </w:rPr>
      </w:pPr>
    </w:p>
    <w:p w14:paraId="0CFB9196">
      <w:pPr>
        <w:spacing w:line="480" w:lineRule="auto"/>
        <w:rPr>
          <w:rFonts w:hint="eastAsia" w:ascii="Times New Roman" w:hAnsi="Times New Roman" w:cs="Times New Roman"/>
          <w:b/>
          <w:bCs/>
          <w:sz w:val="24"/>
        </w:rPr>
      </w:pPr>
    </w:p>
    <w:p w14:paraId="48611BB4">
      <w:pPr>
        <w:spacing w:line="480" w:lineRule="auto"/>
        <w:rPr>
          <w:rFonts w:hint="eastAsia" w:ascii="Times New Roman" w:hAnsi="Times New Roman" w:cs="Times New Roman"/>
          <w:b/>
          <w:bCs/>
          <w:sz w:val="24"/>
        </w:rPr>
      </w:pPr>
    </w:p>
    <w:p w14:paraId="738526F8">
      <w:pPr>
        <w:spacing w:line="480" w:lineRule="auto"/>
        <w:rPr>
          <w:rFonts w:hint="eastAsia" w:ascii="Times New Roman" w:hAnsi="Times New Roman" w:cs="Times New Roman"/>
          <w:b/>
          <w:bCs/>
          <w:sz w:val="24"/>
        </w:rPr>
      </w:pPr>
    </w:p>
    <w:p w14:paraId="33D07355">
      <w:pPr>
        <w:spacing w:line="480" w:lineRule="auto"/>
        <w:rPr>
          <w:rFonts w:hint="eastAsia" w:ascii="Times New Roman" w:hAnsi="Times New Roman" w:cs="Times New Roman"/>
          <w:b/>
          <w:bCs/>
          <w:sz w:val="24"/>
        </w:rPr>
      </w:pPr>
    </w:p>
    <w:p w14:paraId="3CA99CAC">
      <w:pPr>
        <w:spacing w:line="480" w:lineRule="auto"/>
        <w:rPr>
          <w:rFonts w:hint="eastAsia" w:ascii="Times New Roman" w:hAnsi="Times New Roman" w:cs="Times New Roman"/>
          <w:b/>
          <w:bCs/>
          <w:sz w:val="24"/>
        </w:rPr>
      </w:pPr>
    </w:p>
    <w:p w14:paraId="7AD9FB0D">
      <w:pPr>
        <w:spacing w:line="480" w:lineRule="auto"/>
        <w:rPr>
          <w:rFonts w:hint="eastAsia" w:ascii="Times New Roman" w:hAnsi="Times New Roman" w:cs="Times New Roman"/>
          <w:b/>
          <w:bCs/>
          <w:sz w:val="24"/>
        </w:rPr>
      </w:pPr>
    </w:p>
    <w:p w14:paraId="6C0A3009">
      <w:pPr>
        <w:spacing w:line="480" w:lineRule="auto"/>
        <w:rPr>
          <w:rFonts w:hint="eastAsia" w:ascii="Times New Roman" w:hAnsi="Times New Roman" w:cs="Times New Roman"/>
          <w:b/>
          <w:bCs/>
          <w:sz w:val="24"/>
        </w:rPr>
      </w:pPr>
    </w:p>
    <w:p w14:paraId="1D0222ED">
      <w:pPr>
        <w:spacing w:line="480" w:lineRule="auto"/>
        <w:rPr>
          <w:rFonts w:hint="eastAsia" w:ascii="Times New Roman" w:hAnsi="Times New Roman" w:cs="Times New Roman"/>
          <w:b/>
          <w:bCs/>
          <w:sz w:val="24"/>
        </w:rPr>
      </w:pPr>
    </w:p>
    <w:p w14:paraId="6C09E3F9">
      <w:pPr>
        <w:keepNext w:val="0"/>
        <w:keepLines w:val="0"/>
        <w:pageBreakBefore w:val="0"/>
        <w:widowControl w:val="0"/>
        <w:kinsoku/>
        <w:wordWrap/>
        <w:overflowPunct/>
        <w:topLinePunct w:val="0"/>
        <w:autoSpaceDE/>
        <w:autoSpaceDN/>
        <w:bidi w:val="0"/>
        <w:adjustRightInd/>
        <w:snapToGrid/>
        <w:spacing w:line="480" w:lineRule="auto"/>
        <w:textAlignment w:val="auto"/>
        <w:rPr>
          <w:rFonts w:ascii="Times New Roman" w:hAnsi="Times New Roman" w:cs="Times New Roman"/>
          <w:b/>
          <w:bCs/>
          <w:sz w:val="24"/>
          <w:szCs w:val="24"/>
        </w:rPr>
      </w:pPr>
      <w:r>
        <w:rPr>
          <w:rFonts w:hint="eastAsia" w:ascii="Times New Roman" w:hAnsi="Times New Roman" w:cs="Times New Roman"/>
          <w:b/>
          <w:bCs/>
          <w:sz w:val="24"/>
        </w:rPr>
        <w:t>Experimental Section</w:t>
      </w:r>
    </w:p>
    <w:p w14:paraId="761D9F4E">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b w:val="0"/>
          <w:bCs w:val="0"/>
        </w:rPr>
      </w:pPr>
      <w:r>
        <w:rPr>
          <w:rFonts w:hint="default" w:ascii="Times New Roman" w:hAnsi="Times New Roman" w:cs="Times New Roman"/>
          <w:b/>
          <w:bCs/>
        </w:rPr>
        <w:t xml:space="preserve">Materials: </w:t>
      </w:r>
      <w:r>
        <w:rPr>
          <w:rFonts w:hint="default" w:ascii="Times New Roman" w:hAnsi="Times New Roman" w:cs="Times New Roman"/>
          <w:b w:val="0"/>
          <w:bCs w:val="0"/>
        </w:rPr>
        <w:t>The perfluorooctyl quaternary ammonium iodide was purchased from Shanghai Macklin Biochemical Technology Co., Ltd. The Li</w:t>
      </w:r>
      <w:r>
        <w:rPr>
          <w:rFonts w:hint="eastAsia" w:ascii="Times New Roman" w:hAnsi="Times New Roman" w:cs="Times New Roman"/>
          <w:b w:val="0"/>
          <w:bCs w:val="0"/>
          <w:lang w:val="en-US" w:eastAsia="zh-CN"/>
        </w:rPr>
        <w:t>FSI, LiNO</w:t>
      </w:r>
      <w:r>
        <w:rPr>
          <w:rFonts w:hint="eastAsia" w:ascii="Times New Roman" w:hAnsi="Times New Roman" w:cs="Times New Roman"/>
          <w:b w:val="0"/>
          <w:bCs w:val="0"/>
          <w:vertAlign w:val="subscript"/>
          <w:lang w:val="en-US" w:eastAsia="zh-CN"/>
        </w:rPr>
        <w:t>3</w:t>
      </w:r>
      <w:r>
        <w:rPr>
          <w:rFonts w:hint="default" w:ascii="Times New Roman" w:hAnsi="Times New Roman" w:cs="Times New Roman"/>
          <w:b w:val="0"/>
          <w:bCs w:val="0"/>
        </w:rPr>
        <w:t xml:space="preserve"> salt, </w:t>
      </w:r>
      <w:r>
        <w:rPr>
          <w:rFonts w:hint="eastAsia" w:ascii="Times New Roman" w:hAnsi="Times New Roman" w:cs="Times New Roman"/>
          <w:b w:val="0"/>
          <w:bCs w:val="0"/>
          <w:lang w:val="en-US" w:eastAsia="zh-CN"/>
        </w:rPr>
        <w:t>DEE</w:t>
      </w:r>
      <w:r>
        <w:rPr>
          <w:rFonts w:hint="default" w:ascii="Times New Roman" w:hAnsi="Times New Roman" w:cs="Times New Roman"/>
          <w:b w:val="0"/>
          <w:bCs w:val="0"/>
        </w:rPr>
        <w:t xml:space="preserve">, </w:t>
      </w:r>
      <w:r>
        <w:rPr>
          <w:rFonts w:hint="eastAsia" w:ascii="Times New Roman" w:hAnsi="Times New Roman" w:cs="Times New Roman"/>
          <w:b w:val="0"/>
          <w:bCs w:val="0"/>
          <w:lang w:val="en-US" w:eastAsia="zh-CN"/>
        </w:rPr>
        <w:t>DME</w:t>
      </w:r>
      <w:r>
        <w:rPr>
          <w:rFonts w:hint="default" w:ascii="Times New Roman" w:hAnsi="Times New Roman" w:cs="Times New Roman"/>
          <w:b w:val="0"/>
          <w:bCs w:val="0"/>
        </w:rPr>
        <w:t xml:space="preserve"> </w:t>
      </w:r>
      <w:r>
        <w:rPr>
          <w:rFonts w:hint="eastAsia" w:ascii="Times New Roman" w:hAnsi="Times New Roman" w:cs="Times New Roman"/>
          <w:b w:val="0"/>
          <w:bCs w:val="0"/>
          <w:lang w:val="en-US" w:eastAsia="zh-CN"/>
        </w:rPr>
        <w:t xml:space="preserve">solvent </w:t>
      </w:r>
      <w:r>
        <w:rPr>
          <w:rFonts w:hint="default" w:ascii="Times New Roman" w:hAnsi="Times New Roman" w:cs="Times New Roman"/>
          <w:b w:val="0"/>
          <w:bCs w:val="0"/>
        </w:rPr>
        <w:t>were purchased from DodoChem. All the solvents were mixed</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rPr>
        <w:t>with molecule sieves to remove the trace water. The electrolytes were</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rPr>
        <w:t>prepared in the glovebox ﬁlled with Ar gas. Metallic Li foil was chased by China Energy Lithium Co., LTD. N-Methyl-2-pyrrolidone (NMP), LiNi</w:t>
      </w:r>
      <w:r>
        <w:rPr>
          <w:rFonts w:hint="default" w:ascii="Times New Roman" w:hAnsi="Times New Roman" w:cs="Times New Roman"/>
          <w:b w:val="0"/>
          <w:bCs w:val="0"/>
          <w:vertAlign w:val="subscript"/>
        </w:rPr>
        <w:t>0.8</w:t>
      </w:r>
      <w:r>
        <w:rPr>
          <w:rFonts w:hint="default" w:ascii="Times New Roman" w:hAnsi="Times New Roman" w:cs="Times New Roman"/>
          <w:b w:val="0"/>
          <w:bCs w:val="0"/>
        </w:rPr>
        <w:t>Mn</w:t>
      </w:r>
      <w:r>
        <w:rPr>
          <w:rFonts w:hint="default" w:ascii="Times New Roman" w:hAnsi="Times New Roman" w:cs="Times New Roman"/>
          <w:b w:val="0"/>
          <w:bCs w:val="0"/>
          <w:vertAlign w:val="subscript"/>
        </w:rPr>
        <w:t>0.1</w:t>
      </w:r>
      <w:r>
        <w:rPr>
          <w:rFonts w:hint="default" w:ascii="Times New Roman" w:hAnsi="Times New Roman" w:cs="Times New Roman"/>
          <w:b w:val="0"/>
          <w:bCs w:val="0"/>
        </w:rPr>
        <w:t>Co</w:t>
      </w:r>
      <w:r>
        <w:rPr>
          <w:rFonts w:hint="default" w:ascii="Times New Roman" w:hAnsi="Times New Roman" w:cs="Times New Roman"/>
          <w:b w:val="0"/>
          <w:bCs w:val="0"/>
          <w:vertAlign w:val="subscript"/>
        </w:rPr>
        <w:t>0.1</w:t>
      </w:r>
      <w:r>
        <w:rPr>
          <w:rFonts w:hint="default" w:ascii="Times New Roman" w:hAnsi="Times New Roman" w:cs="Times New Roman"/>
          <w:b w:val="0"/>
          <w:bCs w:val="0"/>
        </w:rPr>
        <w:t>O</w:t>
      </w:r>
      <w:r>
        <w:rPr>
          <w:rFonts w:hint="default" w:ascii="Times New Roman" w:hAnsi="Times New Roman" w:cs="Times New Roman"/>
          <w:b w:val="0"/>
          <w:bCs w:val="0"/>
          <w:vertAlign w:val="subscript"/>
        </w:rPr>
        <w:t>2</w:t>
      </w:r>
      <w:r>
        <w:rPr>
          <w:rFonts w:hint="default" w:ascii="Times New Roman" w:hAnsi="Times New Roman" w:cs="Times New Roman"/>
          <w:b w:val="0"/>
          <w:bCs w:val="0"/>
        </w:rPr>
        <w:t xml:space="preserve"> (NMC811)</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rPr>
        <w:t xml:space="preserve">were purchased from Shenzhen Kejing STAR Technology Company. Cathode NMC811 laminates were prepared by laying a mixture of 90 wt% NMC811 or LFP particles, 5 wt% super-p and 5 wt% PVDF (5.0 wt% NMP) on a carbon coated aluminum foil current collector and dried at 100 °C under vacuum before cell fabrication. The Full cell assembly: NMC811 cathode has a capacity of about </w:t>
      </w:r>
      <w:r>
        <w:rPr>
          <w:rFonts w:hint="eastAsia" w:ascii="Times New Roman" w:hAnsi="Times New Roman" w:cs="Times New Roman"/>
          <w:b w:val="0"/>
          <w:bCs w:val="0"/>
          <w:lang w:val="en-US" w:eastAsia="zh-CN"/>
        </w:rPr>
        <w:t>3</w:t>
      </w:r>
      <w:r>
        <w:rPr>
          <w:rFonts w:hint="default" w:ascii="Times New Roman" w:hAnsi="Times New Roman" w:cs="Times New Roman"/>
          <w:b w:val="0"/>
          <w:bCs w:val="0"/>
        </w:rPr>
        <w:t xml:space="preserve"> mAh g</w:t>
      </w:r>
      <w:r>
        <w:rPr>
          <w:rFonts w:hint="default" w:ascii="Times New Roman" w:hAnsi="Times New Roman" w:cs="Times New Roman"/>
          <w:b w:val="0"/>
          <w:bCs w:val="0"/>
          <w:vertAlign w:val="superscript"/>
        </w:rPr>
        <w:t>-1</w:t>
      </w:r>
      <w:r>
        <w:rPr>
          <w:rFonts w:hint="default" w:ascii="Times New Roman" w:hAnsi="Times New Roman" w:cs="Times New Roman"/>
          <w:b w:val="0"/>
          <w:bCs w:val="0"/>
        </w:rPr>
        <w:t xml:space="preserve">, a 40 µm thick lithium metal is cut into small discs with a diameter of 14 mm to serve as the negative electrode, with an N/P ratio of approximately </w:t>
      </w:r>
      <w:r>
        <w:rPr>
          <w:rFonts w:hint="eastAsia" w:ascii="Times New Roman" w:hAnsi="Times New Roman" w:cs="Times New Roman"/>
          <w:b w:val="0"/>
          <w:bCs w:val="0"/>
          <w:lang w:val="en-US" w:eastAsia="zh-CN"/>
        </w:rPr>
        <w:t>3</w:t>
      </w:r>
      <w:r>
        <w:rPr>
          <w:rFonts w:hint="default" w:ascii="Times New Roman" w:hAnsi="Times New Roman" w:cs="Times New Roman"/>
          <w:b w:val="0"/>
          <w:bCs w:val="0"/>
        </w:rPr>
        <w:t>. Industry-level 500 mAh Li||NMC811 pouch cells (cathode loading: 20.69 mg cm</w:t>
      </w:r>
      <w:r>
        <w:rPr>
          <w:rFonts w:hint="default" w:ascii="Times New Roman" w:hAnsi="Times New Roman" w:cs="Times New Roman"/>
          <w:b w:val="0"/>
          <w:bCs w:val="0"/>
          <w:vertAlign w:val="superscript"/>
        </w:rPr>
        <w:t>-2</w:t>
      </w:r>
      <w:r>
        <w:rPr>
          <w:rFonts w:hint="default" w:ascii="Times New Roman" w:hAnsi="Times New Roman" w:cs="Times New Roman"/>
          <w:b w:val="0"/>
          <w:bCs w:val="0"/>
        </w:rPr>
        <w:t>, 4.0 mAh cm</w:t>
      </w:r>
      <w:r>
        <w:rPr>
          <w:rFonts w:hint="default" w:ascii="Times New Roman" w:hAnsi="Times New Roman" w:cs="Times New Roman"/>
          <w:b w:val="0"/>
          <w:bCs w:val="0"/>
          <w:vertAlign w:val="superscript"/>
        </w:rPr>
        <w:t>-2</w:t>
      </w:r>
      <w:r>
        <w:rPr>
          <w:rFonts w:hint="default" w:ascii="Times New Roman" w:hAnsi="Times New Roman" w:cs="Times New Roman"/>
          <w:b w:val="0"/>
          <w:bCs w:val="0"/>
        </w:rPr>
        <w:t xml:space="preserve">, Anode: </w:t>
      </w:r>
      <w:r>
        <w:rPr>
          <w:rFonts w:hint="eastAsia" w:ascii="Times New Roman" w:hAnsi="Times New Roman" w:cs="Times New Roman"/>
          <w:b w:val="0"/>
          <w:bCs w:val="0"/>
          <w:lang w:val="en-US" w:eastAsia="zh-CN"/>
        </w:rPr>
        <w:t>5</w:t>
      </w:r>
      <w:r>
        <w:rPr>
          <w:rFonts w:hint="default" w:ascii="Times New Roman" w:hAnsi="Times New Roman" w:cs="Times New Roman"/>
          <w:b w:val="0"/>
          <w:bCs w:val="0"/>
        </w:rPr>
        <w:t xml:space="preserve">0 um Li foil, N/P=1.26) were purchased from LI-FUN Technology. </w:t>
      </w:r>
    </w:p>
    <w:p w14:paraId="53FEE13A">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b w:val="0"/>
          <w:bCs w:val="0"/>
        </w:rPr>
      </w:pPr>
      <w:r>
        <w:rPr>
          <w:rFonts w:hint="default" w:ascii="Times New Roman" w:hAnsi="Times New Roman" w:cs="Times New Roman"/>
          <w:b w:val="0"/>
          <w:bCs w:val="0"/>
        </w:rPr>
        <w:t xml:space="preserve">Synthesis of </w:t>
      </w:r>
      <w:r>
        <w:rPr>
          <w:rFonts w:hint="eastAsia" w:ascii="Times New Roman" w:hAnsi="Times New Roman" w:cs="Times New Roman"/>
          <w:b w:val="0"/>
          <w:bCs w:val="0"/>
          <w:lang w:val="en-US" w:eastAsia="zh-CN"/>
        </w:rPr>
        <w:t>PN</w:t>
      </w:r>
      <w:r>
        <w:rPr>
          <w:rFonts w:hint="default" w:ascii="Times New Roman" w:hAnsi="Times New Roman" w:cs="Times New Roman"/>
          <w:b w:val="0"/>
          <w:bCs w:val="0"/>
        </w:rPr>
        <w:t>: 5g of perfluorooctyl quaternary ammonium iodide was dissolved in 60</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rPr>
        <w:t>ml of acetone, and 1.17g of silver nitrate was dissolved in 2ml of deionized water and added dropwise to the above solution. After stirring for 60</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rPr>
        <w:t>min the precipitate was removed by filtration. ZIH was obtained by cooling crystallization of the filtrate.</w:t>
      </w:r>
    </w:p>
    <w:p w14:paraId="05B7A4E0">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b w:val="0"/>
          <w:bCs w:val="0"/>
        </w:rPr>
      </w:pPr>
      <w:r>
        <w:rPr>
          <w:rFonts w:hint="default" w:ascii="Times New Roman" w:hAnsi="Times New Roman" w:cs="Times New Roman"/>
          <w:b/>
          <w:bCs/>
        </w:rPr>
        <w:t xml:space="preserve">Electrochemical Evaluation: </w:t>
      </w:r>
      <w:r>
        <w:rPr>
          <w:rFonts w:hint="default" w:ascii="Times New Roman" w:hAnsi="Times New Roman" w:cs="Times New Roman"/>
          <w:b w:val="0"/>
          <w:bCs w:val="0"/>
        </w:rPr>
        <w:t>The electrochemical performances of the Li||Cu, Li||Li, Li||NMC batteries were examined using 2,032-type coin cells with a Celgard 2325 separator</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rPr>
        <w:t>conducted on a battery test station (LANHE CT3001A). In order to avoid the corrosion of the stainless steel by the electrolyte, the electrochemical experiments of the coin cells with electrolytes containing LiFSI all use an Al-clad cathode cases and an additional piece of aluminum foil underneath the cathode disk.</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rPr>
        <w:t>The EIS</w:t>
      </w:r>
      <w:r>
        <w:rPr>
          <w:rFonts w:hint="eastAsia" w:ascii="Times New Roman" w:hAnsi="Times New Roman" w:cs="Times New Roman"/>
          <w:b w:val="0"/>
          <w:bCs w:val="0"/>
          <w:lang w:val="en-US" w:eastAsia="zh-CN"/>
        </w:rPr>
        <w:t xml:space="preserve"> (an amplitude of 10 mV and a frequency ranging from 0.1 Hz to 100 kHz), </w:t>
      </w:r>
      <w:r>
        <w:rPr>
          <w:rFonts w:hint="default" w:ascii="Times New Roman" w:hAnsi="Times New Roman" w:cs="Times New Roman"/>
          <w:b w:val="0"/>
          <w:bCs w:val="0"/>
        </w:rPr>
        <w:t>CV</w:t>
      </w:r>
      <w:r>
        <w:rPr>
          <w:rFonts w:hint="eastAsia" w:ascii="Times New Roman" w:hAnsi="Times New Roman" w:cs="Times New Roman"/>
          <w:b w:val="0"/>
          <w:bCs w:val="0"/>
          <w:lang w:val="en-US" w:eastAsia="zh-CN"/>
        </w:rPr>
        <w:t xml:space="preserve"> (scan rate: 0.1 mV s-1, Voltage range: 3.0V-4.3V)</w:t>
      </w:r>
      <w:r>
        <w:rPr>
          <w:rFonts w:hint="default" w:ascii="Times New Roman" w:hAnsi="Times New Roman" w:cs="Times New Roman"/>
          <w:b w:val="0"/>
          <w:bCs w:val="0"/>
        </w:rPr>
        <w:t xml:space="preserve"> and LSV </w:t>
      </w:r>
      <w:r>
        <w:rPr>
          <w:rFonts w:hint="eastAsia" w:ascii="Times New Roman" w:hAnsi="Times New Roman" w:cs="Times New Roman"/>
          <w:b w:val="0"/>
          <w:bCs w:val="0"/>
          <w:lang w:val="en-US" w:eastAsia="zh-CN"/>
        </w:rPr>
        <w:t>(scan rate: 5 mV s-1, Voltage range: 3.0V-6.0V)</w:t>
      </w:r>
      <w:r>
        <w:rPr>
          <w:rFonts w:hint="default" w:ascii="Times New Roman" w:hAnsi="Times New Roman" w:cs="Times New Roman"/>
          <w:b w:val="0"/>
          <w:bCs w:val="0"/>
        </w:rPr>
        <w:t xml:space="preserve"> tests were implemented by CHI 760E electrochemical workstation.</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rPr>
        <w:t xml:space="preserve">For low temperature discharge experiments at different temperatures, the </w:t>
      </w:r>
      <w:r>
        <w:rPr>
          <w:rFonts w:hint="eastAsia" w:ascii="Times New Roman" w:hAnsi="Times New Roman" w:cs="Times New Roman"/>
          <w:b w:val="0"/>
          <w:bCs w:val="0"/>
          <w:lang w:val="en-US" w:eastAsia="zh-CN"/>
        </w:rPr>
        <w:t>pouch cell</w:t>
      </w:r>
      <w:r>
        <w:rPr>
          <w:rFonts w:hint="default" w:ascii="Times New Roman" w:hAnsi="Times New Roman" w:cs="Times New Roman"/>
          <w:b w:val="0"/>
          <w:bCs w:val="0"/>
        </w:rPr>
        <w:t xml:space="preserve"> was charged at a current density of 0.</w:t>
      </w:r>
      <w:r>
        <w:rPr>
          <w:rFonts w:hint="eastAsia" w:ascii="Times New Roman" w:hAnsi="Times New Roman" w:cs="Times New Roman"/>
          <w:b w:val="0"/>
          <w:bCs w:val="0"/>
          <w:lang w:val="en-US" w:eastAsia="zh-CN"/>
        </w:rPr>
        <w:t>2</w:t>
      </w:r>
      <w:r>
        <w:rPr>
          <w:rFonts w:hint="default" w:ascii="Times New Roman" w:hAnsi="Times New Roman" w:cs="Times New Roman"/>
          <w:b w:val="0"/>
          <w:bCs w:val="0"/>
        </w:rPr>
        <w:t xml:space="preserve"> C under </w:t>
      </w:r>
      <w:r>
        <w:rPr>
          <w:rFonts w:hint="eastAsia" w:ascii="Times New Roman" w:hAnsi="Times New Roman" w:cs="Times New Roman"/>
          <w:b w:val="0"/>
          <w:bCs w:val="0"/>
          <w:lang w:val="en-US" w:eastAsia="zh-CN"/>
        </w:rPr>
        <w:t xml:space="preserve">25 </w:t>
      </w:r>
      <w:r>
        <w:rPr>
          <w:rFonts w:hint="default" w:ascii="Times New Roman" w:hAnsi="Times New Roman" w:cs="Times New Roman"/>
          <w:b w:val="0"/>
          <w:bCs w:val="0"/>
          <w:lang w:val="en-US" w:eastAsia="zh-CN"/>
        </w:rPr>
        <w:t>℃</w:t>
      </w:r>
      <w:r>
        <w:rPr>
          <w:rFonts w:hint="default" w:ascii="Times New Roman" w:hAnsi="Times New Roman" w:cs="Times New Roman"/>
          <w:b w:val="0"/>
          <w:bCs w:val="0"/>
        </w:rPr>
        <w:t xml:space="preserve"> and discharged at a current density 0.1 C under different temperatures. All cells rested at different temperatures for 2 hours to achieve temperature equilibrium and then subjected to electrochemical test. The power density P (W kg</w:t>
      </w:r>
      <w:r>
        <w:rPr>
          <w:rFonts w:hint="default" w:ascii="Times New Roman" w:hAnsi="Times New Roman" w:cs="Times New Roman"/>
          <w:b w:val="0"/>
          <w:bCs w:val="0"/>
          <w:vertAlign w:val="superscript"/>
        </w:rPr>
        <w:t>-1</w:t>
      </w:r>
      <w:r>
        <w:rPr>
          <w:rFonts w:hint="default" w:ascii="Times New Roman" w:hAnsi="Times New Roman" w:cs="Times New Roman"/>
          <w:b w:val="0"/>
          <w:bCs w:val="0"/>
        </w:rPr>
        <w:t>) is obtained by dividing the energy density W (Wh kg-1) by the discharge time t (s).</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rPr>
        <w:t>The ionic conductivity of the electrolyte was measured using a standard 2032 coin cell with two polished 316 stainless steel electrodes placed symmetrically at a set distance. The electrolytic conductivity value is calculated by the following formula:</w:t>
      </w:r>
    </w:p>
    <w:p w14:paraId="3881CAEB">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b w:val="0"/>
          <w:bCs w:val="0"/>
        </w:rPr>
      </w:pPr>
      <m:oMathPara>
        <m:oMath>
          <m:r>
            <m:rPr>
              <m:nor/>
              <m:sty m:val="p"/>
            </m:rPr>
            <w:rPr>
              <w:rFonts w:ascii="Cambria Math" w:hAnsi="Cambria Math" w:eastAsia="Cambria Math" w:cs="Cambria Math"/>
              <w:b w:val="0"/>
              <w:i w:val="0"/>
              <w:color w:val="auto"/>
              <w:szCs w:val="21"/>
            </w:rPr>
            <m:t>σ=</m:t>
          </m:r>
          <m:f>
            <m:fPr>
              <m:ctrlPr>
                <w:rPr>
                  <w:rFonts w:ascii="Cambria Math" w:hAnsi="Cambria Math" w:eastAsia="Cambria Math"/>
                  <w:color w:val="auto"/>
                  <w:szCs w:val="21"/>
                </w:rPr>
              </m:ctrlPr>
            </m:fPr>
            <m:num>
              <m:r>
                <m:rPr>
                  <m:sty m:val="p"/>
                </m:rPr>
                <w:rPr>
                  <w:rFonts w:ascii="Cambria Math" w:hAnsi="Cambria Math" w:eastAsia="Cambria Math" w:cs="Cambria Math"/>
                  <w:color w:val="auto"/>
                  <w:szCs w:val="21"/>
                </w:rPr>
                <m:t>L</m:t>
              </m:r>
              <m:ctrlPr>
                <w:rPr>
                  <w:rFonts w:ascii="Cambria Math" w:hAnsi="Cambria Math" w:eastAsia="Cambria Math"/>
                  <w:color w:val="auto"/>
                  <w:szCs w:val="21"/>
                </w:rPr>
              </m:ctrlPr>
            </m:num>
            <m:den>
              <m:r>
                <m:rPr>
                  <m:sty m:val="p"/>
                </m:rPr>
                <w:rPr>
                  <w:rFonts w:ascii="Cambria Math" w:hAnsi="Cambria Math" w:eastAsia="Cambria Math" w:cs="Cambria Math"/>
                  <w:color w:val="auto"/>
                  <w:szCs w:val="21"/>
                </w:rPr>
                <m:t>A×R</m:t>
              </m:r>
              <m:ctrlPr>
                <w:rPr>
                  <w:rFonts w:ascii="Cambria Math" w:hAnsi="Cambria Math" w:eastAsia="Cambria Math"/>
                  <w:color w:val="auto"/>
                  <w:szCs w:val="21"/>
                </w:rPr>
              </m:ctrlPr>
            </m:den>
          </m:f>
        </m:oMath>
      </m:oMathPara>
    </w:p>
    <w:p w14:paraId="05645F92">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b/>
          <w:bCs/>
        </w:rPr>
      </w:pPr>
      <w:r>
        <w:rPr>
          <w:rFonts w:hint="default" w:ascii="Times New Roman" w:hAnsi="Times New Roman" w:cs="Times New Roman"/>
          <w:b w:val="0"/>
          <w:bCs w:val="0"/>
        </w:rPr>
        <w:t>Where R is the resistance, and A and L are the area and spacing between the electrodes, respectively. Data points from 20°C to -80°C were measured using versastudio software and the symmetrical cells remained at a set temperature controlled by the thermostat for 1 hour prior to the test.</w:t>
      </w:r>
    </w:p>
    <w:p w14:paraId="275F10EB">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b/>
          <w:bCs/>
        </w:rPr>
      </w:pPr>
      <w:r>
        <w:rPr>
          <w:rFonts w:hint="default" w:ascii="Times New Roman" w:hAnsi="Times New Roman" w:cs="Times New Roman"/>
          <w:b/>
          <w:bCs/>
        </w:rPr>
        <w:t>Characterizations</w:t>
      </w:r>
      <w:r>
        <w:rPr>
          <w:rFonts w:hint="eastAsia" w:ascii="Times New Roman" w:hAnsi="Times New Roman" w:cs="Times New Roman"/>
          <w:b/>
          <w:bCs/>
          <w:lang w:val="en-US" w:eastAsia="zh-CN"/>
        </w:rPr>
        <w:t xml:space="preserve">: </w:t>
      </w:r>
      <w:r>
        <w:rPr>
          <w:rFonts w:hint="eastAsia" w:ascii="Times New Roman" w:hAnsi="Times New Roman" w:cs="Times New Roman"/>
          <w:b w:val="0"/>
          <w:bCs w:val="0"/>
          <w:lang w:val="en-US" w:eastAsia="zh-CN"/>
        </w:rPr>
        <w:t>The surface morphology of lithium deposition was characterized by a JSM-7401F scanning electron microscopy (SEM). The JEM-2100 Plus transmission electron microscope (TEM) at an accelerating voltage of 200 kV was conducted to characterize CEI layers coating on cathode NMC811 particles. The SEI/CEI chemical composition information were measured by using X-ray photoelectron spectroscopy (XPS, ESCALAB Xi+) sputtering at different depths. The C1s peak at 284.6 eV was used as the reference for all binding-energy values. The ionic conductivities of the electrolytes at different temperatures were measured by electrochemical impedance spectroscopy (EIS) measurements with two polished 316 platinum plate electrodes symmetrically placed at a set distance in the electrolyte solutions.</w:t>
      </w:r>
    </w:p>
    <w:p w14:paraId="2077B230">
      <w:pPr>
        <w:spacing w:line="480" w:lineRule="auto"/>
        <w:rPr>
          <w:rFonts w:hint="default" w:ascii="Times New Roman" w:hAnsi="Times New Roman" w:cs="Times New Roman"/>
          <w:b/>
          <w:bCs/>
        </w:rPr>
      </w:pPr>
      <w:r>
        <w:rPr>
          <w:rFonts w:hint="eastAsia" w:ascii="Times New Roman" w:hAnsi="Times New Roman"/>
          <w:b/>
          <w:bCs/>
          <w:szCs w:val="21"/>
          <w:lang w:val="en-US" w:eastAsia="zh-CN"/>
        </w:rPr>
        <w:t>I</w:t>
      </w:r>
      <w:r>
        <w:rPr>
          <w:rFonts w:hint="eastAsia" w:ascii="Times New Roman" w:hAnsi="Times New Roman"/>
          <w:b/>
          <w:bCs/>
          <w:szCs w:val="21"/>
        </w:rPr>
        <w:t>n-situ attenuated total reflectance surface-enhanced infrared absorption spectroscopy (ATR-SEIRAS)</w:t>
      </w:r>
      <w:r>
        <w:rPr>
          <w:rFonts w:hint="eastAsia" w:ascii="Times New Roman" w:hAnsi="Times New Roman"/>
          <w:b/>
          <w:bCs/>
          <w:szCs w:val="21"/>
          <w:lang w:val="en-US" w:eastAsia="zh-CN"/>
        </w:rPr>
        <w:t xml:space="preserve"> :</w:t>
      </w:r>
      <w:r>
        <w:rPr>
          <w:rFonts w:ascii="Times New Roman" w:hAnsi="Times New Roman"/>
          <w:b/>
          <w:bCs/>
          <w:szCs w:val="21"/>
        </w:rPr>
        <w:t xml:space="preserve"> </w:t>
      </w:r>
      <w:r>
        <w:rPr>
          <w:rFonts w:hint="eastAsia" w:ascii="Times New Roman" w:hAnsi="Times New Roman"/>
          <w:szCs w:val="21"/>
        </w:rPr>
        <w:t>ATR-SEIRAS</w:t>
      </w:r>
      <w:r>
        <w:rPr>
          <w:rFonts w:ascii="Times New Roman" w:hAnsi="Times New Roman"/>
          <w:szCs w:val="21"/>
        </w:rPr>
        <w:t xml:space="preserve"> was performed in a sealed three-electrode electrochemical cell. A layer of coarse Au nanoparticles with a thickness o</w:t>
      </w:r>
      <w:bookmarkStart w:id="0" w:name="_GoBack"/>
      <w:bookmarkEnd w:id="0"/>
      <w:r>
        <w:rPr>
          <w:rFonts w:ascii="Times New Roman" w:hAnsi="Times New Roman"/>
          <w:szCs w:val="21"/>
        </w:rPr>
        <w:t>f 20 nm was evaporated on the aluminum mesh as the working electrode with surface enhancement effect and lithium as the reference electrode for the working electrode. The electrochemical workstation (CHI 760e) was used to charge and discharge the three-electrode cell, and Raman scanning was carried out after the system reaches equilibrium for two minutes at each working potential (OCP vs Li，OCP+0.</w:t>
      </w:r>
      <w:r>
        <w:rPr>
          <w:rFonts w:hint="eastAsia" w:ascii="Times New Roman" w:hAnsi="Times New Roman"/>
          <w:szCs w:val="21"/>
          <w:lang w:val="en-US" w:eastAsia="zh-CN"/>
        </w:rPr>
        <w:t>3</w:t>
      </w:r>
      <w:r>
        <w:rPr>
          <w:rFonts w:ascii="Times New Roman" w:hAnsi="Times New Roman"/>
          <w:szCs w:val="21"/>
        </w:rPr>
        <w:t>V, OCP+0.6V). The Raman system (Horiba HR-800) used in this experiment was equipped with a 785 nm diode laser and a nominal power of 150mW.</w:t>
      </w:r>
    </w:p>
    <w:p w14:paraId="28AA7BF4">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w:hAnsi="Times New Roman"/>
          <w:szCs w:val="21"/>
        </w:rPr>
      </w:pPr>
      <w:r>
        <w:rPr>
          <w:rFonts w:hint="default" w:ascii="Times New Roman" w:hAnsi="Times New Roman" w:cs="Times New Roman"/>
          <w:b/>
          <w:bCs/>
        </w:rPr>
        <w:t>Computational methods</w:t>
      </w:r>
      <w:r>
        <w:rPr>
          <w:rFonts w:hint="eastAsia" w:ascii="Times New Roman" w:hAnsi="Times New Roman" w:cs="Times New Roman"/>
          <w:b/>
          <w:bCs/>
          <w:lang w:val="en-US" w:eastAsia="zh-CN"/>
        </w:rPr>
        <w:t xml:space="preserve">: </w:t>
      </w:r>
      <w:r>
        <w:rPr>
          <w:rFonts w:hint="default" w:ascii="Times New Roman" w:hAnsi="Times New Roman"/>
          <w:szCs w:val="21"/>
        </w:rPr>
        <w:t>Molecular dynamics (MD) simulations were conducted using the GROMACS software package,</w:t>
      </w:r>
      <w:r>
        <w:rPr>
          <w:rFonts w:hint="default" w:ascii="Times New Roman" w:hAnsi="Times New Roman"/>
          <w:szCs w:val="21"/>
          <w:vertAlign w:val="superscript"/>
        </w:rPr>
        <w:t>[1]</w:t>
      </w:r>
      <w:r>
        <w:rPr>
          <w:rFonts w:hint="default" w:ascii="Times New Roman" w:hAnsi="Times New Roman"/>
          <w:szCs w:val="21"/>
        </w:rPr>
        <w:t xml:space="preserve"> with atomistic force field parameters for all ions and solvent molecules defined in the AMBER format.</w:t>
      </w:r>
      <w:r>
        <w:rPr>
          <w:rFonts w:hint="default" w:ascii="Times New Roman" w:hAnsi="Times New Roman"/>
          <w:szCs w:val="21"/>
          <w:vertAlign w:val="superscript"/>
        </w:rPr>
        <w:t>[2]</w:t>
      </w:r>
      <w:r>
        <w:rPr>
          <w:rFonts w:hint="default" w:ascii="Times New Roman" w:hAnsi="Times New Roman"/>
          <w:szCs w:val="21"/>
        </w:rPr>
        <w:t xml:space="preserve"> Initial energy minimization was performed using the conjugate gradient algorithm with a 0.01 nm step size under periodic boundary conditions (PBC) in all three dimensions. The Verlet cutoff scheme was applied, with long-range electrostatic interactions handled by the Particle Mesh Ewald (PME) method and a cutoff of 1.0 nm for both electrostatic and van der Waals interactions. The first equilibration phase was performed under the NPT ensemble with a timestep of 0.0005 ps over 20 ns, where the temperature was gradually increased from 0 K to 298.15 K using a single-step annealing protocol managed by the V-rescale thermostat, and isotropic pressure coupling controlled by the C-rescale algorithm. In the second equilibration phase, the system underwent further equilibration under the NPT ensemble for 20 ns with a 0.001 ps timestep, maintaining a constant temperature of 298.15 K using the V-rescale thermostat, while pressure was regulated using the Parrinello-Rahman barostat. The production run was carried out for 5 ns under the NPT ensemble with a 0.001 ps timestep, keeping the temperature at 298.15 K and pressure at 1.0 bar, utilizing the V-rescale thermostat and Parrinello-Rahman barostat.</w:t>
      </w:r>
      <w:r>
        <w:rPr>
          <w:rFonts w:hint="eastAsia" w:ascii="Times New Roman" w:hAnsi="Times New Roman"/>
          <w:szCs w:val="21"/>
          <w:lang w:val="en-US" w:eastAsia="zh-CN"/>
        </w:rPr>
        <w:t xml:space="preserve"> </w:t>
      </w:r>
      <w:r>
        <w:rPr>
          <w:rFonts w:hint="default" w:ascii="Times New Roman" w:hAnsi="Times New Roman"/>
          <w:szCs w:val="21"/>
        </w:rPr>
        <w:t>Representative solvation structures were extracted from the atomistic simulation trajectories and used as initial configurations for quantum chemistry calculations. Density Functional Theory (DFT) calculations were performed with the Gaussian 16 software</w:t>
      </w:r>
      <w:r>
        <w:rPr>
          <w:rFonts w:hint="default" w:ascii="Times New Roman" w:hAnsi="Times New Roman"/>
          <w:szCs w:val="21"/>
          <w:vertAlign w:val="superscript"/>
        </w:rPr>
        <w:t>[3]</w:t>
      </w:r>
      <w:r>
        <w:rPr>
          <w:rFonts w:hint="default" w:ascii="Times New Roman" w:hAnsi="Times New Roman"/>
          <w:szCs w:val="21"/>
        </w:rPr>
        <w:t xml:space="preserve"> at the B3LYP/6-311G** level to optimize the molecular geometries of these solvation structures. Subsequently, binding energies were computed for these optimized structures at the B3LYP/6-311+G(2d,p) level.</w:t>
      </w:r>
    </w:p>
    <w:p w14:paraId="68985D84">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szCs w:val="21"/>
        </w:rPr>
      </w:pPr>
      <w:r>
        <w:rPr>
          <w:rFonts w:hint="default" w:ascii="Times New Roman" w:hAnsi="Times New Roman"/>
          <w:szCs w:val="21"/>
        </w:rPr>
        <w:t>The ab initio molecular dynamic (AIMD) calculations, based on the density functional theory as employed in Vienna Ab initio Simulation Package (VASP), are carried out with the Perdew-Burke-Ernzerhof (PBE) formulation of the generalized gradient approximation (GGA).</w:t>
      </w:r>
      <w:r>
        <w:rPr>
          <w:rFonts w:hint="default" w:ascii="Times New Roman" w:hAnsi="Times New Roman"/>
          <w:szCs w:val="21"/>
          <w:vertAlign w:val="superscript"/>
        </w:rPr>
        <w:t>[</w:t>
      </w:r>
      <w:r>
        <w:rPr>
          <w:rFonts w:hint="eastAsia" w:ascii="Times New Roman" w:hAnsi="Times New Roman"/>
          <w:szCs w:val="21"/>
          <w:vertAlign w:val="superscript"/>
          <w:lang w:val="en-US" w:eastAsia="zh-CN"/>
        </w:rPr>
        <w:t>4,5</w:t>
      </w:r>
      <w:r>
        <w:rPr>
          <w:rFonts w:hint="default" w:ascii="Times New Roman" w:hAnsi="Times New Roman"/>
          <w:szCs w:val="21"/>
          <w:vertAlign w:val="superscript"/>
        </w:rPr>
        <w:t>]</w:t>
      </w:r>
      <w:r>
        <w:rPr>
          <w:rFonts w:hint="default" w:ascii="Times New Roman" w:hAnsi="Times New Roman"/>
          <w:szCs w:val="21"/>
        </w:rPr>
        <w:t xml:space="preserve"> DFT-D3 method (Becke-Jonson dampling) are utilized to describe the van der Waals (vdW) interaction.</w:t>
      </w:r>
      <w:r>
        <w:rPr>
          <w:rFonts w:hint="default" w:ascii="Times New Roman" w:hAnsi="Times New Roman"/>
          <w:szCs w:val="21"/>
          <w:vertAlign w:val="superscript"/>
        </w:rPr>
        <w:t>[</w:t>
      </w:r>
      <w:r>
        <w:rPr>
          <w:rFonts w:hint="eastAsia" w:ascii="Times New Roman" w:hAnsi="Times New Roman"/>
          <w:szCs w:val="21"/>
          <w:vertAlign w:val="superscript"/>
          <w:lang w:val="en-US" w:eastAsia="zh-CN"/>
        </w:rPr>
        <w:t>6</w:t>
      </w:r>
      <w:r>
        <w:rPr>
          <w:rFonts w:hint="default" w:ascii="Times New Roman" w:hAnsi="Times New Roman"/>
          <w:szCs w:val="21"/>
          <w:vertAlign w:val="superscript"/>
        </w:rPr>
        <w:t>]</w:t>
      </w:r>
      <w:r>
        <w:rPr>
          <w:rFonts w:hint="default" w:ascii="Times New Roman" w:hAnsi="Times New Roman"/>
          <w:szCs w:val="21"/>
        </w:rPr>
        <w:t xml:space="preserve"> We choose the project augmented wave (PAW)</w:t>
      </w:r>
      <w:r>
        <w:rPr>
          <w:rFonts w:hint="default" w:ascii="Times New Roman" w:hAnsi="Times New Roman"/>
          <w:szCs w:val="21"/>
          <w:vertAlign w:val="superscript"/>
        </w:rPr>
        <w:t>[</w:t>
      </w:r>
      <w:r>
        <w:rPr>
          <w:rFonts w:hint="eastAsia" w:ascii="Times New Roman" w:hAnsi="Times New Roman"/>
          <w:szCs w:val="21"/>
          <w:vertAlign w:val="superscript"/>
          <w:lang w:val="en-US" w:eastAsia="zh-CN"/>
        </w:rPr>
        <w:t>7</w:t>
      </w:r>
      <w:r>
        <w:rPr>
          <w:rFonts w:hint="default" w:ascii="Times New Roman" w:hAnsi="Times New Roman"/>
          <w:szCs w:val="21"/>
          <w:vertAlign w:val="superscript"/>
        </w:rPr>
        <w:t>]</w:t>
      </w:r>
      <w:r>
        <w:rPr>
          <w:rFonts w:hint="default" w:ascii="Times New Roman" w:hAnsi="Times New Roman"/>
          <w:szCs w:val="21"/>
        </w:rPr>
        <w:t xml:space="preserve"> and the plane wave cutoff energy of 400 eV. A 5×5×1 supercell of cubic phase lithium are cleaved to generated (100) crystallographic plane to represent cathode surface. To avoid interactions between neighboring images, a vacuum region of 20 Å is implemented. 1 PN and 17 DME are inserted in the vacuum space randomly to simulate the electrolyte environment. AIMD simulation for 10 ps at 300 K is performed with a timestep of 1 fs, where the temperature is regulated by NVT ensemble with the Nosé-Hoover thermostat</w:t>
      </w:r>
      <w:r>
        <w:rPr>
          <w:rFonts w:hint="default" w:ascii="Times New Roman" w:hAnsi="Times New Roman"/>
          <w:szCs w:val="21"/>
          <w:vertAlign w:val="superscript"/>
        </w:rPr>
        <w:t>[</w:t>
      </w:r>
      <w:r>
        <w:rPr>
          <w:rFonts w:hint="eastAsia" w:ascii="Times New Roman" w:hAnsi="Times New Roman"/>
          <w:szCs w:val="21"/>
          <w:vertAlign w:val="superscript"/>
          <w:lang w:val="en-US" w:eastAsia="zh-CN"/>
        </w:rPr>
        <w:t>8,9</w:t>
      </w:r>
      <w:r>
        <w:rPr>
          <w:rFonts w:hint="default" w:ascii="Times New Roman" w:hAnsi="Times New Roman"/>
          <w:szCs w:val="21"/>
          <w:vertAlign w:val="superscript"/>
        </w:rPr>
        <w:t>]</w:t>
      </w:r>
      <w:r>
        <w:rPr>
          <w:rFonts w:hint="default" w:ascii="Times New Roman" w:hAnsi="Times New Roman"/>
          <w:szCs w:val="21"/>
        </w:rPr>
        <w:t xml:space="preserve"> and only Γ k-point is set. The 1s1, 2s1, 2s2p2, 2s22p3, 2s22p4, 2s22p5, and 3s23p4 valence electrons are owned by H, Li, C, N, O, F, and S, respectively. The VESTA program</w:t>
      </w:r>
      <w:r>
        <w:rPr>
          <w:rFonts w:hint="default" w:ascii="Times New Roman" w:hAnsi="Times New Roman"/>
          <w:szCs w:val="21"/>
          <w:vertAlign w:val="superscript"/>
        </w:rPr>
        <w:t>[</w:t>
      </w:r>
      <w:r>
        <w:rPr>
          <w:rFonts w:hint="eastAsia" w:ascii="Times New Roman" w:hAnsi="Times New Roman"/>
          <w:szCs w:val="21"/>
          <w:vertAlign w:val="superscript"/>
          <w:lang w:val="en-US" w:eastAsia="zh-CN"/>
        </w:rPr>
        <w:t>10</w:t>
      </w:r>
      <w:r>
        <w:rPr>
          <w:rFonts w:hint="default" w:ascii="Times New Roman" w:hAnsi="Times New Roman"/>
          <w:szCs w:val="21"/>
          <w:vertAlign w:val="superscript"/>
        </w:rPr>
        <w:t>]</w:t>
      </w:r>
      <w:r>
        <w:rPr>
          <w:rFonts w:hint="default" w:ascii="Times New Roman" w:hAnsi="Times New Roman"/>
          <w:szCs w:val="21"/>
        </w:rPr>
        <w:t xml:space="preserve"> is utilized to visualized the crystal structures.</w:t>
      </w:r>
    </w:p>
    <w:p w14:paraId="59AA99B5">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rPr>
      </w:pPr>
    </w:p>
    <w:p w14:paraId="2CC612A0">
      <w:pPr>
        <w:jc w:val="center"/>
        <w:rPr>
          <w:rFonts w:hint="default" w:ascii="Times New Roman" w:hAnsi="Times New Roman" w:cs="Times New Roman"/>
        </w:rPr>
      </w:pPr>
    </w:p>
    <w:p w14:paraId="25FE17C9">
      <w:pPr>
        <w:jc w:val="center"/>
        <w:rPr>
          <w:rFonts w:hint="default" w:ascii="Times New Roman" w:hAnsi="Times New Roman" w:cs="Times New Roman"/>
        </w:rPr>
      </w:pPr>
    </w:p>
    <w:p w14:paraId="4F981B0B">
      <w:pPr>
        <w:jc w:val="center"/>
        <w:rPr>
          <w:rFonts w:hint="default" w:ascii="Times New Roman" w:hAnsi="Times New Roman" w:cs="Times New Roman"/>
        </w:rPr>
      </w:pPr>
    </w:p>
    <w:p w14:paraId="20FAC5EB">
      <w:pPr>
        <w:jc w:val="center"/>
        <w:rPr>
          <w:rFonts w:hint="default" w:ascii="Times New Roman" w:hAnsi="Times New Roman" w:cs="Times New Roman"/>
        </w:rPr>
      </w:pPr>
    </w:p>
    <w:p w14:paraId="7BF1A8A9">
      <w:pPr>
        <w:jc w:val="center"/>
        <w:rPr>
          <w:rFonts w:hint="default" w:ascii="Times New Roman" w:hAnsi="Times New Roman" w:cs="Times New Roman"/>
        </w:rPr>
      </w:pPr>
    </w:p>
    <w:p w14:paraId="03EDBC1A">
      <w:pPr>
        <w:jc w:val="center"/>
        <w:rPr>
          <w:rFonts w:hint="default" w:ascii="Times New Roman" w:hAnsi="Times New Roman" w:cs="Times New Roman"/>
        </w:rPr>
      </w:pPr>
    </w:p>
    <w:p w14:paraId="3E59CC28">
      <w:pPr>
        <w:jc w:val="center"/>
        <w:rPr>
          <w:rFonts w:hint="default" w:ascii="Times New Roman" w:hAnsi="Times New Roman" w:cs="Times New Roman"/>
        </w:rPr>
      </w:pPr>
    </w:p>
    <w:p w14:paraId="241CDBA4">
      <w:pPr>
        <w:jc w:val="center"/>
        <w:rPr>
          <w:rFonts w:hint="default" w:ascii="Times New Roman" w:hAnsi="Times New Roman" w:cs="Times New Roman"/>
        </w:rPr>
      </w:pPr>
    </w:p>
    <w:p w14:paraId="61378CE1">
      <w:pPr>
        <w:jc w:val="center"/>
        <w:rPr>
          <w:rFonts w:hint="default" w:ascii="Times New Roman" w:hAnsi="Times New Roman" w:cs="Times New Roman"/>
        </w:rPr>
      </w:pPr>
    </w:p>
    <w:p w14:paraId="3770D75E">
      <w:pPr>
        <w:jc w:val="center"/>
        <w:rPr>
          <w:rFonts w:hint="default" w:ascii="Times New Roman" w:hAnsi="Times New Roman" w:cs="Times New Roman"/>
        </w:rPr>
      </w:pPr>
    </w:p>
    <w:p w14:paraId="7F6C6638">
      <w:pPr>
        <w:jc w:val="center"/>
        <w:rPr>
          <w:rFonts w:hint="default" w:ascii="Times New Roman" w:hAnsi="Times New Roman" w:cs="Times New Roman"/>
        </w:rPr>
      </w:pPr>
    </w:p>
    <w:p w14:paraId="3C618C7B">
      <w:pPr>
        <w:jc w:val="center"/>
        <w:rPr>
          <w:rFonts w:hint="default" w:ascii="Times New Roman" w:hAnsi="Times New Roman" w:cs="Times New Roman"/>
        </w:rPr>
      </w:pPr>
    </w:p>
    <w:p w14:paraId="5C7E7256">
      <w:pPr>
        <w:jc w:val="center"/>
        <w:rPr>
          <w:rFonts w:hint="default" w:ascii="Times New Roman" w:hAnsi="Times New Roman" w:cs="Times New Roman"/>
        </w:rPr>
      </w:pPr>
    </w:p>
    <w:p w14:paraId="29F28815">
      <w:pPr>
        <w:jc w:val="center"/>
        <w:rPr>
          <w:rFonts w:hint="default" w:ascii="Times New Roman" w:hAnsi="Times New Roman" w:cs="Times New Roman"/>
        </w:rPr>
      </w:pPr>
    </w:p>
    <w:p w14:paraId="48726597">
      <w:pPr>
        <w:jc w:val="center"/>
        <w:rPr>
          <w:rFonts w:hint="default" w:ascii="Times New Roman" w:hAnsi="Times New Roman" w:cs="Times New Roman"/>
        </w:rPr>
      </w:pPr>
    </w:p>
    <w:p w14:paraId="7B5C05DD">
      <w:pPr>
        <w:jc w:val="center"/>
        <w:rPr>
          <w:rFonts w:hint="default" w:ascii="Times New Roman" w:hAnsi="Times New Roman" w:cs="Times New Roman"/>
        </w:rPr>
      </w:pPr>
    </w:p>
    <w:p w14:paraId="41616FCC">
      <w:pPr>
        <w:jc w:val="center"/>
        <w:rPr>
          <w:rFonts w:hint="default" w:ascii="Times New Roman" w:hAnsi="Times New Roman" w:cs="Times New Roman"/>
        </w:rPr>
      </w:pPr>
    </w:p>
    <w:p w14:paraId="7BF4028A">
      <w:pPr>
        <w:jc w:val="center"/>
        <w:rPr>
          <w:rFonts w:hint="default" w:ascii="Times New Roman" w:hAnsi="Times New Roman" w:cs="Times New Roman"/>
        </w:rPr>
      </w:pPr>
    </w:p>
    <w:p w14:paraId="7855D94B">
      <w:pPr>
        <w:jc w:val="center"/>
        <w:rPr>
          <w:rFonts w:hint="default" w:ascii="Times New Roman" w:hAnsi="Times New Roman" w:cs="Times New Roman"/>
        </w:rPr>
      </w:pPr>
    </w:p>
    <w:p w14:paraId="24C04C90">
      <w:pPr>
        <w:jc w:val="center"/>
        <w:rPr>
          <w:rFonts w:hint="default" w:ascii="Times New Roman" w:hAnsi="Times New Roman" w:cs="Times New Roman"/>
        </w:rPr>
      </w:pPr>
    </w:p>
    <w:p w14:paraId="6AC32C7C">
      <w:pPr>
        <w:jc w:val="center"/>
        <w:rPr>
          <w:rFonts w:hint="default" w:ascii="Times New Roman" w:hAnsi="Times New Roman" w:cs="Times New Roman"/>
        </w:rPr>
      </w:pPr>
    </w:p>
    <w:p w14:paraId="2AA3EF07">
      <w:pPr>
        <w:jc w:val="center"/>
        <w:rPr>
          <w:rFonts w:hint="default" w:ascii="Times New Roman" w:hAnsi="Times New Roman" w:cs="Times New Roman"/>
        </w:rPr>
      </w:pPr>
    </w:p>
    <w:p w14:paraId="5DE042B1">
      <w:pPr>
        <w:jc w:val="center"/>
        <w:rPr>
          <w:rFonts w:hint="default" w:ascii="Times New Roman" w:hAnsi="Times New Roman" w:cs="Times New Roman"/>
        </w:rPr>
      </w:pPr>
    </w:p>
    <w:p w14:paraId="080231ED">
      <w:pPr>
        <w:jc w:val="center"/>
        <w:rPr>
          <w:rFonts w:hint="default" w:ascii="Times New Roman" w:hAnsi="Times New Roman" w:cs="Times New Roman"/>
        </w:rPr>
      </w:pPr>
    </w:p>
    <w:p w14:paraId="26CFF381">
      <w:pPr>
        <w:jc w:val="center"/>
        <w:rPr>
          <w:rFonts w:hint="default" w:ascii="Times New Roman" w:hAnsi="Times New Roman" w:cs="Times New Roman"/>
        </w:rPr>
      </w:pPr>
    </w:p>
    <w:p w14:paraId="24DE8A12">
      <w:pPr>
        <w:jc w:val="center"/>
        <w:rPr>
          <w:rFonts w:hint="default" w:ascii="Times New Roman" w:hAnsi="Times New Roman" w:cs="Times New Roman"/>
        </w:rPr>
      </w:pPr>
    </w:p>
    <w:p w14:paraId="3D863F08">
      <w:pPr>
        <w:jc w:val="center"/>
        <w:rPr>
          <w:rFonts w:hint="default" w:ascii="Times New Roman" w:hAnsi="Times New Roman" w:cs="Times New Roman"/>
        </w:rPr>
      </w:pPr>
    </w:p>
    <w:p w14:paraId="3A391648">
      <w:pPr>
        <w:jc w:val="center"/>
        <w:rPr>
          <w:rFonts w:hint="default" w:ascii="Times New Roman" w:hAnsi="Times New Roman" w:cs="Times New Roman"/>
        </w:rPr>
      </w:pPr>
    </w:p>
    <w:p w14:paraId="4AD63457">
      <w:pPr>
        <w:jc w:val="center"/>
        <w:rPr>
          <w:rFonts w:hint="default" w:ascii="Times New Roman" w:hAnsi="Times New Roman" w:cs="Times New Roman"/>
        </w:rPr>
      </w:pPr>
    </w:p>
    <w:p w14:paraId="26EDFBE0">
      <w:pPr>
        <w:jc w:val="center"/>
        <w:rPr>
          <w:rFonts w:hint="default" w:ascii="Times New Roman" w:hAnsi="Times New Roman" w:cs="Times New Roman"/>
        </w:rPr>
      </w:pPr>
    </w:p>
    <w:p w14:paraId="0ADC1144">
      <w:pPr>
        <w:jc w:val="center"/>
        <w:rPr>
          <w:rFonts w:hint="default" w:ascii="Times New Roman" w:hAnsi="Times New Roman" w:cs="Times New Roman"/>
        </w:rPr>
      </w:pPr>
    </w:p>
    <w:p w14:paraId="1FEFC19A">
      <w:pPr>
        <w:jc w:val="center"/>
        <w:rPr>
          <w:rFonts w:hint="default" w:ascii="Times New Roman" w:hAnsi="Times New Roman" w:cs="Times New Roman"/>
        </w:rPr>
      </w:pPr>
    </w:p>
    <w:p w14:paraId="1105F9FD">
      <w:pPr>
        <w:jc w:val="center"/>
        <w:rPr>
          <w:rFonts w:hint="default" w:ascii="Times New Roman" w:hAnsi="Times New Roman" w:cs="Times New Roman"/>
        </w:rPr>
      </w:pPr>
    </w:p>
    <w:p w14:paraId="2E39AC66">
      <w:pPr>
        <w:jc w:val="center"/>
        <w:rPr>
          <w:rFonts w:hint="default" w:ascii="Times New Roman" w:hAnsi="Times New Roman" w:cs="Times New Roman"/>
        </w:rPr>
      </w:pPr>
    </w:p>
    <w:p w14:paraId="0F98C334">
      <w:pPr>
        <w:jc w:val="center"/>
        <w:rPr>
          <w:rFonts w:hint="default" w:ascii="Times New Roman" w:hAnsi="Times New Roman" w:cs="Times New Roman"/>
        </w:rPr>
      </w:pPr>
    </w:p>
    <w:p w14:paraId="50731829">
      <w:pPr>
        <w:jc w:val="both"/>
        <w:rPr>
          <w:rFonts w:hint="default" w:ascii="Times New Roman" w:hAnsi="Times New Roman" w:cs="Times New Roman"/>
          <w:lang w:val="en-US" w:eastAsia="zh-CN"/>
        </w:rPr>
      </w:pPr>
    </w:p>
    <w:p w14:paraId="39E38641">
      <w:pPr>
        <w:jc w:val="center"/>
        <w:rPr>
          <w:rFonts w:hint="default" w:ascii="Times New Roman" w:hAnsi="Times New Roman" w:cs="Times New Roman"/>
          <w:lang w:val="en-US" w:eastAsia="zh-CN"/>
        </w:rPr>
      </w:pPr>
    </w:p>
    <w:p w14:paraId="7D300E8D">
      <w:pPr>
        <w:jc w:val="center"/>
      </w:pPr>
      <w:r>
        <w:drawing>
          <wp:inline distT="0" distB="0" distL="114300" distR="114300">
            <wp:extent cx="2924175" cy="3855720"/>
            <wp:effectExtent l="0" t="0" r="1905"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5"/>
                    <a:stretch>
                      <a:fillRect/>
                    </a:stretch>
                  </pic:blipFill>
                  <pic:spPr>
                    <a:xfrm>
                      <a:off x="0" y="0"/>
                      <a:ext cx="2924175" cy="3855720"/>
                    </a:xfrm>
                    <a:prstGeom prst="rect">
                      <a:avLst/>
                    </a:prstGeom>
                    <a:noFill/>
                    <a:ln>
                      <a:noFill/>
                    </a:ln>
                  </pic:spPr>
                </pic:pic>
              </a:graphicData>
            </a:graphic>
          </wp:inline>
        </w:drawing>
      </w:r>
    </w:p>
    <w:p w14:paraId="0AD04319">
      <w:pPr>
        <w:jc w:val="cente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1</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eastAsia" w:ascii="Times New Roman" w:hAnsi="Times New Roman"/>
        </w:rPr>
        <w:t xml:space="preserve">Snapshots from </w:t>
      </w:r>
      <w:r>
        <w:rPr>
          <w:rFonts w:hint="eastAsia" w:ascii="Times New Roman" w:hAnsi="Times New Roman"/>
          <w:lang w:val="en-US" w:eastAsia="zh-CN"/>
        </w:rPr>
        <w:t>AI</w:t>
      </w:r>
      <w:r>
        <w:rPr>
          <w:rFonts w:hint="eastAsia" w:ascii="Times New Roman" w:hAnsi="Times New Roman"/>
        </w:rPr>
        <w:t>MD simulation</w:t>
      </w:r>
      <w:r>
        <w:rPr>
          <w:rFonts w:hint="eastAsia" w:ascii="Times New Roman" w:hAnsi="Times New Roman"/>
          <w:lang w:val="en-US" w:eastAsia="zh-CN"/>
        </w:rPr>
        <w:t xml:space="preserve"> of d</w:t>
      </w:r>
      <w:r>
        <w:rPr>
          <w:rFonts w:hint="eastAsia" w:ascii="Times New Roman" w:hAnsi="Times New Roman"/>
        </w:rPr>
        <w:t xml:space="preserve">ecomposition reaction processes </w:t>
      </w:r>
      <w:r>
        <w:rPr>
          <w:rFonts w:hint="eastAsia" w:ascii="Times New Roman" w:hAnsi="Times New Roman"/>
          <w:lang w:val="en-US" w:eastAsia="zh-CN"/>
        </w:rPr>
        <w:t>between</w:t>
      </w:r>
      <w:r>
        <w:rPr>
          <w:rFonts w:hint="eastAsia" w:ascii="Times New Roman" w:hAnsi="Times New Roman"/>
        </w:rPr>
        <w:t xml:space="preserve"> </w:t>
      </w:r>
      <w:r>
        <w:rPr>
          <w:rFonts w:hint="eastAsia" w:ascii="Times New Roman" w:hAnsi="Times New Roman"/>
          <w:lang w:val="en-US" w:eastAsia="zh-CN"/>
        </w:rPr>
        <w:t>PN with Li metal at 2 ps</w:t>
      </w:r>
      <w:r>
        <w:rPr>
          <w:rFonts w:hint="eastAsia" w:ascii="Times New Roman" w:hAnsi="Times New Roman"/>
        </w:rPr>
        <w:t xml:space="preserve">. </w:t>
      </w:r>
    </w:p>
    <w:p w14:paraId="05FDF7B1">
      <w:pPr>
        <w:jc w:val="center"/>
      </w:pPr>
      <w:r>
        <w:drawing>
          <wp:inline distT="0" distB="0" distL="114300" distR="114300">
            <wp:extent cx="2560955" cy="3376930"/>
            <wp:effectExtent l="0" t="0" r="14605" b="635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6"/>
                    <a:stretch>
                      <a:fillRect/>
                    </a:stretch>
                  </pic:blipFill>
                  <pic:spPr>
                    <a:xfrm>
                      <a:off x="0" y="0"/>
                      <a:ext cx="2560955" cy="3376930"/>
                    </a:xfrm>
                    <a:prstGeom prst="rect">
                      <a:avLst/>
                    </a:prstGeom>
                    <a:noFill/>
                    <a:ln>
                      <a:noFill/>
                    </a:ln>
                  </pic:spPr>
                </pic:pic>
              </a:graphicData>
            </a:graphic>
          </wp:inline>
        </w:drawing>
      </w:r>
    </w:p>
    <w:p w14:paraId="1DF4E7A7">
      <w:pPr>
        <w:jc w:val="cente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eastAsia" w:ascii="Times New Roman" w:hAnsi="Times New Roman"/>
        </w:rPr>
        <w:t xml:space="preserve">Snapshots from </w:t>
      </w:r>
      <w:r>
        <w:rPr>
          <w:rFonts w:hint="eastAsia" w:ascii="Times New Roman" w:hAnsi="Times New Roman"/>
          <w:lang w:val="en-US" w:eastAsia="zh-CN"/>
        </w:rPr>
        <w:t>AI</w:t>
      </w:r>
      <w:r>
        <w:rPr>
          <w:rFonts w:hint="eastAsia" w:ascii="Times New Roman" w:hAnsi="Times New Roman"/>
        </w:rPr>
        <w:t>MD simulation</w:t>
      </w:r>
      <w:r>
        <w:rPr>
          <w:rFonts w:hint="eastAsia" w:ascii="Times New Roman" w:hAnsi="Times New Roman"/>
          <w:lang w:val="en-US" w:eastAsia="zh-CN"/>
        </w:rPr>
        <w:t xml:space="preserve"> of d</w:t>
      </w:r>
      <w:r>
        <w:rPr>
          <w:rFonts w:hint="eastAsia" w:ascii="Times New Roman" w:hAnsi="Times New Roman"/>
        </w:rPr>
        <w:t xml:space="preserve">ecomposition reaction processes </w:t>
      </w:r>
      <w:r>
        <w:rPr>
          <w:rFonts w:hint="eastAsia" w:ascii="Times New Roman" w:hAnsi="Times New Roman"/>
          <w:lang w:val="en-US" w:eastAsia="zh-CN"/>
        </w:rPr>
        <w:t>between</w:t>
      </w:r>
      <w:r>
        <w:rPr>
          <w:rFonts w:hint="eastAsia" w:ascii="Times New Roman" w:hAnsi="Times New Roman"/>
        </w:rPr>
        <w:t xml:space="preserve"> </w:t>
      </w:r>
      <w:r>
        <w:rPr>
          <w:rFonts w:hint="eastAsia" w:ascii="Times New Roman" w:hAnsi="Times New Roman"/>
          <w:lang w:val="en-US" w:eastAsia="zh-CN"/>
        </w:rPr>
        <w:t>PN with Li metal at 4 ps</w:t>
      </w:r>
      <w:r>
        <w:rPr>
          <w:rFonts w:hint="eastAsia" w:ascii="Times New Roman" w:hAnsi="Times New Roman"/>
        </w:rPr>
        <w:t xml:space="preserve">. </w:t>
      </w:r>
    </w:p>
    <w:p w14:paraId="47BB8918">
      <w:pPr>
        <w:jc w:val="both"/>
      </w:pPr>
    </w:p>
    <w:p w14:paraId="02E6AB64">
      <w:pPr>
        <w:jc w:val="center"/>
      </w:pPr>
    </w:p>
    <w:p w14:paraId="55D8A655">
      <w:pPr>
        <w:jc w:val="center"/>
      </w:pPr>
      <w:r>
        <w:drawing>
          <wp:inline distT="0" distB="0" distL="114300" distR="114300">
            <wp:extent cx="2619375" cy="3500755"/>
            <wp:effectExtent l="0" t="0" r="1905" b="444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7"/>
                    <a:stretch>
                      <a:fillRect/>
                    </a:stretch>
                  </pic:blipFill>
                  <pic:spPr>
                    <a:xfrm>
                      <a:off x="0" y="0"/>
                      <a:ext cx="2619375" cy="3500755"/>
                    </a:xfrm>
                    <a:prstGeom prst="rect">
                      <a:avLst/>
                    </a:prstGeom>
                    <a:noFill/>
                    <a:ln>
                      <a:noFill/>
                    </a:ln>
                  </pic:spPr>
                </pic:pic>
              </a:graphicData>
            </a:graphic>
          </wp:inline>
        </w:drawing>
      </w:r>
    </w:p>
    <w:p w14:paraId="465A053C">
      <w:pPr>
        <w:jc w:val="cente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eastAsia" w:ascii="Times New Roman" w:hAnsi="Times New Roman"/>
        </w:rPr>
        <w:t xml:space="preserve">Snapshots from </w:t>
      </w:r>
      <w:r>
        <w:rPr>
          <w:rFonts w:hint="eastAsia" w:ascii="Times New Roman" w:hAnsi="Times New Roman"/>
          <w:lang w:val="en-US" w:eastAsia="zh-CN"/>
        </w:rPr>
        <w:t>AI</w:t>
      </w:r>
      <w:r>
        <w:rPr>
          <w:rFonts w:hint="eastAsia" w:ascii="Times New Roman" w:hAnsi="Times New Roman"/>
        </w:rPr>
        <w:t>MD simulation</w:t>
      </w:r>
      <w:r>
        <w:rPr>
          <w:rFonts w:hint="eastAsia" w:ascii="Times New Roman" w:hAnsi="Times New Roman"/>
          <w:lang w:val="en-US" w:eastAsia="zh-CN"/>
        </w:rPr>
        <w:t xml:space="preserve"> of d</w:t>
      </w:r>
      <w:r>
        <w:rPr>
          <w:rFonts w:hint="eastAsia" w:ascii="Times New Roman" w:hAnsi="Times New Roman"/>
        </w:rPr>
        <w:t xml:space="preserve">ecomposition reaction processes </w:t>
      </w:r>
      <w:r>
        <w:rPr>
          <w:rFonts w:hint="eastAsia" w:ascii="Times New Roman" w:hAnsi="Times New Roman"/>
          <w:lang w:val="en-US" w:eastAsia="zh-CN"/>
        </w:rPr>
        <w:t>between</w:t>
      </w:r>
      <w:r>
        <w:rPr>
          <w:rFonts w:hint="eastAsia" w:ascii="Times New Roman" w:hAnsi="Times New Roman"/>
        </w:rPr>
        <w:t xml:space="preserve"> </w:t>
      </w:r>
      <w:r>
        <w:rPr>
          <w:rFonts w:hint="eastAsia" w:ascii="Times New Roman" w:hAnsi="Times New Roman"/>
          <w:lang w:val="en-US" w:eastAsia="zh-CN"/>
        </w:rPr>
        <w:t>PN with Li metal at 8 ps</w:t>
      </w:r>
      <w:r>
        <w:rPr>
          <w:rFonts w:hint="eastAsia" w:ascii="Times New Roman" w:hAnsi="Times New Roman"/>
        </w:rPr>
        <w:t xml:space="preserve">. </w:t>
      </w:r>
    </w:p>
    <w:p w14:paraId="76E85D81">
      <w:pPr>
        <w:jc w:val="center"/>
        <w:rPr>
          <w:rFonts w:hint="default" w:ascii="Times New Roman" w:hAnsi="Times New Roman" w:cs="Times New Roman"/>
          <w:lang w:val="en-US" w:eastAsia="zh-CN"/>
        </w:rPr>
      </w:pPr>
    </w:p>
    <w:p w14:paraId="0975CCF6">
      <w:pPr>
        <w:jc w:val="center"/>
        <w:rPr>
          <w:rFonts w:hint="default" w:ascii="Times New Roman" w:hAnsi="Times New Roman" w:cs="Times New Roman"/>
          <w:lang w:val="en-US" w:eastAsia="zh-CN"/>
        </w:rPr>
      </w:pPr>
    </w:p>
    <w:p w14:paraId="5DC47CC0">
      <w:pPr>
        <w:jc w:val="center"/>
        <w:rPr>
          <w:rFonts w:hint="default" w:ascii="Times New Roman" w:hAnsi="Times New Roman" w:cs="Times New Roman"/>
          <w:lang w:val="en-US" w:eastAsia="zh-CN"/>
        </w:rPr>
      </w:pPr>
    </w:p>
    <w:p w14:paraId="0A82D6CC">
      <w:pPr>
        <w:jc w:val="center"/>
        <w:rPr>
          <w:rFonts w:hint="default" w:ascii="Times New Roman" w:hAnsi="Times New Roman" w:cs="Times New Roman"/>
          <w:lang w:val="en-US" w:eastAsia="zh-CN"/>
        </w:rPr>
      </w:pPr>
    </w:p>
    <w:p w14:paraId="4B57E61E">
      <w:pPr>
        <w:jc w:val="center"/>
        <w:rPr>
          <w:rFonts w:hint="default" w:ascii="Times New Roman" w:hAnsi="Times New Roman" w:cs="Times New Roman"/>
          <w:lang w:val="en-US" w:eastAsia="zh-CN"/>
        </w:rPr>
      </w:pPr>
    </w:p>
    <w:p w14:paraId="7CBCFEFA">
      <w:pPr>
        <w:jc w:val="center"/>
        <w:rPr>
          <w:rFonts w:hint="default" w:ascii="Times New Roman" w:hAnsi="Times New Roman" w:cs="Times New Roman"/>
          <w:lang w:eastAsia="zh-CN"/>
        </w:rPr>
      </w:pPr>
      <w:r>
        <w:rPr>
          <w:rFonts w:hint="default" w:ascii="Times New Roman" w:hAnsi="Times New Roman" w:cs="Times New Roman"/>
        </w:rPr>
        <w:drawing>
          <wp:inline distT="0" distB="0" distL="114300" distR="114300">
            <wp:extent cx="5273675" cy="1927225"/>
            <wp:effectExtent l="0" t="0" r="14605" b="825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8"/>
                    <a:stretch>
                      <a:fillRect/>
                    </a:stretch>
                  </pic:blipFill>
                  <pic:spPr>
                    <a:xfrm>
                      <a:off x="0" y="0"/>
                      <a:ext cx="5273675" cy="1927225"/>
                    </a:xfrm>
                    <a:prstGeom prst="rect">
                      <a:avLst/>
                    </a:prstGeom>
                    <a:noFill/>
                    <a:ln>
                      <a:noFill/>
                    </a:ln>
                  </pic:spPr>
                </pic:pic>
              </a:graphicData>
            </a:graphic>
          </wp:inline>
        </w:drawing>
      </w:r>
    </w:p>
    <w:p w14:paraId="3774FDAD">
      <w:pPr>
        <w:jc w:val="center"/>
        <w:rPr>
          <w:rFonts w:hint="default" w:ascii="Times New Roman" w:hAnsi="Times New Roman" w:cs="Times New Roman"/>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The MD snap shot of (a) DEE, (b) DDE and (c) DDE-PN.</w:t>
      </w:r>
    </w:p>
    <w:p w14:paraId="707BE224">
      <w:pPr>
        <w:jc w:val="center"/>
        <w:rPr>
          <w:rFonts w:hint="default" w:ascii="Times New Roman" w:hAnsi="Times New Roman" w:cs="Times New Roman"/>
          <w:lang w:val="en-US" w:eastAsia="zh-CN"/>
        </w:rPr>
      </w:pPr>
    </w:p>
    <w:p w14:paraId="7151CE1C">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70500" cy="2905125"/>
            <wp:effectExtent l="0" t="0" r="2540" b="571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9"/>
                    <a:stretch>
                      <a:fillRect/>
                    </a:stretch>
                  </pic:blipFill>
                  <pic:spPr>
                    <a:xfrm>
                      <a:off x="0" y="0"/>
                      <a:ext cx="5270500" cy="2905125"/>
                    </a:xfrm>
                    <a:prstGeom prst="rect">
                      <a:avLst/>
                    </a:prstGeom>
                    <a:noFill/>
                    <a:ln>
                      <a:noFill/>
                    </a:ln>
                  </pic:spPr>
                </pic:pic>
              </a:graphicData>
            </a:graphic>
          </wp:inline>
        </w:drawing>
      </w:r>
    </w:p>
    <w:p w14:paraId="03A6143B">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5</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XPS depth profiles of C 1s of SEI formed on Lithium metal surface after 20 cycles in Li||Cu coin cells with (a) DEE, (b) DDE and (c) DDE-PN electrolyte.</w:t>
      </w:r>
    </w:p>
    <w:p w14:paraId="58E36A47">
      <w:pPr>
        <w:jc w:val="center"/>
        <w:rPr>
          <w:rFonts w:hint="default" w:ascii="Times New Roman" w:hAnsi="Times New Roman" w:cs="Times New Roman"/>
          <w:lang w:eastAsia="zh-CN"/>
        </w:rPr>
      </w:pPr>
    </w:p>
    <w:p w14:paraId="131D753A">
      <w:pPr>
        <w:jc w:val="center"/>
        <w:rPr>
          <w:rFonts w:hint="default" w:ascii="Times New Roman" w:hAnsi="Times New Roman" w:cs="Times New Roman"/>
          <w:lang w:eastAsia="zh-CN"/>
        </w:rPr>
      </w:pPr>
    </w:p>
    <w:p w14:paraId="30D63CF4">
      <w:pPr>
        <w:jc w:val="center"/>
        <w:rPr>
          <w:rFonts w:hint="default" w:ascii="Times New Roman" w:hAnsi="Times New Roman" w:cs="Times New Roman"/>
          <w:lang w:eastAsia="zh-CN"/>
        </w:rPr>
      </w:pPr>
    </w:p>
    <w:p w14:paraId="22A8779A">
      <w:pPr>
        <w:jc w:val="center"/>
        <w:rPr>
          <w:rFonts w:hint="default" w:ascii="Times New Roman" w:hAnsi="Times New Roman" w:cs="Times New Roman"/>
          <w:lang w:eastAsia="zh-CN"/>
        </w:rPr>
      </w:pPr>
    </w:p>
    <w:p w14:paraId="422DD551">
      <w:pPr>
        <w:jc w:val="center"/>
        <w:rPr>
          <w:rFonts w:hint="default" w:ascii="Times New Roman" w:hAnsi="Times New Roman" w:cs="Times New Roman"/>
          <w:lang w:eastAsia="zh-CN"/>
        </w:rPr>
      </w:pPr>
    </w:p>
    <w:p w14:paraId="03AF4AA6">
      <w:pPr>
        <w:jc w:val="center"/>
        <w:rPr>
          <w:rFonts w:hint="default" w:ascii="Times New Roman" w:hAnsi="Times New Roman" w:cs="Times New Roman"/>
          <w:lang w:eastAsia="zh-CN"/>
        </w:rPr>
      </w:pPr>
    </w:p>
    <w:p w14:paraId="551EB437">
      <w:pPr>
        <w:jc w:val="center"/>
        <w:rPr>
          <w:rFonts w:hint="default" w:ascii="Times New Roman" w:hAnsi="Times New Roman" w:cs="Times New Roman"/>
          <w:lang w:eastAsia="zh-CN"/>
        </w:rPr>
      </w:pPr>
    </w:p>
    <w:p w14:paraId="5EB8137B">
      <w:pPr>
        <w:jc w:val="center"/>
        <w:rPr>
          <w:rFonts w:hint="default" w:ascii="Times New Roman" w:hAnsi="Times New Roman" w:cs="Times New Roman"/>
          <w:lang w:eastAsia="zh-CN"/>
        </w:rPr>
      </w:pPr>
    </w:p>
    <w:p w14:paraId="39CD4DCA">
      <w:pPr>
        <w:jc w:val="center"/>
        <w:rPr>
          <w:rFonts w:hint="default" w:ascii="Times New Roman" w:hAnsi="Times New Roman" w:cs="Times New Roman"/>
          <w:lang w:eastAsia="zh-CN"/>
        </w:rPr>
      </w:pPr>
    </w:p>
    <w:p w14:paraId="4FA5570B">
      <w:pPr>
        <w:jc w:val="center"/>
        <w:rPr>
          <w:rFonts w:hint="default" w:ascii="Times New Roman" w:hAnsi="Times New Roman" w:cs="Times New Roman"/>
          <w:lang w:eastAsia="zh-CN"/>
        </w:rPr>
      </w:pPr>
    </w:p>
    <w:p w14:paraId="7CB3D24C">
      <w:pPr>
        <w:jc w:val="center"/>
        <w:rPr>
          <w:rFonts w:hint="default" w:ascii="Times New Roman" w:hAnsi="Times New Roman" w:cs="Times New Roman"/>
          <w:lang w:eastAsia="zh-CN"/>
        </w:rPr>
      </w:pPr>
    </w:p>
    <w:p w14:paraId="35C07566">
      <w:pPr>
        <w:jc w:val="center"/>
        <w:rPr>
          <w:rFonts w:hint="default" w:ascii="Times New Roman" w:hAnsi="Times New Roman" w:cs="Times New Roman"/>
          <w:lang w:eastAsia="zh-CN"/>
        </w:rPr>
      </w:pPr>
    </w:p>
    <w:p w14:paraId="19605720">
      <w:pPr>
        <w:jc w:val="center"/>
        <w:rPr>
          <w:rFonts w:hint="default" w:ascii="Times New Roman" w:hAnsi="Times New Roman" w:cs="Times New Roman"/>
          <w:lang w:eastAsia="zh-CN"/>
        </w:rPr>
      </w:pPr>
    </w:p>
    <w:p w14:paraId="281B8EF8">
      <w:pPr>
        <w:jc w:val="center"/>
        <w:rPr>
          <w:rFonts w:hint="default" w:ascii="Times New Roman" w:hAnsi="Times New Roman" w:cs="Times New Roman"/>
          <w:lang w:eastAsia="zh-CN"/>
        </w:rPr>
      </w:pPr>
    </w:p>
    <w:p w14:paraId="340F30DF">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71135" cy="2956560"/>
            <wp:effectExtent l="0" t="0" r="1905"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0"/>
                    <a:stretch>
                      <a:fillRect/>
                    </a:stretch>
                  </pic:blipFill>
                  <pic:spPr>
                    <a:xfrm>
                      <a:off x="0" y="0"/>
                      <a:ext cx="5271135" cy="2956560"/>
                    </a:xfrm>
                    <a:prstGeom prst="rect">
                      <a:avLst/>
                    </a:prstGeom>
                    <a:noFill/>
                    <a:ln>
                      <a:noFill/>
                    </a:ln>
                  </pic:spPr>
                </pic:pic>
              </a:graphicData>
            </a:graphic>
          </wp:inline>
        </w:drawing>
      </w:r>
    </w:p>
    <w:p w14:paraId="2C939578">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6</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XPS depth profiles of F 1s of SEI formed on Lithium metal surface after 20 cycles in Li||Cu coin cells with (a) DEE, (b) DDE and (c) DDE-PN electrolyte.</w:t>
      </w:r>
    </w:p>
    <w:p w14:paraId="5E445EAF">
      <w:pPr>
        <w:jc w:val="center"/>
        <w:rPr>
          <w:rFonts w:hint="default" w:ascii="Times New Roman" w:hAnsi="Times New Roman" w:cs="Times New Roman"/>
          <w:lang w:val="en-US" w:eastAsia="zh-CN"/>
        </w:rPr>
      </w:pPr>
    </w:p>
    <w:p w14:paraId="3043924D">
      <w:pPr>
        <w:jc w:val="center"/>
        <w:rPr>
          <w:rFonts w:hint="default" w:ascii="Times New Roman" w:hAnsi="Times New Roman" w:cs="Times New Roman"/>
          <w:lang w:val="en-US" w:eastAsia="zh-CN"/>
        </w:rPr>
      </w:pPr>
    </w:p>
    <w:p w14:paraId="671C622A">
      <w:pPr>
        <w:jc w:val="center"/>
        <w:rPr>
          <w:rFonts w:hint="default" w:ascii="Times New Roman" w:hAnsi="Times New Roman" w:cs="Times New Roman"/>
          <w:lang w:val="en-US" w:eastAsia="zh-CN"/>
        </w:rPr>
      </w:pPr>
    </w:p>
    <w:p w14:paraId="7DEA0E71">
      <w:pPr>
        <w:jc w:val="center"/>
        <w:rPr>
          <w:rFonts w:hint="default" w:ascii="Times New Roman" w:hAnsi="Times New Roman" w:cs="Times New Roman"/>
          <w:lang w:val="en-US" w:eastAsia="zh-CN"/>
        </w:rPr>
      </w:pPr>
    </w:p>
    <w:p w14:paraId="2F0E937B">
      <w:pPr>
        <w:jc w:val="center"/>
        <w:rPr>
          <w:rFonts w:hint="default" w:ascii="Times New Roman" w:hAnsi="Times New Roman" w:cs="Times New Roman"/>
          <w:lang w:val="en-US" w:eastAsia="zh-CN"/>
        </w:rPr>
      </w:pPr>
    </w:p>
    <w:p w14:paraId="2345932A">
      <w:pPr>
        <w:jc w:val="center"/>
        <w:rPr>
          <w:rFonts w:hint="default" w:ascii="Times New Roman" w:hAnsi="Times New Roman" w:cs="Times New Roman"/>
          <w:lang w:val="en-US" w:eastAsia="zh-CN"/>
        </w:rPr>
      </w:pPr>
    </w:p>
    <w:p w14:paraId="0DCC9A27">
      <w:pPr>
        <w:jc w:val="center"/>
        <w:rPr>
          <w:rFonts w:hint="default" w:ascii="Times New Roman" w:hAnsi="Times New Roman" w:cs="Times New Roman"/>
          <w:lang w:val="en-US" w:eastAsia="zh-CN"/>
        </w:rPr>
      </w:pPr>
    </w:p>
    <w:p w14:paraId="1993966E">
      <w:pPr>
        <w:jc w:val="center"/>
        <w:rPr>
          <w:rFonts w:hint="default" w:ascii="Times New Roman" w:hAnsi="Times New Roman" w:cs="Times New Roman"/>
          <w:lang w:val="en-US" w:eastAsia="zh-CN"/>
        </w:rPr>
      </w:pPr>
    </w:p>
    <w:p w14:paraId="58F8BD7A">
      <w:pPr>
        <w:jc w:val="center"/>
        <w:rPr>
          <w:rFonts w:hint="default" w:ascii="Times New Roman" w:hAnsi="Times New Roman" w:cs="Times New Roman"/>
          <w:lang w:val="en-US" w:eastAsia="zh-CN"/>
        </w:rPr>
      </w:pPr>
    </w:p>
    <w:p w14:paraId="54ECFAF4">
      <w:pPr>
        <w:jc w:val="center"/>
        <w:rPr>
          <w:rFonts w:hint="default" w:ascii="Times New Roman" w:hAnsi="Times New Roman" w:cs="Times New Roman"/>
          <w:lang w:val="en-US" w:eastAsia="zh-CN"/>
        </w:rPr>
      </w:pPr>
    </w:p>
    <w:p w14:paraId="4CCBA3EB">
      <w:pPr>
        <w:jc w:val="center"/>
        <w:rPr>
          <w:rFonts w:hint="default" w:ascii="Times New Roman" w:hAnsi="Times New Roman" w:cs="Times New Roman"/>
          <w:lang w:val="en-US" w:eastAsia="zh-CN"/>
        </w:rPr>
      </w:pPr>
    </w:p>
    <w:p w14:paraId="16D3F895">
      <w:pPr>
        <w:jc w:val="center"/>
        <w:rPr>
          <w:rFonts w:hint="default" w:ascii="Times New Roman" w:hAnsi="Times New Roman" w:cs="Times New Roman"/>
          <w:lang w:val="en-US" w:eastAsia="zh-CN"/>
        </w:rPr>
      </w:pPr>
    </w:p>
    <w:p w14:paraId="12B6AFCC">
      <w:pPr>
        <w:jc w:val="center"/>
        <w:rPr>
          <w:rFonts w:hint="default" w:ascii="Times New Roman" w:hAnsi="Times New Roman" w:cs="Times New Roman"/>
          <w:lang w:val="en-US" w:eastAsia="zh-CN"/>
        </w:rPr>
      </w:pPr>
    </w:p>
    <w:p w14:paraId="2EA3936C">
      <w:pPr>
        <w:jc w:val="center"/>
        <w:rPr>
          <w:rFonts w:hint="default" w:ascii="Times New Roman" w:hAnsi="Times New Roman" w:cs="Times New Roman"/>
          <w:lang w:val="en-US" w:eastAsia="zh-CN"/>
        </w:rPr>
      </w:pPr>
    </w:p>
    <w:p w14:paraId="64D119B3">
      <w:pPr>
        <w:jc w:val="center"/>
        <w:rPr>
          <w:rFonts w:hint="default" w:ascii="Times New Roman" w:hAnsi="Times New Roman" w:cs="Times New Roman"/>
          <w:lang w:val="en-US" w:eastAsia="zh-CN"/>
        </w:rPr>
      </w:pPr>
    </w:p>
    <w:p w14:paraId="76999D9E">
      <w:pPr>
        <w:jc w:val="center"/>
        <w:rPr>
          <w:rFonts w:hint="default" w:ascii="Times New Roman" w:hAnsi="Times New Roman" w:cs="Times New Roman"/>
          <w:lang w:val="en-US" w:eastAsia="zh-CN"/>
        </w:rPr>
      </w:pPr>
    </w:p>
    <w:p w14:paraId="044F8DB2">
      <w:pPr>
        <w:jc w:val="center"/>
        <w:rPr>
          <w:rFonts w:hint="default" w:ascii="Times New Roman" w:hAnsi="Times New Roman" w:cs="Times New Roman"/>
          <w:lang w:val="en-US" w:eastAsia="zh-CN"/>
        </w:rPr>
      </w:pPr>
    </w:p>
    <w:p w14:paraId="6120BCAA">
      <w:pPr>
        <w:jc w:val="center"/>
        <w:rPr>
          <w:rFonts w:hint="default" w:ascii="Times New Roman" w:hAnsi="Times New Roman" w:cs="Times New Roman"/>
          <w:lang w:val="en-US" w:eastAsia="zh-CN"/>
        </w:rPr>
      </w:pPr>
    </w:p>
    <w:p w14:paraId="13E9775E">
      <w:pPr>
        <w:jc w:val="center"/>
        <w:rPr>
          <w:rFonts w:hint="default" w:ascii="Times New Roman" w:hAnsi="Times New Roman" w:cs="Times New Roman"/>
          <w:lang w:val="en-US" w:eastAsia="zh-CN"/>
        </w:rPr>
      </w:pPr>
    </w:p>
    <w:p w14:paraId="527A5EA5">
      <w:pPr>
        <w:jc w:val="center"/>
        <w:rPr>
          <w:rFonts w:hint="default" w:ascii="Times New Roman" w:hAnsi="Times New Roman" w:cs="Times New Roman"/>
          <w:lang w:val="en-US" w:eastAsia="zh-CN"/>
        </w:rPr>
      </w:pPr>
    </w:p>
    <w:p w14:paraId="251F61AB">
      <w:pPr>
        <w:jc w:val="center"/>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269230" cy="2877185"/>
            <wp:effectExtent l="0" t="0" r="3810" b="317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1"/>
                    <a:stretch>
                      <a:fillRect/>
                    </a:stretch>
                  </pic:blipFill>
                  <pic:spPr>
                    <a:xfrm>
                      <a:off x="0" y="0"/>
                      <a:ext cx="5269230" cy="2877185"/>
                    </a:xfrm>
                    <a:prstGeom prst="rect">
                      <a:avLst/>
                    </a:prstGeom>
                    <a:noFill/>
                    <a:ln>
                      <a:noFill/>
                    </a:ln>
                  </pic:spPr>
                </pic:pic>
              </a:graphicData>
            </a:graphic>
          </wp:inline>
        </w:drawing>
      </w:r>
    </w:p>
    <w:p w14:paraId="1E3C13A3">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7</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XPS depth profiles of N 1s of SEI formed on Lithium metal surface after 20 cycles in Li||Cu coin cells with (a) DEE, (b) DDE and (c) DDE-PN electrolyte.</w:t>
      </w:r>
    </w:p>
    <w:p w14:paraId="4051CF6B">
      <w:pPr>
        <w:jc w:val="center"/>
        <w:rPr>
          <w:rFonts w:hint="default" w:ascii="Times New Roman" w:hAnsi="Times New Roman" w:cs="Times New Roman"/>
          <w:lang w:val="en-US" w:eastAsia="zh-CN"/>
        </w:rPr>
      </w:pPr>
    </w:p>
    <w:p w14:paraId="440E742D">
      <w:pPr>
        <w:jc w:val="center"/>
        <w:rPr>
          <w:rFonts w:hint="default" w:ascii="Times New Roman" w:hAnsi="Times New Roman" w:cs="Times New Roman"/>
          <w:lang w:eastAsia="zh-CN"/>
        </w:rPr>
      </w:pPr>
    </w:p>
    <w:p w14:paraId="528036AD">
      <w:pPr>
        <w:jc w:val="center"/>
        <w:rPr>
          <w:rFonts w:hint="default" w:ascii="Times New Roman" w:hAnsi="Times New Roman" w:cs="Times New Roman" w:eastAsiaTheme="minorEastAsia"/>
          <w:lang w:eastAsia="zh-CN"/>
        </w:rPr>
      </w:pPr>
    </w:p>
    <w:p w14:paraId="678C5B9A">
      <w:pPr>
        <w:jc w:val="center"/>
        <w:rPr>
          <w:rFonts w:hint="default" w:ascii="Times New Roman" w:hAnsi="Times New Roman" w:cs="Times New Roman" w:eastAsiaTheme="minorEastAsia"/>
          <w:lang w:eastAsia="zh-CN"/>
        </w:rPr>
      </w:pPr>
    </w:p>
    <w:p w14:paraId="002E5B9F">
      <w:pPr>
        <w:jc w:val="center"/>
        <w:rPr>
          <w:rFonts w:hint="default" w:ascii="Times New Roman" w:hAnsi="Times New Roman" w:cs="Times New Roman" w:eastAsiaTheme="minorEastAsia"/>
          <w:lang w:eastAsia="zh-CN"/>
        </w:rPr>
      </w:pPr>
    </w:p>
    <w:p w14:paraId="0271DC80">
      <w:pPr>
        <w:jc w:val="center"/>
        <w:rPr>
          <w:rFonts w:hint="default" w:ascii="Times New Roman" w:hAnsi="Times New Roman" w:cs="Times New Roman" w:eastAsiaTheme="minorEastAsia"/>
          <w:lang w:eastAsia="zh-CN"/>
        </w:rPr>
      </w:pPr>
    </w:p>
    <w:p w14:paraId="0E7E122F">
      <w:pPr>
        <w:jc w:val="center"/>
        <w:rPr>
          <w:rFonts w:hint="default" w:ascii="Times New Roman" w:hAnsi="Times New Roman" w:cs="Times New Roman" w:eastAsiaTheme="minorEastAsia"/>
          <w:lang w:eastAsia="zh-CN"/>
        </w:rPr>
      </w:pPr>
    </w:p>
    <w:p w14:paraId="48338075">
      <w:pPr>
        <w:jc w:val="center"/>
        <w:rPr>
          <w:rFonts w:hint="default" w:ascii="Times New Roman" w:hAnsi="Times New Roman" w:cs="Times New Roman" w:eastAsiaTheme="minorEastAsia"/>
          <w:lang w:eastAsia="zh-CN"/>
        </w:rPr>
      </w:pPr>
    </w:p>
    <w:p w14:paraId="2D5ED575">
      <w:pPr>
        <w:jc w:val="center"/>
        <w:rPr>
          <w:rFonts w:hint="default" w:ascii="Times New Roman" w:hAnsi="Times New Roman" w:cs="Times New Roman" w:eastAsiaTheme="minorEastAsia"/>
          <w:lang w:eastAsia="zh-CN"/>
        </w:rPr>
      </w:pPr>
    </w:p>
    <w:p w14:paraId="67CBD857">
      <w:pPr>
        <w:jc w:val="center"/>
        <w:rPr>
          <w:rFonts w:hint="default" w:ascii="Times New Roman" w:hAnsi="Times New Roman" w:cs="Times New Roman" w:eastAsiaTheme="minorEastAsia"/>
          <w:lang w:eastAsia="zh-CN"/>
        </w:rPr>
      </w:pPr>
    </w:p>
    <w:p w14:paraId="686D9F49">
      <w:pPr>
        <w:jc w:val="center"/>
        <w:rPr>
          <w:rFonts w:hint="default" w:ascii="Times New Roman" w:hAnsi="Times New Roman" w:cs="Times New Roman" w:eastAsiaTheme="minorEastAsia"/>
          <w:lang w:eastAsia="zh-CN"/>
        </w:rPr>
      </w:pPr>
    </w:p>
    <w:p w14:paraId="799B0B63">
      <w:pPr>
        <w:jc w:val="center"/>
        <w:rPr>
          <w:rFonts w:hint="default" w:ascii="Times New Roman" w:hAnsi="Times New Roman" w:cs="Times New Roman" w:eastAsiaTheme="minorEastAsia"/>
          <w:lang w:eastAsia="zh-CN"/>
        </w:rPr>
      </w:pPr>
    </w:p>
    <w:p w14:paraId="20B54684">
      <w:pPr>
        <w:jc w:val="center"/>
        <w:rPr>
          <w:rFonts w:hint="default" w:ascii="Times New Roman" w:hAnsi="Times New Roman" w:cs="Times New Roman" w:eastAsiaTheme="minorEastAsia"/>
          <w:lang w:eastAsia="zh-CN"/>
        </w:rPr>
      </w:pPr>
    </w:p>
    <w:p w14:paraId="097CE767">
      <w:pPr>
        <w:jc w:val="center"/>
        <w:rPr>
          <w:rFonts w:hint="default" w:ascii="Times New Roman" w:hAnsi="Times New Roman" w:cs="Times New Roman" w:eastAsiaTheme="minorEastAsia"/>
          <w:lang w:eastAsia="zh-CN"/>
        </w:rPr>
      </w:pPr>
    </w:p>
    <w:p w14:paraId="57C27B2D">
      <w:pPr>
        <w:jc w:val="center"/>
        <w:rPr>
          <w:rFonts w:hint="default" w:ascii="Times New Roman" w:hAnsi="Times New Roman" w:cs="Times New Roman" w:eastAsiaTheme="minorEastAsia"/>
          <w:lang w:eastAsia="zh-CN"/>
        </w:rPr>
      </w:pPr>
    </w:p>
    <w:p w14:paraId="4869E62A">
      <w:pPr>
        <w:jc w:val="center"/>
        <w:rPr>
          <w:rFonts w:hint="default" w:ascii="Times New Roman" w:hAnsi="Times New Roman" w:cs="Times New Roman" w:eastAsiaTheme="minorEastAsia"/>
          <w:lang w:eastAsia="zh-CN"/>
        </w:rPr>
      </w:pPr>
    </w:p>
    <w:p w14:paraId="6EC426EE">
      <w:pPr>
        <w:jc w:val="center"/>
        <w:rPr>
          <w:rFonts w:hint="default" w:ascii="Times New Roman" w:hAnsi="Times New Roman" w:cs="Times New Roman" w:eastAsiaTheme="minorEastAsia"/>
          <w:lang w:eastAsia="zh-CN"/>
        </w:rPr>
      </w:pPr>
    </w:p>
    <w:p w14:paraId="607B4597">
      <w:pPr>
        <w:jc w:val="center"/>
        <w:rPr>
          <w:rFonts w:hint="default" w:ascii="Times New Roman" w:hAnsi="Times New Roman" w:cs="Times New Roman" w:eastAsiaTheme="minorEastAsia"/>
          <w:lang w:eastAsia="zh-CN"/>
        </w:rPr>
      </w:pPr>
    </w:p>
    <w:p w14:paraId="546AFCE5">
      <w:pPr>
        <w:jc w:val="center"/>
        <w:rPr>
          <w:rFonts w:hint="default" w:ascii="Times New Roman" w:hAnsi="Times New Roman" w:cs="Times New Roman" w:eastAsiaTheme="minorEastAsia"/>
          <w:lang w:eastAsia="zh-CN"/>
        </w:rPr>
      </w:pPr>
    </w:p>
    <w:p w14:paraId="0CE524E4">
      <w:pPr>
        <w:jc w:val="center"/>
        <w:rPr>
          <w:rFonts w:hint="default" w:ascii="Times New Roman" w:hAnsi="Times New Roman" w:cs="Times New Roman" w:eastAsiaTheme="minorEastAsia"/>
          <w:lang w:eastAsia="zh-CN"/>
        </w:rPr>
      </w:pPr>
    </w:p>
    <w:p w14:paraId="4A064C01">
      <w:pPr>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4137025" cy="3349625"/>
            <wp:effectExtent l="0" t="0" r="8255" b="3175"/>
            <wp:docPr id="27" name="图片 27" descr="室温L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室温LILI"/>
                    <pic:cNvPicPr>
                      <a:picLocks noChangeAspect="1"/>
                    </pic:cNvPicPr>
                  </pic:nvPicPr>
                  <pic:blipFill>
                    <a:blip r:embed="rId12"/>
                    <a:stretch>
                      <a:fillRect/>
                    </a:stretch>
                  </pic:blipFill>
                  <pic:spPr>
                    <a:xfrm>
                      <a:off x="0" y="0"/>
                      <a:ext cx="4137025" cy="3349625"/>
                    </a:xfrm>
                    <a:prstGeom prst="rect">
                      <a:avLst/>
                    </a:prstGeom>
                  </pic:spPr>
                </pic:pic>
              </a:graphicData>
            </a:graphic>
          </wp:inline>
        </w:drawing>
      </w:r>
    </w:p>
    <w:p w14:paraId="01AAB902">
      <w:pPr>
        <w:spacing w:line="480" w:lineRule="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8</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ascii="Times New Roman" w:hAnsi="Times New Roman" w:cs="Times New Roman"/>
          <w:color w:val="000000" w:themeColor="text1"/>
          <w14:textFill>
            <w14:solidFill>
              <w14:schemeClr w14:val="tx1"/>
            </w14:solidFill>
          </w14:textFill>
        </w:rPr>
        <w:t>Cycling performance of Li||Li cells</w:t>
      </w:r>
      <w:r>
        <w:rPr>
          <w:rFonts w:hint="eastAsia" w:ascii="Times New Roman" w:hAnsi="Times New Roman" w:cs="Times New Roman"/>
          <w:color w:val="000000" w:themeColor="text1"/>
          <w:lang w:val="en-US" w:eastAsia="zh-CN"/>
          <w14:textFill>
            <w14:solidFill>
              <w14:schemeClr w14:val="tx1"/>
            </w14:solidFill>
          </w14:textFill>
        </w:rPr>
        <w:t xml:space="preserve"> under 25 </w:t>
      </w:r>
      <w:r>
        <w:rPr>
          <w:rFonts w:hint="default" w:ascii="Times New Roman" w:hAnsi="Times New Roman" w:cs="Times New Roman"/>
          <w:color w:val="000000" w:themeColor="text1"/>
          <w:lang w:val="en-US"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 The</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current density is 1 mA cm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 xml:space="preserve"> and the plating capacity is 1 mAh cm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w:t>
      </w:r>
    </w:p>
    <w:p w14:paraId="6CC178A9">
      <w:pPr>
        <w:jc w:val="center"/>
        <w:rPr>
          <w:rFonts w:hint="default" w:ascii="Times New Roman" w:hAnsi="Times New Roman" w:cs="Times New Roman"/>
          <w:lang w:val="en-US" w:eastAsia="zh-CN"/>
        </w:rPr>
      </w:pPr>
    </w:p>
    <w:p w14:paraId="562824EA">
      <w:pPr>
        <w:jc w:val="center"/>
        <w:rPr>
          <w:rFonts w:hint="default" w:ascii="Times New Roman" w:hAnsi="Times New Roman" w:cs="Times New Roman" w:eastAsiaTheme="minorEastAsia"/>
          <w:lang w:eastAsia="zh-CN"/>
        </w:rPr>
      </w:pPr>
    </w:p>
    <w:p w14:paraId="307760B2">
      <w:pPr>
        <w:jc w:val="center"/>
        <w:rPr>
          <w:rFonts w:hint="default" w:ascii="Times New Roman" w:hAnsi="Times New Roman" w:cs="Times New Roman" w:eastAsiaTheme="minorEastAsia"/>
          <w:lang w:eastAsia="zh-CN"/>
        </w:rPr>
      </w:pPr>
    </w:p>
    <w:p w14:paraId="12ABB9E2">
      <w:pPr>
        <w:jc w:val="center"/>
        <w:rPr>
          <w:rFonts w:hint="default" w:ascii="Times New Roman" w:hAnsi="Times New Roman" w:cs="Times New Roman" w:eastAsiaTheme="minorEastAsia"/>
          <w:lang w:eastAsia="zh-CN"/>
        </w:rPr>
      </w:pPr>
    </w:p>
    <w:p w14:paraId="7BFDFE2E">
      <w:pPr>
        <w:jc w:val="center"/>
        <w:rPr>
          <w:rFonts w:hint="default" w:ascii="Times New Roman" w:hAnsi="Times New Roman" w:cs="Times New Roman" w:eastAsiaTheme="minorEastAsia"/>
          <w:lang w:eastAsia="zh-CN"/>
        </w:rPr>
      </w:pPr>
    </w:p>
    <w:p w14:paraId="2D8EB50B">
      <w:pPr>
        <w:jc w:val="center"/>
        <w:rPr>
          <w:rFonts w:hint="default" w:ascii="Times New Roman" w:hAnsi="Times New Roman" w:cs="Times New Roman" w:eastAsiaTheme="minorEastAsia"/>
          <w:lang w:eastAsia="zh-CN"/>
        </w:rPr>
      </w:pPr>
    </w:p>
    <w:p w14:paraId="63D529CD">
      <w:pPr>
        <w:jc w:val="center"/>
        <w:rPr>
          <w:rFonts w:hint="default" w:ascii="Times New Roman" w:hAnsi="Times New Roman" w:cs="Times New Roman" w:eastAsiaTheme="minorEastAsia"/>
          <w:lang w:eastAsia="zh-CN"/>
        </w:rPr>
      </w:pPr>
    </w:p>
    <w:p w14:paraId="764A8F4D">
      <w:pPr>
        <w:jc w:val="center"/>
        <w:rPr>
          <w:rFonts w:hint="default" w:ascii="Times New Roman" w:hAnsi="Times New Roman" w:cs="Times New Roman" w:eastAsiaTheme="minorEastAsia"/>
          <w:lang w:eastAsia="zh-CN"/>
        </w:rPr>
      </w:pPr>
    </w:p>
    <w:p w14:paraId="4BA720F0">
      <w:pPr>
        <w:jc w:val="center"/>
        <w:rPr>
          <w:rFonts w:hint="default" w:ascii="Times New Roman" w:hAnsi="Times New Roman" w:cs="Times New Roman" w:eastAsiaTheme="minorEastAsia"/>
          <w:lang w:eastAsia="zh-CN"/>
        </w:rPr>
      </w:pPr>
    </w:p>
    <w:p w14:paraId="4A9A4D89">
      <w:pPr>
        <w:jc w:val="center"/>
        <w:rPr>
          <w:rFonts w:hint="default" w:ascii="Times New Roman" w:hAnsi="Times New Roman" w:cs="Times New Roman" w:eastAsiaTheme="minorEastAsia"/>
          <w:lang w:eastAsia="zh-CN"/>
        </w:rPr>
      </w:pPr>
    </w:p>
    <w:p w14:paraId="1A6ACFB9">
      <w:pPr>
        <w:jc w:val="center"/>
        <w:rPr>
          <w:rFonts w:hint="default" w:ascii="Times New Roman" w:hAnsi="Times New Roman" w:cs="Times New Roman" w:eastAsiaTheme="minorEastAsia"/>
          <w:lang w:eastAsia="zh-CN"/>
        </w:rPr>
      </w:pPr>
    </w:p>
    <w:p w14:paraId="3C744F46">
      <w:pPr>
        <w:jc w:val="center"/>
        <w:rPr>
          <w:rFonts w:hint="default" w:ascii="Times New Roman" w:hAnsi="Times New Roman" w:cs="Times New Roman" w:eastAsiaTheme="minorEastAsia"/>
          <w:lang w:eastAsia="zh-CN"/>
        </w:rPr>
      </w:pPr>
    </w:p>
    <w:p w14:paraId="628EC2DC">
      <w:pPr>
        <w:jc w:val="center"/>
        <w:rPr>
          <w:rFonts w:hint="default" w:ascii="Times New Roman" w:hAnsi="Times New Roman" w:cs="Times New Roman" w:eastAsiaTheme="minorEastAsia"/>
          <w:lang w:eastAsia="zh-CN"/>
        </w:rPr>
      </w:pPr>
    </w:p>
    <w:p w14:paraId="1C86B559">
      <w:pPr>
        <w:jc w:val="center"/>
        <w:rPr>
          <w:rFonts w:hint="default" w:ascii="Times New Roman" w:hAnsi="Times New Roman" w:cs="Times New Roman" w:eastAsiaTheme="minorEastAsia"/>
          <w:lang w:eastAsia="zh-CN"/>
        </w:rPr>
      </w:pPr>
    </w:p>
    <w:p w14:paraId="1E3B23F0">
      <w:pPr>
        <w:jc w:val="center"/>
        <w:rPr>
          <w:rFonts w:hint="default" w:ascii="Times New Roman" w:hAnsi="Times New Roman" w:cs="Times New Roman" w:eastAsiaTheme="minorEastAsia"/>
          <w:lang w:eastAsia="zh-CN"/>
        </w:rPr>
      </w:pPr>
    </w:p>
    <w:p w14:paraId="5D3221D6">
      <w:pPr>
        <w:jc w:val="center"/>
        <w:rPr>
          <w:rFonts w:hint="default" w:ascii="Times New Roman" w:hAnsi="Times New Roman" w:cs="Times New Roman" w:eastAsiaTheme="minorEastAsia"/>
          <w:lang w:eastAsia="zh-CN"/>
        </w:rPr>
      </w:pPr>
    </w:p>
    <w:p w14:paraId="0246CC3E">
      <w:pPr>
        <w:jc w:val="center"/>
        <w:rPr>
          <w:rFonts w:hint="default" w:ascii="Times New Roman" w:hAnsi="Times New Roman" w:cs="Times New Roman" w:eastAsiaTheme="minorEastAsia"/>
          <w:lang w:eastAsia="zh-CN"/>
        </w:rPr>
      </w:pPr>
    </w:p>
    <w:p w14:paraId="3A2C75B9">
      <w:pPr>
        <w:jc w:val="center"/>
        <w:rPr>
          <w:rFonts w:hint="default" w:ascii="Times New Roman" w:hAnsi="Times New Roman" w:cs="Times New Roman" w:eastAsiaTheme="minorEastAsia"/>
          <w:lang w:eastAsia="zh-CN"/>
        </w:rPr>
      </w:pPr>
    </w:p>
    <w:p w14:paraId="58A3CC13">
      <w:pPr>
        <w:jc w:val="center"/>
        <w:rPr>
          <w:rFonts w:hint="default" w:ascii="Times New Roman" w:hAnsi="Times New Roman" w:cs="Times New Roman" w:eastAsiaTheme="minorEastAsia"/>
          <w:lang w:eastAsia="zh-CN"/>
        </w:rPr>
      </w:pPr>
    </w:p>
    <w:p w14:paraId="25BE30F4">
      <w:pPr>
        <w:jc w:val="center"/>
        <w:rPr>
          <w:rFonts w:hint="default" w:ascii="Times New Roman" w:hAnsi="Times New Roman" w:cs="Times New Roman" w:eastAsiaTheme="minorEastAsia"/>
          <w:lang w:eastAsia="zh-CN"/>
        </w:rPr>
      </w:pPr>
    </w:p>
    <w:p w14:paraId="553134A2">
      <w:pPr>
        <w:jc w:val="both"/>
        <w:rPr>
          <w:rFonts w:hint="default" w:ascii="Times New Roman" w:hAnsi="Times New Roman" w:cs="Times New Roman" w:eastAsiaTheme="minorEastAsia"/>
          <w:lang w:eastAsia="zh-CN"/>
        </w:rPr>
      </w:pPr>
    </w:p>
    <w:p w14:paraId="57247872">
      <w:pPr>
        <w:jc w:val="center"/>
        <w:rPr>
          <w:rFonts w:hint="default" w:ascii="Times New Roman" w:hAnsi="Times New Roman" w:cs="Times New Roman" w:eastAsiaTheme="minorEastAsia"/>
          <w:lang w:eastAsia="zh-CN"/>
        </w:rPr>
      </w:pPr>
      <w:r>
        <w:rPr>
          <w:rFonts w:hint="default" w:ascii="Times New Roman" w:hAnsi="Times New Roman" w:cs="Times New Roman"/>
        </w:rPr>
        <w:drawing>
          <wp:inline distT="0" distB="0" distL="114300" distR="114300">
            <wp:extent cx="5274310" cy="1417320"/>
            <wp:effectExtent l="0" t="0" r="13970" b="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3"/>
                    <a:stretch>
                      <a:fillRect/>
                    </a:stretch>
                  </pic:blipFill>
                  <pic:spPr>
                    <a:xfrm>
                      <a:off x="0" y="0"/>
                      <a:ext cx="5274310" cy="1417320"/>
                    </a:xfrm>
                    <a:prstGeom prst="rect">
                      <a:avLst/>
                    </a:prstGeom>
                    <a:noFill/>
                    <a:ln>
                      <a:noFill/>
                    </a:ln>
                  </pic:spPr>
                </pic:pic>
              </a:graphicData>
            </a:graphic>
          </wp:inline>
        </w:drawing>
      </w:r>
    </w:p>
    <w:p w14:paraId="17901B72">
      <w:pPr>
        <w:jc w:val="center"/>
        <w:rPr>
          <w:rFonts w:hint="default" w:ascii="Times New Roman" w:hAnsi="Times New Roman" w:cs="Times New Roman"/>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9</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Li plating morphology on copper working electrodes</w:t>
      </w:r>
      <w:r>
        <w:rPr>
          <w:rFonts w:hint="eastAsia" w:ascii="Times New Roman" w:hAnsi="Times New Roman" w:cs="Times New Roman"/>
          <w:lang w:val="en-US" w:eastAsia="zh-CN"/>
        </w:rPr>
        <w:t xml:space="preserve"> at 1 mAh cm</w:t>
      </w:r>
      <w:r>
        <w:rPr>
          <w:rFonts w:hint="eastAsia" w:ascii="Times New Roman" w:hAnsi="Times New Roman" w:cs="Times New Roman"/>
          <w:vertAlign w:val="superscript"/>
          <w:lang w:val="en-US" w:eastAsia="zh-CN"/>
        </w:rPr>
        <w:t>-2</w:t>
      </w:r>
      <w:r>
        <w:rPr>
          <w:rFonts w:hint="default" w:ascii="Times New Roman" w:hAnsi="Times New Roman" w:cs="Times New Roman"/>
          <w:lang w:val="en-US" w:eastAsia="zh-CN"/>
        </w:rPr>
        <w:t xml:space="preserve"> in the </w:t>
      </w:r>
      <w:r>
        <w:rPr>
          <w:rFonts w:hint="eastAsia" w:ascii="Times New Roman" w:hAnsi="Times New Roman" w:cs="Times New Roman"/>
          <w:lang w:val="en-US" w:eastAsia="zh-CN"/>
        </w:rPr>
        <w:t xml:space="preserve">(a) DEE, (b) DDE and (c) DDE-PN electrolyte </w:t>
      </w:r>
      <w:r>
        <w:rPr>
          <w:rFonts w:hint="eastAsia" w:ascii="Times New Roman" w:hAnsi="Times New Roman" w:cs="Times New Roman"/>
          <w:color w:val="000000" w:themeColor="text1"/>
          <w:lang w:val="en-US" w:eastAsia="zh-CN"/>
          <w14:textFill>
            <w14:solidFill>
              <w14:schemeClr w14:val="tx1"/>
            </w14:solidFill>
          </w14:textFill>
        </w:rPr>
        <w:t xml:space="preserve">under 25 </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lang w:val="en-US" w:eastAsia="zh-CN"/>
        </w:rPr>
        <w:t xml:space="preserve">. </w:t>
      </w:r>
    </w:p>
    <w:p w14:paraId="37C1A97F">
      <w:pPr>
        <w:jc w:val="center"/>
        <w:rPr>
          <w:rFonts w:hint="default" w:ascii="Times New Roman" w:hAnsi="Times New Roman" w:cs="Times New Roman" w:eastAsiaTheme="minorEastAsia"/>
          <w:lang w:eastAsia="zh-CN"/>
        </w:rPr>
      </w:pPr>
    </w:p>
    <w:p w14:paraId="03820652">
      <w:pPr>
        <w:jc w:val="center"/>
        <w:rPr>
          <w:rFonts w:hint="default" w:ascii="Times New Roman" w:hAnsi="Times New Roman" w:cs="Times New Roman" w:eastAsiaTheme="minorEastAsia"/>
          <w:lang w:eastAsia="zh-CN"/>
        </w:rPr>
      </w:pPr>
    </w:p>
    <w:p w14:paraId="79BD66EB">
      <w:pPr>
        <w:jc w:val="center"/>
        <w:rPr>
          <w:rFonts w:hint="default" w:ascii="Times New Roman" w:hAnsi="Times New Roman" w:cs="Times New Roman" w:eastAsiaTheme="minorEastAsia"/>
          <w:lang w:eastAsia="zh-CN"/>
        </w:rPr>
      </w:pPr>
    </w:p>
    <w:p w14:paraId="35555D78">
      <w:pPr>
        <w:jc w:val="center"/>
        <w:rPr>
          <w:rFonts w:hint="default" w:ascii="Times New Roman" w:hAnsi="Times New Roman" w:cs="Times New Roman" w:eastAsiaTheme="minorEastAsia"/>
          <w:lang w:eastAsia="zh-CN"/>
        </w:rPr>
      </w:pPr>
      <w:r>
        <w:rPr>
          <w:rFonts w:hint="default" w:ascii="Times New Roman" w:hAnsi="Times New Roman" w:cs="Times New Roman"/>
        </w:rPr>
        <w:drawing>
          <wp:inline distT="0" distB="0" distL="114300" distR="114300">
            <wp:extent cx="5273675" cy="1344295"/>
            <wp:effectExtent l="0" t="0" r="14605" b="1206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4"/>
                    <a:stretch>
                      <a:fillRect/>
                    </a:stretch>
                  </pic:blipFill>
                  <pic:spPr>
                    <a:xfrm>
                      <a:off x="0" y="0"/>
                      <a:ext cx="5273675" cy="1344295"/>
                    </a:xfrm>
                    <a:prstGeom prst="rect">
                      <a:avLst/>
                    </a:prstGeom>
                    <a:noFill/>
                    <a:ln>
                      <a:noFill/>
                    </a:ln>
                  </pic:spPr>
                </pic:pic>
              </a:graphicData>
            </a:graphic>
          </wp:inline>
        </w:drawing>
      </w:r>
    </w:p>
    <w:p w14:paraId="51B746AB">
      <w:pPr>
        <w:jc w:val="center"/>
        <w:rPr>
          <w:rFonts w:hint="default" w:ascii="Times New Roman" w:hAnsi="Times New Roman" w:cs="Times New Roman"/>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10</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Li plating morphology on copper working electrodes</w:t>
      </w:r>
      <w:r>
        <w:rPr>
          <w:rFonts w:hint="eastAsia" w:ascii="Times New Roman" w:hAnsi="Times New Roman" w:cs="Times New Roman"/>
          <w:lang w:val="en-US" w:eastAsia="zh-CN"/>
        </w:rPr>
        <w:t xml:space="preserve"> at 3 mAh cm</w:t>
      </w:r>
      <w:r>
        <w:rPr>
          <w:rFonts w:hint="eastAsia" w:ascii="Times New Roman" w:hAnsi="Times New Roman" w:cs="Times New Roman"/>
          <w:vertAlign w:val="superscript"/>
          <w:lang w:val="en-US" w:eastAsia="zh-CN"/>
        </w:rPr>
        <w:t>-2</w:t>
      </w:r>
      <w:r>
        <w:rPr>
          <w:rFonts w:hint="default" w:ascii="Times New Roman" w:hAnsi="Times New Roman" w:cs="Times New Roman"/>
          <w:lang w:val="en-US" w:eastAsia="zh-CN"/>
        </w:rPr>
        <w:t xml:space="preserve"> in the </w:t>
      </w:r>
      <w:r>
        <w:rPr>
          <w:rFonts w:hint="eastAsia" w:ascii="Times New Roman" w:hAnsi="Times New Roman" w:cs="Times New Roman"/>
          <w:lang w:val="en-US" w:eastAsia="zh-CN"/>
        </w:rPr>
        <w:t xml:space="preserve">(a) DEE, (b) DDE and (c) DDE-PN electrolyte </w:t>
      </w:r>
      <w:r>
        <w:rPr>
          <w:rFonts w:hint="eastAsia" w:ascii="Times New Roman" w:hAnsi="Times New Roman" w:cs="Times New Roman"/>
          <w:color w:val="000000" w:themeColor="text1"/>
          <w:lang w:val="en-US" w:eastAsia="zh-CN"/>
          <w14:textFill>
            <w14:solidFill>
              <w14:schemeClr w14:val="tx1"/>
            </w14:solidFill>
          </w14:textFill>
        </w:rPr>
        <w:t xml:space="preserve">under 25 </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lang w:val="en-US" w:eastAsia="zh-CN"/>
        </w:rPr>
        <w:t xml:space="preserve">. </w:t>
      </w:r>
    </w:p>
    <w:p w14:paraId="30C680F4">
      <w:pPr>
        <w:jc w:val="center"/>
        <w:rPr>
          <w:rFonts w:hint="default" w:ascii="Times New Roman" w:hAnsi="Times New Roman" w:cs="Times New Roman" w:eastAsiaTheme="minorEastAsia"/>
          <w:lang w:eastAsia="zh-CN"/>
        </w:rPr>
      </w:pPr>
    </w:p>
    <w:p w14:paraId="70DC80F4">
      <w:pPr>
        <w:jc w:val="center"/>
        <w:rPr>
          <w:rFonts w:hint="default" w:ascii="Times New Roman" w:hAnsi="Times New Roman" w:cs="Times New Roman" w:eastAsiaTheme="minorEastAsia"/>
          <w:lang w:eastAsia="zh-CN"/>
        </w:rPr>
      </w:pPr>
    </w:p>
    <w:p w14:paraId="4A9ED42C">
      <w:pPr>
        <w:jc w:val="center"/>
        <w:rPr>
          <w:rFonts w:hint="default" w:ascii="Times New Roman" w:hAnsi="Times New Roman" w:cs="Times New Roman" w:eastAsiaTheme="minorEastAsia"/>
          <w:lang w:eastAsia="zh-CN"/>
        </w:rPr>
      </w:pPr>
    </w:p>
    <w:p w14:paraId="184E5193">
      <w:pPr>
        <w:jc w:val="center"/>
        <w:rPr>
          <w:rFonts w:hint="default" w:ascii="Times New Roman" w:hAnsi="Times New Roman" w:cs="Times New Roman" w:eastAsiaTheme="minorEastAsia"/>
          <w:lang w:eastAsia="zh-CN"/>
        </w:rPr>
      </w:pPr>
    </w:p>
    <w:p w14:paraId="2BE3E9ED">
      <w:pPr>
        <w:jc w:val="center"/>
        <w:rPr>
          <w:rFonts w:hint="default" w:ascii="Times New Roman" w:hAnsi="Times New Roman" w:cs="Times New Roman" w:eastAsiaTheme="minorEastAsia"/>
          <w:lang w:eastAsia="zh-CN"/>
        </w:rPr>
      </w:pPr>
    </w:p>
    <w:p w14:paraId="612B0C76">
      <w:pPr>
        <w:jc w:val="center"/>
        <w:rPr>
          <w:rFonts w:hint="default" w:ascii="Times New Roman" w:hAnsi="Times New Roman" w:cs="Times New Roman" w:eastAsiaTheme="minorEastAsia"/>
          <w:lang w:eastAsia="zh-CN"/>
        </w:rPr>
      </w:pPr>
    </w:p>
    <w:p w14:paraId="483B1DED">
      <w:pPr>
        <w:jc w:val="center"/>
        <w:rPr>
          <w:rFonts w:hint="default" w:ascii="Times New Roman" w:hAnsi="Times New Roman" w:cs="Times New Roman" w:eastAsiaTheme="minorEastAsia"/>
          <w:lang w:eastAsia="zh-CN"/>
        </w:rPr>
      </w:pPr>
    </w:p>
    <w:p w14:paraId="09492299">
      <w:pPr>
        <w:jc w:val="center"/>
        <w:rPr>
          <w:rFonts w:hint="default" w:ascii="Times New Roman" w:hAnsi="Times New Roman" w:cs="Times New Roman" w:eastAsiaTheme="minorEastAsia"/>
          <w:lang w:eastAsia="zh-CN"/>
        </w:rPr>
      </w:pPr>
    </w:p>
    <w:p w14:paraId="309D5CA4">
      <w:pPr>
        <w:jc w:val="center"/>
        <w:rPr>
          <w:rFonts w:hint="default" w:ascii="Times New Roman" w:hAnsi="Times New Roman" w:cs="Times New Roman" w:eastAsiaTheme="minorEastAsia"/>
          <w:lang w:eastAsia="zh-CN"/>
        </w:rPr>
      </w:pPr>
    </w:p>
    <w:p w14:paraId="1A51C73D">
      <w:pPr>
        <w:jc w:val="center"/>
        <w:rPr>
          <w:rFonts w:hint="default" w:ascii="Times New Roman" w:hAnsi="Times New Roman" w:cs="Times New Roman" w:eastAsiaTheme="minorEastAsia"/>
          <w:lang w:eastAsia="zh-CN"/>
        </w:rPr>
      </w:pPr>
    </w:p>
    <w:p w14:paraId="620A8760">
      <w:pPr>
        <w:jc w:val="center"/>
        <w:rPr>
          <w:rFonts w:hint="default" w:ascii="Times New Roman" w:hAnsi="Times New Roman" w:cs="Times New Roman" w:eastAsiaTheme="minorEastAsia"/>
          <w:lang w:eastAsia="zh-CN"/>
        </w:rPr>
      </w:pPr>
    </w:p>
    <w:p w14:paraId="3E5372BF">
      <w:pPr>
        <w:jc w:val="center"/>
        <w:rPr>
          <w:rFonts w:hint="default" w:ascii="Times New Roman" w:hAnsi="Times New Roman" w:cs="Times New Roman" w:eastAsiaTheme="minorEastAsia"/>
          <w:lang w:eastAsia="zh-CN"/>
        </w:rPr>
      </w:pPr>
    </w:p>
    <w:p w14:paraId="2994F0B6">
      <w:pPr>
        <w:jc w:val="center"/>
        <w:rPr>
          <w:rFonts w:hint="default" w:ascii="Times New Roman" w:hAnsi="Times New Roman" w:cs="Times New Roman" w:eastAsiaTheme="minorEastAsia"/>
          <w:lang w:eastAsia="zh-CN"/>
        </w:rPr>
      </w:pPr>
    </w:p>
    <w:p w14:paraId="29E73896">
      <w:pPr>
        <w:jc w:val="center"/>
        <w:rPr>
          <w:rFonts w:hint="default" w:ascii="Times New Roman" w:hAnsi="Times New Roman" w:cs="Times New Roman" w:eastAsiaTheme="minorEastAsia"/>
          <w:lang w:eastAsia="zh-CN"/>
        </w:rPr>
      </w:pPr>
    </w:p>
    <w:p w14:paraId="30CA48A1">
      <w:pPr>
        <w:jc w:val="center"/>
        <w:rPr>
          <w:rFonts w:hint="default" w:ascii="Times New Roman" w:hAnsi="Times New Roman" w:cs="Times New Roman" w:eastAsiaTheme="minorEastAsia"/>
          <w:lang w:eastAsia="zh-CN"/>
        </w:rPr>
      </w:pPr>
    </w:p>
    <w:p w14:paraId="4CBE6053">
      <w:pPr>
        <w:jc w:val="center"/>
        <w:rPr>
          <w:rFonts w:hint="default" w:ascii="Times New Roman" w:hAnsi="Times New Roman" w:cs="Times New Roman" w:eastAsiaTheme="minorEastAsia"/>
          <w:lang w:eastAsia="zh-CN"/>
        </w:rPr>
      </w:pPr>
    </w:p>
    <w:p w14:paraId="412C1106">
      <w:pPr>
        <w:jc w:val="center"/>
        <w:rPr>
          <w:rFonts w:hint="default" w:ascii="Times New Roman" w:hAnsi="Times New Roman" w:cs="Times New Roman" w:eastAsiaTheme="minorEastAsia"/>
          <w:lang w:eastAsia="zh-CN"/>
        </w:rPr>
      </w:pPr>
    </w:p>
    <w:p w14:paraId="6ABEC53A">
      <w:pPr>
        <w:jc w:val="center"/>
        <w:rPr>
          <w:rFonts w:hint="default" w:ascii="Times New Roman" w:hAnsi="Times New Roman" w:cs="Times New Roman" w:eastAsiaTheme="minorEastAsia"/>
          <w:lang w:eastAsia="zh-CN"/>
        </w:rPr>
      </w:pPr>
    </w:p>
    <w:p w14:paraId="0504009D">
      <w:pPr>
        <w:jc w:val="center"/>
        <w:rPr>
          <w:rFonts w:hint="default" w:ascii="Times New Roman" w:hAnsi="Times New Roman" w:cs="Times New Roman" w:eastAsiaTheme="minorEastAsia"/>
          <w:lang w:eastAsia="zh-CN"/>
        </w:rPr>
      </w:pPr>
    </w:p>
    <w:p w14:paraId="52E4514E">
      <w:pPr>
        <w:jc w:val="center"/>
        <w:rPr>
          <w:rFonts w:hint="default" w:ascii="Times New Roman" w:hAnsi="Times New Roman" w:cs="Times New Roman" w:eastAsiaTheme="minorEastAsia"/>
          <w:lang w:eastAsia="zh-CN"/>
        </w:rPr>
      </w:pPr>
    </w:p>
    <w:p w14:paraId="59A8874E">
      <w:pPr>
        <w:jc w:val="center"/>
        <w:rPr>
          <w:rFonts w:hint="default" w:ascii="Times New Roman" w:hAnsi="Times New Roman" w:cs="Times New Roman" w:eastAsiaTheme="minorEastAsia"/>
          <w:lang w:eastAsia="zh-CN"/>
        </w:rPr>
      </w:pPr>
    </w:p>
    <w:p w14:paraId="7EC371C6">
      <w:pPr>
        <w:jc w:val="center"/>
        <w:rPr>
          <w:rFonts w:hint="default" w:ascii="Times New Roman" w:hAnsi="Times New Roman" w:cs="Times New Roman" w:eastAsiaTheme="minorEastAsia"/>
          <w:lang w:eastAsia="zh-CN"/>
        </w:rPr>
      </w:pPr>
    </w:p>
    <w:p w14:paraId="0656FBDD">
      <w:pPr>
        <w:jc w:val="center"/>
        <w:rPr>
          <w:rFonts w:hint="default" w:ascii="Times New Roman" w:hAnsi="Times New Roman" w:cs="Times New Roman" w:eastAsiaTheme="minorEastAsia"/>
          <w:lang w:eastAsia="zh-CN"/>
        </w:rPr>
      </w:pPr>
    </w:p>
    <w:p w14:paraId="6E7AED38">
      <w:pPr>
        <w:jc w:val="center"/>
        <w:rPr>
          <w:rFonts w:hint="default" w:ascii="Times New Roman" w:hAnsi="Times New Roman" w:cs="Times New Roman" w:eastAsiaTheme="minorEastAsia"/>
          <w:lang w:eastAsia="zh-CN"/>
        </w:rPr>
      </w:pPr>
    </w:p>
    <w:p w14:paraId="2F5FDDF4">
      <w:pPr>
        <w:jc w:val="center"/>
        <w:rPr>
          <w:rFonts w:hint="default" w:ascii="Times New Roman" w:hAnsi="Times New Roman" w:cs="Times New Roman"/>
          <w:lang w:val="en-US" w:eastAsia="zh-CN"/>
        </w:rPr>
      </w:pPr>
    </w:p>
    <w:p w14:paraId="7B58D7DC">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220085" cy="2535555"/>
            <wp:effectExtent l="0" t="0" r="10795" b="9525"/>
            <wp:docPr id="35" name="图片 35" descr="licu长循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licu长循环"/>
                    <pic:cNvPicPr>
                      <a:picLocks noChangeAspect="1"/>
                    </pic:cNvPicPr>
                  </pic:nvPicPr>
                  <pic:blipFill>
                    <a:blip r:embed="rId15"/>
                    <a:stretch>
                      <a:fillRect/>
                    </a:stretch>
                  </pic:blipFill>
                  <pic:spPr>
                    <a:xfrm>
                      <a:off x="0" y="0"/>
                      <a:ext cx="3220085" cy="2535555"/>
                    </a:xfrm>
                    <a:prstGeom prst="rect">
                      <a:avLst/>
                    </a:prstGeom>
                  </pic:spPr>
                </pic:pic>
              </a:graphicData>
            </a:graphic>
          </wp:inline>
        </w:drawing>
      </w:r>
    </w:p>
    <w:p w14:paraId="1C567671">
      <w:pPr>
        <w:jc w:val="center"/>
        <w:rPr>
          <w:rFonts w:hint="default" w:ascii="Times New Roman" w:hAnsi="Times New Roman" w:cs="Times New Roman"/>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11</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Cycling CE of Li||Cu cells.</w:t>
      </w:r>
      <w:r>
        <w:rPr>
          <w:rFonts w:hint="eastAsia" w:ascii="Times New Roman" w:hAnsi="Times New Roman" w:cs="Times New Roman"/>
          <w:lang w:val="en-US" w:eastAsia="zh-CN"/>
        </w:rPr>
        <w:t xml:space="preserve"> </w:t>
      </w:r>
      <w:r>
        <w:rPr>
          <w:rFonts w:ascii="Times New Roman" w:hAnsi="Times New Roman" w:cs="Times New Roman"/>
          <w:color w:val="000000" w:themeColor="text1"/>
          <w14:textFill>
            <w14:solidFill>
              <w14:schemeClr w14:val="tx1"/>
            </w14:solidFill>
          </w14:textFill>
        </w:rPr>
        <w:t>The</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current density is 1 mA cm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 xml:space="preserve"> and the plating capacity is 1 mAh cm</w:t>
      </w:r>
      <w:r>
        <w:rPr>
          <w:rFonts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vertAlign w:val="superscript"/>
          <w:lang w:val="en-US" w:eastAsia="zh-CN"/>
          <w14:textFill>
            <w14:solidFill>
              <w14:schemeClr w14:val="tx1"/>
            </w14:solidFill>
          </w14:textFill>
        </w:rPr>
        <w:t xml:space="preserve"> </w:t>
      </w:r>
      <w:r>
        <w:rPr>
          <w:rFonts w:hint="eastAsia" w:ascii="Times New Roman" w:hAnsi="Times New Roman" w:cs="Times New Roman"/>
          <w:color w:val="000000" w:themeColor="text1"/>
          <w:lang w:val="en-US" w:eastAsia="zh-CN"/>
          <w14:textFill>
            <w14:solidFill>
              <w14:schemeClr w14:val="tx1"/>
            </w14:solidFill>
          </w14:textFill>
        </w:rPr>
        <w:t xml:space="preserve">under 25 </w:t>
      </w:r>
      <w:r>
        <w:rPr>
          <w:rFonts w:hint="default" w:ascii="Times New Roman" w:hAnsi="Times New Roman" w:cs="Times New Roman"/>
          <w:color w:val="000000" w:themeColor="text1"/>
          <w:lang w:val="en-US"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p>
    <w:p w14:paraId="62A9D89C">
      <w:pPr>
        <w:jc w:val="center"/>
        <w:rPr>
          <w:rFonts w:hint="default" w:ascii="Times New Roman" w:hAnsi="Times New Roman" w:cs="Times New Roman"/>
          <w:lang w:val="en-US" w:eastAsia="zh-CN"/>
        </w:rPr>
      </w:pPr>
    </w:p>
    <w:p w14:paraId="75CB59EA">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204845" cy="2660015"/>
            <wp:effectExtent l="0" t="0" r="10795" b="6985"/>
            <wp:docPr id="14" name="图片 14" descr="室温A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室温AEM"/>
                    <pic:cNvPicPr>
                      <a:picLocks noChangeAspect="1"/>
                    </pic:cNvPicPr>
                  </pic:nvPicPr>
                  <pic:blipFill>
                    <a:blip r:embed="rId16"/>
                    <a:stretch>
                      <a:fillRect/>
                    </a:stretch>
                  </pic:blipFill>
                  <pic:spPr>
                    <a:xfrm>
                      <a:off x="0" y="0"/>
                      <a:ext cx="3204845" cy="2660015"/>
                    </a:xfrm>
                    <a:prstGeom prst="rect">
                      <a:avLst/>
                    </a:prstGeom>
                  </pic:spPr>
                </pic:pic>
              </a:graphicData>
            </a:graphic>
          </wp:inline>
        </w:drawing>
      </w:r>
    </w:p>
    <w:p w14:paraId="13B0FDD2">
      <w:pPr>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12</w:t>
      </w:r>
      <w:r>
        <w:rPr>
          <w:rFonts w:hint="default" w:ascii="Times New Roman" w:hAnsi="Times New Roman" w:cs="Times New Roman"/>
          <w:lang w:val="en-US" w:eastAsia="zh-CN"/>
        </w:rPr>
        <w:t>.</w:t>
      </w:r>
      <w:r>
        <w:rPr>
          <w:rFonts w:ascii="Times New Roman" w:hAnsi="Times New Roman" w:cs="Times New Roman"/>
          <w:color w:val="000000" w:themeColor="text1"/>
          <w14:textFill>
            <w14:solidFill>
              <w14:schemeClr w14:val="tx1"/>
            </w14:solidFill>
          </w14:textFill>
        </w:rPr>
        <w:t xml:space="preserve"> Aurbach CE </w:t>
      </w:r>
      <w:r>
        <w:rPr>
          <w:rFonts w:hint="eastAsia" w:ascii="Times New Roman" w:hAnsi="Times New Roman" w:cs="Times New Roman"/>
          <w:color w:val="000000" w:themeColor="text1"/>
          <w:lang w:val="en-US" w:eastAsia="zh-CN"/>
          <w14:textFill>
            <w14:solidFill>
              <w14:schemeClr w14:val="tx1"/>
            </w14:solidFill>
          </w14:textFill>
        </w:rPr>
        <w:t>test</w:t>
      </w:r>
      <w:r>
        <w:rPr>
          <w:rFonts w:ascii="Times New Roman" w:hAnsi="Times New Roman" w:cs="Times New Roman"/>
          <w:color w:val="000000" w:themeColor="text1"/>
          <w14:textFill>
            <w14:solidFill>
              <w14:schemeClr w14:val="tx1"/>
            </w14:solidFill>
          </w14:textFill>
        </w:rPr>
        <w:t xml:space="preserve"> of Li||Cu cells</w:t>
      </w:r>
      <w:r>
        <w:rPr>
          <w:rFonts w:hint="eastAsia" w:ascii="Times New Roman" w:hAnsi="Times New Roman" w:cs="Times New Roman"/>
          <w:color w:val="000000" w:themeColor="text1"/>
          <w:lang w:val="en-US" w:eastAsia="zh-CN"/>
          <w14:textFill>
            <w14:solidFill>
              <w14:schemeClr w14:val="tx1"/>
            </w14:solidFill>
          </w14:textFill>
        </w:rPr>
        <w:t xml:space="preserve"> under 25 </w:t>
      </w:r>
      <w:r>
        <w:rPr>
          <w:rFonts w:hint="default" w:ascii="Times New Roman" w:hAnsi="Times New Roman" w:cs="Times New Roman"/>
          <w:color w:val="000000" w:themeColor="text1"/>
          <w:lang w:val="en-US"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p>
    <w:p w14:paraId="7CF4A26D">
      <w:pPr>
        <w:jc w:val="center"/>
        <w:rPr>
          <w:rFonts w:hint="default" w:ascii="Times New Roman" w:hAnsi="Times New Roman" w:cs="Times New Roman"/>
          <w:lang w:val="en-US" w:eastAsia="zh-CN"/>
        </w:rPr>
      </w:pPr>
    </w:p>
    <w:p w14:paraId="13DD7873">
      <w:pPr>
        <w:jc w:val="center"/>
        <w:rPr>
          <w:rFonts w:hint="default" w:ascii="Times New Roman" w:hAnsi="Times New Roman" w:cs="Times New Roman"/>
          <w:lang w:val="en-US" w:eastAsia="zh-CN"/>
        </w:rPr>
      </w:pPr>
    </w:p>
    <w:p w14:paraId="1821CC61">
      <w:pPr>
        <w:jc w:val="center"/>
        <w:rPr>
          <w:rFonts w:hint="default" w:ascii="Times New Roman" w:hAnsi="Times New Roman" w:cs="Times New Roman"/>
          <w:lang w:val="en-US" w:eastAsia="zh-CN"/>
        </w:rPr>
      </w:pPr>
    </w:p>
    <w:p w14:paraId="4BC3B779">
      <w:pPr>
        <w:jc w:val="center"/>
        <w:rPr>
          <w:rFonts w:hint="default" w:ascii="Times New Roman" w:hAnsi="Times New Roman" w:cs="Times New Roman"/>
          <w:lang w:val="en-US" w:eastAsia="zh-CN"/>
        </w:rPr>
      </w:pPr>
      <w:r>
        <w:rPr>
          <w:rFonts w:hint="default" w:ascii="Times New Roman" w:hAnsi="Times New Roman" w:cs="Times New Roman" w:eastAsiaTheme="minorEastAsia"/>
          <w:lang w:eastAsia="zh-CN"/>
        </w:rPr>
        <w:drawing>
          <wp:inline distT="0" distB="0" distL="114300" distR="114300">
            <wp:extent cx="3517265" cy="2805430"/>
            <wp:effectExtent l="0" t="0" r="3175" b="13970"/>
            <wp:docPr id="7" name="图片 7" descr="倍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倍率"/>
                    <pic:cNvPicPr>
                      <a:picLocks noChangeAspect="1"/>
                    </pic:cNvPicPr>
                  </pic:nvPicPr>
                  <pic:blipFill>
                    <a:blip r:embed="rId17"/>
                    <a:stretch>
                      <a:fillRect/>
                    </a:stretch>
                  </pic:blipFill>
                  <pic:spPr>
                    <a:xfrm>
                      <a:off x="0" y="0"/>
                      <a:ext cx="3517265" cy="2805430"/>
                    </a:xfrm>
                    <a:prstGeom prst="rect">
                      <a:avLst/>
                    </a:prstGeom>
                  </pic:spPr>
                </pic:pic>
              </a:graphicData>
            </a:graphic>
          </wp:inline>
        </w:drawing>
      </w:r>
    </w:p>
    <w:p w14:paraId="7D1EE006">
      <w:pPr>
        <w:jc w:val="center"/>
        <w:rPr>
          <w:rFonts w:hint="default" w:ascii="Times New Roman" w:hAnsi="Times New Roman" w:cs="Times New Roman"/>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S1</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ascii="Times New Roman" w:hAnsi="Times New Roman"/>
          <w:color w:val="auto"/>
          <w:szCs w:val="21"/>
        </w:rPr>
        <w:t>Rate capability of Li||NMC811 cells under different charging/discharging rates.</w:t>
      </w:r>
      <w:r>
        <w:rPr>
          <w:color w:val="auto"/>
        </w:rPr>
        <w:t xml:space="preserve"> </w:t>
      </w:r>
    </w:p>
    <w:p w14:paraId="2F055089">
      <w:pPr>
        <w:jc w:val="center"/>
        <w:rPr>
          <w:rFonts w:hint="default" w:ascii="Times New Roman" w:hAnsi="Times New Roman" w:cs="Times New Roman"/>
          <w:lang w:val="en-US" w:eastAsia="zh-CN"/>
        </w:rPr>
      </w:pPr>
    </w:p>
    <w:p w14:paraId="601ABF91">
      <w:pPr>
        <w:jc w:val="center"/>
        <w:rPr>
          <w:rFonts w:hint="default" w:ascii="Times New Roman" w:hAnsi="Times New Roman" w:cs="Times New Roman"/>
          <w:lang w:val="en-US" w:eastAsia="zh-CN"/>
        </w:rPr>
      </w:pPr>
    </w:p>
    <w:p w14:paraId="2E91E95D">
      <w:pPr>
        <w:jc w:val="center"/>
        <w:rPr>
          <w:rFonts w:hint="default" w:ascii="Times New Roman" w:hAnsi="Times New Roman" w:cs="Times New Roman"/>
          <w:lang w:val="en-US" w:eastAsia="zh-CN"/>
        </w:rPr>
      </w:pPr>
    </w:p>
    <w:p w14:paraId="6361463C">
      <w:p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60975" cy="2470785"/>
            <wp:effectExtent l="0" t="0" r="12065" b="13335"/>
            <wp:docPr id="4" name="图片 4" descr="半电池库伦效率1C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半电池库伦效率1C对比"/>
                    <pic:cNvPicPr>
                      <a:picLocks noChangeAspect="1"/>
                    </pic:cNvPicPr>
                  </pic:nvPicPr>
                  <pic:blipFill>
                    <a:blip r:embed="rId18"/>
                    <a:stretch>
                      <a:fillRect/>
                    </a:stretch>
                  </pic:blipFill>
                  <pic:spPr>
                    <a:xfrm>
                      <a:off x="0" y="0"/>
                      <a:ext cx="5260975" cy="2470785"/>
                    </a:xfrm>
                    <a:prstGeom prst="rect">
                      <a:avLst/>
                    </a:prstGeom>
                  </pic:spPr>
                </pic:pic>
              </a:graphicData>
            </a:graphic>
          </wp:inline>
        </w:drawing>
      </w:r>
    </w:p>
    <w:p w14:paraId="1F8ADB95">
      <w:pPr>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S1</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CE of</w:t>
      </w:r>
      <w:r>
        <w:rPr>
          <w:rFonts w:hint="eastAsia" w:ascii="Times New Roman" w:hAnsi="Times New Roman"/>
        </w:rPr>
        <w:t xml:space="preserve"> </w:t>
      </w:r>
      <w:r>
        <w:rPr>
          <w:rFonts w:ascii="Times New Roman" w:hAnsi="Times New Roman"/>
        </w:rPr>
        <w:t>Li||NMC811</w:t>
      </w:r>
      <w:r>
        <w:rPr>
          <w:rFonts w:hint="eastAsia" w:ascii="Times New Roman" w:hAnsi="Times New Roman"/>
        </w:rPr>
        <w:t xml:space="preserve"> cells at 1</w:t>
      </w:r>
      <w:r>
        <w:rPr>
          <w:rFonts w:hint="eastAsia" w:ascii="Times New Roman" w:hAnsi="Times New Roman"/>
          <w:lang w:val="en-US" w:eastAsia="zh-CN"/>
        </w:rPr>
        <w:t>.0</w:t>
      </w:r>
      <w:r>
        <w:rPr>
          <w:rFonts w:hint="eastAsia" w:ascii="Times New Roman" w:hAnsi="Times New Roman"/>
        </w:rPr>
        <w:t xml:space="preserve"> C</w:t>
      </w:r>
      <w:r>
        <w:rPr>
          <w:rFonts w:hint="eastAsia" w:ascii="Times New Roman" w:hAnsi="Times New Roman"/>
          <w:lang w:val="en-US" w:eastAsia="zh-CN"/>
        </w:rPr>
        <w:t xml:space="preserve"> using different electrolytes. </w:t>
      </w:r>
    </w:p>
    <w:p w14:paraId="6010371F">
      <w:pPr>
        <w:rPr>
          <w:rFonts w:hint="default" w:ascii="Times New Roman" w:hAnsi="Times New Roman" w:cs="Times New Roman" w:eastAsiaTheme="minorEastAsia"/>
          <w:lang w:eastAsia="zh-CN"/>
        </w:rPr>
      </w:pPr>
    </w:p>
    <w:p w14:paraId="43C96819">
      <w:pPr>
        <w:rPr>
          <w:rFonts w:hint="default" w:ascii="Times New Roman" w:hAnsi="Times New Roman" w:cs="Times New Roman" w:eastAsiaTheme="minorEastAsia"/>
          <w:lang w:eastAsia="zh-CN"/>
        </w:rPr>
      </w:pPr>
    </w:p>
    <w:p w14:paraId="7BC812AE">
      <w:pPr>
        <w:rPr>
          <w:rFonts w:hint="default" w:ascii="Times New Roman" w:hAnsi="Times New Roman" w:cs="Times New Roman" w:eastAsiaTheme="minorEastAsia"/>
          <w:lang w:eastAsia="zh-CN"/>
        </w:rPr>
      </w:pPr>
    </w:p>
    <w:p w14:paraId="22F5CFF7">
      <w:pPr>
        <w:rPr>
          <w:rFonts w:hint="default" w:ascii="Times New Roman" w:hAnsi="Times New Roman" w:cs="Times New Roman" w:eastAsiaTheme="minorEastAsia"/>
          <w:lang w:eastAsia="zh-CN"/>
        </w:rPr>
      </w:pPr>
    </w:p>
    <w:p w14:paraId="49A73306">
      <w:p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60340" cy="2155190"/>
            <wp:effectExtent l="0" t="0" r="12700" b="8890"/>
            <wp:docPr id="3" name="图片 3" descr="半电池库伦效率5C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半电池库伦效率5C对比"/>
                    <pic:cNvPicPr>
                      <a:picLocks noChangeAspect="1"/>
                    </pic:cNvPicPr>
                  </pic:nvPicPr>
                  <pic:blipFill>
                    <a:blip r:embed="rId19"/>
                    <a:stretch>
                      <a:fillRect/>
                    </a:stretch>
                  </pic:blipFill>
                  <pic:spPr>
                    <a:xfrm>
                      <a:off x="0" y="0"/>
                      <a:ext cx="5260340" cy="2155190"/>
                    </a:xfrm>
                    <a:prstGeom prst="rect">
                      <a:avLst/>
                    </a:prstGeom>
                  </pic:spPr>
                </pic:pic>
              </a:graphicData>
            </a:graphic>
          </wp:inline>
        </w:drawing>
      </w:r>
    </w:p>
    <w:p w14:paraId="27B58F51">
      <w:pPr>
        <w:jc w:val="center"/>
        <w:rPr>
          <w:rFonts w:hint="default" w:ascii="Times New Roman" w:hAnsi="Times New Roman" w:cs="Times New Roman"/>
          <w:lang w:val="en-US" w:eastAsia="zh-CN"/>
        </w:rPr>
      </w:pPr>
    </w:p>
    <w:p w14:paraId="02F4E33F">
      <w:pPr>
        <w:jc w:val="center"/>
        <w:rPr>
          <w:rFonts w:hint="default" w:ascii="Times New Roman" w:hAnsi="Times New Roman" w:cs="Times New Roman"/>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S1</w:t>
      </w:r>
      <w:r>
        <w:rPr>
          <w:rFonts w:hint="eastAsia" w:ascii="Times New Roman" w:hAnsi="Times New Roman" w:cs="Times New Roman"/>
          <w:lang w:val="en-US" w:eastAsia="zh-CN"/>
        </w:rPr>
        <w:t>5</w:t>
      </w:r>
      <w:r>
        <w:rPr>
          <w:rFonts w:hint="default" w:ascii="Times New Roman" w:hAnsi="Times New Roman" w:cs="Times New Roman"/>
          <w:lang w:val="en-US" w:eastAsia="zh-CN"/>
        </w:rPr>
        <w:t>.</w:t>
      </w:r>
      <w:r>
        <w:rPr>
          <w:rFonts w:hint="eastAsia" w:ascii="Times New Roman" w:hAnsi="Times New Roman" w:cs="Times New Roman"/>
          <w:lang w:val="en-US" w:eastAsia="zh-CN"/>
        </w:rPr>
        <w:t>CE of</w:t>
      </w:r>
      <w:r>
        <w:rPr>
          <w:rFonts w:hint="eastAsia" w:ascii="Times New Roman" w:hAnsi="Times New Roman"/>
        </w:rPr>
        <w:t xml:space="preserve"> </w:t>
      </w:r>
      <w:r>
        <w:rPr>
          <w:rFonts w:ascii="Times New Roman" w:hAnsi="Times New Roman"/>
        </w:rPr>
        <w:t>Li||NMC811</w:t>
      </w:r>
      <w:r>
        <w:rPr>
          <w:rFonts w:hint="eastAsia" w:ascii="Times New Roman" w:hAnsi="Times New Roman"/>
        </w:rPr>
        <w:t xml:space="preserve"> cells at </w:t>
      </w:r>
      <w:r>
        <w:rPr>
          <w:rFonts w:hint="eastAsia" w:ascii="Times New Roman" w:hAnsi="Times New Roman"/>
          <w:lang w:val="en-US" w:eastAsia="zh-CN"/>
        </w:rPr>
        <w:t>5.0</w:t>
      </w:r>
      <w:r>
        <w:rPr>
          <w:rFonts w:hint="eastAsia" w:ascii="Times New Roman" w:hAnsi="Times New Roman"/>
        </w:rPr>
        <w:t xml:space="preserve"> C</w:t>
      </w:r>
      <w:r>
        <w:rPr>
          <w:rFonts w:hint="eastAsia" w:ascii="Times New Roman" w:hAnsi="Times New Roman"/>
          <w:lang w:val="en-US" w:eastAsia="zh-CN"/>
        </w:rPr>
        <w:t xml:space="preserve"> using different electrolytes. </w:t>
      </w:r>
    </w:p>
    <w:p w14:paraId="776E1C85">
      <w:pPr>
        <w:jc w:val="center"/>
        <w:rPr>
          <w:rFonts w:hint="default" w:ascii="Times New Roman" w:hAnsi="Times New Roman" w:cs="Times New Roman"/>
          <w:lang w:val="en-US" w:eastAsia="zh-CN"/>
        </w:rPr>
      </w:pPr>
    </w:p>
    <w:p w14:paraId="4A23A394">
      <w:pPr>
        <w:jc w:val="center"/>
        <w:rPr>
          <w:rFonts w:hint="default" w:ascii="Times New Roman" w:hAnsi="Times New Roman" w:cs="Times New Roman"/>
          <w:lang w:val="en-US" w:eastAsia="zh-CN"/>
        </w:rPr>
      </w:pPr>
    </w:p>
    <w:p w14:paraId="5DB30051">
      <w:pPr>
        <w:jc w:val="center"/>
        <w:rPr>
          <w:rFonts w:hint="default" w:ascii="Times New Roman" w:hAnsi="Times New Roman" w:cs="Times New Roman"/>
          <w:lang w:val="en-US" w:eastAsia="zh-CN"/>
        </w:rPr>
      </w:pPr>
    </w:p>
    <w:p w14:paraId="012A4EFA">
      <w:pPr>
        <w:jc w:val="center"/>
        <w:rPr>
          <w:rFonts w:hint="default" w:ascii="Times New Roman" w:hAnsi="Times New Roman" w:cs="Times New Roman"/>
          <w:lang w:val="en-US" w:eastAsia="zh-CN"/>
        </w:rPr>
      </w:pPr>
    </w:p>
    <w:p w14:paraId="6E062290">
      <w:pPr>
        <w:jc w:val="center"/>
        <w:rPr>
          <w:rFonts w:hint="default" w:ascii="Times New Roman" w:hAnsi="Times New Roman" w:cs="Times New Roman"/>
          <w:lang w:val="en-US" w:eastAsia="zh-CN"/>
        </w:rPr>
      </w:pPr>
    </w:p>
    <w:p w14:paraId="44F785EF">
      <w:pPr>
        <w:jc w:val="center"/>
        <w:rPr>
          <w:rFonts w:hint="default" w:ascii="Times New Roman" w:hAnsi="Times New Roman" w:cs="Times New Roman"/>
          <w:lang w:val="en-US" w:eastAsia="zh-CN"/>
        </w:rPr>
      </w:pPr>
    </w:p>
    <w:p w14:paraId="09903D05">
      <w:pPr>
        <w:jc w:val="center"/>
        <w:rPr>
          <w:rFonts w:hint="default" w:ascii="Times New Roman" w:hAnsi="Times New Roman" w:cs="Times New Roman"/>
          <w:lang w:val="en-US" w:eastAsia="zh-CN"/>
        </w:rPr>
      </w:pPr>
    </w:p>
    <w:p w14:paraId="3FC2EF72">
      <w:pPr>
        <w:jc w:val="center"/>
        <w:rPr>
          <w:rFonts w:hint="default" w:ascii="Times New Roman" w:hAnsi="Times New Roman" w:cs="Times New Roman"/>
          <w:lang w:val="en-US" w:eastAsia="zh-CN"/>
        </w:rPr>
      </w:pPr>
    </w:p>
    <w:p w14:paraId="1745C23B">
      <w:pPr>
        <w:jc w:val="center"/>
        <w:rPr>
          <w:rFonts w:hint="default" w:ascii="Times New Roman" w:hAnsi="Times New Roman" w:cs="Times New Roman"/>
          <w:lang w:val="en-US" w:eastAsia="zh-CN"/>
        </w:rPr>
      </w:pPr>
    </w:p>
    <w:p w14:paraId="4000D892">
      <w:pPr>
        <w:jc w:val="center"/>
        <w:rPr>
          <w:rFonts w:hint="default" w:ascii="Times New Roman" w:hAnsi="Times New Roman" w:cs="Times New Roman"/>
          <w:lang w:val="en-US" w:eastAsia="zh-CN"/>
        </w:rPr>
      </w:pPr>
    </w:p>
    <w:p w14:paraId="2F3CE14F">
      <w:pPr>
        <w:jc w:val="center"/>
        <w:rPr>
          <w:rFonts w:hint="default" w:ascii="Times New Roman" w:hAnsi="Times New Roman" w:cs="Times New Roman"/>
          <w:lang w:val="en-US" w:eastAsia="zh-CN"/>
        </w:rPr>
      </w:pPr>
    </w:p>
    <w:p w14:paraId="73342314">
      <w:pPr>
        <w:jc w:val="center"/>
        <w:rPr>
          <w:rFonts w:hint="default" w:ascii="Times New Roman" w:hAnsi="Times New Roman" w:cs="Times New Roman"/>
          <w:lang w:val="en-US" w:eastAsia="zh-CN"/>
        </w:rPr>
      </w:pPr>
    </w:p>
    <w:p w14:paraId="073B26E9">
      <w:pPr>
        <w:jc w:val="center"/>
        <w:rPr>
          <w:rFonts w:hint="default" w:ascii="Times New Roman" w:hAnsi="Times New Roman" w:cs="Times New Roman"/>
          <w:lang w:val="en-US" w:eastAsia="zh-CN"/>
        </w:rPr>
      </w:pPr>
    </w:p>
    <w:p w14:paraId="40D550E0">
      <w:pPr>
        <w:jc w:val="center"/>
        <w:rPr>
          <w:rFonts w:hint="default" w:ascii="Times New Roman" w:hAnsi="Times New Roman" w:cs="Times New Roman"/>
          <w:lang w:val="en-US" w:eastAsia="zh-CN"/>
        </w:rPr>
      </w:pPr>
    </w:p>
    <w:p w14:paraId="797F8470">
      <w:pPr>
        <w:jc w:val="center"/>
        <w:rPr>
          <w:rFonts w:hint="default" w:ascii="Times New Roman" w:hAnsi="Times New Roman" w:cs="Times New Roman"/>
          <w:lang w:val="en-US" w:eastAsia="zh-CN"/>
        </w:rPr>
      </w:pPr>
    </w:p>
    <w:p w14:paraId="693004AB">
      <w:pPr>
        <w:jc w:val="center"/>
        <w:rPr>
          <w:rFonts w:hint="default" w:ascii="Times New Roman" w:hAnsi="Times New Roman" w:cs="Times New Roman"/>
          <w:lang w:val="en-US" w:eastAsia="zh-CN"/>
        </w:rPr>
      </w:pPr>
    </w:p>
    <w:p w14:paraId="7BE53B63">
      <w:pPr>
        <w:jc w:val="center"/>
        <w:rPr>
          <w:rFonts w:hint="default" w:ascii="Times New Roman" w:hAnsi="Times New Roman" w:cs="Times New Roman"/>
          <w:lang w:val="en-US" w:eastAsia="zh-CN"/>
        </w:rPr>
      </w:pPr>
    </w:p>
    <w:p w14:paraId="7FC52BD4">
      <w:pPr>
        <w:jc w:val="center"/>
        <w:rPr>
          <w:rFonts w:hint="default" w:ascii="Times New Roman" w:hAnsi="Times New Roman" w:cs="Times New Roman"/>
          <w:lang w:val="en-US" w:eastAsia="zh-CN"/>
        </w:rPr>
      </w:pPr>
    </w:p>
    <w:p w14:paraId="59D29295">
      <w:pPr>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3708400" cy="2974340"/>
            <wp:effectExtent l="0" t="0" r="10160" b="12700"/>
            <wp:docPr id="1" name="图片 1" descr="20圈GCD后阻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圈GCD后阻抗"/>
                    <pic:cNvPicPr>
                      <a:picLocks noChangeAspect="1"/>
                    </pic:cNvPicPr>
                  </pic:nvPicPr>
                  <pic:blipFill>
                    <a:blip r:embed="rId20"/>
                    <a:stretch>
                      <a:fillRect/>
                    </a:stretch>
                  </pic:blipFill>
                  <pic:spPr>
                    <a:xfrm>
                      <a:off x="0" y="0"/>
                      <a:ext cx="3708400" cy="2974340"/>
                    </a:xfrm>
                    <a:prstGeom prst="rect">
                      <a:avLst/>
                    </a:prstGeom>
                  </pic:spPr>
                </pic:pic>
              </a:graphicData>
            </a:graphic>
          </wp:inline>
        </w:drawing>
      </w:r>
    </w:p>
    <w:p w14:paraId="691B2E8A">
      <w:pPr>
        <w:jc w:val="center"/>
        <w:rPr>
          <w:rFonts w:hint="default" w:ascii="Times New Roman" w:hAnsi="Times New Roman" w:cs="Times New Roman"/>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S1</w:t>
      </w:r>
      <w:r>
        <w:rPr>
          <w:rFonts w:hint="eastAsia" w:ascii="Times New Roman" w:hAnsi="Times New Roman" w:cs="Times New Roman"/>
          <w:lang w:val="en-US" w:eastAsia="zh-CN"/>
        </w:rPr>
        <w:t>6</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Impedance spectra of the NMC811 cathode after 5 cycles </w:t>
      </w:r>
      <w:r>
        <w:rPr>
          <w:rFonts w:hint="eastAsia" w:ascii="Times New Roman" w:hAnsi="Times New Roman"/>
          <w:lang w:val="en-US" w:eastAsia="zh-CN"/>
        </w:rPr>
        <w:t>using different electrolytes</w:t>
      </w:r>
      <w:r>
        <w:rPr>
          <w:rFonts w:hint="eastAsia" w:ascii="Times New Roman" w:hAnsi="Times New Roman" w:cs="Times New Roman"/>
          <w:lang w:val="en-US" w:eastAsia="zh-CN"/>
        </w:rPr>
        <w:t>.</w:t>
      </w:r>
    </w:p>
    <w:p w14:paraId="53E6988C">
      <w:pPr>
        <w:jc w:val="center"/>
        <w:rPr>
          <w:rFonts w:hint="default" w:ascii="Times New Roman" w:hAnsi="Times New Roman" w:cs="Times New Roman" w:eastAsiaTheme="minorEastAsia"/>
          <w:lang w:eastAsia="zh-CN"/>
        </w:rPr>
      </w:pPr>
    </w:p>
    <w:p w14:paraId="4B03F6BB">
      <w:pPr>
        <w:jc w:val="center"/>
        <w:rPr>
          <w:rFonts w:hint="default" w:ascii="Times New Roman" w:hAnsi="Times New Roman" w:cs="Times New Roman" w:eastAsiaTheme="minorEastAsia"/>
          <w:lang w:eastAsia="zh-CN"/>
        </w:rPr>
      </w:pPr>
    </w:p>
    <w:p w14:paraId="325F27ED">
      <w:pPr>
        <w:jc w:val="center"/>
        <w:rPr>
          <w:rFonts w:hint="default" w:ascii="Times New Roman" w:hAnsi="Times New Roman" w:cs="Times New Roman" w:eastAsiaTheme="minorEastAsia"/>
          <w:lang w:eastAsia="zh-CN"/>
        </w:rPr>
      </w:pPr>
    </w:p>
    <w:p w14:paraId="66CF3B3C">
      <w:pPr>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3674745" cy="2992120"/>
            <wp:effectExtent l="0" t="0" r="13335" b="10160"/>
            <wp:docPr id="2" name="图片 2" descr="100圈阻抗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0圈阻抗对比"/>
                    <pic:cNvPicPr>
                      <a:picLocks noChangeAspect="1"/>
                    </pic:cNvPicPr>
                  </pic:nvPicPr>
                  <pic:blipFill>
                    <a:blip r:embed="rId21"/>
                    <a:stretch>
                      <a:fillRect/>
                    </a:stretch>
                  </pic:blipFill>
                  <pic:spPr>
                    <a:xfrm>
                      <a:off x="0" y="0"/>
                      <a:ext cx="3674745" cy="2992120"/>
                    </a:xfrm>
                    <a:prstGeom prst="rect">
                      <a:avLst/>
                    </a:prstGeom>
                  </pic:spPr>
                </pic:pic>
              </a:graphicData>
            </a:graphic>
          </wp:inline>
        </w:drawing>
      </w:r>
    </w:p>
    <w:p w14:paraId="7A0497F5">
      <w:pPr>
        <w:jc w:val="center"/>
        <w:rPr>
          <w:rFonts w:hint="default" w:ascii="Times New Roman" w:hAnsi="Times New Roman" w:cs="Times New Roman"/>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S1</w:t>
      </w:r>
      <w:r>
        <w:rPr>
          <w:rFonts w:hint="eastAsia" w:ascii="Times New Roman" w:hAnsi="Times New Roman" w:cs="Times New Roman"/>
          <w:lang w:val="en-US" w:eastAsia="zh-CN"/>
        </w:rPr>
        <w:t>7</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Impedance spectra of the NMC811 cathode after 100 cycles </w:t>
      </w:r>
      <w:r>
        <w:rPr>
          <w:rFonts w:hint="eastAsia" w:ascii="Times New Roman" w:hAnsi="Times New Roman"/>
          <w:lang w:val="en-US" w:eastAsia="zh-CN"/>
        </w:rPr>
        <w:t>using different electrolytes</w:t>
      </w:r>
      <w:r>
        <w:rPr>
          <w:rFonts w:hint="eastAsia" w:ascii="Times New Roman" w:hAnsi="Times New Roman" w:cs="Times New Roman"/>
          <w:lang w:val="en-US" w:eastAsia="zh-CN"/>
        </w:rPr>
        <w:t>.</w:t>
      </w:r>
    </w:p>
    <w:p w14:paraId="54918390">
      <w:pPr>
        <w:jc w:val="center"/>
        <w:rPr>
          <w:rFonts w:hint="default" w:ascii="Times New Roman" w:hAnsi="Times New Roman" w:cs="Times New Roman" w:eastAsiaTheme="minorEastAsia"/>
          <w:lang w:eastAsia="zh-CN"/>
        </w:rPr>
      </w:pPr>
    </w:p>
    <w:p w14:paraId="0418C824">
      <w:pPr>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3743960" cy="3026410"/>
            <wp:effectExtent l="0" t="0" r="5080" b="6350"/>
            <wp:docPr id="5" name="图片 5" descr="20圈CV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圈CV对比"/>
                    <pic:cNvPicPr>
                      <a:picLocks noChangeAspect="1"/>
                    </pic:cNvPicPr>
                  </pic:nvPicPr>
                  <pic:blipFill>
                    <a:blip r:embed="rId22"/>
                    <a:stretch>
                      <a:fillRect/>
                    </a:stretch>
                  </pic:blipFill>
                  <pic:spPr>
                    <a:xfrm>
                      <a:off x="0" y="0"/>
                      <a:ext cx="3743960" cy="3026410"/>
                    </a:xfrm>
                    <a:prstGeom prst="rect">
                      <a:avLst/>
                    </a:prstGeom>
                  </pic:spPr>
                </pic:pic>
              </a:graphicData>
            </a:graphic>
          </wp:inline>
        </w:drawing>
      </w:r>
    </w:p>
    <w:p w14:paraId="7110EAF9">
      <w:pPr>
        <w:jc w:val="center"/>
        <w:rPr>
          <w:rFonts w:hint="default" w:ascii="Times New Roman" w:hAnsi="Times New Roman" w:cs="Times New Roman"/>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S1</w:t>
      </w:r>
      <w:r>
        <w:rPr>
          <w:rFonts w:hint="eastAsia" w:ascii="Times New Roman" w:hAnsi="Times New Roman" w:cs="Times New Roman"/>
          <w:lang w:val="en-US" w:eastAsia="zh-CN"/>
        </w:rPr>
        <w:t>8</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Cyclic voltammetry curves of the NMC811 cathode after 5 cycles </w:t>
      </w:r>
      <w:r>
        <w:rPr>
          <w:rFonts w:hint="eastAsia" w:ascii="Times New Roman" w:hAnsi="Times New Roman"/>
          <w:lang w:val="en-US" w:eastAsia="zh-CN"/>
        </w:rPr>
        <w:t>using different electrolytes</w:t>
      </w:r>
      <w:r>
        <w:rPr>
          <w:rFonts w:hint="eastAsia" w:ascii="Times New Roman" w:hAnsi="Times New Roman" w:cs="Times New Roman"/>
          <w:lang w:val="en-US" w:eastAsia="zh-CN"/>
        </w:rPr>
        <w:t>.</w:t>
      </w:r>
    </w:p>
    <w:p w14:paraId="56C5CB3A">
      <w:pPr>
        <w:jc w:val="center"/>
        <w:rPr>
          <w:rFonts w:hint="default" w:ascii="Times New Roman" w:hAnsi="Times New Roman" w:cs="Times New Roman"/>
          <w:lang w:val="en-US" w:eastAsia="zh-CN"/>
        </w:rPr>
      </w:pPr>
    </w:p>
    <w:p w14:paraId="17D8DD55">
      <w:pPr>
        <w:jc w:val="center"/>
        <w:rPr>
          <w:rFonts w:hint="default" w:ascii="Times New Roman" w:hAnsi="Times New Roman" w:cs="Times New Roman" w:eastAsiaTheme="minorEastAsia"/>
          <w:lang w:eastAsia="zh-CN"/>
        </w:rPr>
      </w:pPr>
    </w:p>
    <w:p w14:paraId="0104A447">
      <w:pPr>
        <w:jc w:val="center"/>
        <w:rPr>
          <w:rFonts w:hint="default" w:ascii="Times New Roman" w:hAnsi="Times New Roman" w:cs="Times New Roman" w:eastAsiaTheme="minorEastAsia"/>
          <w:lang w:eastAsia="zh-CN"/>
        </w:rPr>
      </w:pPr>
    </w:p>
    <w:p w14:paraId="79DE6982">
      <w:pPr>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3825875" cy="3173730"/>
            <wp:effectExtent l="0" t="0" r="14605" b="11430"/>
            <wp:docPr id="6" name="图片 6" descr="100圈CV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00圈CV对比"/>
                    <pic:cNvPicPr>
                      <a:picLocks noChangeAspect="1"/>
                    </pic:cNvPicPr>
                  </pic:nvPicPr>
                  <pic:blipFill>
                    <a:blip r:embed="rId23"/>
                    <a:stretch>
                      <a:fillRect/>
                    </a:stretch>
                  </pic:blipFill>
                  <pic:spPr>
                    <a:xfrm>
                      <a:off x="0" y="0"/>
                      <a:ext cx="3825875" cy="3173730"/>
                    </a:xfrm>
                    <a:prstGeom prst="rect">
                      <a:avLst/>
                    </a:prstGeom>
                  </pic:spPr>
                </pic:pic>
              </a:graphicData>
            </a:graphic>
          </wp:inline>
        </w:drawing>
      </w:r>
    </w:p>
    <w:p w14:paraId="601333CC">
      <w:pPr>
        <w:jc w:val="center"/>
        <w:rPr>
          <w:rFonts w:hint="default" w:ascii="Times New Roman" w:hAnsi="Times New Roman" w:cs="Times New Roman"/>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S1</w:t>
      </w:r>
      <w:r>
        <w:rPr>
          <w:rFonts w:hint="eastAsia" w:ascii="Times New Roman" w:hAnsi="Times New Roman" w:cs="Times New Roman"/>
          <w:lang w:val="en-US" w:eastAsia="zh-CN"/>
        </w:rPr>
        <w:t>9</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Cyclic voltammetry curves of the NMC811 cathode after 100 cycles </w:t>
      </w:r>
      <w:r>
        <w:rPr>
          <w:rFonts w:hint="eastAsia" w:ascii="Times New Roman" w:hAnsi="Times New Roman"/>
          <w:lang w:val="en-US" w:eastAsia="zh-CN"/>
        </w:rPr>
        <w:t>using different electrolytes</w:t>
      </w:r>
      <w:r>
        <w:rPr>
          <w:rFonts w:hint="eastAsia" w:ascii="Times New Roman" w:hAnsi="Times New Roman" w:cs="Times New Roman"/>
          <w:lang w:val="en-US" w:eastAsia="zh-CN"/>
        </w:rPr>
        <w:t>.</w:t>
      </w:r>
    </w:p>
    <w:p w14:paraId="5181B8A8">
      <w:pPr>
        <w:jc w:val="center"/>
        <w:rPr>
          <w:rFonts w:hint="default" w:ascii="Times New Roman" w:hAnsi="Times New Roman" w:cs="Times New Roman" w:eastAsiaTheme="minorEastAsia"/>
          <w:lang w:eastAsia="zh-CN"/>
        </w:rPr>
      </w:pPr>
    </w:p>
    <w:p w14:paraId="01885D2C">
      <w:pPr>
        <w:jc w:val="center"/>
        <w:rPr>
          <w:rFonts w:hint="default" w:ascii="Times New Roman" w:hAnsi="Times New Roman" w:cs="Times New Roman" w:eastAsiaTheme="minorEastAsia"/>
          <w:lang w:eastAsia="zh-CN"/>
        </w:rPr>
      </w:pPr>
    </w:p>
    <w:p w14:paraId="497A20E7">
      <w:pPr>
        <w:jc w:val="center"/>
        <w:rPr>
          <w:rFonts w:hint="default" w:ascii="Times New Roman" w:hAnsi="Times New Roman" w:cs="Times New Roman" w:eastAsiaTheme="minorEastAsia"/>
          <w:lang w:eastAsia="zh-CN"/>
        </w:rPr>
      </w:pPr>
    </w:p>
    <w:p w14:paraId="78A8EA8B">
      <w:pPr>
        <w:jc w:val="center"/>
        <w:rPr>
          <w:rFonts w:hint="default" w:ascii="Times New Roman" w:hAnsi="Times New Roman" w:cs="Times New Roman" w:eastAsiaTheme="minorEastAsia"/>
          <w:lang w:eastAsia="zh-CN"/>
        </w:rPr>
      </w:pPr>
    </w:p>
    <w:p w14:paraId="05327E26">
      <w:pPr>
        <w:rPr>
          <w:rFonts w:hint="default" w:ascii="Times New Roman" w:hAnsi="Times New Roman" w:cs="Times New Roman" w:eastAsiaTheme="minorEastAsia"/>
          <w:lang w:eastAsia="zh-CN"/>
        </w:rPr>
      </w:pPr>
    </w:p>
    <w:p w14:paraId="0A1FF7A4">
      <w:pPr>
        <w:rPr>
          <w:rFonts w:hint="default" w:ascii="Times New Roman" w:hAnsi="Times New Roman" w:cs="Times New Roman" w:eastAsiaTheme="minorEastAsia"/>
          <w:lang w:eastAsia="zh-CN"/>
        </w:rPr>
      </w:pPr>
    </w:p>
    <w:p w14:paraId="26E4FD23">
      <w:pPr>
        <w:rPr>
          <w:rFonts w:hint="default" w:ascii="Times New Roman" w:hAnsi="Times New Roman" w:cs="Times New Roman"/>
        </w:rPr>
      </w:pPr>
      <w:r>
        <w:rPr>
          <w:rFonts w:hint="default" w:ascii="Times New Roman" w:hAnsi="Times New Roman" w:cs="Times New Roman"/>
        </w:rPr>
        <w:drawing>
          <wp:inline distT="0" distB="0" distL="114300" distR="114300">
            <wp:extent cx="5262880" cy="1526540"/>
            <wp:effectExtent l="0" t="0" r="7620" b="1016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4"/>
                    <a:stretch>
                      <a:fillRect/>
                    </a:stretch>
                  </pic:blipFill>
                  <pic:spPr>
                    <a:xfrm>
                      <a:off x="0" y="0"/>
                      <a:ext cx="5262880" cy="1526540"/>
                    </a:xfrm>
                    <a:prstGeom prst="rect">
                      <a:avLst/>
                    </a:prstGeom>
                    <a:noFill/>
                    <a:ln>
                      <a:noFill/>
                    </a:ln>
                  </pic:spPr>
                </pic:pic>
              </a:graphicData>
            </a:graphic>
          </wp:inline>
        </w:drawing>
      </w:r>
    </w:p>
    <w:p w14:paraId="4CC6F181">
      <w:pPr>
        <w:jc w:val="center"/>
        <w:rPr>
          <w:rFonts w:hint="default" w:ascii="Times New Roman" w:hAnsi="Times New Roman" w:cs="Times New Roman"/>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20</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SEM images of the NCM811 cathode morphology from the cell after 100 cycles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in the </w:t>
      </w:r>
      <w:r>
        <w:rPr>
          <w:rFonts w:hint="eastAsia" w:ascii="Times New Roman" w:hAnsi="Times New Roman" w:cs="Times New Roman"/>
          <w:lang w:val="en-US" w:eastAsia="zh-CN"/>
        </w:rPr>
        <w:t>(a) DEE, (b) DDE and (c) DDE-PN electrolyte</w:t>
      </w:r>
      <w:r>
        <w:rPr>
          <w:rFonts w:hint="default" w:ascii="Times New Roman" w:hAnsi="Times New Roman" w:cs="Times New Roman"/>
          <w:lang w:val="en-US" w:eastAsia="zh-CN"/>
        </w:rPr>
        <w:t xml:space="preserve">. </w:t>
      </w:r>
    </w:p>
    <w:p w14:paraId="6ADD09F6">
      <w:pPr>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p w14:paraId="4C604612">
      <w:pPr>
        <w:rPr>
          <w:rFonts w:hint="default" w:ascii="Times New Roman" w:hAnsi="Times New Roman" w:cs="Times New Roman"/>
        </w:rPr>
      </w:pPr>
    </w:p>
    <w:p w14:paraId="5312EB5F">
      <w:pPr>
        <w:rPr>
          <w:rFonts w:hint="default" w:ascii="Times New Roman" w:hAnsi="Times New Roman" w:cs="Times New Roman"/>
        </w:rPr>
      </w:pPr>
    </w:p>
    <w:p w14:paraId="0C450F8F">
      <w:pPr>
        <w:rPr>
          <w:rFonts w:hint="default" w:ascii="Times New Roman" w:hAnsi="Times New Roman" w:cs="Times New Roman"/>
        </w:rPr>
      </w:pPr>
      <w:r>
        <w:rPr>
          <w:rFonts w:hint="default" w:ascii="Times New Roman" w:hAnsi="Times New Roman" w:cs="Times New Roman"/>
        </w:rPr>
        <w:drawing>
          <wp:inline distT="0" distB="0" distL="114300" distR="114300">
            <wp:extent cx="5274310" cy="1724660"/>
            <wp:effectExtent l="0" t="0" r="8890" b="25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5"/>
                    <a:stretch>
                      <a:fillRect/>
                    </a:stretch>
                  </pic:blipFill>
                  <pic:spPr>
                    <a:xfrm>
                      <a:off x="0" y="0"/>
                      <a:ext cx="5274310" cy="1724660"/>
                    </a:xfrm>
                    <a:prstGeom prst="rect">
                      <a:avLst/>
                    </a:prstGeom>
                    <a:noFill/>
                    <a:ln>
                      <a:noFill/>
                    </a:ln>
                  </pic:spPr>
                </pic:pic>
              </a:graphicData>
            </a:graphic>
          </wp:inline>
        </w:drawing>
      </w:r>
    </w:p>
    <w:p w14:paraId="3C1DF1DF">
      <w:pPr>
        <w:jc w:val="center"/>
        <w:rPr>
          <w:rFonts w:hint="default" w:ascii="Times New Roman" w:hAnsi="Times New Roman" w:cs="Times New Roman"/>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21</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T</w:t>
      </w:r>
      <w:r>
        <w:rPr>
          <w:rFonts w:hint="default" w:ascii="Times New Roman" w:hAnsi="Times New Roman" w:cs="Times New Roman"/>
          <w:lang w:val="en-US" w:eastAsia="zh-CN"/>
        </w:rPr>
        <w:t>EM images of the NCM811 cathode morphology from the cell after 100 cycles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in the </w:t>
      </w:r>
      <w:r>
        <w:rPr>
          <w:rFonts w:hint="eastAsia" w:ascii="Times New Roman" w:hAnsi="Times New Roman" w:cs="Times New Roman"/>
          <w:lang w:val="en-US" w:eastAsia="zh-CN"/>
        </w:rPr>
        <w:t>(a) DEE, (b) DDE and (c) DDE-PN electrolyte</w:t>
      </w:r>
      <w:r>
        <w:rPr>
          <w:rFonts w:hint="default" w:ascii="Times New Roman" w:hAnsi="Times New Roman" w:cs="Times New Roman"/>
          <w:lang w:val="en-US" w:eastAsia="zh-CN"/>
        </w:rPr>
        <w:t xml:space="preserve">. </w:t>
      </w:r>
    </w:p>
    <w:p w14:paraId="632123B9">
      <w:pPr>
        <w:jc w:val="center"/>
        <w:rPr>
          <w:rFonts w:hint="default" w:ascii="Times New Roman" w:hAnsi="Times New Roman" w:cs="Times New Roman"/>
          <w:lang w:val="en-US" w:eastAsia="zh-CN"/>
        </w:rPr>
      </w:pPr>
    </w:p>
    <w:p w14:paraId="517B1893">
      <w:pPr>
        <w:jc w:val="center"/>
        <w:rPr>
          <w:rFonts w:hint="default" w:ascii="Times New Roman" w:hAnsi="Times New Roman" w:cs="Times New Roman"/>
          <w:lang w:val="en-US" w:eastAsia="zh-CN"/>
        </w:rPr>
      </w:pPr>
    </w:p>
    <w:p w14:paraId="6A65D627">
      <w:pPr>
        <w:jc w:val="center"/>
        <w:rPr>
          <w:rFonts w:hint="default" w:ascii="Times New Roman" w:hAnsi="Times New Roman" w:cs="Times New Roman"/>
          <w:lang w:val="en-US" w:eastAsia="zh-CN"/>
        </w:rPr>
      </w:pPr>
    </w:p>
    <w:p w14:paraId="35294F3A">
      <w:pPr>
        <w:jc w:val="center"/>
        <w:rPr>
          <w:rFonts w:hint="default" w:ascii="Times New Roman" w:hAnsi="Times New Roman" w:cs="Times New Roman"/>
          <w:lang w:val="en-US" w:eastAsia="zh-CN"/>
        </w:rPr>
      </w:pPr>
    </w:p>
    <w:p w14:paraId="273B8AF3">
      <w:pPr>
        <w:jc w:val="center"/>
        <w:rPr>
          <w:rFonts w:hint="default" w:ascii="Times New Roman" w:hAnsi="Times New Roman" w:cs="Times New Roman"/>
          <w:lang w:val="en-US" w:eastAsia="zh-CN"/>
        </w:rPr>
      </w:pPr>
    </w:p>
    <w:p w14:paraId="05150216">
      <w:pPr>
        <w:jc w:val="center"/>
        <w:rPr>
          <w:rFonts w:hint="default" w:ascii="Times New Roman" w:hAnsi="Times New Roman" w:cs="Times New Roman"/>
          <w:lang w:val="en-US" w:eastAsia="zh-CN"/>
        </w:rPr>
      </w:pPr>
    </w:p>
    <w:p w14:paraId="1D401F64">
      <w:pPr>
        <w:jc w:val="center"/>
        <w:rPr>
          <w:rFonts w:hint="default" w:ascii="Times New Roman" w:hAnsi="Times New Roman" w:cs="Times New Roman"/>
          <w:lang w:val="en-US" w:eastAsia="zh-CN"/>
        </w:rPr>
      </w:pPr>
    </w:p>
    <w:p w14:paraId="4D30B1DF">
      <w:pPr>
        <w:jc w:val="center"/>
        <w:rPr>
          <w:rFonts w:hint="default" w:ascii="Times New Roman" w:hAnsi="Times New Roman" w:cs="Times New Roman"/>
          <w:lang w:val="en-US" w:eastAsia="zh-CN"/>
        </w:rPr>
      </w:pPr>
    </w:p>
    <w:p w14:paraId="6AD3359E">
      <w:pPr>
        <w:jc w:val="center"/>
        <w:rPr>
          <w:rFonts w:hint="default" w:ascii="Times New Roman" w:hAnsi="Times New Roman" w:cs="Times New Roman"/>
          <w:lang w:val="en-US" w:eastAsia="zh-CN"/>
        </w:rPr>
      </w:pPr>
    </w:p>
    <w:p w14:paraId="0FEBEA1C">
      <w:pPr>
        <w:jc w:val="center"/>
        <w:rPr>
          <w:rFonts w:hint="default" w:ascii="Times New Roman" w:hAnsi="Times New Roman" w:cs="Times New Roman"/>
          <w:lang w:val="en-US" w:eastAsia="zh-CN"/>
        </w:rPr>
      </w:pPr>
    </w:p>
    <w:p w14:paraId="40E6C67B">
      <w:pPr>
        <w:jc w:val="center"/>
        <w:rPr>
          <w:rFonts w:hint="default" w:ascii="Times New Roman" w:hAnsi="Times New Roman" w:cs="Times New Roman"/>
          <w:lang w:val="en-US" w:eastAsia="zh-CN"/>
        </w:rPr>
      </w:pPr>
    </w:p>
    <w:p w14:paraId="5989469B">
      <w:pPr>
        <w:jc w:val="center"/>
        <w:rPr>
          <w:rFonts w:hint="default" w:ascii="Times New Roman" w:hAnsi="Times New Roman" w:cs="Times New Roman"/>
          <w:lang w:val="en-US" w:eastAsia="zh-CN"/>
        </w:rPr>
      </w:pPr>
    </w:p>
    <w:p w14:paraId="1730E344">
      <w:pPr>
        <w:jc w:val="center"/>
        <w:rPr>
          <w:rFonts w:hint="default" w:ascii="Times New Roman" w:hAnsi="Times New Roman" w:cs="Times New Roman"/>
          <w:lang w:val="en-US" w:eastAsia="zh-CN"/>
        </w:rPr>
      </w:pPr>
    </w:p>
    <w:p w14:paraId="25C5F0BD">
      <w:pPr>
        <w:jc w:val="center"/>
        <w:rPr>
          <w:rFonts w:hint="default" w:ascii="Times New Roman" w:hAnsi="Times New Roman" w:cs="Times New Roman"/>
          <w:lang w:val="en-US" w:eastAsia="zh-CN"/>
        </w:rPr>
      </w:pPr>
    </w:p>
    <w:p w14:paraId="6149D3E9">
      <w:pPr>
        <w:jc w:val="center"/>
        <w:rPr>
          <w:rFonts w:hint="default" w:ascii="Times New Roman" w:hAnsi="Times New Roman" w:cs="Times New Roman"/>
          <w:lang w:val="en-US" w:eastAsia="zh-CN"/>
        </w:rPr>
      </w:pPr>
    </w:p>
    <w:p w14:paraId="1B85A903">
      <w:pPr>
        <w:jc w:val="center"/>
        <w:rPr>
          <w:rFonts w:hint="default" w:ascii="Times New Roman" w:hAnsi="Times New Roman" w:cs="Times New Roman"/>
          <w:lang w:val="en-US" w:eastAsia="zh-CN"/>
        </w:rPr>
      </w:pPr>
    </w:p>
    <w:p w14:paraId="0289FDDC">
      <w:pPr>
        <w:jc w:val="center"/>
        <w:rPr>
          <w:rFonts w:hint="default" w:ascii="Times New Roman" w:hAnsi="Times New Roman" w:cs="Times New Roman"/>
          <w:lang w:val="en-US" w:eastAsia="zh-CN"/>
        </w:rPr>
      </w:pPr>
    </w:p>
    <w:p w14:paraId="1A7E91C9">
      <w:pPr>
        <w:jc w:val="both"/>
        <w:rPr>
          <w:rFonts w:hint="default" w:ascii="Times New Roman" w:hAnsi="Times New Roman" w:cs="Times New Roman"/>
          <w:lang w:val="en-US" w:eastAsia="zh-CN"/>
        </w:rPr>
      </w:pPr>
    </w:p>
    <w:p w14:paraId="0E3B50CF">
      <w:pPr>
        <w:jc w:val="center"/>
      </w:pPr>
      <w:r>
        <w:drawing>
          <wp:inline distT="0" distB="0" distL="114300" distR="114300">
            <wp:extent cx="5269230" cy="2845435"/>
            <wp:effectExtent l="0" t="0" r="3810" b="444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6"/>
                    <a:stretch>
                      <a:fillRect/>
                    </a:stretch>
                  </pic:blipFill>
                  <pic:spPr>
                    <a:xfrm>
                      <a:off x="0" y="0"/>
                      <a:ext cx="5269230" cy="2845435"/>
                    </a:xfrm>
                    <a:prstGeom prst="rect">
                      <a:avLst/>
                    </a:prstGeom>
                    <a:noFill/>
                    <a:ln>
                      <a:noFill/>
                    </a:ln>
                  </pic:spPr>
                </pic:pic>
              </a:graphicData>
            </a:graphic>
          </wp:inline>
        </w:drawing>
      </w:r>
    </w:p>
    <w:p w14:paraId="3830FB69">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22</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XPS depth profiles of C 1s of SEI formed on Lithium metal surface after 50 cycles in Li||NMC811 coin cells with (a) DEE, (b) DDE and (c) DDE-PN electrolyte.</w:t>
      </w:r>
    </w:p>
    <w:p w14:paraId="57C9D5E6">
      <w:pPr>
        <w:jc w:val="center"/>
        <w:rPr>
          <w:rFonts w:hint="default" w:ascii="Times New Roman" w:hAnsi="Times New Roman" w:cs="Times New Roman"/>
          <w:lang w:val="en-US" w:eastAsia="zh-CN"/>
        </w:rPr>
      </w:pPr>
    </w:p>
    <w:p w14:paraId="080343E5">
      <w:pPr>
        <w:jc w:val="center"/>
      </w:pPr>
    </w:p>
    <w:p w14:paraId="7D4AB5D0">
      <w:pPr>
        <w:jc w:val="center"/>
      </w:pPr>
    </w:p>
    <w:p w14:paraId="1BB211F1">
      <w:pPr>
        <w:jc w:val="center"/>
        <w:rPr>
          <w:rFonts w:hint="default"/>
          <w:lang w:eastAsia="zh-CN"/>
        </w:rPr>
      </w:pPr>
      <w:r>
        <w:drawing>
          <wp:inline distT="0" distB="0" distL="114300" distR="114300">
            <wp:extent cx="5273675" cy="2792730"/>
            <wp:effectExtent l="0" t="0" r="14605" b="1143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7"/>
                    <a:stretch>
                      <a:fillRect/>
                    </a:stretch>
                  </pic:blipFill>
                  <pic:spPr>
                    <a:xfrm>
                      <a:off x="0" y="0"/>
                      <a:ext cx="5273675" cy="2792730"/>
                    </a:xfrm>
                    <a:prstGeom prst="rect">
                      <a:avLst/>
                    </a:prstGeom>
                    <a:noFill/>
                    <a:ln>
                      <a:noFill/>
                    </a:ln>
                  </pic:spPr>
                </pic:pic>
              </a:graphicData>
            </a:graphic>
          </wp:inline>
        </w:drawing>
      </w:r>
    </w:p>
    <w:p w14:paraId="7C27A4C2">
      <w:pPr>
        <w:jc w:val="center"/>
        <w:rPr>
          <w:rFonts w:hint="default" w:ascii="Times New Roman" w:hAnsi="Times New Roman" w:cs="Times New Roman"/>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23</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XPS depth profiles of F 1s of SEI formed on Lithium metal surface after 50 cycles in Li||NMC811 coin cells with (a) DEE, (b) DDE and (c) DDE-PN electrolyte.</w:t>
      </w:r>
    </w:p>
    <w:p w14:paraId="008EB654">
      <w:pPr>
        <w:jc w:val="center"/>
        <w:rPr>
          <w:rFonts w:hint="default" w:ascii="Times New Roman" w:hAnsi="Times New Roman" w:cs="Times New Roman" w:eastAsiaTheme="minorEastAsia"/>
          <w:lang w:eastAsia="zh-CN"/>
        </w:rPr>
      </w:pPr>
    </w:p>
    <w:p w14:paraId="6F8748B3">
      <w:pPr>
        <w:jc w:val="center"/>
        <w:rPr>
          <w:rFonts w:hint="default" w:ascii="Times New Roman" w:hAnsi="Times New Roman" w:cs="Times New Roman" w:eastAsiaTheme="minorEastAsia"/>
          <w:lang w:eastAsia="zh-CN"/>
        </w:rPr>
      </w:pPr>
    </w:p>
    <w:p w14:paraId="4A82429F">
      <w:pPr>
        <w:jc w:val="center"/>
      </w:pPr>
      <w:r>
        <w:drawing>
          <wp:inline distT="0" distB="0" distL="114300" distR="114300">
            <wp:extent cx="5267960" cy="1711960"/>
            <wp:effectExtent l="0" t="0" r="5080" b="1016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8"/>
                    <a:stretch>
                      <a:fillRect/>
                    </a:stretch>
                  </pic:blipFill>
                  <pic:spPr>
                    <a:xfrm>
                      <a:off x="0" y="0"/>
                      <a:ext cx="5267960" cy="1711960"/>
                    </a:xfrm>
                    <a:prstGeom prst="rect">
                      <a:avLst/>
                    </a:prstGeom>
                    <a:noFill/>
                    <a:ln>
                      <a:noFill/>
                    </a:ln>
                  </pic:spPr>
                </pic:pic>
              </a:graphicData>
            </a:graphic>
          </wp:inline>
        </w:drawing>
      </w:r>
    </w:p>
    <w:p w14:paraId="6AD15767">
      <w:pPr>
        <w:jc w:val="center"/>
        <w:rPr>
          <w:rFonts w:hint="default" w:ascii="Times New Roman" w:hAnsi="Times New Roman" w:cs="Times New Roman"/>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24</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XPS depth profiles of S 2p of SEI formed on Lithium metal surface after 50 cycles in Li||NMC811 coin cells with (a) DEE, (b) DDE and (c) DDE-PN electrolytes.</w:t>
      </w:r>
    </w:p>
    <w:p w14:paraId="5C5F53AD">
      <w:pPr>
        <w:jc w:val="center"/>
        <w:rPr>
          <w:rFonts w:hint="default"/>
          <w:lang w:eastAsia="zh-CN"/>
        </w:rPr>
      </w:pPr>
    </w:p>
    <w:p w14:paraId="1C4C7097">
      <w:pPr>
        <w:jc w:val="center"/>
        <w:rPr>
          <w:rFonts w:hint="default" w:ascii="Times New Roman" w:hAnsi="Times New Roman" w:cs="Times New Roman"/>
        </w:rPr>
      </w:pPr>
    </w:p>
    <w:p w14:paraId="3DF69FA9">
      <w:pPr>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2803525" cy="4251325"/>
            <wp:effectExtent l="0" t="0" r="635" b="635"/>
            <wp:docPr id="12" name="图片 12" descr="NO3不同电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NO3不同电压"/>
                    <pic:cNvPicPr>
                      <a:picLocks noChangeAspect="1"/>
                    </pic:cNvPicPr>
                  </pic:nvPicPr>
                  <pic:blipFill>
                    <a:blip r:embed="rId29"/>
                    <a:stretch>
                      <a:fillRect/>
                    </a:stretch>
                  </pic:blipFill>
                  <pic:spPr>
                    <a:xfrm>
                      <a:off x="0" y="0"/>
                      <a:ext cx="2803525" cy="4251325"/>
                    </a:xfrm>
                    <a:prstGeom prst="rect">
                      <a:avLst/>
                    </a:prstGeom>
                  </pic:spPr>
                </pic:pic>
              </a:graphicData>
            </a:graphic>
          </wp:inline>
        </w:drawing>
      </w:r>
    </w:p>
    <w:p w14:paraId="06F1E248">
      <w:pPr>
        <w:jc w:val="center"/>
        <w:rPr>
          <w:rFonts w:hint="default" w:ascii="Times New Roman" w:hAnsi="Times New Roman" w:cs="Times New Roman"/>
          <w:b w:val="0"/>
          <w:bCs w:val="0"/>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25</w:t>
      </w:r>
      <w:r>
        <w:rPr>
          <w:rFonts w:hint="default" w:ascii="Times New Roman" w:hAnsi="Times New Roman" w:cs="Times New Roman"/>
          <w:lang w:val="en-US" w:eastAsia="zh-CN"/>
        </w:rPr>
        <w:t>.</w:t>
      </w:r>
      <w:r>
        <w:rPr>
          <w:rFonts w:hint="eastAsia" w:ascii="Times New Roman" w:hAnsi="Times New Roman" w:cs="Times New Roman"/>
          <w:b w:val="0"/>
          <w:bCs w:val="0"/>
          <w:lang w:val="en-US" w:eastAsia="zh-CN"/>
        </w:rPr>
        <w:t xml:space="preserve"> Raman spectra of NO</w:t>
      </w:r>
      <w:r>
        <w:rPr>
          <w:rFonts w:hint="eastAsia" w:ascii="Times New Roman" w:hAnsi="Times New Roman" w:cs="Times New Roman"/>
          <w:b w:val="0"/>
          <w:bCs w:val="0"/>
          <w:vertAlign w:val="subscript"/>
          <w:lang w:val="en-US" w:eastAsia="zh-CN"/>
        </w:rPr>
        <w:t>3</w:t>
      </w:r>
      <w:r>
        <w:rPr>
          <w:rFonts w:hint="eastAsia" w:ascii="Times New Roman" w:hAnsi="Times New Roman" w:cs="Times New Roman"/>
          <w:b w:val="0"/>
          <w:bCs w:val="0"/>
          <w:vertAlign w:val="superscript"/>
          <w:lang w:val="en-US" w:eastAsia="zh-CN"/>
        </w:rPr>
        <w:t>-</w:t>
      </w:r>
      <w:r>
        <w:rPr>
          <w:rFonts w:hint="eastAsia" w:ascii="Times New Roman" w:hAnsi="Times New Roman" w:cs="Times New Roman"/>
          <w:b w:val="0"/>
          <w:bCs w:val="0"/>
          <w:lang w:val="en-US" w:eastAsia="zh-CN"/>
        </w:rPr>
        <w:t xml:space="preserve"> on the working electrode under different voltages in DDE-PN </w:t>
      </w:r>
      <w:r>
        <w:rPr>
          <w:rFonts w:hint="eastAsia" w:ascii="Times New Roman" w:hAnsi="Times New Roman" w:cs="Times New Roman"/>
          <w:lang w:val="en-US" w:eastAsia="zh-CN"/>
        </w:rPr>
        <w:t>electrolytes</w:t>
      </w:r>
      <w:r>
        <w:rPr>
          <w:rFonts w:hint="eastAsia" w:ascii="Times New Roman" w:hAnsi="Times New Roman" w:cs="Times New Roman"/>
          <w:b w:val="0"/>
          <w:bCs w:val="0"/>
          <w:lang w:val="en-US" w:eastAsia="zh-CN"/>
        </w:rPr>
        <w:t>.</w:t>
      </w:r>
    </w:p>
    <w:p w14:paraId="79ABB5C9">
      <w:pPr>
        <w:jc w:val="center"/>
        <w:rPr>
          <w:rFonts w:hint="default" w:ascii="Times New Roman" w:hAnsi="Times New Roman" w:cs="Times New Roman"/>
          <w:lang w:val="en-US" w:eastAsia="zh-CN"/>
        </w:rPr>
      </w:pPr>
    </w:p>
    <w:p w14:paraId="0FEAC872">
      <w:pPr>
        <w:jc w:val="center"/>
        <w:rPr>
          <w:rFonts w:hint="default" w:ascii="Times New Roman" w:hAnsi="Times New Roman" w:cs="Times New Roman"/>
          <w:lang w:val="en-US" w:eastAsia="zh-CN"/>
        </w:rPr>
      </w:pPr>
    </w:p>
    <w:p w14:paraId="0E7A7F53">
      <w:pPr>
        <w:jc w:val="center"/>
        <w:rPr>
          <w:rFonts w:hint="default" w:ascii="Times New Roman" w:hAnsi="Times New Roman" w:cs="Times New Roman"/>
          <w:lang w:val="en-US" w:eastAsia="zh-CN"/>
        </w:rPr>
      </w:pPr>
      <w:r>
        <w:drawing>
          <wp:inline distT="0" distB="0" distL="114300" distR="114300">
            <wp:extent cx="5271135" cy="1508760"/>
            <wp:effectExtent l="0" t="0" r="190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0"/>
                    <a:stretch>
                      <a:fillRect/>
                    </a:stretch>
                  </pic:blipFill>
                  <pic:spPr>
                    <a:xfrm>
                      <a:off x="0" y="0"/>
                      <a:ext cx="5271135" cy="1508760"/>
                    </a:xfrm>
                    <a:prstGeom prst="rect">
                      <a:avLst/>
                    </a:prstGeom>
                    <a:noFill/>
                    <a:ln>
                      <a:noFill/>
                    </a:ln>
                  </pic:spPr>
                </pic:pic>
              </a:graphicData>
            </a:graphic>
          </wp:inline>
        </w:drawing>
      </w:r>
    </w:p>
    <w:p w14:paraId="159947F2">
      <w:pPr>
        <w:jc w:val="center"/>
        <w:rPr>
          <w:rFonts w:hint="default" w:ascii="Times New Roman" w:hAnsi="Times New Roman" w:cs="Times New Roman"/>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26</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The variation trend of Bound-solvent in the double layer with respect to voltage in (a) DEE, (b) DDE and (c) DDE-PN electrolytes . </w:t>
      </w:r>
    </w:p>
    <w:p w14:paraId="119758EF">
      <w:pPr>
        <w:jc w:val="center"/>
        <w:rPr>
          <w:rFonts w:hint="default" w:ascii="Times New Roman" w:hAnsi="Times New Roman" w:cs="Times New Roman"/>
        </w:rPr>
      </w:pPr>
    </w:p>
    <w:p w14:paraId="424EB19C">
      <w:pPr>
        <w:jc w:val="center"/>
        <w:rPr>
          <w:rFonts w:hint="default" w:ascii="Times New Roman" w:hAnsi="Times New Roman" w:cs="Times New Roman"/>
        </w:rPr>
      </w:pPr>
    </w:p>
    <w:p w14:paraId="4DB328C4">
      <w:pPr>
        <w:jc w:val="center"/>
        <w:rPr>
          <w:rFonts w:hint="default" w:ascii="Times New Roman" w:hAnsi="Times New Roman" w:cs="Times New Roman"/>
        </w:rPr>
      </w:pPr>
    </w:p>
    <w:p w14:paraId="500B7C4F">
      <w:pPr>
        <w:jc w:val="both"/>
        <w:rPr>
          <w:rFonts w:hint="default" w:ascii="Times New Roman" w:hAnsi="Times New Roman" w:cs="Times New Roman"/>
          <w:lang w:val="en-US" w:eastAsia="zh-CN"/>
        </w:rPr>
      </w:pPr>
    </w:p>
    <w:p w14:paraId="636CFC7A">
      <w:pPr>
        <w:bidi w:val="0"/>
        <w:rPr>
          <w:rFonts w:hint="default" w:ascii="Times New Roman" w:hAnsi="Times New Roman" w:cs="Times New Roman" w:eastAsiaTheme="minorEastAsia"/>
          <w:kern w:val="2"/>
          <w:sz w:val="21"/>
          <w:szCs w:val="24"/>
          <w:lang w:val="en-US" w:eastAsia="zh-CN" w:bidi="ar-SA"/>
        </w:rPr>
      </w:pPr>
    </w:p>
    <w:p w14:paraId="34319BA7">
      <w:pPr>
        <w:bidi w:val="0"/>
        <w:rPr>
          <w:rFonts w:hint="default" w:ascii="Times New Roman" w:hAnsi="Times New Roman" w:cs="Times New Roman"/>
          <w:lang w:val="en-US" w:eastAsia="zh-CN"/>
        </w:rPr>
      </w:pPr>
    </w:p>
    <w:p w14:paraId="1342B310">
      <w:pPr>
        <w:bidi w:val="0"/>
        <w:rPr>
          <w:rFonts w:hint="default" w:ascii="Times New Roman" w:hAnsi="Times New Roman" w:cs="Times New Roman"/>
          <w:lang w:val="en-US" w:eastAsia="zh-CN"/>
        </w:rPr>
      </w:pPr>
    </w:p>
    <w:p w14:paraId="1834D8D3">
      <w:pPr>
        <w:tabs>
          <w:tab w:val="left" w:pos="3519"/>
        </w:tabs>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785235" cy="3143250"/>
            <wp:effectExtent l="0" t="0" r="9525" b="11430"/>
            <wp:docPr id="30" name="图片 30" descr="-50℃不同温度放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0℃不同温度放电"/>
                    <pic:cNvPicPr>
                      <a:picLocks noChangeAspect="1"/>
                    </pic:cNvPicPr>
                  </pic:nvPicPr>
                  <pic:blipFill>
                    <a:blip r:embed="rId31"/>
                    <a:stretch>
                      <a:fillRect/>
                    </a:stretch>
                  </pic:blipFill>
                  <pic:spPr>
                    <a:xfrm>
                      <a:off x="0" y="0"/>
                      <a:ext cx="3785235" cy="3143250"/>
                    </a:xfrm>
                    <a:prstGeom prst="rect">
                      <a:avLst/>
                    </a:prstGeom>
                  </pic:spPr>
                </pic:pic>
              </a:graphicData>
            </a:graphic>
          </wp:inline>
        </w:drawing>
      </w:r>
    </w:p>
    <w:p w14:paraId="5CAC6866">
      <w:pPr>
        <w:tabs>
          <w:tab w:val="left" w:pos="3519"/>
        </w:tabs>
        <w:bidi w:val="0"/>
        <w:jc w:val="left"/>
        <w:rPr>
          <w:rFonts w:hint="default" w:ascii="Times New Roman" w:hAnsi="Times New Roman" w:cs="Times New Roman"/>
          <w:lang w:val="en-US" w:eastAsia="zh-CN"/>
        </w:rPr>
      </w:pPr>
    </w:p>
    <w:p w14:paraId="4548A86B">
      <w:pPr>
        <w:tabs>
          <w:tab w:val="left" w:pos="3519"/>
        </w:tabs>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Fig.</w:t>
      </w:r>
      <w:r>
        <w:rPr>
          <w:rFonts w:hint="default" w:ascii="Times New Roman" w:hAnsi="Times New Roman" w:cs="Times New Roman"/>
          <w:lang w:val="en-US" w:eastAsia="zh-CN"/>
        </w:rPr>
        <w:t xml:space="preserve"> S</w:t>
      </w:r>
      <w:r>
        <w:rPr>
          <w:rFonts w:hint="eastAsia" w:ascii="Times New Roman" w:hAnsi="Times New Roman" w:cs="Times New Roman"/>
          <w:lang w:val="en-US" w:eastAsia="zh-CN"/>
        </w:rPr>
        <w:t>27</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Typical voltage profiles of the </w:t>
      </w:r>
      <w:r>
        <w:rPr>
          <w:rFonts w:ascii="Times New Roman" w:hAnsi="Times New Roman"/>
        </w:rPr>
        <w:t>Li||NMC811</w:t>
      </w:r>
      <w:r>
        <w:rPr>
          <w:rFonts w:hint="eastAsia" w:ascii="Times New Roman" w:hAnsi="Times New Roman" w:cs="Times New Roman"/>
          <w:lang w:val="en-US" w:eastAsia="zh-CN"/>
        </w:rPr>
        <w:t xml:space="preserve"> pounch cells with various currents ranging from 0.1 C to 2.0 C under -50 </w:t>
      </w:r>
      <w:r>
        <w:rPr>
          <w:rFonts w:hint="default" w:ascii="Times New Roman" w:hAnsi="Times New Roman" w:cs="Times New Roman"/>
          <w:lang w:val="en-US" w:eastAsia="zh-CN"/>
        </w:rPr>
        <w:t>℃</w:t>
      </w:r>
      <w:r>
        <w:rPr>
          <w:rFonts w:hint="eastAsia" w:ascii="Times New Roman" w:hAnsi="Times New Roman" w:cs="Times New Roman"/>
          <w:lang w:val="en-US" w:eastAsia="zh-CN"/>
        </w:rPr>
        <w:t>.</w:t>
      </w:r>
    </w:p>
    <w:p w14:paraId="44A49515">
      <w:pPr>
        <w:rPr>
          <w:rFonts w:hint="default" w:ascii="Times New Roman" w:hAnsi="Times New Roman" w:cs="Times New Roman"/>
          <w:lang w:val="en-US" w:eastAsia="zh-CN"/>
        </w:rPr>
        <w:sectPr>
          <w:footerReference r:id="rId3" w:type="default"/>
          <w:pgSz w:w="11906" w:h="16838"/>
          <w:pgMar w:top="1440" w:right="1800" w:bottom="1440" w:left="1800" w:header="851" w:footer="992" w:gutter="0"/>
          <w:cols w:space="425" w:num="1"/>
          <w:docGrid w:type="lines" w:linePitch="312" w:charSpace="0"/>
        </w:sectPr>
      </w:pPr>
    </w:p>
    <w:p w14:paraId="1A27CB77">
      <w:pPr>
        <w:keepNext w:val="0"/>
        <w:keepLines w:val="0"/>
        <w:widowControl/>
        <w:suppressLineNumbers w:val="0"/>
        <w:jc w:val="left"/>
        <w:rPr>
          <w:rFonts w:hint="default" w:ascii="Times New Roman" w:hAnsi="Times New Roman" w:cs="Times New Roman"/>
          <w:lang w:val="en-US" w:eastAsia="zh-CN"/>
        </w:rPr>
      </w:pPr>
      <w:r>
        <w:rPr>
          <w:rFonts w:hint="default" w:ascii="Times New Roman" w:hAnsi="Times New Roman" w:eastAsia="宋体" w:cs="Times New Roman"/>
          <w:b/>
          <w:bCs/>
          <w:color w:val="000000"/>
          <w:kern w:val="0"/>
          <w:sz w:val="24"/>
          <w:szCs w:val="24"/>
          <w:lang w:val="en-US" w:eastAsia="zh-CN" w:bidi="ar"/>
        </w:rPr>
        <w:t xml:space="preserve">Table </w:t>
      </w:r>
      <w:r>
        <w:rPr>
          <w:rFonts w:hint="eastAsia" w:ascii="Times New Roman" w:hAnsi="Times New Roman" w:eastAsia="宋体" w:cs="Times New Roman"/>
          <w:b/>
          <w:bCs/>
          <w:color w:val="000000"/>
          <w:kern w:val="0"/>
          <w:sz w:val="24"/>
          <w:szCs w:val="24"/>
          <w:lang w:val="en-US" w:eastAsia="zh-CN" w:bidi="ar"/>
        </w:rPr>
        <w:t>S</w:t>
      </w:r>
      <w:r>
        <w:rPr>
          <w:rFonts w:hint="default" w:ascii="Times New Roman" w:hAnsi="Times New Roman" w:eastAsia="宋体" w:cs="Times New Roman"/>
          <w:b/>
          <w:bCs/>
          <w:color w:val="000000"/>
          <w:kern w:val="0"/>
          <w:sz w:val="24"/>
          <w:szCs w:val="24"/>
          <w:lang w:val="en-US" w:eastAsia="zh-CN" w:bidi="ar"/>
        </w:rPr>
        <w:t xml:space="preserve">1. </w:t>
      </w:r>
      <w:r>
        <w:rPr>
          <w:rFonts w:hint="default" w:ascii="Times New Roman" w:hAnsi="Times New Roman" w:eastAsia="宋体" w:cs="Times New Roman"/>
          <w:color w:val="000000"/>
          <w:kern w:val="0"/>
          <w:sz w:val="24"/>
          <w:szCs w:val="24"/>
          <w:lang w:val="en-US" w:eastAsia="zh-CN" w:bidi="ar"/>
        </w:rPr>
        <w:t>Comparison of our work with recent works on low-temperature lithium-based pouch cells.</w:t>
      </w:r>
    </w:p>
    <w:tbl>
      <w:tblPr>
        <w:tblStyle w:val="7"/>
        <w:tblpPr w:leftFromText="180" w:rightFromText="180" w:vertAnchor="text" w:horzAnchor="page" w:tblpX="1501" w:tblpY="298"/>
        <w:tblOverlap w:val="never"/>
        <w:tblW w:w="14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2132"/>
        <w:gridCol w:w="1800"/>
        <w:gridCol w:w="1727"/>
        <w:gridCol w:w="2138"/>
        <w:gridCol w:w="2448"/>
        <w:gridCol w:w="2448"/>
      </w:tblGrid>
      <w:tr w14:paraId="1FE7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1343" w:type="dxa"/>
            <w:noWrap w:val="0"/>
            <w:vAlign w:val="center"/>
          </w:tcPr>
          <w:p w14:paraId="0B869E2A">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Electrolyte</w:t>
            </w:r>
          </w:p>
        </w:tc>
        <w:tc>
          <w:tcPr>
            <w:tcW w:w="2132" w:type="dxa"/>
            <w:noWrap w:val="0"/>
            <w:vAlign w:val="center"/>
          </w:tcPr>
          <w:p w14:paraId="24E5AD0A">
            <w:pPr>
              <w:widowControl/>
              <w:jc w:val="center"/>
              <w:rPr>
                <w:rFonts w:hint="default" w:ascii="Times New Roman" w:hAnsi="Times New Roman" w:cs="Times New Roman"/>
                <w:b/>
                <w:bCs/>
                <w:color w:val="auto"/>
                <w:sz w:val="24"/>
                <w:szCs w:val="24"/>
              </w:rPr>
            </w:pPr>
            <w:r>
              <w:rPr>
                <w:rFonts w:hint="default" w:ascii="Times New Roman" w:hAnsi="Times New Roman" w:eastAsia="TimesNewRomanPS-BoldMT" w:cs="Times New Roman"/>
                <w:b/>
                <w:bCs/>
                <w:color w:val="auto"/>
                <w:kern w:val="0"/>
                <w:sz w:val="24"/>
                <w:szCs w:val="24"/>
                <w:lang w:bidi="ar"/>
              </w:rPr>
              <w:t>Cell condition</w:t>
            </w:r>
          </w:p>
          <w:p w14:paraId="264C496C">
            <w:pPr>
              <w:jc w:val="center"/>
              <w:rPr>
                <w:rFonts w:hint="default" w:ascii="Times New Roman" w:hAnsi="Times New Roman" w:cs="Times New Roman"/>
                <w:b/>
                <w:bCs/>
                <w:color w:val="auto"/>
                <w:sz w:val="24"/>
                <w:szCs w:val="24"/>
              </w:rPr>
            </w:pPr>
          </w:p>
        </w:tc>
        <w:tc>
          <w:tcPr>
            <w:tcW w:w="1800" w:type="dxa"/>
            <w:noWrap w:val="0"/>
            <w:vAlign w:val="center"/>
          </w:tcPr>
          <w:p w14:paraId="5B44F6C6">
            <w:pPr>
              <w:widowControl/>
              <w:jc w:val="center"/>
              <w:rPr>
                <w:rFonts w:hint="default" w:ascii="Times New Roman" w:hAnsi="Times New Roman" w:eastAsia="TimesNewRomanPS-BoldMT" w:cs="Times New Roman"/>
                <w:b/>
                <w:bCs/>
                <w:color w:val="auto"/>
                <w:kern w:val="0"/>
                <w:sz w:val="24"/>
                <w:szCs w:val="24"/>
                <w:lang w:bidi="ar"/>
              </w:rPr>
            </w:pPr>
            <w:r>
              <w:rPr>
                <w:rFonts w:hint="default" w:ascii="Times New Roman" w:hAnsi="Times New Roman" w:eastAsia="TimesNewRomanPS-BoldMT" w:cs="Times New Roman"/>
                <w:b/>
                <w:bCs/>
                <w:color w:val="auto"/>
                <w:kern w:val="0"/>
                <w:sz w:val="24"/>
                <w:szCs w:val="24"/>
                <w:lang w:bidi="ar"/>
              </w:rPr>
              <w:t>Cutoff voltage</w:t>
            </w:r>
          </w:p>
          <w:p w14:paraId="7E8F3ABE">
            <w:pPr>
              <w:widowControl/>
              <w:jc w:val="center"/>
              <w:rPr>
                <w:rFonts w:hint="default" w:ascii="Times New Roman" w:hAnsi="Times New Roman" w:eastAsia="TimesNewRomanPS-BoldMT" w:cs="Times New Roman"/>
                <w:b/>
                <w:bCs/>
                <w:color w:val="auto"/>
                <w:kern w:val="0"/>
                <w:sz w:val="24"/>
                <w:szCs w:val="24"/>
                <w:lang w:bidi="ar"/>
              </w:rPr>
            </w:pPr>
            <w:r>
              <w:rPr>
                <w:rFonts w:hint="default" w:ascii="Times New Roman" w:hAnsi="Times New Roman" w:eastAsia="TimesNewRomanPS-BoldMT" w:cs="Times New Roman"/>
                <w:b/>
                <w:bCs/>
                <w:color w:val="auto"/>
                <w:kern w:val="0"/>
                <w:sz w:val="24"/>
                <w:szCs w:val="24"/>
                <w:lang w:bidi="ar"/>
              </w:rPr>
              <w:t>（vs Li/Li</w:t>
            </w:r>
            <w:r>
              <w:rPr>
                <w:rFonts w:hint="default" w:ascii="Times New Roman" w:hAnsi="Times New Roman" w:eastAsia="TimesNewRomanPS-BoldMT" w:cs="Times New Roman"/>
                <w:b/>
                <w:bCs/>
                <w:color w:val="auto"/>
                <w:kern w:val="0"/>
                <w:sz w:val="24"/>
                <w:szCs w:val="24"/>
                <w:vertAlign w:val="superscript"/>
                <w:lang w:bidi="ar"/>
              </w:rPr>
              <w:t>+</w:t>
            </w:r>
            <w:r>
              <w:rPr>
                <w:rFonts w:hint="default" w:ascii="Times New Roman" w:hAnsi="Times New Roman" w:eastAsia="TimesNewRomanPS-BoldMT" w:cs="Times New Roman"/>
                <w:b/>
                <w:bCs/>
                <w:color w:val="auto"/>
                <w:kern w:val="0"/>
                <w:sz w:val="24"/>
                <w:szCs w:val="24"/>
                <w:lang w:bidi="ar"/>
              </w:rPr>
              <w:t>）</w:t>
            </w:r>
          </w:p>
          <w:p w14:paraId="7C5C6C4A">
            <w:pPr>
              <w:jc w:val="center"/>
              <w:rPr>
                <w:rFonts w:hint="default" w:ascii="Times New Roman" w:hAnsi="Times New Roman" w:cs="Times New Roman"/>
                <w:b/>
                <w:bCs/>
                <w:color w:val="auto"/>
                <w:sz w:val="24"/>
                <w:szCs w:val="24"/>
              </w:rPr>
            </w:pPr>
          </w:p>
        </w:tc>
        <w:tc>
          <w:tcPr>
            <w:tcW w:w="1727" w:type="dxa"/>
            <w:noWrap w:val="0"/>
            <w:vAlign w:val="center"/>
          </w:tcPr>
          <w:p w14:paraId="6AD403DA">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Cell </w:t>
            </w:r>
          </w:p>
          <w:p w14:paraId="7B79A3C1">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capacity</w:t>
            </w:r>
          </w:p>
        </w:tc>
        <w:tc>
          <w:tcPr>
            <w:tcW w:w="2138" w:type="dxa"/>
            <w:noWrap w:val="0"/>
            <w:vAlign w:val="center"/>
          </w:tcPr>
          <w:p w14:paraId="0830A55F">
            <w:pPr>
              <w:widowControl/>
              <w:jc w:val="center"/>
              <w:rPr>
                <w:rFonts w:hint="default" w:ascii="Times New Roman" w:hAnsi="Times New Roman" w:eastAsia="TimesNewRomanPS-BoldMT" w:cs="Times New Roman"/>
                <w:b/>
                <w:bCs/>
                <w:color w:val="auto"/>
                <w:kern w:val="0"/>
                <w:sz w:val="24"/>
                <w:szCs w:val="24"/>
                <w:lang w:bidi="ar"/>
              </w:rPr>
            </w:pPr>
            <w:r>
              <w:rPr>
                <w:rFonts w:hint="default" w:ascii="Times New Roman" w:hAnsi="Times New Roman" w:eastAsia="TimesNewRomanPS-BoldMT" w:cs="Times New Roman"/>
                <w:b/>
                <w:bCs/>
                <w:color w:val="auto"/>
                <w:kern w:val="0"/>
                <w:sz w:val="24"/>
                <w:szCs w:val="24"/>
                <w:lang w:bidi="ar"/>
              </w:rPr>
              <w:t>(Maximum)</w:t>
            </w:r>
          </w:p>
          <w:p w14:paraId="33A40999">
            <w:pPr>
              <w:widowControl/>
              <w:jc w:val="center"/>
              <w:rPr>
                <w:rFonts w:hint="default" w:ascii="Times New Roman" w:hAnsi="Times New Roman" w:cs="Times New Roman"/>
                <w:b/>
                <w:bCs/>
                <w:color w:val="auto"/>
                <w:sz w:val="24"/>
                <w:szCs w:val="24"/>
              </w:rPr>
            </w:pPr>
            <w:r>
              <w:rPr>
                <w:rFonts w:hint="default" w:ascii="Times New Roman" w:hAnsi="Times New Roman" w:eastAsia="TimesNewRomanPS-BoldMT" w:cs="Times New Roman"/>
                <w:b/>
                <w:bCs/>
                <w:color w:val="auto"/>
                <w:kern w:val="0"/>
                <w:sz w:val="24"/>
                <w:szCs w:val="24"/>
                <w:lang w:bidi="ar"/>
              </w:rPr>
              <w:t>Energy density at low temperature</w:t>
            </w:r>
          </w:p>
          <w:p w14:paraId="09AB8569">
            <w:pPr>
              <w:jc w:val="center"/>
              <w:rPr>
                <w:rFonts w:hint="default" w:ascii="Times New Roman" w:hAnsi="Times New Roman" w:cs="Times New Roman"/>
                <w:b/>
                <w:bCs/>
                <w:color w:val="auto"/>
                <w:sz w:val="24"/>
                <w:szCs w:val="24"/>
              </w:rPr>
            </w:pPr>
          </w:p>
        </w:tc>
        <w:tc>
          <w:tcPr>
            <w:tcW w:w="2448" w:type="dxa"/>
            <w:noWrap w:val="0"/>
            <w:vAlign w:val="center"/>
          </w:tcPr>
          <w:p w14:paraId="285BFD92">
            <w:pPr>
              <w:widowControl/>
              <w:jc w:val="center"/>
              <w:rPr>
                <w:rFonts w:hint="default" w:ascii="Times New Roman" w:hAnsi="Times New Roman" w:cs="Times New Roman"/>
                <w:b/>
                <w:bCs/>
                <w:color w:val="auto"/>
                <w:sz w:val="24"/>
                <w:szCs w:val="24"/>
              </w:rPr>
            </w:pPr>
            <w:r>
              <w:rPr>
                <w:rFonts w:hint="default" w:ascii="Times New Roman" w:hAnsi="Times New Roman" w:eastAsia="TimesNewRomanPS-BoldMT" w:cs="Times New Roman"/>
                <w:b/>
                <w:bCs/>
                <w:color w:val="auto"/>
                <w:kern w:val="0"/>
                <w:sz w:val="24"/>
                <w:szCs w:val="24"/>
                <w:lang w:bidi="ar"/>
              </w:rPr>
              <w:t xml:space="preserve">(Maximum) </w:t>
            </w:r>
          </w:p>
          <w:p w14:paraId="499408E1">
            <w:pPr>
              <w:widowControl/>
              <w:jc w:val="center"/>
              <w:rPr>
                <w:rFonts w:hint="default" w:ascii="Times New Roman" w:hAnsi="Times New Roman" w:cs="Times New Roman"/>
                <w:b/>
                <w:bCs/>
                <w:color w:val="auto"/>
                <w:sz w:val="24"/>
                <w:szCs w:val="24"/>
              </w:rPr>
            </w:pPr>
            <w:r>
              <w:rPr>
                <w:rFonts w:hint="default" w:ascii="Times New Roman" w:hAnsi="Times New Roman" w:eastAsia="TimesNewRomanPS-BoldMT" w:cs="Times New Roman"/>
                <w:b/>
                <w:bCs/>
                <w:color w:val="auto"/>
                <w:kern w:val="0"/>
                <w:sz w:val="24"/>
                <w:szCs w:val="24"/>
                <w:lang w:bidi="ar"/>
              </w:rPr>
              <w:t>Power Density at low temperature</w:t>
            </w:r>
          </w:p>
          <w:p w14:paraId="79395313">
            <w:pPr>
              <w:jc w:val="center"/>
              <w:rPr>
                <w:rFonts w:hint="default" w:ascii="Times New Roman" w:hAnsi="Times New Roman" w:cs="Times New Roman"/>
                <w:b/>
                <w:bCs/>
                <w:color w:val="auto"/>
                <w:sz w:val="24"/>
                <w:szCs w:val="24"/>
              </w:rPr>
            </w:pPr>
          </w:p>
        </w:tc>
        <w:tc>
          <w:tcPr>
            <w:tcW w:w="2448" w:type="dxa"/>
            <w:noWrap w:val="0"/>
            <w:vAlign w:val="center"/>
          </w:tcPr>
          <w:p w14:paraId="3072C262">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Refs.</w:t>
            </w:r>
          </w:p>
        </w:tc>
      </w:tr>
      <w:tr w14:paraId="52FC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1343" w:type="dxa"/>
            <w:noWrap w:val="0"/>
            <w:vAlign w:val="center"/>
          </w:tcPr>
          <w:p w14:paraId="71B4E312">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1M LiFSI</w:t>
            </w:r>
            <w:r>
              <w:rPr>
                <w:rFonts w:hint="eastAsia" w:ascii="Times New Roman" w:hAnsi="Times New Roman" w:cs="Times New Roman"/>
                <w:color w:val="auto"/>
                <w:sz w:val="24"/>
                <w:szCs w:val="24"/>
                <w:lang w:val="en-US" w:eastAsia="zh-CN"/>
              </w:rPr>
              <w:t xml:space="preserve"> in</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DEE</w:t>
            </w:r>
          </w:p>
        </w:tc>
        <w:tc>
          <w:tcPr>
            <w:tcW w:w="2132" w:type="dxa"/>
            <w:noWrap w:val="0"/>
            <w:vAlign w:val="center"/>
          </w:tcPr>
          <w:p w14:paraId="6A569391">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Li||SPAN</w:t>
            </w:r>
          </w:p>
          <w:p w14:paraId="40945B7E">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pouch cell</w:t>
            </w:r>
          </w:p>
        </w:tc>
        <w:tc>
          <w:tcPr>
            <w:tcW w:w="1800" w:type="dxa"/>
            <w:noWrap w:val="0"/>
            <w:vAlign w:val="center"/>
          </w:tcPr>
          <w:p w14:paraId="1D50A48C">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3.5</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V</w:t>
            </w:r>
          </w:p>
        </w:tc>
        <w:tc>
          <w:tcPr>
            <w:tcW w:w="1727" w:type="dxa"/>
            <w:noWrap w:val="0"/>
            <w:vAlign w:val="center"/>
          </w:tcPr>
          <w:p w14:paraId="16C35DD4">
            <w:pPr>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160 mAh</w:t>
            </w:r>
          </w:p>
        </w:tc>
        <w:tc>
          <w:tcPr>
            <w:tcW w:w="2138" w:type="dxa"/>
            <w:noWrap w:val="0"/>
            <w:vAlign w:val="center"/>
          </w:tcPr>
          <w:p w14:paraId="3DB06BDE">
            <w:pPr>
              <w:widowControl/>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143 Wh kg</w:t>
            </w:r>
            <w:r>
              <w:rPr>
                <w:rFonts w:hint="default" w:ascii="Times New Roman" w:hAnsi="Times New Roman" w:cs="Times New Roman"/>
                <w:color w:val="auto"/>
                <w:sz w:val="24"/>
                <w:szCs w:val="24"/>
                <w:vertAlign w:val="superscript"/>
              </w:rPr>
              <w:t>−1</w:t>
            </w:r>
            <w:r>
              <w:rPr>
                <w:rFonts w:hint="default" w:ascii="Times New Roman" w:hAnsi="Times New Roman" w:cs="Times New Roman"/>
                <w:color w:val="auto"/>
                <w:sz w:val="24"/>
                <w:szCs w:val="24"/>
              </w:rPr>
              <w:t xml:space="preserve"> at -40 ℃</w:t>
            </w:r>
          </w:p>
        </w:tc>
        <w:tc>
          <w:tcPr>
            <w:tcW w:w="2448" w:type="dxa"/>
            <w:noWrap w:val="0"/>
            <w:vAlign w:val="center"/>
          </w:tcPr>
          <w:p w14:paraId="5D1B4E42">
            <w:pPr>
              <w:widowControl/>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17.2 W kg</w:t>
            </w:r>
            <w:r>
              <w:rPr>
                <w:rFonts w:hint="default" w:ascii="Times New Roman" w:hAnsi="Times New Roman" w:cs="Times New Roman"/>
                <w:color w:val="auto"/>
                <w:sz w:val="24"/>
                <w:szCs w:val="24"/>
                <w:vertAlign w:val="superscript"/>
              </w:rPr>
              <w:t>−1</w:t>
            </w:r>
            <w:r>
              <w:rPr>
                <w:rFonts w:hint="default" w:ascii="Times New Roman" w:hAnsi="Times New Roman" w:cs="Times New Roman"/>
                <w:color w:val="auto"/>
                <w:sz w:val="24"/>
                <w:szCs w:val="24"/>
              </w:rPr>
              <w:t xml:space="preserve"> at -40 ℃ (calculated) </w:t>
            </w:r>
          </w:p>
        </w:tc>
        <w:tc>
          <w:tcPr>
            <w:tcW w:w="2448" w:type="dxa"/>
            <w:noWrap w:val="0"/>
            <w:vAlign w:val="center"/>
          </w:tcPr>
          <w:p w14:paraId="21DBA3B2">
            <w:pPr>
              <w:widowControl/>
              <w:jc w:val="center"/>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lang w:val="en-US" w:eastAsia="zh-CN"/>
              </w:rPr>
              <w:t>Ref.11</w:t>
            </w:r>
          </w:p>
        </w:tc>
      </w:tr>
      <w:tr w14:paraId="3266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1343" w:type="dxa"/>
            <w:noWrap w:val="0"/>
            <w:vAlign w:val="center"/>
          </w:tcPr>
          <w:p w14:paraId="73DCA52C">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 M LiFSI</w:t>
            </w:r>
            <w:r>
              <w:rPr>
                <w:rFonts w:hint="eastAsia" w:ascii="Times New Roman" w:hAnsi="Times New Roman" w:cs="Times New Roman"/>
                <w:color w:val="auto"/>
                <w:sz w:val="24"/>
                <w:szCs w:val="24"/>
                <w:lang w:val="en-US" w:eastAsia="zh-CN"/>
              </w:rPr>
              <w:t xml:space="preserve"> in</w:t>
            </w:r>
            <w:r>
              <w:rPr>
                <w:rFonts w:hint="default" w:ascii="Times New Roman" w:hAnsi="Times New Roman" w:cs="Times New Roman"/>
                <w:color w:val="auto"/>
                <w:sz w:val="24"/>
                <w:szCs w:val="24"/>
              </w:rPr>
              <w:t xml:space="preserve"> BTFE/DME (5 : 1 vol%)</w:t>
            </w:r>
          </w:p>
          <w:p w14:paraId="294952C1">
            <w:pPr>
              <w:jc w:val="center"/>
              <w:rPr>
                <w:rFonts w:hint="default" w:ascii="Times New Roman" w:hAnsi="Times New Roman" w:cs="Times New Roman"/>
                <w:color w:val="auto"/>
                <w:sz w:val="24"/>
                <w:szCs w:val="24"/>
              </w:rPr>
            </w:pPr>
          </w:p>
        </w:tc>
        <w:tc>
          <w:tcPr>
            <w:tcW w:w="2132" w:type="dxa"/>
            <w:noWrap w:val="0"/>
            <w:vAlign w:val="center"/>
          </w:tcPr>
          <w:p w14:paraId="754DD695">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Li||NMC811 </w:t>
            </w:r>
          </w:p>
          <w:p w14:paraId="2C5AD6C7">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pouch cell</w:t>
            </w:r>
          </w:p>
        </w:tc>
        <w:tc>
          <w:tcPr>
            <w:tcW w:w="1800" w:type="dxa"/>
            <w:noWrap w:val="0"/>
            <w:vAlign w:val="center"/>
          </w:tcPr>
          <w:p w14:paraId="369D4858">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4.3</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V</w:t>
            </w:r>
          </w:p>
        </w:tc>
        <w:tc>
          <w:tcPr>
            <w:tcW w:w="1727" w:type="dxa"/>
            <w:noWrap w:val="0"/>
            <w:vAlign w:val="center"/>
          </w:tcPr>
          <w:p w14:paraId="0F9892DC">
            <w:pPr>
              <w:jc w:val="center"/>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lang w:val="en-US" w:eastAsia="zh-CN"/>
              </w:rPr>
              <w:t>5 Ah</w:t>
            </w:r>
          </w:p>
        </w:tc>
        <w:tc>
          <w:tcPr>
            <w:tcW w:w="2138" w:type="dxa"/>
            <w:noWrap w:val="0"/>
            <w:vAlign w:val="center"/>
          </w:tcPr>
          <w:p w14:paraId="4218720E">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230 Wh kg</w:t>
            </w:r>
            <w:r>
              <w:rPr>
                <w:rFonts w:hint="default" w:ascii="Times New Roman" w:hAnsi="Times New Roman" w:cs="Times New Roman"/>
                <w:color w:val="auto"/>
                <w:sz w:val="24"/>
                <w:szCs w:val="24"/>
                <w:vertAlign w:val="superscript"/>
              </w:rPr>
              <w:t>−1</w:t>
            </w:r>
            <w:r>
              <w:rPr>
                <w:rFonts w:hint="default" w:ascii="Times New Roman" w:hAnsi="Times New Roman" w:cs="Times New Roman"/>
                <w:color w:val="auto"/>
                <w:sz w:val="24"/>
                <w:szCs w:val="24"/>
              </w:rPr>
              <w:t xml:space="preserve"> at -40 ℃</w:t>
            </w:r>
          </w:p>
        </w:tc>
        <w:tc>
          <w:tcPr>
            <w:tcW w:w="2448" w:type="dxa"/>
            <w:noWrap w:val="0"/>
            <w:vAlign w:val="center"/>
          </w:tcPr>
          <w:p w14:paraId="17FCE60C">
            <w:pPr>
              <w:widowControl/>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23 W kg</w:t>
            </w:r>
            <w:r>
              <w:rPr>
                <w:rFonts w:hint="default" w:ascii="Times New Roman" w:hAnsi="Times New Roman" w:cs="Times New Roman"/>
                <w:color w:val="auto"/>
                <w:sz w:val="24"/>
                <w:szCs w:val="24"/>
                <w:vertAlign w:val="superscript"/>
              </w:rPr>
              <w:t>−1</w:t>
            </w:r>
            <w:r>
              <w:rPr>
                <w:rFonts w:hint="default" w:ascii="Times New Roman" w:hAnsi="Times New Roman" w:cs="Times New Roman"/>
                <w:color w:val="auto"/>
                <w:sz w:val="24"/>
                <w:szCs w:val="24"/>
              </w:rPr>
              <w:t xml:space="preserve"> at -40 ℃ (calculated) </w:t>
            </w:r>
          </w:p>
        </w:tc>
        <w:tc>
          <w:tcPr>
            <w:tcW w:w="2448" w:type="dxa"/>
            <w:noWrap w:val="0"/>
            <w:vAlign w:val="center"/>
          </w:tcPr>
          <w:p w14:paraId="3BF2FBCF">
            <w:pPr>
              <w:widowControl/>
              <w:jc w:val="center"/>
              <w:rPr>
                <w:rFonts w:hint="default" w:ascii="Times New Roman" w:hAnsi="Times New Roman" w:cs="Times New Roman"/>
                <w:color w:val="auto"/>
                <w:sz w:val="24"/>
                <w:szCs w:val="24"/>
                <w:lang w:val="en-US"/>
              </w:rPr>
            </w:pPr>
            <w:r>
              <w:rPr>
                <w:rFonts w:hint="eastAsia" w:ascii="Times New Roman" w:hAnsi="Times New Roman" w:cs="Times New Roman"/>
                <w:color w:val="auto"/>
                <w:sz w:val="24"/>
                <w:szCs w:val="24"/>
                <w:lang w:val="en-US" w:eastAsia="zh-CN"/>
              </w:rPr>
              <w:t>Ref.12</w:t>
            </w:r>
          </w:p>
        </w:tc>
      </w:tr>
      <w:tr w14:paraId="2BD7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343" w:type="dxa"/>
            <w:noWrap w:val="0"/>
            <w:vAlign w:val="center"/>
          </w:tcPr>
          <w:p w14:paraId="3E0C3F7A">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 M LiFSI</w:t>
            </w:r>
            <w:r>
              <w:rPr>
                <w:rFonts w:hint="eastAsia" w:ascii="Times New Roman" w:hAnsi="Times New Roman" w:cs="Times New Roman"/>
                <w:color w:val="auto"/>
                <w:sz w:val="24"/>
                <w:szCs w:val="24"/>
                <w:lang w:val="en-US" w:eastAsia="zh-CN"/>
              </w:rPr>
              <w:t xml:space="preserve"> in</w:t>
            </w:r>
            <w:r>
              <w:rPr>
                <w:rFonts w:hint="default" w:ascii="Times New Roman" w:hAnsi="Times New Roman" w:cs="Times New Roman"/>
                <w:color w:val="auto"/>
                <w:sz w:val="24"/>
                <w:szCs w:val="24"/>
              </w:rPr>
              <w:t xml:space="preserve"> DiFEC/  MTFC/HFME (1:2:2 vol%)</w:t>
            </w:r>
          </w:p>
        </w:tc>
        <w:tc>
          <w:tcPr>
            <w:tcW w:w="2132" w:type="dxa"/>
            <w:noWrap w:val="0"/>
            <w:vAlign w:val="center"/>
          </w:tcPr>
          <w:p w14:paraId="651878AF">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Graphite||NMC523 pouch cell </w:t>
            </w:r>
          </w:p>
        </w:tc>
        <w:tc>
          <w:tcPr>
            <w:tcW w:w="1800" w:type="dxa"/>
            <w:noWrap w:val="0"/>
            <w:vAlign w:val="center"/>
          </w:tcPr>
          <w:p w14:paraId="14930F12">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4.6</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V</w:t>
            </w:r>
          </w:p>
        </w:tc>
        <w:tc>
          <w:tcPr>
            <w:tcW w:w="1727" w:type="dxa"/>
            <w:noWrap w:val="0"/>
            <w:vAlign w:val="center"/>
          </w:tcPr>
          <w:p w14:paraId="505CBCE7">
            <w:pPr>
              <w:jc w:val="center"/>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2 Ah</w:t>
            </w:r>
          </w:p>
        </w:tc>
        <w:tc>
          <w:tcPr>
            <w:tcW w:w="2138" w:type="dxa"/>
            <w:noWrap w:val="0"/>
            <w:vAlign w:val="center"/>
          </w:tcPr>
          <w:p w14:paraId="1B50636E">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270 Wh kg</w:t>
            </w:r>
            <w:r>
              <w:rPr>
                <w:rFonts w:hint="default" w:ascii="Times New Roman" w:hAnsi="Times New Roman" w:cs="Times New Roman"/>
                <w:color w:val="auto"/>
                <w:sz w:val="24"/>
                <w:szCs w:val="24"/>
                <w:vertAlign w:val="superscript"/>
              </w:rPr>
              <w:t>−1</w:t>
            </w:r>
            <w:r>
              <w:rPr>
                <w:rFonts w:hint="default" w:ascii="Times New Roman" w:hAnsi="Times New Roman" w:cs="Times New Roman"/>
                <w:color w:val="auto"/>
                <w:sz w:val="24"/>
                <w:szCs w:val="24"/>
              </w:rPr>
              <w:t xml:space="preserve"> at -40 ℃</w:t>
            </w:r>
          </w:p>
        </w:tc>
        <w:tc>
          <w:tcPr>
            <w:tcW w:w="2448" w:type="dxa"/>
            <w:noWrap w:val="0"/>
            <w:vAlign w:val="center"/>
          </w:tcPr>
          <w:p w14:paraId="33FEFE67">
            <w:pPr>
              <w:widowControl/>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16.5 W kg</w:t>
            </w:r>
            <w:r>
              <w:rPr>
                <w:rFonts w:hint="default" w:ascii="Times New Roman" w:hAnsi="Times New Roman" w:cs="Times New Roman"/>
                <w:color w:val="auto"/>
                <w:sz w:val="24"/>
                <w:szCs w:val="24"/>
                <w:vertAlign w:val="superscript"/>
              </w:rPr>
              <w:t>−1</w:t>
            </w:r>
            <w:r>
              <w:rPr>
                <w:rFonts w:hint="default" w:ascii="Times New Roman" w:hAnsi="Times New Roman" w:cs="Times New Roman"/>
                <w:color w:val="auto"/>
                <w:sz w:val="24"/>
                <w:szCs w:val="24"/>
              </w:rPr>
              <w:t xml:space="preserve"> at -40 ℃ (calculated) </w:t>
            </w:r>
          </w:p>
        </w:tc>
        <w:tc>
          <w:tcPr>
            <w:tcW w:w="2448" w:type="dxa"/>
            <w:noWrap w:val="0"/>
            <w:vAlign w:val="center"/>
          </w:tcPr>
          <w:p w14:paraId="23264E17">
            <w:pPr>
              <w:widowControl/>
              <w:jc w:val="center"/>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Ref.13</w:t>
            </w:r>
          </w:p>
        </w:tc>
      </w:tr>
      <w:tr w14:paraId="3345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1343" w:type="dxa"/>
            <w:noWrap w:val="0"/>
            <w:vAlign w:val="center"/>
          </w:tcPr>
          <w:p w14:paraId="19A3B337">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0.6 M LiFSI + 0.4 M LiDFOB</w:t>
            </w:r>
            <w:r>
              <w:rPr>
                <w:rFonts w:hint="eastAsia" w:ascii="Times New Roman" w:hAnsi="Times New Roman" w:cs="Times New Roman"/>
                <w:color w:val="auto"/>
                <w:sz w:val="24"/>
                <w:szCs w:val="24"/>
                <w:lang w:val="en-US" w:eastAsia="zh-CN"/>
              </w:rPr>
              <w:t xml:space="preserve"> in</w:t>
            </w:r>
            <w:r>
              <w:rPr>
                <w:rFonts w:hint="default" w:ascii="Times New Roman" w:hAnsi="Times New Roman" w:cs="Times New Roman"/>
                <w:color w:val="auto"/>
                <w:sz w:val="24"/>
                <w:szCs w:val="24"/>
              </w:rPr>
              <w:t xml:space="preserve"> </w:t>
            </w:r>
          </w:p>
          <w:p w14:paraId="6AAFE546">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DMS</w:t>
            </w:r>
          </w:p>
        </w:tc>
        <w:tc>
          <w:tcPr>
            <w:tcW w:w="2132" w:type="dxa"/>
            <w:noWrap w:val="0"/>
            <w:vAlign w:val="center"/>
          </w:tcPr>
          <w:p w14:paraId="3C340145">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LCO||Graphite pouch cell</w:t>
            </w:r>
          </w:p>
        </w:tc>
        <w:tc>
          <w:tcPr>
            <w:tcW w:w="1800" w:type="dxa"/>
            <w:noWrap w:val="0"/>
            <w:vAlign w:val="center"/>
          </w:tcPr>
          <w:p w14:paraId="6273582E">
            <w:pPr>
              <w:jc w:val="center"/>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lang w:val="en-US" w:eastAsia="zh-CN"/>
              </w:rPr>
              <w:t>4.3 V</w:t>
            </w:r>
          </w:p>
        </w:tc>
        <w:tc>
          <w:tcPr>
            <w:tcW w:w="1727" w:type="dxa"/>
            <w:noWrap w:val="0"/>
            <w:vAlign w:val="center"/>
          </w:tcPr>
          <w:p w14:paraId="432CDB87">
            <w:pPr>
              <w:jc w:val="center"/>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1 Ah</w:t>
            </w:r>
          </w:p>
        </w:tc>
        <w:tc>
          <w:tcPr>
            <w:tcW w:w="2138" w:type="dxa"/>
            <w:noWrap w:val="0"/>
            <w:vAlign w:val="center"/>
          </w:tcPr>
          <w:p w14:paraId="4DDABE91">
            <w:pPr>
              <w:jc w:val="center"/>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1</w:t>
            </w:r>
            <w:r>
              <w:rPr>
                <w:rFonts w:hint="eastAsia" w:ascii="Times New Roman" w:hAnsi="Times New Roman" w:cs="Times New Roman"/>
                <w:color w:val="auto"/>
                <w:sz w:val="24"/>
                <w:szCs w:val="24"/>
                <w:lang w:val="en-US" w:eastAsia="zh-CN"/>
              </w:rPr>
              <w:t>60</w:t>
            </w:r>
            <w:r>
              <w:rPr>
                <w:rFonts w:hint="default" w:ascii="Times New Roman" w:hAnsi="Times New Roman" w:cs="Times New Roman"/>
                <w:color w:val="auto"/>
                <w:sz w:val="24"/>
                <w:szCs w:val="24"/>
              </w:rPr>
              <w:t xml:space="preserve"> Wh kg</w:t>
            </w:r>
            <w:r>
              <w:rPr>
                <w:rFonts w:hint="default" w:ascii="Times New Roman" w:hAnsi="Times New Roman" w:cs="Times New Roman"/>
                <w:color w:val="auto"/>
                <w:sz w:val="24"/>
                <w:szCs w:val="24"/>
                <w:vertAlign w:val="superscript"/>
              </w:rPr>
              <w:t>-1</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at -</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0 ℃</w:t>
            </w:r>
          </w:p>
        </w:tc>
        <w:tc>
          <w:tcPr>
            <w:tcW w:w="2448" w:type="dxa"/>
            <w:noWrap w:val="0"/>
            <w:vAlign w:val="center"/>
          </w:tcPr>
          <w:p w14:paraId="7F7B33F8">
            <w:pPr>
              <w:jc w:val="center"/>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19.3</w:t>
            </w:r>
            <w:r>
              <w:rPr>
                <w:rFonts w:hint="default" w:ascii="Times New Roman" w:hAnsi="Times New Roman" w:cs="Times New Roman"/>
                <w:color w:val="auto"/>
                <w:sz w:val="24"/>
                <w:szCs w:val="24"/>
              </w:rPr>
              <w:t xml:space="preserve"> W kg</w:t>
            </w:r>
            <w:r>
              <w:rPr>
                <w:rFonts w:hint="default" w:ascii="Times New Roman" w:hAnsi="Times New Roman" w:cs="Times New Roman"/>
                <w:color w:val="auto"/>
                <w:sz w:val="24"/>
                <w:szCs w:val="24"/>
                <w:vertAlign w:val="superscript"/>
              </w:rPr>
              <w:t>−1</w:t>
            </w:r>
            <w:r>
              <w:rPr>
                <w:rFonts w:hint="default" w:ascii="Times New Roman" w:hAnsi="Times New Roman" w:cs="Times New Roman"/>
                <w:color w:val="auto"/>
                <w:sz w:val="24"/>
                <w:szCs w:val="24"/>
              </w:rPr>
              <w:t xml:space="preserve"> at -</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 xml:space="preserve">0 ℃ (calculated) </w:t>
            </w:r>
          </w:p>
        </w:tc>
        <w:tc>
          <w:tcPr>
            <w:tcW w:w="2448" w:type="dxa"/>
            <w:noWrap w:val="0"/>
            <w:vAlign w:val="center"/>
          </w:tcPr>
          <w:p w14:paraId="709895A7">
            <w:pPr>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Ref.14</w:t>
            </w:r>
          </w:p>
        </w:tc>
      </w:tr>
      <w:tr w14:paraId="7787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1343" w:type="dxa"/>
            <w:noWrap w:val="0"/>
            <w:vAlign w:val="center"/>
          </w:tcPr>
          <w:p w14:paraId="0EBD5DBA">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LiPF</w:t>
            </w:r>
            <w:r>
              <w:rPr>
                <w:rFonts w:hint="default" w:ascii="Times New Roman" w:hAnsi="Times New Roman" w:cs="Times New Roman"/>
                <w:color w:val="auto"/>
                <w:sz w:val="24"/>
                <w:szCs w:val="24"/>
                <w:vertAlign w:val="subscript"/>
              </w:rPr>
              <w:t>6</w:t>
            </w:r>
            <w:r>
              <w:rPr>
                <w:rFonts w:hint="default" w:ascii="Times New Roman" w:hAnsi="Times New Roman" w:cs="Times New Roman"/>
                <w:color w:val="auto"/>
                <w:sz w:val="24"/>
                <w:szCs w:val="24"/>
              </w:rPr>
              <w:t xml:space="preserve"> in PC/TFEP/EMC</w:t>
            </w:r>
          </w:p>
        </w:tc>
        <w:tc>
          <w:tcPr>
            <w:tcW w:w="2132" w:type="dxa"/>
            <w:noWrap w:val="0"/>
            <w:vAlign w:val="center"/>
          </w:tcPr>
          <w:p w14:paraId="6D9EFD17">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NMC811||</w:t>
            </w:r>
            <w:r>
              <w:rPr>
                <w:rFonts w:hint="eastAsia" w:ascii="Times New Roman" w:hAnsi="Times New Roman" w:cs="Times New Roman"/>
                <w:color w:val="auto"/>
                <w:sz w:val="24"/>
                <w:szCs w:val="24"/>
                <w:lang w:val="en-US" w:eastAsia="zh-CN"/>
              </w:rPr>
              <w:t>G</w:t>
            </w:r>
            <w:r>
              <w:rPr>
                <w:rFonts w:hint="default" w:ascii="Times New Roman" w:hAnsi="Times New Roman" w:cs="Times New Roman"/>
                <w:color w:val="auto"/>
                <w:sz w:val="24"/>
                <w:szCs w:val="24"/>
              </w:rPr>
              <w:t>raphite pouch cell</w:t>
            </w:r>
          </w:p>
        </w:tc>
        <w:tc>
          <w:tcPr>
            <w:tcW w:w="1800" w:type="dxa"/>
            <w:noWrap w:val="0"/>
            <w:vAlign w:val="center"/>
          </w:tcPr>
          <w:p w14:paraId="2C22A7F1">
            <w:pPr>
              <w:jc w:val="center"/>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4.3 V</w:t>
            </w:r>
          </w:p>
        </w:tc>
        <w:tc>
          <w:tcPr>
            <w:tcW w:w="1727" w:type="dxa"/>
            <w:noWrap w:val="0"/>
            <w:vAlign w:val="center"/>
          </w:tcPr>
          <w:p w14:paraId="24DB6111">
            <w:pPr>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 Ah</w:t>
            </w:r>
          </w:p>
        </w:tc>
        <w:tc>
          <w:tcPr>
            <w:tcW w:w="2138" w:type="dxa"/>
            <w:noWrap w:val="0"/>
            <w:vAlign w:val="center"/>
          </w:tcPr>
          <w:p w14:paraId="2B750E60">
            <w:pPr>
              <w:jc w:val="center"/>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221</w:t>
            </w:r>
            <w:r>
              <w:rPr>
                <w:rFonts w:hint="default" w:ascii="Times New Roman" w:hAnsi="Times New Roman" w:cs="Times New Roman"/>
                <w:color w:val="auto"/>
                <w:sz w:val="24"/>
                <w:szCs w:val="24"/>
              </w:rPr>
              <w:t xml:space="preserve"> Wh kg</w:t>
            </w:r>
            <w:r>
              <w:rPr>
                <w:rFonts w:hint="default" w:ascii="Times New Roman" w:hAnsi="Times New Roman" w:cs="Times New Roman"/>
                <w:color w:val="auto"/>
                <w:sz w:val="24"/>
                <w:szCs w:val="24"/>
                <w:vertAlign w:val="superscript"/>
              </w:rPr>
              <w:t>-1</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at -40 ℃</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(calculated)</w:t>
            </w:r>
          </w:p>
        </w:tc>
        <w:tc>
          <w:tcPr>
            <w:tcW w:w="2448" w:type="dxa"/>
            <w:noWrap w:val="0"/>
            <w:vAlign w:val="center"/>
          </w:tcPr>
          <w:p w14:paraId="5D6DE52F">
            <w:pPr>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22.1</w:t>
            </w:r>
            <w:r>
              <w:rPr>
                <w:rFonts w:hint="default" w:ascii="Times New Roman" w:hAnsi="Times New Roman" w:cs="Times New Roman"/>
                <w:color w:val="auto"/>
                <w:sz w:val="24"/>
                <w:szCs w:val="24"/>
              </w:rPr>
              <w:t xml:space="preserve"> W kg</w:t>
            </w:r>
            <w:r>
              <w:rPr>
                <w:rFonts w:hint="default" w:ascii="Times New Roman" w:hAnsi="Times New Roman" w:cs="Times New Roman"/>
                <w:color w:val="auto"/>
                <w:sz w:val="24"/>
                <w:szCs w:val="24"/>
                <w:vertAlign w:val="superscript"/>
              </w:rPr>
              <w:t>−1</w:t>
            </w:r>
            <w:r>
              <w:rPr>
                <w:rFonts w:hint="default" w:ascii="Times New Roman" w:hAnsi="Times New Roman" w:cs="Times New Roman"/>
                <w:color w:val="auto"/>
                <w:sz w:val="24"/>
                <w:szCs w:val="24"/>
              </w:rPr>
              <w:t xml:space="preserve"> at -40 ℃ (calculated)</w:t>
            </w:r>
          </w:p>
        </w:tc>
        <w:tc>
          <w:tcPr>
            <w:tcW w:w="2448" w:type="dxa"/>
            <w:noWrap w:val="0"/>
            <w:vAlign w:val="center"/>
          </w:tcPr>
          <w:p w14:paraId="6ABD6A82">
            <w:pPr>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Ref.15</w:t>
            </w:r>
          </w:p>
        </w:tc>
      </w:tr>
      <w:tr w14:paraId="5CDD6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343" w:type="dxa"/>
            <w:noWrap w:val="0"/>
            <w:vAlign w:val="center"/>
          </w:tcPr>
          <w:p w14:paraId="1B4B53E0">
            <w:pPr>
              <w:jc w:val="center"/>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lang w:val="en-US" w:eastAsia="zh-CN"/>
              </w:rPr>
              <w:t>DDE-PN</w:t>
            </w:r>
          </w:p>
        </w:tc>
        <w:tc>
          <w:tcPr>
            <w:tcW w:w="2132" w:type="dxa"/>
            <w:noWrap w:val="0"/>
            <w:vAlign w:val="center"/>
          </w:tcPr>
          <w:p w14:paraId="06048664">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NMC811||</w:t>
            </w:r>
            <w:r>
              <w:rPr>
                <w:rFonts w:hint="eastAsia" w:ascii="Times New Roman" w:hAnsi="Times New Roman" w:cs="Times New Roman"/>
                <w:color w:val="auto"/>
                <w:sz w:val="24"/>
                <w:szCs w:val="24"/>
                <w:lang w:val="en-US" w:eastAsia="zh-CN"/>
              </w:rPr>
              <w:t>Li</w:t>
            </w:r>
            <w:r>
              <w:rPr>
                <w:rFonts w:hint="default" w:ascii="Times New Roman" w:hAnsi="Times New Roman" w:cs="Times New Roman"/>
                <w:color w:val="auto"/>
                <w:sz w:val="24"/>
                <w:szCs w:val="24"/>
              </w:rPr>
              <w:t xml:space="preserve"> pouch cell</w:t>
            </w:r>
          </w:p>
        </w:tc>
        <w:tc>
          <w:tcPr>
            <w:tcW w:w="1800" w:type="dxa"/>
            <w:noWrap w:val="0"/>
            <w:vAlign w:val="center"/>
          </w:tcPr>
          <w:p w14:paraId="39AA01A2">
            <w:pPr>
              <w:jc w:val="center"/>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lang w:val="en-US" w:eastAsia="zh-CN"/>
              </w:rPr>
              <w:t>4.3 V</w:t>
            </w:r>
          </w:p>
        </w:tc>
        <w:tc>
          <w:tcPr>
            <w:tcW w:w="1727" w:type="dxa"/>
            <w:noWrap w:val="0"/>
            <w:vAlign w:val="center"/>
          </w:tcPr>
          <w:p w14:paraId="240FCDA1">
            <w:pPr>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0.5 Ah</w:t>
            </w:r>
          </w:p>
        </w:tc>
        <w:tc>
          <w:tcPr>
            <w:tcW w:w="2138" w:type="dxa"/>
            <w:noWrap w:val="0"/>
            <w:vAlign w:val="center"/>
          </w:tcPr>
          <w:p w14:paraId="4B38776E">
            <w:pPr>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308.9</w:t>
            </w:r>
            <w:r>
              <w:rPr>
                <w:rFonts w:hint="default" w:ascii="Times New Roman" w:hAnsi="Times New Roman" w:cs="Times New Roman"/>
                <w:color w:val="auto"/>
                <w:sz w:val="24"/>
                <w:szCs w:val="24"/>
              </w:rPr>
              <w:t xml:space="preserve"> Wh kg</w:t>
            </w:r>
            <w:r>
              <w:rPr>
                <w:rFonts w:hint="default" w:ascii="Times New Roman" w:hAnsi="Times New Roman" w:cs="Times New Roman"/>
                <w:color w:val="auto"/>
                <w:sz w:val="24"/>
                <w:szCs w:val="24"/>
                <w:vertAlign w:val="superscript"/>
              </w:rPr>
              <w:t>-1</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at -</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0 ℃</w:t>
            </w:r>
          </w:p>
        </w:tc>
        <w:tc>
          <w:tcPr>
            <w:tcW w:w="2448" w:type="dxa"/>
            <w:noWrap w:val="0"/>
            <w:vAlign w:val="center"/>
          </w:tcPr>
          <w:p w14:paraId="78DEF073">
            <w:pPr>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938.5</w:t>
            </w:r>
            <w:r>
              <w:rPr>
                <w:rFonts w:hint="default" w:ascii="Times New Roman" w:hAnsi="Times New Roman" w:cs="Times New Roman"/>
                <w:color w:val="auto"/>
                <w:sz w:val="24"/>
                <w:szCs w:val="24"/>
              </w:rPr>
              <w:t xml:space="preserve"> W kg</w:t>
            </w:r>
            <w:r>
              <w:rPr>
                <w:rFonts w:hint="default" w:ascii="Times New Roman" w:hAnsi="Times New Roman" w:cs="Times New Roman"/>
                <w:color w:val="auto"/>
                <w:sz w:val="24"/>
                <w:szCs w:val="24"/>
                <w:vertAlign w:val="superscript"/>
              </w:rPr>
              <w:t>−1</w:t>
            </w:r>
            <w:r>
              <w:rPr>
                <w:rFonts w:hint="default" w:ascii="Times New Roman" w:hAnsi="Times New Roman" w:cs="Times New Roman"/>
                <w:color w:val="auto"/>
                <w:sz w:val="24"/>
                <w:szCs w:val="24"/>
              </w:rPr>
              <w:t xml:space="preserve"> at -</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0 ℃</w:t>
            </w:r>
          </w:p>
        </w:tc>
        <w:tc>
          <w:tcPr>
            <w:tcW w:w="2448" w:type="dxa"/>
            <w:noWrap w:val="0"/>
            <w:vAlign w:val="center"/>
          </w:tcPr>
          <w:p w14:paraId="654209CA">
            <w:pPr>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FF0000"/>
                <w:sz w:val="24"/>
                <w:szCs w:val="24"/>
                <w:lang w:val="en-US" w:eastAsia="zh-CN"/>
              </w:rPr>
              <w:t>This work</w:t>
            </w:r>
          </w:p>
        </w:tc>
      </w:tr>
    </w:tbl>
    <w:p w14:paraId="11BB2CC8">
      <w:pPr>
        <w:tabs>
          <w:tab w:val="left" w:pos="3519"/>
        </w:tabs>
        <w:bidi w:val="0"/>
        <w:jc w:val="center"/>
        <w:rPr>
          <w:rFonts w:hint="default" w:ascii="Times New Roman" w:hAnsi="Times New Roman" w:cs="Times New Roman"/>
          <w:lang w:val="en-US" w:eastAsia="zh-CN"/>
        </w:rPr>
      </w:pPr>
    </w:p>
    <w:p w14:paraId="33A5177E">
      <w:pPr>
        <w:tabs>
          <w:tab w:val="left" w:pos="3519"/>
        </w:tabs>
        <w:bidi w:val="0"/>
        <w:jc w:val="center"/>
        <w:rPr>
          <w:rFonts w:hint="default" w:ascii="Times New Roman" w:hAnsi="Times New Roman" w:cs="Times New Roman"/>
          <w:lang w:val="en-US" w:eastAsia="zh-CN"/>
        </w:rPr>
      </w:pPr>
    </w:p>
    <w:p w14:paraId="09A9E6DB">
      <w:pPr>
        <w:bidi w:val="0"/>
        <w:rPr>
          <w:rFonts w:hint="default" w:asciiTheme="minorHAnsi" w:hAnsiTheme="minorHAnsi" w:eastAsiaTheme="minorEastAsia" w:cstheme="minorBidi"/>
          <w:kern w:val="2"/>
          <w:sz w:val="21"/>
          <w:szCs w:val="24"/>
          <w:lang w:val="en-US" w:eastAsia="zh-CN" w:bidi="ar-SA"/>
        </w:rPr>
      </w:pPr>
    </w:p>
    <w:p w14:paraId="56B83F1B">
      <w:pPr>
        <w:bidi w:val="0"/>
        <w:rPr>
          <w:rFonts w:hint="default"/>
          <w:lang w:val="en-US" w:eastAsia="zh-CN"/>
        </w:rPr>
      </w:pPr>
    </w:p>
    <w:p w14:paraId="2386CF7C">
      <w:pPr>
        <w:bidi w:val="0"/>
        <w:rPr>
          <w:rFonts w:hint="default"/>
          <w:lang w:val="en-US" w:eastAsia="zh-CN"/>
        </w:rPr>
      </w:pPr>
    </w:p>
    <w:p w14:paraId="7EF5F008">
      <w:pPr>
        <w:bidi w:val="0"/>
        <w:rPr>
          <w:rFonts w:hint="default"/>
          <w:lang w:val="en-US" w:eastAsia="zh-CN"/>
        </w:rPr>
      </w:pPr>
    </w:p>
    <w:p w14:paraId="2A61DC9F">
      <w:pPr>
        <w:bidi w:val="0"/>
        <w:rPr>
          <w:rFonts w:hint="default"/>
          <w:lang w:val="en-US" w:eastAsia="zh-CN"/>
        </w:rPr>
      </w:pPr>
    </w:p>
    <w:p w14:paraId="6A57647E">
      <w:pPr>
        <w:bidi w:val="0"/>
        <w:rPr>
          <w:rFonts w:hint="default"/>
          <w:lang w:val="en-US" w:eastAsia="zh-CN"/>
        </w:rPr>
      </w:pPr>
    </w:p>
    <w:p w14:paraId="1C1BE933">
      <w:pPr>
        <w:bidi w:val="0"/>
        <w:rPr>
          <w:rFonts w:hint="default"/>
          <w:lang w:val="en-US" w:eastAsia="zh-CN"/>
        </w:rPr>
      </w:pPr>
    </w:p>
    <w:p w14:paraId="616BBEF0">
      <w:pPr>
        <w:bidi w:val="0"/>
        <w:rPr>
          <w:rFonts w:hint="default"/>
          <w:lang w:val="en-US" w:eastAsia="zh-CN"/>
        </w:rPr>
      </w:pPr>
    </w:p>
    <w:p w14:paraId="7B1E4AC2">
      <w:pPr>
        <w:bidi w:val="0"/>
        <w:rPr>
          <w:rFonts w:hint="default"/>
          <w:lang w:val="en-US" w:eastAsia="zh-CN"/>
        </w:rPr>
      </w:pPr>
    </w:p>
    <w:p w14:paraId="4729A7D6">
      <w:pPr>
        <w:bidi w:val="0"/>
        <w:rPr>
          <w:rFonts w:hint="default"/>
          <w:lang w:val="en-US" w:eastAsia="zh-CN"/>
        </w:rPr>
      </w:pPr>
    </w:p>
    <w:p w14:paraId="0257D081">
      <w:pPr>
        <w:bidi w:val="0"/>
        <w:rPr>
          <w:rFonts w:hint="default"/>
          <w:lang w:val="en-US" w:eastAsia="zh-CN"/>
        </w:rPr>
      </w:pPr>
    </w:p>
    <w:p w14:paraId="617ADC53">
      <w:pPr>
        <w:bidi w:val="0"/>
        <w:rPr>
          <w:rFonts w:hint="default"/>
          <w:lang w:val="en-US" w:eastAsia="zh-CN"/>
        </w:rPr>
      </w:pPr>
    </w:p>
    <w:p w14:paraId="4D2367B2">
      <w:pPr>
        <w:bidi w:val="0"/>
        <w:rPr>
          <w:rFonts w:hint="default"/>
          <w:lang w:val="en-US" w:eastAsia="zh-CN"/>
        </w:rPr>
      </w:pPr>
    </w:p>
    <w:p w14:paraId="5D458053">
      <w:pPr>
        <w:bidi w:val="0"/>
        <w:rPr>
          <w:rFonts w:hint="default"/>
          <w:lang w:val="en-US" w:eastAsia="zh-CN"/>
        </w:rPr>
      </w:pPr>
    </w:p>
    <w:p w14:paraId="702AE118">
      <w:pPr>
        <w:bidi w:val="0"/>
        <w:rPr>
          <w:rFonts w:hint="default"/>
          <w:lang w:val="en-US" w:eastAsia="zh-CN"/>
        </w:rPr>
      </w:pPr>
    </w:p>
    <w:p w14:paraId="3D518A1F">
      <w:pPr>
        <w:bidi w:val="0"/>
        <w:rPr>
          <w:rFonts w:hint="default"/>
          <w:lang w:val="en-US" w:eastAsia="zh-CN"/>
        </w:rPr>
      </w:pPr>
    </w:p>
    <w:p w14:paraId="206E6DCB">
      <w:pPr>
        <w:bidi w:val="0"/>
        <w:jc w:val="center"/>
        <w:rPr>
          <w:rFonts w:hint="default"/>
          <w:lang w:val="en-US" w:eastAsia="zh-CN"/>
        </w:rPr>
        <w:sectPr>
          <w:pgSz w:w="16838" w:h="11906" w:orient="landscape"/>
          <w:pgMar w:top="1800" w:right="1440" w:bottom="1800" w:left="1440" w:header="851" w:footer="992" w:gutter="0"/>
          <w:cols w:space="425" w:num="1"/>
          <w:docGrid w:type="lines" w:linePitch="312" w:charSpace="0"/>
        </w:sectPr>
      </w:pPr>
    </w:p>
    <w:p w14:paraId="55B3C98F">
      <w:pPr>
        <w:bidi w:val="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Reference:</w:t>
      </w:r>
    </w:p>
    <w:p w14:paraId="714541CD">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imes New Roman" w:hAnsi="Times New Roman" w:eastAsiaTheme="minorEastAsia"/>
          <w:sz w:val="24"/>
          <w:szCs w:val="24"/>
          <w:lang w:eastAsia="zh-CN"/>
        </w:rPr>
      </w:pPr>
      <w:r>
        <w:rPr>
          <w:rFonts w:hint="default" w:ascii="Times New Roman" w:hAnsi="Times New Roman"/>
          <w:sz w:val="24"/>
          <w:szCs w:val="24"/>
        </w:rPr>
        <w:t>[1] M</w:t>
      </w:r>
      <w:r>
        <w:rPr>
          <w:rFonts w:hint="eastAsia" w:ascii="Times New Roman" w:hAnsi="Times New Roman"/>
          <w:sz w:val="24"/>
          <w:szCs w:val="24"/>
          <w:lang w:val="en-US" w:eastAsia="zh-CN"/>
        </w:rPr>
        <w:t>.</w:t>
      </w:r>
      <w:r>
        <w:rPr>
          <w:rFonts w:hint="default" w:ascii="Times New Roman" w:hAnsi="Times New Roman"/>
          <w:sz w:val="24"/>
          <w:szCs w:val="24"/>
        </w:rPr>
        <w:t xml:space="preserve"> J</w:t>
      </w:r>
      <w:r>
        <w:rPr>
          <w:rFonts w:hint="eastAsia" w:ascii="Times New Roman" w:hAnsi="Times New Roman"/>
          <w:sz w:val="24"/>
          <w:szCs w:val="24"/>
          <w:lang w:val="en-US" w:eastAsia="zh-CN"/>
        </w:rPr>
        <w:t>.</w:t>
      </w:r>
      <w:r>
        <w:rPr>
          <w:rFonts w:hint="default" w:ascii="Times New Roman" w:hAnsi="Times New Roman"/>
          <w:sz w:val="24"/>
          <w:szCs w:val="24"/>
        </w:rPr>
        <w:t xml:space="preserve"> Abraham, T</w:t>
      </w:r>
      <w:r>
        <w:rPr>
          <w:rFonts w:hint="eastAsia" w:ascii="Times New Roman" w:hAnsi="Times New Roman"/>
          <w:sz w:val="24"/>
          <w:szCs w:val="24"/>
          <w:lang w:val="en-US" w:eastAsia="zh-CN"/>
        </w:rPr>
        <w:t>.</w:t>
      </w:r>
      <w:r>
        <w:rPr>
          <w:rFonts w:hint="default" w:ascii="Times New Roman" w:hAnsi="Times New Roman"/>
          <w:sz w:val="24"/>
          <w:szCs w:val="24"/>
        </w:rPr>
        <w:t xml:space="preserve"> Murtola, R</w:t>
      </w:r>
      <w:r>
        <w:rPr>
          <w:rFonts w:hint="eastAsia" w:ascii="Times New Roman" w:hAnsi="Times New Roman"/>
          <w:sz w:val="24"/>
          <w:szCs w:val="24"/>
          <w:lang w:val="en-US" w:eastAsia="zh-CN"/>
        </w:rPr>
        <w:t>.</w:t>
      </w:r>
      <w:r>
        <w:rPr>
          <w:rFonts w:hint="default" w:ascii="Times New Roman" w:hAnsi="Times New Roman"/>
          <w:sz w:val="24"/>
          <w:szCs w:val="24"/>
        </w:rPr>
        <w:t xml:space="preserve"> Schulz, S</w:t>
      </w:r>
      <w:r>
        <w:rPr>
          <w:rFonts w:hint="eastAsia" w:ascii="Times New Roman" w:hAnsi="Times New Roman"/>
          <w:sz w:val="24"/>
          <w:szCs w:val="24"/>
          <w:lang w:val="en-US" w:eastAsia="zh-CN"/>
        </w:rPr>
        <w:t>.</w:t>
      </w:r>
      <w:r>
        <w:rPr>
          <w:rFonts w:hint="default" w:ascii="Times New Roman" w:hAnsi="Times New Roman"/>
          <w:sz w:val="24"/>
          <w:szCs w:val="24"/>
        </w:rPr>
        <w:t xml:space="preserve"> Páll, J</w:t>
      </w:r>
      <w:r>
        <w:rPr>
          <w:rFonts w:hint="eastAsia" w:ascii="Times New Roman" w:hAnsi="Times New Roman"/>
          <w:sz w:val="24"/>
          <w:szCs w:val="24"/>
          <w:lang w:val="en-US" w:eastAsia="zh-CN"/>
        </w:rPr>
        <w:t>.</w:t>
      </w:r>
      <w:r>
        <w:rPr>
          <w:rFonts w:hint="default" w:ascii="Times New Roman" w:hAnsi="Times New Roman"/>
          <w:sz w:val="24"/>
          <w:szCs w:val="24"/>
        </w:rPr>
        <w:t xml:space="preserve"> C. Smith, B</w:t>
      </w:r>
      <w:r>
        <w:rPr>
          <w:rFonts w:hint="eastAsia" w:ascii="Times New Roman" w:hAnsi="Times New Roman"/>
          <w:sz w:val="24"/>
          <w:szCs w:val="24"/>
          <w:lang w:val="en-US" w:eastAsia="zh-CN"/>
        </w:rPr>
        <w:t>.</w:t>
      </w:r>
      <w:r>
        <w:rPr>
          <w:rFonts w:hint="default" w:ascii="Times New Roman" w:hAnsi="Times New Roman"/>
          <w:sz w:val="24"/>
          <w:szCs w:val="24"/>
        </w:rPr>
        <w:t xml:space="preserve"> Hess, E</w:t>
      </w:r>
      <w:r>
        <w:rPr>
          <w:rFonts w:hint="eastAsia" w:ascii="Times New Roman" w:hAnsi="Times New Roman"/>
          <w:sz w:val="24"/>
          <w:szCs w:val="24"/>
          <w:lang w:val="en-US" w:eastAsia="zh-CN"/>
        </w:rPr>
        <w:t>.</w:t>
      </w:r>
      <w:r>
        <w:rPr>
          <w:rFonts w:hint="default" w:ascii="Times New Roman" w:hAnsi="Times New Roman"/>
          <w:sz w:val="24"/>
          <w:szCs w:val="24"/>
        </w:rPr>
        <w:t xml:space="preserve"> Lindahl</w:t>
      </w:r>
      <w:r>
        <w:rPr>
          <w:rFonts w:hint="eastAsia" w:ascii="Times New Roman" w:hAnsi="Times New Roman"/>
          <w:sz w:val="24"/>
          <w:szCs w:val="24"/>
          <w:lang w:val="en-US" w:eastAsia="zh-CN"/>
        </w:rPr>
        <w:t xml:space="preserve">, </w:t>
      </w:r>
      <w:r>
        <w:rPr>
          <w:rFonts w:hint="default" w:ascii="Times New Roman" w:hAnsi="Times New Roman"/>
          <w:sz w:val="24"/>
          <w:szCs w:val="24"/>
        </w:rPr>
        <w:t xml:space="preserve">SoftwareX </w:t>
      </w:r>
      <w:r>
        <w:rPr>
          <w:rFonts w:hint="eastAsia" w:ascii="Times New Roman" w:hAnsi="Times New Roman"/>
          <w:sz w:val="24"/>
          <w:szCs w:val="24"/>
          <w:lang w:val="en-US" w:eastAsia="zh-CN"/>
        </w:rPr>
        <w:t xml:space="preserve">2015, </w:t>
      </w:r>
      <w:r>
        <w:rPr>
          <w:rFonts w:hint="default" w:ascii="Times New Roman" w:hAnsi="Times New Roman"/>
          <w:sz w:val="24"/>
          <w:szCs w:val="24"/>
        </w:rPr>
        <w:t>1, 19-25</w:t>
      </w:r>
      <w:r>
        <w:rPr>
          <w:rFonts w:hint="eastAsia" w:ascii="Times New Roman" w:hAnsi="Times New Roman"/>
          <w:sz w:val="24"/>
          <w:szCs w:val="24"/>
          <w:lang w:val="en-US" w:eastAsia="zh-CN"/>
        </w:rPr>
        <w:t>.</w:t>
      </w:r>
    </w:p>
    <w:p w14:paraId="347A499C">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sz w:val="24"/>
          <w:szCs w:val="24"/>
        </w:rPr>
      </w:pPr>
      <w:r>
        <w:rPr>
          <w:rFonts w:hint="default" w:ascii="Times New Roman" w:hAnsi="Times New Roman"/>
          <w:sz w:val="24"/>
          <w:szCs w:val="24"/>
        </w:rPr>
        <w:t>[2] Y</w:t>
      </w:r>
      <w:r>
        <w:rPr>
          <w:rFonts w:hint="eastAsia" w:ascii="Times New Roman" w:hAnsi="Times New Roman"/>
          <w:sz w:val="24"/>
          <w:szCs w:val="24"/>
          <w:lang w:val="en-US" w:eastAsia="zh-CN"/>
        </w:rPr>
        <w:t>.</w:t>
      </w:r>
      <w:r>
        <w:rPr>
          <w:rFonts w:hint="default" w:ascii="Times New Roman" w:hAnsi="Times New Roman"/>
          <w:sz w:val="24"/>
          <w:szCs w:val="24"/>
        </w:rPr>
        <w:t xml:space="preserve"> Wang, F</w:t>
      </w:r>
      <w:r>
        <w:rPr>
          <w:rFonts w:hint="eastAsia" w:ascii="Times New Roman" w:hAnsi="Times New Roman"/>
          <w:sz w:val="24"/>
          <w:szCs w:val="24"/>
          <w:lang w:val="en-US" w:eastAsia="zh-CN"/>
        </w:rPr>
        <w:t>.</w:t>
      </w:r>
      <w:r>
        <w:rPr>
          <w:rFonts w:hint="default" w:ascii="Times New Roman" w:hAnsi="Times New Roman"/>
          <w:sz w:val="24"/>
          <w:szCs w:val="24"/>
        </w:rPr>
        <w:t xml:space="preserve"> U</w:t>
      </w:r>
      <w:r>
        <w:rPr>
          <w:rFonts w:hint="eastAsia" w:ascii="Times New Roman" w:hAnsi="Times New Roman"/>
          <w:sz w:val="24"/>
          <w:szCs w:val="24"/>
          <w:lang w:val="en-US" w:eastAsia="zh-CN"/>
        </w:rPr>
        <w:t>.</w:t>
      </w:r>
      <w:r>
        <w:rPr>
          <w:rFonts w:hint="default" w:ascii="Times New Roman" w:hAnsi="Times New Roman"/>
          <w:sz w:val="24"/>
          <w:szCs w:val="24"/>
        </w:rPr>
        <w:t xml:space="preserve"> Shah, S</w:t>
      </w:r>
      <w:r>
        <w:rPr>
          <w:rFonts w:hint="eastAsia" w:ascii="Times New Roman" w:hAnsi="Times New Roman"/>
          <w:sz w:val="24"/>
          <w:szCs w:val="24"/>
          <w:lang w:val="en-US" w:eastAsia="zh-CN"/>
        </w:rPr>
        <w:t>.</w:t>
      </w:r>
      <w:r>
        <w:rPr>
          <w:rFonts w:hint="default" w:ascii="Times New Roman" w:hAnsi="Times New Roman"/>
          <w:sz w:val="24"/>
          <w:szCs w:val="24"/>
        </w:rPr>
        <w:t xml:space="preserve"> Glavatskih, O</w:t>
      </w:r>
      <w:r>
        <w:rPr>
          <w:rFonts w:hint="eastAsia" w:ascii="Times New Roman" w:hAnsi="Times New Roman"/>
          <w:sz w:val="24"/>
          <w:szCs w:val="24"/>
          <w:lang w:val="en-US" w:eastAsia="zh-CN"/>
        </w:rPr>
        <w:t>.</w:t>
      </w:r>
      <w:r>
        <w:rPr>
          <w:rFonts w:hint="default" w:ascii="Times New Roman" w:hAnsi="Times New Roman"/>
          <w:sz w:val="24"/>
          <w:szCs w:val="24"/>
        </w:rPr>
        <w:t xml:space="preserve"> Antzutkin, A</w:t>
      </w:r>
      <w:r>
        <w:rPr>
          <w:rFonts w:hint="eastAsia" w:ascii="Times New Roman" w:hAnsi="Times New Roman"/>
          <w:sz w:val="24"/>
          <w:szCs w:val="24"/>
          <w:lang w:val="en-US" w:eastAsia="zh-CN"/>
        </w:rPr>
        <w:t>.</w:t>
      </w:r>
      <w:r>
        <w:rPr>
          <w:rFonts w:hint="default" w:ascii="Times New Roman" w:hAnsi="Times New Roman"/>
          <w:sz w:val="24"/>
          <w:szCs w:val="24"/>
        </w:rPr>
        <w:t xml:space="preserve"> Laaksonen</w:t>
      </w:r>
      <w:r>
        <w:rPr>
          <w:rFonts w:hint="eastAsia" w:ascii="Times New Roman" w:hAnsi="Times New Roman"/>
          <w:sz w:val="24"/>
          <w:szCs w:val="24"/>
          <w:lang w:val="en-US" w:eastAsia="zh-CN"/>
        </w:rPr>
        <w:t>,</w:t>
      </w:r>
      <w:r>
        <w:rPr>
          <w:rFonts w:hint="default" w:ascii="Times New Roman" w:hAnsi="Times New Roman"/>
          <w:sz w:val="24"/>
          <w:szCs w:val="24"/>
        </w:rPr>
        <w:t xml:space="preserve"> J</w:t>
      </w:r>
      <w:r>
        <w:rPr>
          <w:rFonts w:hint="eastAsia" w:ascii="Times New Roman" w:hAnsi="Times New Roman"/>
          <w:sz w:val="24"/>
          <w:szCs w:val="24"/>
          <w:lang w:val="en-US" w:eastAsia="zh-CN"/>
        </w:rPr>
        <w:t>.</w:t>
      </w:r>
      <w:r>
        <w:rPr>
          <w:rFonts w:hint="default" w:ascii="Times New Roman" w:hAnsi="Times New Roman"/>
          <w:sz w:val="24"/>
          <w:szCs w:val="24"/>
        </w:rPr>
        <w:t xml:space="preserve"> Phys</w:t>
      </w:r>
      <w:r>
        <w:rPr>
          <w:rFonts w:hint="eastAsia" w:ascii="Times New Roman" w:hAnsi="Times New Roman"/>
          <w:sz w:val="24"/>
          <w:szCs w:val="24"/>
          <w:lang w:val="en-US" w:eastAsia="zh-CN"/>
        </w:rPr>
        <w:t>.</w:t>
      </w:r>
      <w:r>
        <w:rPr>
          <w:rFonts w:hint="default" w:ascii="Times New Roman" w:hAnsi="Times New Roman"/>
          <w:sz w:val="24"/>
          <w:szCs w:val="24"/>
        </w:rPr>
        <w:t xml:space="preserve"> Chem</w:t>
      </w:r>
      <w:r>
        <w:rPr>
          <w:rFonts w:hint="eastAsia" w:ascii="Times New Roman" w:hAnsi="Times New Roman"/>
          <w:sz w:val="24"/>
          <w:szCs w:val="24"/>
          <w:lang w:val="en-US" w:eastAsia="zh-CN"/>
        </w:rPr>
        <w:t>.</w:t>
      </w:r>
      <w:r>
        <w:rPr>
          <w:rFonts w:hint="default" w:ascii="Times New Roman" w:hAnsi="Times New Roman"/>
          <w:sz w:val="24"/>
          <w:szCs w:val="24"/>
        </w:rPr>
        <w:t xml:space="preserve"> B</w:t>
      </w:r>
      <w:r>
        <w:rPr>
          <w:rFonts w:hint="eastAsia" w:ascii="Times New Roman" w:hAnsi="Times New Roman"/>
          <w:sz w:val="24"/>
          <w:szCs w:val="24"/>
          <w:lang w:val="en-US" w:eastAsia="zh-CN"/>
        </w:rPr>
        <w:t xml:space="preserve"> 2014, </w:t>
      </w:r>
      <w:r>
        <w:rPr>
          <w:rFonts w:hint="default" w:ascii="Times New Roman" w:hAnsi="Times New Roman"/>
          <w:sz w:val="24"/>
          <w:szCs w:val="24"/>
        </w:rPr>
        <w:t>118, 8711.</w:t>
      </w:r>
    </w:p>
    <w:p w14:paraId="0952DC6C">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sz w:val="24"/>
          <w:szCs w:val="24"/>
        </w:rPr>
      </w:pPr>
      <w:r>
        <w:rPr>
          <w:rFonts w:hint="default" w:ascii="Times New Roman" w:hAnsi="Times New Roman"/>
          <w:sz w:val="24"/>
          <w:szCs w:val="24"/>
        </w:rPr>
        <w:t>[3] M. J. Frisch, G.</w:t>
      </w:r>
      <w:r>
        <w:rPr>
          <w:rFonts w:hint="eastAsia" w:ascii="Times New Roman" w:hAnsi="Times New Roman"/>
          <w:sz w:val="24"/>
          <w:szCs w:val="24"/>
          <w:lang w:val="en-US" w:eastAsia="zh-CN"/>
        </w:rPr>
        <w:t xml:space="preserve"> </w:t>
      </w:r>
      <w:r>
        <w:rPr>
          <w:rFonts w:hint="default" w:ascii="Times New Roman" w:hAnsi="Times New Roman"/>
          <w:sz w:val="24"/>
          <w:szCs w:val="24"/>
        </w:rPr>
        <w:t>W. Trucks, H.</w:t>
      </w:r>
      <w:r>
        <w:rPr>
          <w:rFonts w:hint="eastAsia" w:ascii="Times New Roman" w:hAnsi="Times New Roman"/>
          <w:sz w:val="24"/>
          <w:szCs w:val="24"/>
          <w:lang w:val="en-US" w:eastAsia="zh-CN"/>
        </w:rPr>
        <w:t xml:space="preserve"> </w:t>
      </w:r>
      <w:r>
        <w:rPr>
          <w:rFonts w:hint="default" w:ascii="Times New Roman" w:hAnsi="Times New Roman"/>
          <w:sz w:val="24"/>
          <w:szCs w:val="24"/>
        </w:rPr>
        <w:t>B. Schlegel, G.</w:t>
      </w:r>
      <w:r>
        <w:rPr>
          <w:rFonts w:hint="eastAsia" w:ascii="Times New Roman" w:hAnsi="Times New Roman"/>
          <w:sz w:val="24"/>
          <w:szCs w:val="24"/>
          <w:lang w:val="en-US" w:eastAsia="zh-CN"/>
        </w:rPr>
        <w:t xml:space="preserve"> </w:t>
      </w:r>
      <w:r>
        <w:rPr>
          <w:rFonts w:hint="default" w:ascii="Times New Roman" w:hAnsi="Times New Roman"/>
          <w:sz w:val="24"/>
          <w:szCs w:val="24"/>
        </w:rPr>
        <w:t>E. Scuseria, M.</w:t>
      </w:r>
      <w:r>
        <w:rPr>
          <w:rFonts w:hint="eastAsia" w:ascii="Times New Roman" w:hAnsi="Times New Roman"/>
          <w:sz w:val="24"/>
          <w:szCs w:val="24"/>
          <w:lang w:val="en-US" w:eastAsia="zh-CN"/>
        </w:rPr>
        <w:t xml:space="preserve"> </w:t>
      </w:r>
      <w:r>
        <w:rPr>
          <w:rFonts w:hint="default" w:ascii="Times New Roman" w:hAnsi="Times New Roman"/>
          <w:sz w:val="24"/>
          <w:szCs w:val="24"/>
        </w:rPr>
        <w:t>A. Robb, J.</w:t>
      </w:r>
      <w:r>
        <w:rPr>
          <w:rFonts w:hint="eastAsia" w:ascii="Times New Roman" w:hAnsi="Times New Roman"/>
          <w:sz w:val="24"/>
          <w:szCs w:val="24"/>
          <w:lang w:val="en-US" w:eastAsia="zh-CN"/>
        </w:rPr>
        <w:t xml:space="preserve"> </w:t>
      </w:r>
      <w:r>
        <w:rPr>
          <w:rFonts w:hint="default" w:ascii="Times New Roman" w:hAnsi="Times New Roman"/>
          <w:sz w:val="24"/>
          <w:szCs w:val="24"/>
        </w:rPr>
        <w:t>R. Cheeseman, G. Scalmani, V. Barone, G.</w:t>
      </w:r>
      <w:r>
        <w:rPr>
          <w:rFonts w:hint="eastAsia" w:ascii="Times New Roman" w:hAnsi="Times New Roman"/>
          <w:sz w:val="24"/>
          <w:szCs w:val="24"/>
          <w:lang w:val="en-US" w:eastAsia="zh-CN"/>
        </w:rPr>
        <w:t xml:space="preserve"> </w:t>
      </w:r>
      <w:r>
        <w:rPr>
          <w:rFonts w:hint="default" w:ascii="Times New Roman" w:hAnsi="Times New Roman"/>
          <w:sz w:val="24"/>
          <w:szCs w:val="24"/>
        </w:rPr>
        <w:t>A. Petersson, H. Nakatsuji, X. Li, M. Caricato, A.</w:t>
      </w:r>
      <w:r>
        <w:rPr>
          <w:rFonts w:hint="eastAsia" w:ascii="Times New Roman" w:hAnsi="Times New Roman"/>
          <w:sz w:val="24"/>
          <w:szCs w:val="24"/>
          <w:lang w:val="en-US" w:eastAsia="zh-CN"/>
        </w:rPr>
        <w:t xml:space="preserve"> </w:t>
      </w:r>
      <w:r>
        <w:rPr>
          <w:rFonts w:hint="default" w:ascii="Times New Roman" w:hAnsi="Times New Roman"/>
          <w:sz w:val="24"/>
          <w:szCs w:val="24"/>
        </w:rPr>
        <w:t>V. Marenich, J. Bloino, B.</w:t>
      </w:r>
      <w:r>
        <w:rPr>
          <w:rFonts w:hint="eastAsia" w:ascii="Times New Roman" w:hAnsi="Times New Roman"/>
          <w:sz w:val="24"/>
          <w:szCs w:val="24"/>
          <w:lang w:val="en-US" w:eastAsia="zh-CN"/>
        </w:rPr>
        <w:t xml:space="preserve"> </w:t>
      </w:r>
      <w:r>
        <w:rPr>
          <w:rFonts w:hint="default" w:ascii="Times New Roman" w:hAnsi="Times New Roman"/>
          <w:sz w:val="24"/>
          <w:szCs w:val="24"/>
        </w:rPr>
        <w:t>G. Janesko, R. Gomperts, B. Mennucci, D.</w:t>
      </w:r>
      <w:r>
        <w:rPr>
          <w:rFonts w:hint="eastAsia" w:ascii="Times New Roman" w:hAnsi="Times New Roman"/>
          <w:sz w:val="24"/>
          <w:szCs w:val="24"/>
          <w:lang w:val="en-US" w:eastAsia="zh-CN"/>
        </w:rPr>
        <w:t xml:space="preserve"> </w:t>
      </w:r>
      <w:r>
        <w:rPr>
          <w:rFonts w:hint="default" w:ascii="Times New Roman" w:hAnsi="Times New Roman"/>
          <w:sz w:val="24"/>
          <w:szCs w:val="24"/>
        </w:rPr>
        <w:t>J. Hratch</w:t>
      </w:r>
      <w:r>
        <w:rPr>
          <w:rFonts w:hint="eastAsia" w:ascii="Times New Roman" w:hAnsi="Times New Roman"/>
          <w:sz w:val="24"/>
          <w:szCs w:val="24"/>
          <w:lang w:val="en-US" w:eastAsia="zh-CN"/>
        </w:rPr>
        <w:t>,</w:t>
      </w:r>
      <w:r>
        <w:rPr>
          <w:rFonts w:hint="default" w:ascii="Times New Roman" w:hAnsi="Times New Roman"/>
          <w:sz w:val="24"/>
          <w:szCs w:val="24"/>
        </w:rPr>
        <w:t xml:space="preserve"> Gaussian 16, Revision C.01 Gaussian, Inc., Wallingford CT (2016).</w:t>
      </w:r>
    </w:p>
    <w:p w14:paraId="391FDF20">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[4] G. Kresse, J. Furthmüller, Phys. Rev. B 1996, 54, 11169.</w:t>
      </w:r>
    </w:p>
    <w:p w14:paraId="69F30F87">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[5] J. P. Perdew, K. Burke, M. Ernzerhof, Phys. Rev. Lett. 1996, 77, 3865.</w:t>
      </w:r>
    </w:p>
    <w:p w14:paraId="2EE08E36">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[6] S. Grimme, S. Ehrlich, L. Goerigk, J. Comput. Chem. 2011, 32, 1456.</w:t>
      </w:r>
    </w:p>
    <w:p w14:paraId="6656C14C">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[7] P. E. Blochl, Matter 1994, 50, 17953.</w:t>
      </w:r>
    </w:p>
    <w:p w14:paraId="7AD8F84F">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[8] S. Nose, J. Chem. Phys. 1984, 81, 511.</w:t>
      </w:r>
    </w:p>
    <w:p w14:paraId="7EA9127D">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[9] W. G. Hoover, Phys. Rev. A 1985, 31, 1695.</w:t>
      </w:r>
    </w:p>
    <w:p w14:paraId="001DD8D1">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[10] K. Momma, F. Izumi. J. Appl. Crystallogr. 2008, 41, 653.</w:t>
      </w:r>
    </w:p>
    <w:p w14:paraId="664F19D2">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sz w:val="24"/>
          <w:szCs w:val="24"/>
        </w:rPr>
      </w:pPr>
      <w:r>
        <w:rPr>
          <w:rFonts w:hint="default" w:ascii="Times New Roman" w:hAnsi="Times New Roman"/>
          <w:sz w:val="24"/>
          <w:szCs w:val="24"/>
        </w:rPr>
        <w:t>[</w:t>
      </w:r>
      <w:r>
        <w:rPr>
          <w:rFonts w:hint="eastAsia" w:ascii="Times New Roman" w:hAnsi="Times New Roman"/>
          <w:sz w:val="24"/>
          <w:szCs w:val="24"/>
          <w:lang w:val="en-US" w:eastAsia="zh-CN"/>
        </w:rPr>
        <w:t>11</w:t>
      </w:r>
      <w:r>
        <w:rPr>
          <w:rFonts w:hint="default" w:ascii="Times New Roman" w:hAnsi="Times New Roman"/>
          <w:sz w:val="24"/>
          <w:szCs w:val="24"/>
        </w:rPr>
        <w:t>] J. Holoubek, H. Liu, Z. Wu, Y. Yin, X. Xing, G. Cai, S. Yu, H. Zhou, T. A. Pascal, Z. Chen, P. Liu, Nat. Energy 2021, 6, 303.</w:t>
      </w:r>
    </w:p>
    <w:p w14:paraId="693A680A">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sz w:val="24"/>
          <w:szCs w:val="24"/>
          <w:lang w:val="en-US" w:eastAsia="zh-CN"/>
        </w:rPr>
      </w:pPr>
      <w:r>
        <w:rPr>
          <w:rFonts w:hint="default" w:ascii="Times New Roman" w:hAnsi="Times New Roman"/>
          <w:sz w:val="24"/>
          <w:szCs w:val="24"/>
          <w:lang w:val="en-US" w:eastAsia="zh-CN"/>
        </w:rPr>
        <w:t>[</w:t>
      </w:r>
      <w:r>
        <w:rPr>
          <w:rFonts w:hint="eastAsia" w:ascii="Times New Roman" w:hAnsi="Times New Roman"/>
          <w:sz w:val="24"/>
          <w:szCs w:val="24"/>
          <w:lang w:val="en-US" w:eastAsia="zh-CN"/>
        </w:rPr>
        <w:t>1</w:t>
      </w:r>
      <w:r>
        <w:rPr>
          <w:rFonts w:hint="default" w:ascii="Times New Roman" w:hAnsi="Times New Roman"/>
          <w:sz w:val="24"/>
          <w:szCs w:val="24"/>
          <w:lang w:val="en-US" w:eastAsia="zh-CN"/>
        </w:rPr>
        <w:t>2] J. Holoubek, K. Kim, Y. Yin, Z. Wu, H. Liu, M. Li, A. Chen, H. Gao, G. Cai, T. A. Pascal, P. Liu, Z. Chen, Energy Environ. Sci. 2022, 15, 1647.</w:t>
      </w:r>
    </w:p>
    <w:p w14:paraId="36726465">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sz w:val="24"/>
          <w:szCs w:val="24"/>
          <w:lang w:val="en-US" w:eastAsia="zh-CN"/>
        </w:rPr>
      </w:pPr>
      <w:r>
        <w:rPr>
          <w:rFonts w:hint="default" w:ascii="Times New Roman" w:hAnsi="Times New Roman"/>
          <w:sz w:val="24"/>
          <w:szCs w:val="24"/>
          <w:lang w:val="en-US" w:eastAsia="zh-CN"/>
        </w:rPr>
        <w:t>[</w:t>
      </w:r>
      <w:r>
        <w:rPr>
          <w:rFonts w:hint="eastAsia" w:ascii="Times New Roman" w:hAnsi="Times New Roman"/>
          <w:sz w:val="24"/>
          <w:szCs w:val="24"/>
          <w:lang w:val="en-US" w:eastAsia="zh-CN"/>
        </w:rPr>
        <w:t>1</w:t>
      </w:r>
      <w:r>
        <w:rPr>
          <w:rFonts w:hint="default" w:ascii="Times New Roman" w:hAnsi="Times New Roman"/>
          <w:sz w:val="24"/>
          <w:szCs w:val="24"/>
          <w:lang w:val="en-US" w:eastAsia="zh-CN"/>
        </w:rPr>
        <w:t>3] X. Zheng, Z. Cao, W. Luo, S. Weng, X. Zhang, D. Wang, Z. Zhu, H. Du, X. Wang, L. Qie, H. Zheng, Y. Huang, Adv. Mater. 2023, 35, 2210115.</w:t>
      </w:r>
    </w:p>
    <w:p w14:paraId="4CAA4981">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sz w:val="24"/>
          <w:szCs w:val="24"/>
          <w:lang w:val="en-US" w:eastAsia="zh-CN"/>
        </w:rPr>
      </w:pPr>
      <w:r>
        <w:rPr>
          <w:rFonts w:hint="default" w:ascii="Times New Roman" w:hAnsi="Times New Roman"/>
          <w:sz w:val="24"/>
          <w:szCs w:val="24"/>
          <w:lang w:val="en-US" w:eastAsia="zh-CN"/>
        </w:rPr>
        <w:t>[</w:t>
      </w:r>
      <w:r>
        <w:rPr>
          <w:rFonts w:hint="eastAsia" w:ascii="Times New Roman" w:hAnsi="Times New Roman"/>
          <w:sz w:val="24"/>
          <w:szCs w:val="24"/>
          <w:lang w:val="en-US" w:eastAsia="zh-CN"/>
        </w:rPr>
        <w:t>1</w:t>
      </w:r>
      <w:r>
        <w:rPr>
          <w:rFonts w:hint="default" w:ascii="Times New Roman" w:hAnsi="Times New Roman"/>
          <w:sz w:val="24"/>
          <w:szCs w:val="24"/>
          <w:lang w:val="en-US" w:eastAsia="zh-CN"/>
        </w:rPr>
        <w:t>4] Y. Zhao, Z. Hu, Z. Zhao, X. Chen, S. Zhang, J. Gao, J. Luo, J. Am. Chem. Soc. 2023, 145, 22184.</w:t>
      </w:r>
    </w:p>
    <w:p w14:paraId="392A2539">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sz w:val="24"/>
          <w:szCs w:val="24"/>
          <w:lang w:val="en-US" w:eastAsia="zh-CN"/>
        </w:rPr>
      </w:pPr>
      <w:r>
        <w:rPr>
          <w:rFonts w:hint="default" w:ascii="Times New Roman" w:hAnsi="Times New Roman"/>
          <w:sz w:val="24"/>
          <w:szCs w:val="24"/>
          <w:lang w:val="en-US" w:eastAsia="zh-CN"/>
        </w:rPr>
        <w:t>[</w:t>
      </w:r>
      <w:r>
        <w:rPr>
          <w:rFonts w:hint="eastAsia" w:ascii="Times New Roman" w:hAnsi="Times New Roman"/>
          <w:sz w:val="24"/>
          <w:szCs w:val="24"/>
          <w:lang w:val="en-US" w:eastAsia="zh-CN"/>
        </w:rPr>
        <w:t>1</w:t>
      </w:r>
      <w:r>
        <w:rPr>
          <w:rFonts w:hint="default" w:ascii="Times New Roman" w:hAnsi="Times New Roman"/>
          <w:sz w:val="24"/>
          <w:szCs w:val="24"/>
          <w:lang w:val="en-US" w:eastAsia="zh-CN"/>
        </w:rPr>
        <w:t>5] L. Chen, J. Wang, M. Chen, Z. Pan, Y. Ding, Z. Song, X. Ai, Y. Cao, Z. Chen, Energy Storage Mater. 2024, 65, 103098.</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TimesNewRomanPS-BoldMT">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FFFAD">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CAAC83">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ECAAC83">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yNTk2MTc2ZGE4N2IzNjkzYjdhMWIzMmNhOGFlZmQifQ=="/>
  </w:docVars>
  <w:rsids>
    <w:rsidRoot w:val="00000000"/>
    <w:rsid w:val="03F80ED5"/>
    <w:rsid w:val="08204A5F"/>
    <w:rsid w:val="0C8F4A3F"/>
    <w:rsid w:val="0CDA20F2"/>
    <w:rsid w:val="0E8E13B5"/>
    <w:rsid w:val="15107A3E"/>
    <w:rsid w:val="1D8F46A0"/>
    <w:rsid w:val="24210ADD"/>
    <w:rsid w:val="255B4D05"/>
    <w:rsid w:val="29195107"/>
    <w:rsid w:val="2BC67F99"/>
    <w:rsid w:val="2F3A4590"/>
    <w:rsid w:val="35710BA2"/>
    <w:rsid w:val="369747F8"/>
    <w:rsid w:val="37D06F90"/>
    <w:rsid w:val="38063A27"/>
    <w:rsid w:val="386762BF"/>
    <w:rsid w:val="3D2735D4"/>
    <w:rsid w:val="41EA75B8"/>
    <w:rsid w:val="44317499"/>
    <w:rsid w:val="461C5260"/>
    <w:rsid w:val="46FB6950"/>
    <w:rsid w:val="47F6293F"/>
    <w:rsid w:val="48510A04"/>
    <w:rsid w:val="4B2446B8"/>
    <w:rsid w:val="4CBB65A0"/>
    <w:rsid w:val="4CE27C75"/>
    <w:rsid w:val="4D3F62A6"/>
    <w:rsid w:val="4D921BF8"/>
    <w:rsid w:val="4DED268A"/>
    <w:rsid w:val="4DEE1D3C"/>
    <w:rsid w:val="50A210C0"/>
    <w:rsid w:val="524B0C10"/>
    <w:rsid w:val="52EB0472"/>
    <w:rsid w:val="53C82F4C"/>
    <w:rsid w:val="53DF2AA6"/>
    <w:rsid w:val="551671D2"/>
    <w:rsid w:val="59BF5DBC"/>
    <w:rsid w:val="59F462EE"/>
    <w:rsid w:val="5B1D7A24"/>
    <w:rsid w:val="5C1A3F70"/>
    <w:rsid w:val="5ED60821"/>
    <w:rsid w:val="60091DB2"/>
    <w:rsid w:val="60501259"/>
    <w:rsid w:val="60733950"/>
    <w:rsid w:val="62F672B0"/>
    <w:rsid w:val="66A9277E"/>
    <w:rsid w:val="685D1D9E"/>
    <w:rsid w:val="6FA6163A"/>
    <w:rsid w:val="6FB937F0"/>
    <w:rsid w:val="6FCD65C7"/>
    <w:rsid w:val="72695876"/>
    <w:rsid w:val="748530F2"/>
    <w:rsid w:val="79B135A0"/>
    <w:rsid w:val="79EA04D2"/>
    <w:rsid w:val="7B7B492E"/>
    <w:rsid w:val="7D1402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7.tiff"/><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tiff"/><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tiff"/><Relationship Id="rId22" Type="http://schemas.openxmlformats.org/officeDocument/2006/relationships/image" Target="media/image18.tiff"/><Relationship Id="rId21" Type="http://schemas.openxmlformats.org/officeDocument/2006/relationships/image" Target="media/image17.tiff"/><Relationship Id="rId20" Type="http://schemas.openxmlformats.org/officeDocument/2006/relationships/image" Target="media/image16.tiff"/><Relationship Id="rId2" Type="http://schemas.openxmlformats.org/officeDocument/2006/relationships/settings" Target="settings.xml"/><Relationship Id="rId19" Type="http://schemas.openxmlformats.org/officeDocument/2006/relationships/image" Target="media/image15.tiff"/><Relationship Id="rId18" Type="http://schemas.openxmlformats.org/officeDocument/2006/relationships/image" Target="media/image14.tiff"/><Relationship Id="rId17" Type="http://schemas.openxmlformats.org/officeDocument/2006/relationships/image" Target="media/image13.tiff"/><Relationship Id="rId16" Type="http://schemas.openxmlformats.org/officeDocument/2006/relationships/image" Target="media/image12.tiff"/><Relationship Id="rId15" Type="http://schemas.openxmlformats.org/officeDocument/2006/relationships/image" Target="media/image11.tiff"/><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tif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2364</Words>
  <Characters>12086</Characters>
  <Lines>0</Lines>
  <Paragraphs>0</Paragraphs>
  <TotalTime>0</TotalTime>
  <ScaleCrop>false</ScaleCrop>
  <LinksUpToDate>false</LinksUpToDate>
  <CharactersWithSpaces>14351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2024-03-20T08:06:00Z</dcterms:created>
  <dc:creator>79867</dc:creator>
  <cp:lastModifiedBy>Paradox</cp:lastModifiedBy>
  <dcterms:modified xsi:type="dcterms:W3CDTF">2024-11-18T06:59:06Z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2C7F5A4395D64A1FB2BCBD719247AAD2_13</vt:lpwstr>
  </property>
</Properties>
</file>