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D6FEC1" w14:textId="79A8E7F8" w:rsidR="00D5001F" w:rsidRDefault="00910DE8" w:rsidP="00910DE8">
      <w:pPr>
        <w:jc w:val="center"/>
      </w:pPr>
      <w:r>
        <w:rPr>
          <w:noProof/>
        </w:rPr>
        <w:drawing>
          <wp:inline distT="0" distB="0" distL="0" distR="0" wp14:anchorId="5FD81CB6" wp14:editId="57C4D7D5">
            <wp:extent cx="5658416" cy="6041965"/>
            <wp:effectExtent l="0" t="0" r="6350" b="3810"/>
            <wp:docPr id="1631803357" name="Picture 1" descr="A diagram of a variety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803357" name="Picture 1" descr="A diagram of a variety of data&#10;&#10;Description automatically generated with medium confidence"/>
                    <pic:cNvPicPr/>
                  </pic:nvPicPr>
                  <pic:blipFill rotWithShape="1">
                    <a:blip r:embed="rId4" cstate="print">
                      <a:extLst>
                        <a:ext uri="{28A0092B-C50C-407E-A947-70E740481C1C}">
                          <a14:useLocalDpi xmlns:a14="http://schemas.microsoft.com/office/drawing/2010/main" val="0"/>
                        </a:ext>
                      </a:extLst>
                    </a:blip>
                    <a:srcRect b="17517"/>
                    <a:stretch/>
                  </pic:blipFill>
                  <pic:spPr bwMode="auto">
                    <a:xfrm>
                      <a:off x="0" y="0"/>
                      <a:ext cx="5716599" cy="6104092"/>
                    </a:xfrm>
                    <a:prstGeom prst="rect">
                      <a:avLst/>
                    </a:prstGeom>
                    <a:ln>
                      <a:noFill/>
                    </a:ln>
                    <a:extLst>
                      <a:ext uri="{53640926-AAD7-44D8-BBD7-CCE9431645EC}">
                        <a14:shadowObscured xmlns:a14="http://schemas.microsoft.com/office/drawing/2010/main"/>
                      </a:ext>
                    </a:extLst>
                  </pic:spPr>
                </pic:pic>
              </a:graphicData>
            </a:graphic>
          </wp:inline>
        </w:drawing>
      </w:r>
    </w:p>
    <w:p w14:paraId="4B0771FF" w14:textId="454F05C1" w:rsidR="002C4F1B" w:rsidRDefault="00D5001F" w:rsidP="00D5001F">
      <w:pPr>
        <w:jc w:val="both"/>
        <w:rPr>
          <w:sz w:val="20"/>
          <w:szCs w:val="20"/>
          <w:lang w:val="en-US"/>
        </w:rPr>
      </w:pPr>
      <w:r w:rsidRPr="00D5001F">
        <w:rPr>
          <w:b/>
          <w:bCs/>
          <w:sz w:val="20"/>
          <w:szCs w:val="20"/>
          <w:lang w:val="en-US"/>
        </w:rPr>
        <w:t xml:space="preserve">Figure </w:t>
      </w:r>
      <w:r w:rsidR="00563F2A">
        <w:rPr>
          <w:b/>
          <w:bCs/>
          <w:sz w:val="20"/>
          <w:szCs w:val="20"/>
          <w:lang w:val="en-US"/>
        </w:rPr>
        <w:t>S</w:t>
      </w:r>
      <w:r w:rsidRPr="00D5001F">
        <w:rPr>
          <w:b/>
          <w:bCs/>
          <w:sz w:val="20"/>
          <w:szCs w:val="20"/>
          <w:lang w:val="en-US"/>
        </w:rPr>
        <w:t xml:space="preserve">1. Performance of machine learning methods for classifying single-nuclei transcriptomes by disease status. </w:t>
      </w:r>
      <w:r w:rsidRPr="00D5001F">
        <w:rPr>
          <w:sz w:val="20"/>
          <w:szCs w:val="20"/>
          <w:lang w:val="en-US"/>
        </w:rPr>
        <w:t>Single-nuclei RNA sequencing (snRNAseq)</w:t>
      </w:r>
      <w:r w:rsidRPr="00D5001F">
        <w:rPr>
          <w:b/>
          <w:bCs/>
          <w:sz w:val="20"/>
          <w:szCs w:val="20"/>
          <w:lang w:val="en-US"/>
        </w:rPr>
        <w:t xml:space="preserve"> </w:t>
      </w:r>
      <w:r w:rsidRPr="00D5001F">
        <w:rPr>
          <w:sz w:val="20"/>
          <w:szCs w:val="20"/>
          <w:lang w:val="en-US"/>
        </w:rPr>
        <w:t xml:space="preserve">data characterizing the midbrain from individuals with Parkinson’s disease (PD) and healthy controls prepared by Kamath et al. were annotated to seven broad cell types. Individual cell types were pre-processed using four feature selection methods </w:t>
      </w:r>
      <w:r w:rsidR="00266EC2">
        <w:rPr>
          <w:rFonts w:ascii="Calibri" w:hAnsi="Calibri" w:cs="Calibri"/>
          <w:sz w:val="20"/>
          <w:szCs w:val="20"/>
          <w:lang w:val="en-US"/>
        </w:rPr>
        <w:t>—</w:t>
      </w:r>
      <w:r w:rsidRPr="00D5001F">
        <w:rPr>
          <w:sz w:val="20"/>
          <w:szCs w:val="20"/>
          <w:lang w:val="en-US"/>
        </w:rPr>
        <w:t xml:space="preserve">highly variable genes (HVG), principal component analysis (PCs), non-negative matrix factorization (factors), and embedded topic modelling (topics) </w:t>
      </w:r>
      <w:r w:rsidR="00266EC2">
        <w:rPr>
          <w:rFonts w:ascii="Calibri" w:hAnsi="Calibri" w:cs="Calibri"/>
          <w:sz w:val="20"/>
          <w:szCs w:val="20"/>
          <w:lang w:val="en-US"/>
        </w:rPr>
        <w:t>—</w:t>
      </w:r>
      <w:r w:rsidRPr="00D5001F">
        <w:rPr>
          <w:sz w:val="20"/>
          <w:szCs w:val="20"/>
          <w:lang w:val="en-US"/>
        </w:rPr>
        <w:t xml:space="preserve"> to reduce the number of features input into the machine learning classifiers. Features obtained from each feature selection method for each cell type were input into separate machine learning classifiers. When evaluating the machine learning classifiers, cells were considered correctly classified if the machine learning classifiers predicted disease status label </w:t>
      </w:r>
      <w:r w:rsidR="00266EC2">
        <w:rPr>
          <w:rFonts w:ascii="Calibri" w:hAnsi="Calibri" w:cs="Calibri"/>
          <w:sz w:val="20"/>
          <w:szCs w:val="20"/>
          <w:lang w:val="en-US"/>
        </w:rPr>
        <w:t>—</w:t>
      </w:r>
      <w:r w:rsidRPr="00D5001F">
        <w:rPr>
          <w:sz w:val="20"/>
          <w:szCs w:val="20"/>
          <w:lang w:val="en-US"/>
        </w:rPr>
        <w:t xml:space="preserve"> PD or healthy </w:t>
      </w:r>
      <w:r w:rsidR="00266EC2">
        <w:rPr>
          <w:rFonts w:ascii="Calibri" w:hAnsi="Calibri" w:cs="Calibri"/>
          <w:sz w:val="20"/>
          <w:szCs w:val="20"/>
          <w:lang w:val="en-US"/>
        </w:rPr>
        <w:t>—</w:t>
      </w:r>
      <w:r w:rsidRPr="00D5001F">
        <w:rPr>
          <w:sz w:val="20"/>
          <w:szCs w:val="20"/>
          <w:lang w:val="en-US"/>
        </w:rPr>
        <w:t xml:space="preserve"> matched the ground-truth disease status label</w:t>
      </w:r>
      <w:r w:rsidR="00D008F9">
        <w:rPr>
          <w:sz w:val="20"/>
          <w:szCs w:val="20"/>
          <w:lang w:val="en-US"/>
        </w:rPr>
        <w:t>.</w:t>
      </w:r>
      <w:r w:rsidRPr="00D5001F">
        <w:rPr>
          <w:sz w:val="20"/>
          <w:szCs w:val="20"/>
          <w:lang w:val="en-US"/>
        </w:rPr>
        <w:t xml:space="preserve"> </w:t>
      </w:r>
      <w:r w:rsidR="00D008F9">
        <w:rPr>
          <w:sz w:val="20"/>
          <w:szCs w:val="20"/>
          <w:lang w:val="en-US"/>
        </w:rPr>
        <w:t>M</w:t>
      </w:r>
      <w:r w:rsidRPr="00D5001F">
        <w:rPr>
          <w:sz w:val="20"/>
          <w:szCs w:val="20"/>
          <w:lang w:val="en-US"/>
        </w:rPr>
        <w:t xml:space="preserve">achine learning classification performance is represented by the balanced accuracy. Boxplots displaying the balanced accuracies </w:t>
      </w:r>
      <w:r w:rsidR="00D008F9">
        <w:rPr>
          <w:sz w:val="20"/>
          <w:szCs w:val="20"/>
          <w:lang w:val="en-US"/>
        </w:rPr>
        <w:t xml:space="preserve">following five-fold cross validation </w:t>
      </w:r>
      <w:r w:rsidRPr="00D5001F">
        <w:rPr>
          <w:sz w:val="20"/>
          <w:szCs w:val="20"/>
          <w:lang w:val="en-US"/>
        </w:rPr>
        <w:t xml:space="preserve">are shown for </w:t>
      </w:r>
      <w:r w:rsidRPr="00D5001F">
        <w:rPr>
          <w:b/>
          <w:bCs/>
          <w:sz w:val="20"/>
          <w:szCs w:val="20"/>
          <w:lang w:val="en-US"/>
        </w:rPr>
        <w:t xml:space="preserve">A) </w:t>
      </w:r>
      <w:r w:rsidRPr="00D5001F">
        <w:rPr>
          <w:sz w:val="20"/>
          <w:szCs w:val="20"/>
          <w:lang w:val="en-US"/>
        </w:rPr>
        <w:t xml:space="preserve">neural network, </w:t>
      </w:r>
      <w:r w:rsidRPr="00D5001F">
        <w:rPr>
          <w:b/>
          <w:bCs/>
          <w:sz w:val="20"/>
          <w:szCs w:val="20"/>
          <w:lang w:val="en-US"/>
        </w:rPr>
        <w:t xml:space="preserve">B) </w:t>
      </w:r>
      <w:r w:rsidRPr="00D5001F">
        <w:rPr>
          <w:sz w:val="20"/>
          <w:szCs w:val="20"/>
          <w:lang w:val="en-US"/>
        </w:rPr>
        <w:t xml:space="preserve">logistic regression, </w:t>
      </w:r>
      <w:r w:rsidRPr="00D5001F">
        <w:rPr>
          <w:b/>
          <w:bCs/>
          <w:sz w:val="20"/>
          <w:szCs w:val="20"/>
          <w:lang w:val="en-US"/>
        </w:rPr>
        <w:t xml:space="preserve">C) </w:t>
      </w:r>
      <w:r w:rsidRPr="00D5001F">
        <w:rPr>
          <w:sz w:val="20"/>
          <w:szCs w:val="20"/>
          <w:lang w:val="en-US"/>
        </w:rPr>
        <w:t xml:space="preserve">random forest, and </w:t>
      </w:r>
      <w:r w:rsidRPr="00D5001F">
        <w:rPr>
          <w:b/>
          <w:bCs/>
          <w:sz w:val="20"/>
          <w:szCs w:val="20"/>
          <w:lang w:val="en-US"/>
        </w:rPr>
        <w:t xml:space="preserve">D) </w:t>
      </w:r>
      <w:r w:rsidRPr="00D5001F">
        <w:rPr>
          <w:sz w:val="20"/>
          <w:szCs w:val="20"/>
          <w:lang w:val="en-US"/>
        </w:rPr>
        <w:t>Support vector machine. Abbreviations: DaNeurons, dopaminergic neurons; oligo, oligodendrocytes</w:t>
      </w:r>
      <w:r w:rsidR="002C4F1B">
        <w:rPr>
          <w:sz w:val="20"/>
          <w:szCs w:val="20"/>
          <w:lang w:val="en-US"/>
        </w:rPr>
        <w:t>; OPC, oligodendrocyte precursor cells.</w:t>
      </w:r>
    </w:p>
    <w:p w14:paraId="732985A5" w14:textId="655362F0" w:rsidR="00D5001F" w:rsidRPr="00D5001F" w:rsidRDefault="00D5001F" w:rsidP="00D5001F">
      <w:pPr>
        <w:jc w:val="both"/>
        <w:rPr>
          <w:sz w:val="20"/>
          <w:szCs w:val="20"/>
          <w:lang w:val="en-US"/>
        </w:rPr>
      </w:pPr>
      <w:r w:rsidRPr="00D5001F">
        <w:rPr>
          <w:sz w:val="20"/>
          <w:szCs w:val="20"/>
          <w:lang w:val="en-US"/>
        </w:rPr>
        <w:t xml:space="preserve"> </w:t>
      </w:r>
    </w:p>
    <w:p w14:paraId="1033B932" w14:textId="46DBD81F" w:rsidR="00D5001F" w:rsidRDefault="000805C5" w:rsidP="00D5001F">
      <w:pPr>
        <w:jc w:val="center"/>
      </w:pPr>
      <w:r>
        <w:rPr>
          <w:noProof/>
          <w:sz w:val="20"/>
          <w:szCs w:val="20"/>
          <w:lang w:val="en-US"/>
        </w:rPr>
        <w:lastRenderedPageBreak/>
        <w:drawing>
          <wp:inline distT="0" distB="0" distL="0" distR="0" wp14:anchorId="0167CD7A" wp14:editId="2C009AB3">
            <wp:extent cx="5943600" cy="2038977"/>
            <wp:effectExtent l="0" t="0" r="0" b="6350"/>
            <wp:docPr id="2102597810" name="Picture 1" descr="A close-up of a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597810" name="Picture 1" descr="A close-up of a paper&#10;&#10;Description automatically generated"/>
                    <pic:cNvPicPr/>
                  </pic:nvPicPr>
                  <pic:blipFill rotWithShape="1">
                    <a:blip r:embed="rId5" cstate="print">
                      <a:extLst>
                        <a:ext uri="{28A0092B-C50C-407E-A947-70E740481C1C}">
                          <a14:useLocalDpi xmlns:a14="http://schemas.microsoft.com/office/drawing/2010/main" val="0"/>
                        </a:ext>
                      </a:extLst>
                    </a:blip>
                    <a:srcRect l="2616" t="2971" r="2767" b="71951"/>
                    <a:stretch/>
                  </pic:blipFill>
                  <pic:spPr bwMode="auto">
                    <a:xfrm>
                      <a:off x="0" y="0"/>
                      <a:ext cx="5943600" cy="2038977"/>
                    </a:xfrm>
                    <a:prstGeom prst="rect">
                      <a:avLst/>
                    </a:prstGeom>
                    <a:ln>
                      <a:noFill/>
                    </a:ln>
                    <a:extLst>
                      <a:ext uri="{53640926-AAD7-44D8-BBD7-CCE9431645EC}">
                        <a14:shadowObscured xmlns:a14="http://schemas.microsoft.com/office/drawing/2010/main"/>
                      </a:ext>
                    </a:extLst>
                  </pic:spPr>
                </pic:pic>
              </a:graphicData>
            </a:graphic>
          </wp:inline>
        </w:drawing>
      </w:r>
    </w:p>
    <w:p w14:paraId="6CEF42BF" w14:textId="0670536C" w:rsidR="00D5001F" w:rsidRDefault="00D5001F" w:rsidP="00D5001F">
      <w:pPr>
        <w:jc w:val="both"/>
        <w:rPr>
          <w:sz w:val="20"/>
          <w:szCs w:val="20"/>
          <w:lang w:val="en-US"/>
        </w:rPr>
      </w:pPr>
      <w:r w:rsidRPr="00D5001F">
        <w:rPr>
          <w:b/>
          <w:bCs/>
          <w:sz w:val="20"/>
          <w:szCs w:val="20"/>
          <w:lang w:val="en-US"/>
        </w:rPr>
        <w:t xml:space="preserve">Figure </w:t>
      </w:r>
      <w:r w:rsidR="00563F2A">
        <w:rPr>
          <w:b/>
          <w:bCs/>
          <w:sz w:val="20"/>
          <w:szCs w:val="20"/>
          <w:lang w:val="en-US"/>
        </w:rPr>
        <w:t>S</w:t>
      </w:r>
      <w:r w:rsidRPr="00D5001F">
        <w:rPr>
          <w:b/>
          <w:bCs/>
          <w:sz w:val="20"/>
          <w:szCs w:val="20"/>
          <w:lang w:val="en-US"/>
        </w:rPr>
        <w:t xml:space="preserve">2. Characterization of single-nuclei RNA sequencing dataset prepared by Smajic et al. A) </w:t>
      </w:r>
      <w:r w:rsidRPr="00D5001F">
        <w:rPr>
          <w:sz w:val="20"/>
          <w:szCs w:val="20"/>
          <w:lang w:val="en-US"/>
        </w:rPr>
        <w:t xml:space="preserve">Uniform manifold approximation and projection (UMAP) of annotated broad cell types comprising the midbrain. </w:t>
      </w:r>
      <w:r w:rsidR="00D008F9">
        <w:rPr>
          <w:b/>
          <w:bCs/>
          <w:sz w:val="20"/>
          <w:szCs w:val="20"/>
          <w:lang w:val="en-US"/>
        </w:rPr>
        <w:t>B</w:t>
      </w:r>
      <w:r w:rsidRPr="00D5001F">
        <w:rPr>
          <w:b/>
          <w:bCs/>
          <w:sz w:val="20"/>
          <w:szCs w:val="20"/>
          <w:lang w:val="en-US"/>
        </w:rPr>
        <w:t>)</w:t>
      </w:r>
      <w:r w:rsidRPr="00D5001F">
        <w:rPr>
          <w:sz w:val="20"/>
          <w:szCs w:val="20"/>
          <w:lang w:val="en-US"/>
        </w:rPr>
        <w:t xml:space="preserve"> Dot plot showing the expression of literature-curated cell type marker genes. </w:t>
      </w:r>
      <w:r w:rsidR="00D008F9">
        <w:rPr>
          <w:b/>
          <w:bCs/>
          <w:sz w:val="20"/>
          <w:szCs w:val="20"/>
          <w:lang w:val="en-US"/>
        </w:rPr>
        <w:t>C</w:t>
      </w:r>
      <w:r w:rsidR="00D008F9" w:rsidRPr="00D5001F">
        <w:rPr>
          <w:b/>
          <w:bCs/>
          <w:sz w:val="20"/>
          <w:szCs w:val="20"/>
          <w:lang w:val="en-US"/>
        </w:rPr>
        <w:t xml:space="preserve">) </w:t>
      </w:r>
      <w:r w:rsidR="00D008F9" w:rsidRPr="00D5001F">
        <w:rPr>
          <w:sz w:val="20"/>
          <w:szCs w:val="20"/>
          <w:lang w:val="en-US"/>
        </w:rPr>
        <w:t>Bar plots showing the proportion of cells annotated to each cell type (left) and the proportion of cells from individuals with Parkinson’s disease (PD) or healthy controls (right). The total number of cells per cell type is shown.</w:t>
      </w:r>
      <w:r w:rsidR="00D008F9">
        <w:rPr>
          <w:sz w:val="20"/>
          <w:szCs w:val="20"/>
          <w:lang w:val="en-US"/>
        </w:rPr>
        <w:t xml:space="preserve"> </w:t>
      </w:r>
      <w:r w:rsidR="00D008F9" w:rsidRPr="00D5001F">
        <w:rPr>
          <w:sz w:val="20"/>
          <w:szCs w:val="20"/>
          <w:lang w:val="en-US"/>
        </w:rPr>
        <w:t>Abbreviations: DaNeurons, dopaminergic neurons; oligo, oligodendrocytes</w:t>
      </w:r>
      <w:r w:rsidR="00D008F9">
        <w:rPr>
          <w:sz w:val="20"/>
          <w:szCs w:val="20"/>
          <w:lang w:val="en-US"/>
        </w:rPr>
        <w:t>; OPC, oligodendrocyte precursor cells.</w:t>
      </w:r>
    </w:p>
    <w:p w14:paraId="662A7D35" w14:textId="77777777" w:rsidR="00D5001F" w:rsidRDefault="00D5001F" w:rsidP="00D5001F">
      <w:pPr>
        <w:jc w:val="both"/>
        <w:rPr>
          <w:sz w:val="20"/>
          <w:szCs w:val="20"/>
          <w:lang w:val="en-US"/>
        </w:rPr>
      </w:pPr>
    </w:p>
    <w:p w14:paraId="6EC3BA6D" w14:textId="77777777" w:rsidR="00D5001F" w:rsidRDefault="00D5001F" w:rsidP="00D5001F">
      <w:pPr>
        <w:jc w:val="both"/>
        <w:rPr>
          <w:sz w:val="20"/>
          <w:szCs w:val="20"/>
          <w:lang w:val="en-US"/>
        </w:rPr>
      </w:pPr>
    </w:p>
    <w:p w14:paraId="0BB5C924" w14:textId="77777777" w:rsidR="00D5001F" w:rsidRDefault="00D5001F" w:rsidP="00D5001F">
      <w:pPr>
        <w:jc w:val="both"/>
        <w:rPr>
          <w:sz w:val="20"/>
          <w:szCs w:val="20"/>
          <w:lang w:val="en-US"/>
        </w:rPr>
      </w:pPr>
    </w:p>
    <w:p w14:paraId="7CBE1544" w14:textId="77777777" w:rsidR="00D5001F" w:rsidRDefault="00D5001F" w:rsidP="00D5001F">
      <w:pPr>
        <w:jc w:val="both"/>
        <w:rPr>
          <w:sz w:val="20"/>
          <w:szCs w:val="20"/>
          <w:lang w:val="en-US"/>
        </w:rPr>
      </w:pPr>
    </w:p>
    <w:p w14:paraId="5436B191" w14:textId="77777777" w:rsidR="00D5001F" w:rsidRDefault="00D5001F" w:rsidP="00D5001F">
      <w:pPr>
        <w:jc w:val="both"/>
        <w:rPr>
          <w:sz w:val="20"/>
          <w:szCs w:val="20"/>
          <w:lang w:val="en-US"/>
        </w:rPr>
      </w:pPr>
    </w:p>
    <w:p w14:paraId="28012E38" w14:textId="77777777" w:rsidR="00D5001F" w:rsidRDefault="00D5001F" w:rsidP="00D5001F">
      <w:pPr>
        <w:jc w:val="both"/>
        <w:rPr>
          <w:sz w:val="20"/>
          <w:szCs w:val="20"/>
          <w:lang w:val="en-US"/>
        </w:rPr>
      </w:pPr>
    </w:p>
    <w:p w14:paraId="32EB205C" w14:textId="77777777" w:rsidR="00D5001F" w:rsidRDefault="00D5001F" w:rsidP="00D5001F">
      <w:pPr>
        <w:jc w:val="both"/>
        <w:rPr>
          <w:sz w:val="20"/>
          <w:szCs w:val="20"/>
          <w:lang w:val="en-US"/>
        </w:rPr>
      </w:pPr>
    </w:p>
    <w:p w14:paraId="5746A920" w14:textId="0F852C52" w:rsidR="00D5001F" w:rsidRDefault="00D5001F" w:rsidP="000805C5">
      <w:pPr>
        <w:jc w:val="center"/>
        <w:rPr>
          <w:sz w:val="20"/>
          <w:szCs w:val="20"/>
          <w:lang w:val="en-US"/>
        </w:rPr>
      </w:pPr>
    </w:p>
    <w:p w14:paraId="59535CB3" w14:textId="77777777" w:rsidR="00D5001F" w:rsidRDefault="00D5001F" w:rsidP="00D5001F">
      <w:pPr>
        <w:jc w:val="both"/>
        <w:rPr>
          <w:sz w:val="20"/>
          <w:szCs w:val="20"/>
          <w:lang w:val="en-US"/>
        </w:rPr>
      </w:pPr>
    </w:p>
    <w:p w14:paraId="2E31064E" w14:textId="77777777" w:rsidR="00D5001F" w:rsidRDefault="00D5001F" w:rsidP="00D5001F">
      <w:pPr>
        <w:jc w:val="both"/>
        <w:rPr>
          <w:sz w:val="20"/>
          <w:szCs w:val="20"/>
          <w:lang w:val="en-US"/>
        </w:rPr>
      </w:pPr>
    </w:p>
    <w:p w14:paraId="03889483" w14:textId="77777777" w:rsidR="00D5001F" w:rsidRDefault="00D5001F" w:rsidP="00D5001F">
      <w:pPr>
        <w:jc w:val="both"/>
        <w:rPr>
          <w:sz w:val="20"/>
          <w:szCs w:val="20"/>
          <w:lang w:val="en-US"/>
        </w:rPr>
      </w:pPr>
    </w:p>
    <w:p w14:paraId="499636BA" w14:textId="77777777" w:rsidR="00D5001F" w:rsidRDefault="00D5001F" w:rsidP="00D5001F">
      <w:pPr>
        <w:jc w:val="both"/>
        <w:rPr>
          <w:sz w:val="20"/>
          <w:szCs w:val="20"/>
          <w:lang w:val="en-US"/>
        </w:rPr>
      </w:pPr>
    </w:p>
    <w:p w14:paraId="7C629AD9" w14:textId="77777777" w:rsidR="00D5001F" w:rsidRDefault="00D5001F" w:rsidP="00D5001F">
      <w:pPr>
        <w:jc w:val="both"/>
        <w:rPr>
          <w:sz w:val="20"/>
          <w:szCs w:val="20"/>
          <w:lang w:val="en-US"/>
        </w:rPr>
      </w:pPr>
    </w:p>
    <w:p w14:paraId="13EBCEA1" w14:textId="77777777" w:rsidR="00D5001F" w:rsidRDefault="00D5001F" w:rsidP="00D5001F">
      <w:pPr>
        <w:jc w:val="both"/>
        <w:rPr>
          <w:sz w:val="20"/>
          <w:szCs w:val="20"/>
          <w:lang w:val="en-US"/>
        </w:rPr>
      </w:pPr>
    </w:p>
    <w:p w14:paraId="5B8F80DE" w14:textId="77777777" w:rsidR="00D5001F" w:rsidRDefault="00D5001F" w:rsidP="00D5001F">
      <w:pPr>
        <w:jc w:val="both"/>
        <w:rPr>
          <w:sz w:val="20"/>
          <w:szCs w:val="20"/>
          <w:lang w:val="en-US"/>
        </w:rPr>
      </w:pPr>
    </w:p>
    <w:p w14:paraId="2A90DB4A" w14:textId="77777777" w:rsidR="00D5001F" w:rsidRDefault="00D5001F" w:rsidP="00D5001F">
      <w:pPr>
        <w:jc w:val="both"/>
        <w:rPr>
          <w:sz w:val="20"/>
          <w:szCs w:val="20"/>
          <w:lang w:val="en-US"/>
        </w:rPr>
      </w:pPr>
    </w:p>
    <w:p w14:paraId="3E6DA15A" w14:textId="77777777" w:rsidR="00D5001F" w:rsidRDefault="00D5001F" w:rsidP="00D5001F">
      <w:pPr>
        <w:jc w:val="both"/>
        <w:rPr>
          <w:sz w:val="20"/>
          <w:szCs w:val="20"/>
          <w:lang w:val="en-US"/>
        </w:rPr>
      </w:pPr>
    </w:p>
    <w:p w14:paraId="6DEB9183" w14:textId="77777777" w:rsidR="00D5001F" w:rsidRDefault="00D5001F" w:rsidP="00D5001F">
      <w:pPr>
        <w:jc w:val="both"/>
        <w:rPr>
          <w:sz w:val="20"/>
          <w:szCs w:val="20"/>
          <w:lang w:val="en-US"/>
        </w:rPr>
      </w:pPr>
    </w:p>
    <w:p w14:paraId="30250A96" w14:textId="77777777" w:rsidR="00D5001F" w:rsidRDefault="00D5001F" w:rsidP="00D5001F">
      <w:pPr>
        <w:jc w:val="both"/>
        <w:rPr>
          <w:sz w:val="20"/>
          <w:szCs w:val="20"/>
          <w:lang w:val="en-US"/>
        </w:rPr>
      </w:pPr>
    </w:p>
    <w:p w14:paraId="50795C94" w14:textId="77777777" w:rsidR="00D5001F" w:rsidRDefault="00D5001F" w:rsidP="00D5001F">
      <w:pPr>
        <w:jc w:val="both"/>
        <w:rPr>
          <w:sz w:val="20"/>
          <w:szCs w:val="20"/>
          <w:lang w:val="en-US"/>
        </w:rPr>
      </w:pPr>
    </w:p>
    <w:p w14:paraId="16DBFA6C" w14:textId="77777777" w:rsidR="00D5001F" w:rsidRDefault="00D5001F" w:rsidP="00D5001F">
      <w:pPr>
        <w:jc w:val="both"/>
        <w:rPr>
          <w:sz w:val="20"/>
          <w:szCs w:val="20"/>
          <w:lang w:val="en-US"/>
        </w:rPr>
      </w:pPr>
    </w:p>
    <w:p w14:paraId="1E1CA00F" w14:textId="77777777" w:rsidR="00D5001F" w:rsidRDefault="00D5001F" w:rsidP="00D5001F">
      <w:pPr>
        <w:jc w:val="both"/>
        <w:rPr>
          <w:sz w:val="20"/>
          <w:szCs w:val="20"/>
          <w:lang w:val="en-US"/>
        </w:rPr>
      </w:pPr>
    </w:p>
    <w:p w14:paraId="51349C76" w14:textId="77777777" w:rsidR="00D5001F" w:rsidRDefault="00D5001F" w:rsidP="00D5001F">
      <w:pPr>
        <w:jc w:val="both"/>
        <w:rPr>
          <w:sz w:val="20"/>
          <w:szCs w:val="20"/>
          <w:lang w:val="en-US"/>
        </w:rPr>
      </w:pPr>
    </w:p>
    <w:p w14:paraId="7EB84995" w14:textId="77777777" w:rsidR="00D5001F" w:rsidRDefault="00D5001F" w:rsidP="00D5001F">
      <w:pPr>
        <w:jc w:val="both"/>
        <w:rPr>
          <w:sz w:val="20"/>
          <w:szCs w:val="20"/>
          <w:lang w:val="en-US"/>
        </w:rPr>
      </w:pPr>
    </w:p>
    <w:p w14:paraId="3687DFE0" w14:textId="77777777" w:rsidR="00D5001F" w:rsidRDefault="00D5001F" w:rsidP="00D5001F">
      <w:pPr>
        <w:jc w:val="both"/>
        <w:rPr>
          <w:sz w:val="20"/>
          <w:szCs w:val="20"/>
          <w:lang w:val="en-US"/>
        </w:rPr>
      </w:pPr>
    </w:p>
    <w:p w14:paraId="5D5C25B9" w14:textId="77777777" w:rsidR="00D5001F" w:rsidRDefault="00D5001F" w:rsidP="00D5001F">
      <w:pPr>
        <w:jc w:val="both"/>
        <w:rPr>
          <w:sz w:val="20"/>
          <w:szCs w:val="20"/>
          <w:lang w:val="en-US"/>
        </w:rPr>
      </w:pPr>
    </w:p>
    <w:p w14:paraId="71E5A863" w14:textId="77777777" w:rsidR="00D5001F" w:rsidRDefault="00D5001F" w:rsidP="00D5001F">
      <w:pPr>
        <w:jc w:val="both"/>
        <w:rPr>
          <w:sz w:val="20"/>
          <w:szCs w:val="20"/>
          <w:lang w:val="en-US"/>
        </w:rPr>
      </w:pPr>
    </w:p>
    <w:p w14:paraId="64D79133" w14:textId="77777777" w:rsidR="00D5001F" w:rsidRDefault="00D5001F" w:rsidP="00D5001F">
      <w:pPr>
        <w:jc w:val="both"/>
        <w:rPr>
          <w:sz w:val="20"/>
          <w:szCs w:val="20"/>
          <w:lang w:val="en-US"/>
        </w:rPr>
      </w:pPr>
    </w:p>
    <w:p w14:paraId="000715E2" w14:textId="77777777" w:rsidR="00D5001F" w:rsidRDefault="00D5001F" w:rsidP="00D5001F">
      <w:pPr>
        <w:jc w:val="both"/>
        <w:rPr>
          <w:sz w:val="20"/>
          <w:szCs w:val="20"/>
          <w:lang w:val="en-US"/>
        </w:rPr>
      </w:pPr>
    </w:p>
    <w:p w14:paraId="4F288F00" w14:textId="77777777" w:rsidR="00D5001F" w:rsidRDefault="00D5001F" w:rsidP="00D5001F">
      <w:pPr>
        <w:jc w:val="both"/>
        <w:rPr>
          <w:sz w:val="20"/>
          <w:szCs w:val="20"/>
          <w:lang w:val="en-US"/>
        </w:rPr>
      </w:pPr>
    </w:p>
    <w:p w14:paraId="2042883D" w14:textId="77777777" w:rsidR="00D5001F" w:rsidRDefault="00D5001F" w:rsidP="00D5001F">
      <w:pPr>
        <w:jc w:val="both"/>
        <w:rPr>
          <w:sz w:val="20"/>
          <w:szCs w:val="20"/>
          <w:lang w:val="en-US"/>
        </w:rPr>
      </w:pPr>
    </w:p>
    <w:p w14:paraId="1ACE3FF3" w14:textId="77777777" w:rsidR="00D5001F" w:rsidRDefault="00D5001F" w:rsidP="00D5001F">
      <w:pPr>
        <w:jc w:val="both"/>
        <w:rPr>
          <w:sz w:val="20"/>
          <w:szCs w:val="20"/>
          <w:lang w:val="en-US"/>
        </w:rPr>
      </w:pPr>
    </w:p>
    <w:p w14:paraId="09BA5E61" w14:textId="77777777" w:rsidR="00D5001F" w:rsidRDefault="00D5001F" w:rsidP="00D5001F">
      <w:pPr>
        <w:jc w:val="both"/>
        <w:rPr>
          <w:sz w:val="20"/>
          <w:szCs w:val="20"/>
          <w:lang w:val="en-US"/>
        </w:rPr>
      </w:pPr>
    </w:p>
    <w:p w14:paraId="5A9524D3" w14:textId="77777777" w:rsidR="00D5001F" w:rsidRPr="00D5001F" w:rsidRDefault="00D5001F" w:rsidP="00D5001F">
      <w:pPr>
        <w:jc w:val="both"/>
        <w:rPr>
          <w:sz w:val="20"/>
          <w:szCs w:val="20"/>
        </w:rPr>
      </w:pPr>
    </w:p>
    <w:p w14:paraId="679E6266" w14:textId="2FF91F98" w:rsidR="00D5001F" w:rsidRDefault="00D5001F" w:rsidP="00563F2A">
      <w:pPr>
        <w:jc w:val="center"/>
      </w:pPr>
      <w:r>
        <w:rPr>
          <w:noProof/>
        </w:rPr>
        <w:drawing>
          <wp:inline distT="0" distB="0" distL="0" distR="0" wp14:anchorId="033DCCFC" wp14:editId="57A2E129">
            <wp:extent cx="5760000" cy="2295498"/>
            <wp:effectExtent l="0" t="0" r="0" b="3810"/>
            <wp:docPr id="403764569" name="Picture 3" descr="A screenshot of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764569" name="Picture 3" descr="A screenshot of a book&#10;&#10;Description automatically generated"/>
                    <pic:cNvPicPr/>
                  </pic:nvPicPr>
                  <pic:blipFill rotWithShape="1">
                    <a:blip r:embed="rId6" cstate="print">
                      <a:extLst>
                        <a:ext uri="{28A0092B-C50C-407E-A947-70E740481C1C}">
                          <a14:useLocalDpi xmlns:a14="http://schemas.microsoft.com/office/drawing/2010/main" val="0"/>
                        </a:ext>
                      </a:extLst>
                    </a:blip>
                    <a:srcRect l="5770" t="4209" r="7371" b="69052"/>
                    <a:stretch/>
                  </pic:blipFill>
                  <pic:spPr bwMode="auto">
                    <a:xfrm>
                      <a:off x="0" y="0"/>
                      <a:ext cx="5760000" cy="2295498"/>
                    </a:xfrm>
                    <a:prstGeom prst="rect">
                      <a:avLst/>
                    </a:prstGeom>
                    <a:ln>
                      <a:noFill/>
                    </a:ln>
                    <a:extLst>
                      <a:ext uri="{53640926-AAD7-44D8-BBD7-CCE9431645EC}">
                        <a14:shadowObscured xmlns:a14="http://schemas.microsoft.com/office/drawing/2010/main"/>
                      </a:ext>
                    </a:extLst>
                  </pic:spPr>
                </pic:pic>
              </a:graphicData>
            </a:graphic>
          </wp:inline>
        </w:drawing>
      </w:r>
    </w:p>
    <w:p w14:paraId="0CAC4D13" w14:textId="544E37A8" w:rsidR="00563F2A" w:rsidRPr="00563F2A" w:rsidRDefault="00563F2A" w:rsidP="00563F2A">
      <w:pPr>
        <w:jc w:val="both"/>
        <w:rPr>
          <w:sz w:val="20"/>
          <w:szCs w:val="20"/>
        </w:rPr>
      </w:pPr>
      <w:r w:rsidRPr="00563F2A">
        <w:rPr>
          <w:b/>
          <w:bCs/>
          <w:sz w:val="20"/>
          <w:szCs w:val="20"/>
          <w:lang w:val="en-US"/>
        </w:rPr>
        <w:t xml:space="preserve">Figure </w:t>
      </w:r>
      <w:r>
        <w:rPr>
          <w:b/>
          <w:bCs/>
          <w:sz w:val="20"/>
          <w:szCs w:val="20"/>
          <w:lang w:val="en-US"/>
        </w:rPr>
        <w:t>S</w:t>
      </w:r>
      <w:r w:rsidRPr="00563F2A">
        <w:rPr>
          <w:b/>
          <w:bCs/>
          <w:sz w:val="20"/>
          <w:szCs w:val="20"/>
          <w:lang w:val="en-US"/>
        </w:rPr>
        <w:t xml:space="preserve">3. Cell type replicability across snRNAseq datasets used in this study. </w:t>
      </w:r>
      <w:r w:rsidRPr="00563F2A">
        <w:rPr>
          <w:sz w:val="20"/>
          <w:szCs w:val="20"/>
          <w:lang w:val="en-US"/>
        </w:rPr>
        <w:t xml:space="preserve">Cell type replicability was computed using </w:t>
      </w:r>
      <w:proofErr w:type="spellStart"/>
      <w:r w:rsidRPr="00563F2A">
        <w:rPr>
          <w:i/>
          <w:iCs/>
          <w:sz w:val="20"/>
          <w:szCs w:val="20"/>
          <w:lang w:val="en-US"/>
        </w:rPr>
        <w:t>MetaNeighbour</w:t>
      </w:r>
      <w:proofErr w:type="spellEnd"/>
      <w:r w:rsidRPr="00563F2A">
        <w:rPr>
          <w:sz w:val="20"/>
          <w:szCs w:val="20"/>
          <w:lang w:val="en-US"/>
        </w:rPr>
        <w:t xml:space="preserve">, which evaluates the similarity of cell types from independent datasets using a classification model. Specifically, cells from a reference dataset rank cells in the target dataset based on their </w:t>
      </w:r>
      <w:r>
        <w:rPr>
          <w:sz w:val="20"/>
          <w:szCs w:val="20"/>
          <w:lang w:val="en-US"/>
        </w:rPr>
        <w:t xml:space="preserve">proximity in a shared gene expression space. </w:t>
      </w:r>
      <w:r w:rsidRPr="00563F2A">
        <w:rPr>
          <w:sz w:val="20"/>
          <w:szCs w:val="20"/>
          <w:lang w:val="en-US"/>
        </w:rPr>
        <w:t>Cell-level ranks from the target dataset are then aggregated at the cluster</w:t>
      </w:r>
      <w:r>
        <w:rPr>
          <w:sz w:val="20"/>
          <w:szCs w:val="20"/>
          <w:lang w:val="en-US"/>
        </w:rPr>
        <w:t xml:space="preserve"> level</w:t>
      </w:r>
      <w:r w:rsidRPr="00563F2A">
        <w:rPr>
          <w:sz w:val="20"/>
          <w:szCs w:val="20"/>
          <w:lang w:val="en-US"/>
        </w:rPr>
        <w:t xml:space="preserve"> and the area under the receiver operating characteristic curve (AUROC) is computed to inform the similarity of target cell types to the reference cell types</w:t>
      </w:r>
      <w:r w:rsidR="00D008F9">
        <w:rPr>
          <w:sz w:val="20"/>
          <w:szCs w:val="20"/>
          <w:lang w:val="en-US"/>
        </w:rPr>
        <w:t>.</w:t>
      </w:r>
      <w:r w:rsidRPr="00563F2A">
        <w:rPr>
          <w:sz w:val="20"/>
          <w:szCs w:val="20"/>
          <w:lang w:val="en-US"/>
        </w:rPr>
        <w:t xml:space="preserve"> </w:t>
      </w:r>
      <w:r w:rsidR="00D008F9">
        <w:rPr>
          <w:sz w:val="20"/>
          <w:szCs w:val="20"/>
          <w:lang w:val="en-US"/>
        </w:rPr>
        <w:t>A</w:t>
      </w:r>
      <w:r w:rsidRPr="00563F2A">
        <w:rPr>
          <w:sz w:val="20"/>
          <w:szCs w:val="20"/>
          <w:lang w:val="en-US"/>
        </w:rPr>
        <w:t xml:space="preserve"> higher AUROC indicates higher cell type similarity across datasets. Heatmaps showing the </w:t>
      </w:r>
      <w:proofErr w:type="spellStart"/>
      <w:r w:rsidRPr="00563F2A">
        <w:rPr>
          <w:i/>
          <w:iCs/>
          <w:sz w:val="20"/>
          <w:szCs w:val="20"/>
          <w:lang w:val="en-US"/>
        </w:rPr>
        <w:t>MetaNeighbour</w:t>
      </w:r>
      <w:proofErr w:type="spellEnd"/>
      <w:r w:rsidRPr="00563F2A">
        <w:rPr>
          <w:sz w:val="20"/>
          <w:szCs w:val="20"/>
          <w:lang w:val="en-US"/>
        </w:rPr>
        <w:t xml:space="preserve"> AUROC are displayed for </w:t>
      </w:r>
      <w:r w:rsidRPr="00563F2A">
        <w:rPr>
          <w:b/>
          <w:bCs/>
          <w:sz w:val="20"/>
          <w:szCs w:val="20"/>
          <w:lang w:val="en-US"/>
        </w:rPr>
        <w:t xml:space="preserve">A) </w:t>
      </w:r>
      <w:r w:rsidRPr="00563F2A">
        <w:rPr>
          <w:sz w:val="20"/>
          <w:szCs w:val="20"/>
          <w:lang w:val="en-US"/>
        </w:rPr>
        <w:t xml:space="preserve">Kamath et al. and Wang et al. </w:t>
      </w:r>
      <w:r w:rsidRPr="00563F2A">
        <w:rPr>
          <w:b/>
          <w:bCs/>
          <w:sz w:val="20"/>
          <w:szCs w:val="20"/>
          <w:lang w:val="en-US"/>
        </w:rPr>
        <w:t xml:space="preserve">B) </w:t>
      </w:r>
      <w:r w:rsidRPr="00563F2A">
        <w:rPr>
          <w:sz w:val="20"/>
          <w:szCs w:val="20"/>
          <w:lang w:val="en-US"/>
        </w:rPr>
        <w:t xml:space="preserve">Kamath et al. and Smajic et al. and </w:t>
      </w:r>
      <w:r w:rsidRPr="00563F2A">
        <w:rPr>
          <w:b/>
          <w:bCs/>
          <w:sz w:val="20"/>
          <w:szCs w:val="20"/>
          <w:lang w:val="en-US"/>
        </w:rPr>
        <w:t xml:space="preserve">C) </w:t>
      </w:r>
      <w:r w:rsidRPr="00563F2A">
        <w:rPr>
          <w:sz w:val="20"/>
          <w:szCs w:val="20"/>
          <w:lang w:val="en-US"/>
        </w:rPr>
        <w:t>Wang et al. and Smajic et al. In the heatmaps, the dataset shown on the X-axis was the reference dataset, while the dataset shown on the Y-axis was the target dataset. Abbreviations: DaNeurons, dopaminergic neurons; oligo, oligodendrocytes</w:t>
      </w:r>
      <w:r w:rsidR="002C4F1B">
        <w:rPr>
          <w:sz w:val="20"/>
          <w:szCs w:val="20"/>
          <w:lang w:val="en-US"/>
        </w:rPr>
        <w:t>; OPC, oligodendrocyte precursor cells.</w:t>
      </w:r>
    </w:p>
    <w:p w14:paraId="514EEFC3" w14:textId="77777777" w:rsidR="00563F2A" w:rsidRDefault="00563F2A" w:rsidP="00563F2A"/>
    <w:p w14:paraId="3D6B6701" w14:textId="77777777" w:rsidR="00266EC2" w:rsidRDefault="00266EC2" w:rsidP="00563F2A"/>
    <w:p w14:paraId="39212797" w14:textId="77777777" w:rsidR="00266EC2" w:rsidRDefault="00266EC2" w:rsidP="00563F2A"/>
    <w:p w14:paraId="28D9D0C3" w14:textId="77777777" w:rsidR="00266EC2" w:rsidRDefault="00266EC2" w:rsidP="00563F2A"/>
    <w:p w14:paraId="44EA15D9" w14:textId="5F97063D" w:rsidR="00266EC2" w:rsidRDefault="00266EC2" w:rsidP="00563F2A">
      <w:r>
        <w:rPr>
          <w:noProof/>
        </w:rPr>
        <w:lastRenderedPageBreak/>
        <w:drawing>
          <wp:inline distT="0" distB="0" distL="0" distR="0" wp14:anchorId="3FD7433A" wp14:editId="7820018B">
            <wp:extent cx="5760000" cy="4500929"/>
            <wp:effectExtent l="0" t="0" r="6350" b="0"/>
            <wp:docPr id="1387814884" name="Picture 4" descr="A diagram of a graph showing different types of cel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814884" name="Picture 4" descr="A diagram of a graph showing different types of cells&#10;&#10;Description automatically generated with medium confidence"/>
                    <pic:cNvPicPr/>
                  </pic:nvPicPr>
                  <pic:blipFill rotWithShape="1">
                    <a:blip r:embed="rId7" cstate="print">
                      <a:extLst>
                        <a:ext uri="{28A0092B-C50C-407E-A947-70E740481C1C}">
                          <a14:useLocalDpi xmlns:a14="http://schemas.microsoft.com/office/drawing/2010/main" val="0"/>
                        </a:ext>
                      </a:extLst>
                    </a:blip>
                    <a:srcRect l="3846" t="2476" r="3045" b="41322"/>
                    <a:stretch/>
                  </pic:blipFill>
                  <pic:spPr bwMode="auto">
                    <a:xfrm>
                      <a:off x="0" y="0"/>
                      <a:ext cx="5760000" cy="4500929"/>
                    </a:xfrm>
                    <a:prstGeom prst="rect">
                      <a:avLst/>
                    </a:prstGeom>
                    <a:ln>
                      <a:noFill/>
                    </a:ln>
                    <a:extLst>
                      <a:ext uri="{53640926-AAD7-44D8-BBD7-CCE9431645EC}">
                        <a14:shadowObscured xmlns:a14="http://schemas.microsoft.com/office/drawing/2010/main"/>
                      </a:ext>
                    </a:extLst>
                  </pic:spPr>
                </pic:pic>
              </a:graphicData>
            </a:graphic>
          </wp:inline>
        </w:drawing>
      </w:r>
    </w:p>
    <w:p w14:paraId="663DCC41" w14:textId="724714EB" w:rsidR="00266EC2" w:rsidRPr="00266EC2" w:rsidRDefault="00266EC2" w:rsidP="00266EC2">
      <w:pPr>
        <w:jc w:val="both"/>
        <w:rPr>
          <w:sz w:val="20"/>
          <w:szCs w:val="20"/>
        </w:rPr>
      </w:pPr>
      <w:r w:rsidRPr="00266EC2">
        <w:rPr>
          <w:b/>
          <w:bCs/>
          <w:sz w:val="20"/>
          <w:szCs w:val="20"/>
          <w:lang w:val="en-US"/>
        </w:rPr>
        <w:t xml:space="preserve">Figure S4. Evaluation of neural network disease status classification with decreasing numbers of cells used for training and testing. </w:t>
      </w:r>
      <w:r w:rsidR="00F02463">
        <w:rPr>
          <w:sz w:val="20"/>
          <w:szCs w:val="20"/>
          <w:lang w:val="en-US"/>
        </w:rPr>
        <w:t>N</w:t>
      </w:r>
      <w:r w:rsidRPr="00266EC2">
        <w:rPr>
          <w:sz w:val="20"/>
          <w:szCs w:val="20"/>
          <w:lang w:val="en-US"/>
        </w:rPr>
        <w:t xml:space="preserve">eural network (NN) disease status classifiers were trained on 80% of the datasets and tested on the remaining 20%. Cells were considered correctly classified if the NN’s predicted disease status </w:t>
      </w:r>
      <w:r>
        <w:rPr>
          <w:rFonts w:ascii="Calibri" w:hAnsi="Calibri" w:cs="Calibri"/>
          <w:sz w:val="20"/>
          <w:szCs w:val="20"/>
          <w:lang w:val="en-US"/>
        </w:rPr>
        <w:t>—</w:t>
      </w:r>
      <w:r w:rsidRPr="00266EC2">
        <w:rPr>
          <w:sz w:val="20"/>
          <w:szCs w:val="20"/>
          <w:lang w:val="en-US"/>
        </w:rPr>
        <w:t xml:space="preserve"> Parkinson’s disease or control </w:t>
      </w:r>
      <w:r>
        <w:rPr>
          <w:rFonts w:ascii="Calibri" w:hAnsi="Calibri" w:cs="Calibri"/>
          <w:sz w:val="20"/>
          <w:szCs w:val="20"/>
          <w:lang w:val="en-US"/>
        </w:rPr>
        <w:t>—</w:t>
      </w:r>
      <w:r w:rsidRPr="00266EC2">
        <w:rPr>
          <w:sz w:val="20"/>
          <w:szCs w:val="20"/>
          <w:lang w:val="en-US"/>
        </w:rPr>
        <w:t xml:space="preserve"> matched the ground-truth disease status. For this analysis, either 100%, 75%, 50%, or 25% of the total cells for a particular cell type were used to train and test the NN classifier, as represented by the colors of the bars. The raw number of cells used for testing and training is shown along the X-axis. Bar plots displaying the disease status classification balanced accuracy </w:t>
      </w:r>
      <w:r w:rsidR="00D008F9">
        <w:rPr>
          <w:sz w:val="20"/>
          <w:szCs w:val="20"/>
          <w:lang w:val="en-US"/>
        </w:rPr>
        <w:t xml:space="preserve">of </w:t>
      </w:r>
      <w:r w:rsidRPr="00266EC2">
        <w:rPr>
          <w:sz w:val="20"/>
          <w:szCs w:val="20"/>
          <w:lang w:val="en-US"/>
        </w:rPr>
        <w:t>the NN classifiers</w:t>
      </w:r>
      <w:r w:rsidR="00D008F9">
        <w:rPr>
          <w:sz w:val="20"/>
          <w:szCs w:val="20"/>
          <w:lang w:val="en-US"/>
        </w:rPr>
        <w:t xml:space="preserve"> following five-fold cross validation</w:t>
      </w:r>
      <w:r w:rsidRPr="00266EC2">
        <w:rPr>
          <w:sz w:val="20"/>
          <w:szCs w:val="20"/>
          <w:lang w:val="en-US"/>
        </w:rPr>
        <w:t xml:space="preserve"> are shown for </w:t>
      </w:r>
      <w:r w:rsidRPr="00266EC2">
        <w:rPr>
          <w:b/>
          <w:bCs/>
          <w:sz w:val="20"/>
          <w:szCs w:val="20"/>
          <w:lang w:val="en-US"/>
        </w:rPr>
        <w:t xml:space="preserve">A) </w:t>
      </w:r>
      <w:r w:rsidRPr="00266EC2">
        <w:rPr>
          <w:sz w:val="20"/>
          <w:szCs w:val="20"/>
          <w:lang w:val="en-US"/>
        </w:rPr>
        <w:t xml:space="preserve">Kamath et al. and </w:t>
      </w:r>
      <w:r w:rsidRPr="00266EC2">
        <w:rPr>
          <w:b/>
          <w:bCs/>
          <w:sz w:val="20"/>
          <w:szCs w:val="20"/>
          <w:lang w:val="en-US"/>
        </w:rPr>
        <w:t xml:space="preserve">B) </w:t>
      </w:r>
      <w:r w:rsidRPr="00266EC2">
        <w:rPr>
          <w:sz w:val="20"/>
          <w:szCs w:val="20"/>
          <w:lang w:val="en-US"/>
        </w:rPr>
        <w:t>Wang et al. Error bars represent the standard deviation of the balanced accuracy across</w:t>
      </w:r>
      <w:r w:rsidR="00D008F9">
        <w:rPr>
          <w:sz w:val="20"/>
          <w:szCs w:val="20"/>
          <w:lang w:val="en-US"/>
        </w:rPr>
        <w:t xml:space="preserve"> all models from five-fold cross validation.</w:t>
      </w:r>
      <w:r w:rsidRPr="00266EC2">
        <w:rPr>
          <w:sz w:val="20"/>
          <w:szCs w:val="20"/>
          <w:lang w:val="en-US"/>
        </w:rPr>
        <w:t xml:space="preserve"> NN performance is not shown for dopaminergic neurons (DaNeurons) from the Wang et al. dataset due to insufficient cells for the machine learning test-train split workflow. Abbreviations: </w:t>
      </w:r>
      <w:r w:rsidR="002C4F1B">
        <w:rPr>
          <w:sz w:val="20"/>
          <w:szCs w:val="20"/>
          <w:lang w:val="en-US"/>
        </w:rPr>
        <w:t>OPC, oligodendrocyte precursor cells.</w:t>
      </w:r>
    </w:p>
    <w:p w14:paraId="4CD332D3" w14:textId="77777777" w:rsidR="00266EC2" w:rsidRDefault="00266EC2" w:rsidP="00563F2A"/>
    <w:p w14:paraId="1DCB44DB" w14:textId="77777777" w:rsidR="00266EC2" w:rsidRDefault="00266EC2" w:rsidP="00563F2A"/>
    <w:p w14:paraId="713D56DF" w14:textId="77777777" w:rsidR="00266EC2" w:rsidRDefault="00266EC2" w:rsidP="00266EC2">
      <w:pPr>
        <w:jc w:val="center"/>
      </w:pPr>
      <w:r>
        <w:rPr>
          <w:noProof/>
        </w:rPr>
        <w:lastRenderedPageBreak/>
        <w:drawing>
          <wp:inline distT="0" distB="0" distL="0" distR="0" wp14:anchorId="26606405" wp14:editId="210FD9B7">
            <wp:extent cx="5760000" cy="4387150"/>
            <wp:effectExtent l="0" t="0" r="0" b="0"/>
            <wp:docPr id="217834693" name="Picture 5" descr="A diagram of a cell cult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834693" name="Picture 5" descr="A diagram of a cell culture&#10;&#10;Description automatically generated with medium confidence"/>
                    <pic:cNvPicPr/>
                  </pic:nvPicPr>
                  <pic:blipFill rotWithShape="1">
                    <a:blip r:embed="rId8" cstate="print">
                      <a:extLst>
                        <a:ext uri="{28A0092B-C50C-407E-A947-70E740481C1C}">
                          <a14:useLocalDpi xmlns:a14="http://schemas.microsoft.com/office/drawing/2010/main" val="0"/>
                        </a:ext>
                      </a:extLst>
                    </a:blip>
                    <a:srcRect l="4007" t="3590" r="3205" b="41817"/>
                    <a:stretch/>
                  </pic:blipFill>
                  <pic:spPr bwMode="auto">
                    <a:xfrm>
                      <a:off x="0" y="0"/>
                      <a:ext cx="5760000" cy="4387150"/>
                    </a:xfrm>
                    <a:prstGeom prst="rect">
                      <a:avLst/>
                    </a:prstGeom>
                    <a:ln>
                      <a:noFill/>
                    </a:ln>
                    <a:extLst>
                      <a:ext uri="{53640926-AAD7-44D8-BBD7-CCE9431645EC}">
                        <a14:shadowObscured xmlns:a14="http://schemas.microsoft.com/office/drawing/2010/main"/>
                      </a:ext>
                    </a:extLst>
                  </pic:spPr>
                </pic:pic>
              </a:graphicData>
            </a:graphic>
          </wp:inline>
        </w:drawing>
      </w:r>
    </w:p>
    <w:p w14:paraId="2C971612" w14:textId="2900DDC0" w:rsidR="00266EC2" w:rsidRPr="00266EC2" w:rsidRDefault="00266EC2" w:rsidP="00266EC2">
      <w:pPr>
        <w:jc w:val="both"/>
        <w:rPr>
          <w:sz w:val="20"/>
          <w:szCs w:val="20"/>
        </w:rPr>
      </w:pPr>
      <w:r w:rsidRPr="00266EC2">
        <w:rPr>
          <w:b/>
          <w:bCs/>
          <w:sz w:val="20"/>
          <w:szCs w:val="20"/>
          <w:lang w:val="en-US"/>
        </w:rPr>
        <w:t xml:space="preserve">Figure </w:t>
      </w:r>
      <w:r>
        <w:rPr>
          <w:b/>
          <w:bCs/>
          <w:sz w:val="20"/>
          <w:szCs w:val="20"/>
          <w:lang w:val="en-US"/>
        </w:rPr>
        <w:t>S</w:t>
      </w:r>
      <w:r w:rsidRPr="00266EC2">
        <w:rPr>
          <w:b/>
          <w:bCs/>
          <w:sz w:val="20"/>
          <w:szCs w:val="20"/>
          <w:lang w:val="en-US"/>
        </w:rPr>
        <w:t xml:space="preserve">5. </w:t>
      </w:r>
      <w:r w:rsidR="00D008F9">
        <w:rPr>
          <w:b/>
          <w:bCs/>
          <w:sz w:val="20"/>
          <w:szCs w:val="20"/>
          <w:lang w:val="en-US"/>
        </w:rPr>
        <w:t>N</w:t>
      </w:r>
      <w:r w:rsidRPr="00266EC2">
        <w:rPr>
          <w:b/>
          <w:bCs/>
          <w:sz w:val="20"/>
          <w:szCs w:val="20"/>
          <w:lang w:val="en-US"/>
        </w:rPr>
        <w:t xml:space="preserve">eural network disease status classification accuracy according to number of features per cell. </w:t>
      </w:r>
      <w:r w:rsidRPr="00266EC2">
        <w:rPr>
          <w:sz w:val="20"/>
          <w:szCs w:val="20"/>
          <w:lang w:val="en-US"/>
        </w:rPr>
        <w:t xml:space="preserve">For this analysis, the number of unique features per cell was used as a proxy metric for sequencing depth. Cells of a particular cell type were divided into four quantiles according to the number of unique features per cell. </w:t>
      </w:r>
      <w:r w:rsidRPr="00266EC2">
        <w:rPr>
          <w:b/>
          <w:bCs/>
          <w:sz w:val="20"/>
          <w:szCs w:val="20"/>
          <w:lang w:val="en-US"/>
        </w:rPr>
        <w:t xml:space="preserve">A) </w:t>
      </w:r>
      <w:r w:rsidRPr="00266EC2">
        <w:rPr>
          <w:sz w:val="20"/>
          <w:szCs w:val="20"/>
          <w:lang w:val="en-US"/>
        </w:rPr>
        <w:t xml:space="preserve">Violin plot showing the distribution of the number of unique features per cell for each cell type across the Kamath et al. and Wang et al. datasets. The distribution of the number of unique features per cell for dopaminergic neurons (DaNeurons) from Wang et al. is not shown due to insufficient cells for the machine learning test-train split workflow. Cells were considered correctly classified if the neural </w:t>
      </w:r>
      <w:proofErr w:type="spellStart"/>
      <w:r w:rsidRPr="00266EC2">
        <w:rPr>
          <w:sz w:val="20"/>
          <w:szCs w:val="20"/>
          <w:lang w:val="en-US"/>
        </w:rPr>
        <w:t>network’s</w:t>
      </w:r>
      <w:proofErr w:type="spellEnd"/>
      <w:r w:rsidRPr="00266EC2">
        <w:rPr>
          <w:sz w:val="20"/>
          <w:szCs w:val="20"/>
          <w:lang w:val="en-US"/>
        </w:rPr>
        <w:t xml:space="preserve"> (NN) predicted disease status </w:t>
      </w:r>
      <w:r>
        <w:rPr>
          <w:rFonts w:ascii="Calibri" w:hAnsi="Calibri" w:cs="Calibri"/>
          <w:sz w:val="20"/>
          <w:szCs w:val="20"/>
          <w:lang w:val="en-US"/>
        </w:rPr>
        <w:t>—</w:t>
      </w:r>
      <w:r w:rsidRPr="00266EC2">
        <w:rPr>
          <w:sz w:val="20"/>
          <w:szCs w:val="20"/>
          <w:lang w:val="en-US"/>
        </w:rPr>
        <w:t xml:space="preserve"> Parkinson’s disease or control </w:t>
      </w:r>
      <w:r>
        <w:rPr>
          <w:rFonts w:ascii="Calibri" w:hAnsi="Calibri" w:cs="Calibri"/>
          <w:sz w:val="20"/>
          <w:szCs w:val="20"/>
          <w:lang w:val="en-US"/>
        </w:rPr>
        <w:t>—</w:t>
      </w:r>
      <w:r w:rsidRPr="00266EC2">
        <w:rPr>
          <w:sz w:val="20"/>
          <w:szCs w:val="20"/>
          <w:lang w:val="en-US"/>
        </w:rPr>
        <w:t xml:space="preserve"> matched the ground-truth disease status. Bar plots displaying the disease status classification balanced accuracy of the NN classifiers are shown for </w:t>
      </w:r>
      <w:r w:rsidRPr="00266EC2">
        <w:rPr>
          <w:b/>
          <w:bCs/>
          <w:sz w:val="20"/>
          <w:szCs w:val="20"/>
          <w:lang w:val="en-US"/>
        </w:rPr>
        <w:t xml:space="preserve">A) </w:t>
      </w:r>
      <w:r w:rsidRPr="00266EC2">
        <w:rPr>
          <w:sz w:val="20"/>
          <w:szCs w:val="20"/>
          <w:lang w:val="en-US"/>
        </w:rPr>
        <w:t xml:space="preserve">Kamath et al. and </w:t>
      </w:r>
      <w:r w:rsidRPr="00266EC2">
        <w:rPr>
          <w:b/>
          <w:bCs/>
          <w:sz w:val="20"/>
          <w:szCs w:val="20"/>
          <w:lang w:val="en-US"/>
        </w:rPr>
        <w:t xml:space="preserve">B) </w:t>
      </w:r>
      <w:r w:rsidRPr="00266EC2">
        <w:rPr>
          <w:sz w:val="20"/>
          <w:szCs w:val="20"/>
          <w:lang w:val="en-US"/>
        </w:rPr>
        <w:t xml:space="preserve">Wang et al. </w:t>
      </w:r>
      <w:r w:rsidR="00D008F9" w:rsidRPr="00266EC2">
        <w:rPr>
          <w:sz w:val="20"/>
          <w:szCs w:val="20"/>
          <w:lang w:val="en-US"/>
        </w:rPr>
        <w:t>Error bars represent the standard deviation of the balanced accuracy across</w:t>
      </w:r>
      <w:r w:rsidR="00D008F9">
        <w:rPr>
          <w:sz w:val="20"/>
          <w:szCs w:val="20"/>
          <w:lang w:val="en-US"/>
        </w:rPr>
        <w:t xml:space="preserve"> all models from five-fold cross validation.</w:t>
      </w:r>
      <w:r w:rsidR="00D008F9" w:rsidRPr="00266EC2">
        <w:rPr>
          <w:sz w:val="20"/>
          <w:szCs w:val="20"/>
          <w:lang w:val="en-US"/>
        </w:rPr>
        <w:t xml:space="preserve"> </w:t>
      </w:r>
      <w:r w:rsidRPr="00266EC2">
        <w:rPr>
          <w:sz w:val="20"/>
          <w:szCs w:val="20"/>
          <w:lang w:val="en-US"/>
        </w:rPr>
        <w:t>NN performance is not shown for DaNeurons from the Wang et al. dataset due to insufficient cells for the machine learning test-train split workflow. Abbreviations:</w:t>
      </w:r>
      <w:r w:rsidR="002C4F1B">
        <w:rPr>
          <w:sz w:val="20"/>
          <w:szCs w:val="20"/>
          <w:lang w:val="en-US"/>
        </w:rPr>
        <w:t xml:space="preserve"> OPC, oligodendrocyte precursor cells.</w:t>
      </w:r>
    </w:p>
    <w:p w14:paraId="38D9A768" w14:textId="77777777" w:rsidR="00266EC2" w:rsidRDefault="00266EC2" w:rsidP="00266EC2"/>
    <w:p w14:paraId="66958264" w14:textId="77777777" w:rsidR="00266EC2" w:rsidRDefault="00266EC2" w:rsidP="00266EC2">
      <w:pPr>
        <w:jc w:val="center"/>
      </w:pPr>
      <w:r>
        <w:rPr>
          <w:noProof/>
        </w:rPr>
        <w:lastRenderedPageBreak/>
        <w:drawing>
          <wp:inline distT="0" distB="0" distL="0" distR="0" wp14:anchorId="2AC1C7BF" wp14:editId="70F92510">
            <wp:extent cx="5760000" cy="4410629"/>
            <wp:effectExtent l="0" t="0" r="0" b="0"/>
            <wp:docPr id="694050847" name="Picture 6" descr="A diagram of a cell cult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050847" name="Picture 6" descr="A diagram of a cell culture&#10;&#10;Description automatically generated with medium confidence"/>
                    <pic:cNvPicPr/>
                  </pic:nvPicPr>
                  <pic:blipFill rotWithShape="1">
                    <a:blip r:embed="rId9" cstate="print">
                      <a:extLst>
                        <a:ext uri="{28A0092B-C50C-407E-A947-70E740481C1C}">
                          <a14:useLocalDpi xmlns:a14="http://schemas.microsoft.com/office/drawing/2010/main" val="0"/>
                        </a:ext>
                      </a:extLst>
                    </a:blip>
                    <a:srcRect l="4006" t="3837" r="4327" b="41942"/>
                    <a:stretch/>
                  </pic:blipFill>
                  <pic:spPr bwMode="auto">
                    <a:xfrm>
                      <a:off x="0" y="0"/>
                      <a:ext cx="5760000" cy="4410629"/>
                    </a:xfrm>
                    <a:prstGeom prst="rect">
                      <a:avLst/>
                    </a:prstGeom>
                    <a:ln>
                      <a:noFill/>
                    </a:ln>
                    <a:extLst>
                      <a:ext uri="{53640926-AAD7-44D8-BBD7-CCE9431645EC}">
                        <a14:shadowObscured xmlns:a14="http://schemas.microsoft.com/office/drawing/2010/main"/>
                      </a:ext>
                    </a:extLst>
                  </pic:spPr>
                </pic:pic>
              </a:graphicData>
            </a:graphic>
          </wp:inline>
        </w:drawing>
      </w:r>
    </w:p>
    <w:p w14:paraId="0562E8F2" w14:textId="087E7103" w:rsidR="00266EC2" w:rsidRDefault="00266EC2" w:rsidP="00266EC2">
      <w:pPr>
        <w:jc w:val="both"/>
      </w:pPr>
      <w:r w:rsidRPr="00266EC2">
        <w:rPr>
          <w:b/>
          <w:bCs/>
          <w:sz w:val="20"/>
          <w:szCs w:val="20"/>
          <w:lang w:val="en-US"/>
        </w:rPr>
        <w:t xml:space="preserve">Figure 6. </w:t>
      </w:r>
      <w:r w:rsidR="00D008F9">
        <w:rPr>
          <w:b/>
          <w:bCs/>
          <w:sz w:val="20"/>
          <w:szCs w:val="20"/>
          <w:lang w:val="en-US"/>
        </w:rPr>
        <w:t>N</w:t>
      </w:r>
      <w:r w:rsidRPr="00266EC2">
        <w:rPr>
          <w:b/>
          <w:bCs/>
          <w:sz w:val="20"/>
          <w:szCs w:val="20"/>
          <w:lang w:val="en-US"/>
        </w:rPr>
        <w:t xml:space="preserve">eural network disease status classification accuracy according to number of counts per cell. </w:t>
      </w:r>
      <w:r w:rsidRPr="00266EC2">
        <w:rPr>
          <w:sz w:val="20"/>
          <w:szCs w:val="20"/>
          <w:lang w:val="en-US"/>
        </w:rPr>
        <w:t xml:space="preserve">For this analysis, the number of counts per cell was used as a proxy metric for sequencing depth. Cells of a particular cell type were divided into four quantiles according to the number of counts per cell. </w:t>
      </w:r>
      <w:r w:rsidRPr="00266EC2">
        <w:rPr>
          <w:b/>
          <w:bCs/>
          <w:sz w:val="20"/>
          <w:szCs w:val="20"/>
          <w:lang w:val="en-US"/>
        </w:rPr>
        <w:t xml:space="preserve">A) </w:t>
      </w:r>
      <w:r w:rsidRPr="00266EC2">
        <w:rPr>
          <w:sz w:val="20"/>
          <w:szCs w:val="20"/>
          <w:lang w:val="en-US"/>
        </w:rPr>
        <w:t xml:space="preserve">Violin plot showing the distribution of the number of counts per cell for each cell type across the Kamath et al. and Wang et al. datasets. The distribution of the number of counts per cell for dopaminergic neurons (DaNeurons) from Wang et al. is not shown due to insufficient cells for the machine learning test-train split workflow. Cells were considered correctly classified if the neural </w:t>
      </w:r>
      <w:proofErr w:type="spellStart"/>
      <w:r w:rsidRPr="00266EC2">
        <w:rPr>
          <w:sz w:val="20"/>
          <w:szCs w:val="20"/>
          <w:lang w:val="en-US"/>
        </w:rPr>
        <w:t>network’s</w:t>
      </w:r>
      <w:proofErr w:type="spellEnd"/>
      <w:r w:rsidRPr="00266EC2">
        <w:rPr>
          <w:sz w:val="20"/>
          <w:szCs w:val="20"/>
          <w:lang w:val="en-US"/>
        </w:rPr>
        <w:t xml:space="preserve"> (NN) predicted disease status </w:t>
      </w:r>
      <w:r>
        <w:rPr>
          <w:rFonts w:ascii="Calibri" w:hAnsi="Calibri" w:cs="Calibri"/>
          <w:sz w:val="20"/>
          <w:szCs w:val="20"/>
          <w:lang w:val="en-US"/>
        </w:rPr>
        <w:t>—</w:t>
      </w:r>
      <w:r w:rsidRPr="00266EC2">
        <w:rPr>
          <w:sz w:val="20"/>
          <w:szCs w:val="20"/>
          <w:lang w:val="en-US"/>
        </w:rPr>
        <w:t xml:space="preserve"> Parkinson’s disease or control </w:t>
      </w:r>
      <w:r>
        <w:rPr>
          <w:rFonts w:ascii="Calibri" w:hAnsi="Calibri" w:cs="Calibri"/>
          <w:sz w:val="20"/>
          <w:szCs w:val="20"/>
          <w:lang w:val="en-US"/>
        </w:rPr>
        <w:t>—</w:t>
      </w:r>
      <w:r w:rsidRPr="00266EC2">
        <w:rPr>
          <w:sz w:val="20"/>
          <w:szCs w:val="20"/>
          <w:lang w:val="en-US"/>
        </w:rPr>
        <w:t xml:space="preserve"> matched the ground-truth disease status. Bar plots displaying the disease status classification balanced accuracy of the NN classifiers are shown for </w:t>
      </w:r>
      <w:r w:rsidRPr="00266EC2">
        <w:rPr>
          <w:b/>
          <w:bCs/>
          <w:sz w:val="20"/>
          <w:szCs w:val="20"/>
          <w:lang w:val="en-US"/>
        </w:rPr>
        <w:t xml:space="preserve">A) </w:t>
      </w:r>
      <w:r w:rsidRPr="00266EC2">
        <w:rPr>
          <w:sz w:val="20"/>
          <w:szCs w:val="20"/>
          <w:lang w:val="en-US"/>
        </w:rPr>
        <w:t xml:space="preserve">Kamath et al. and </w:t>
      </w:r>
      <w:r w:rsidRPr="00266EC2">
        <w:rPr>
          <w:b/>
          <w:bCs/>
          <w:sz w:val="20"/>
          <w:szCs w:val="20"/>
          <w:lang w:val="en-US"/>
        </w:rPr>
        <w:t xml:space="preserve">B) </w:t>
      </w:r>
      <w:r w:rsidRPr="00266EC2">
        <w:rPr>
          <w:sz w:val="20"/>
          <w:szCs w:val="20"/>
          <w:lang w:val="en-US"/>
        </w:rPr>
        <w:t xml:space="preserve">Wang et al. </w:t>
      </w:r>
      <w:r w:rsidR="00D008F9" w:rsidRPr="00266EC2">
        <w:rPr>
          <w:sz w:val="20"/>
          <w:szCs w:val="20"/>
          <w:lang w:val="en-US"/>
        </w:rPr>
        <w:t>Error bars represent the standard deviation of the balanced accuracy across</w:t>
      </w:r>
      <w:r w:rsidR="00D008F9">
        <w:rPr>
          <w:sz w:val="20"/>
          <w:szCs w:val="20"/>
          <w:lang w:val="en-US"/>
        </w:rPr>
        <w:t xml:space="preserve"> all models from five-fold cross validation.</w:t>
      </w:r>
      <w:r w:rsidRPr="00266EC2">
        <w:rPr>
          <w:sz w:val="20"/>
          <w:szCs w:val="20"/>
          <w:lang w:val="en-US"/>
        </w:rPr>
        <w:t xml:space="preserve"> NN performance is not shown for DaNeurons from the Wang et al. dataset due to insufficient cells for the machine learning test-train split workflow. Abbreviations:</w:t>
      </w:r>
      <w:r w:rsidR="002C4F1B">
        <w:rPr>
          <w:sz w:val="20"/>
          <w:szCs w:val="20"/>
          <w:lang w:val="en-US"/>
        </w:rPr>
        <w:t xml:space="preserve"> OPC, oligodendrocyte precursor cells.</w:t>
      </w:r>
    </w:p>
    <w:p w14:paraId="709D235C" w14:textId="05E613E2" w:rsidR="00266EC2" w:rsidRDefault="00266EC2" w:rsidP="00266EC2">
      <w:pPr>
        <w:jc w:val="center"/>
      </w:pPr>
      <w:r>
        <w:rPr>
          <w:noProof/>
        </w:rPr>
        <w:lastRenderedPageBreak/>
        <w:drawing>
          <wp:inline distT="0" distB="0" distL="0" distR="0" wp14:anchorId="10C43591" wp14:editId="0DE8224F">
            <wp:extent cx="5759450" cy="3703311"/>
            <wp:effectExtent l="0" t="0" r="0" b="5715"/>
            <wp:docPr id="732634689" name="Picture 7" descr="A paper with text and diagram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634689" name="Picture 7" descr="A paper with text and diagrams&#10;&#10;Description automatically generated with medium confidence"/>
                    <pic:cNvPicPr/>
                  </pic:nvPicPr>
                  <pic:blipFill rotWithShape="1">
                    <a:blip r:embed="rId10" cstate="print">
                      <a:extLst>
                        <a:ext uri="{28A0092B-C50C-407E-A947-70E740481C1C}">
                          <a14:useLocalDpi xmlns:a14="http://schemas.microsoft.com/office/drawing/2010/main" val="0"/>
                        </a:ext>
                      </a:extLst>
                    </a:blip>
                    <a:srcRect l="2244" t="3376" r="3365" b="49741"/>
                    <a:stretch/>
                  </pic:blipFill>
                  <pic:spPr bwMode="auto">
                    <a:xfrm>
                      <a:off x="0" y="0"/>
                      <a:ext cx="5760000" cy="3703665"/>
                    </a:xfrm>
                    <a:prstGeom prst="rect">
                      <a:avLst/>
                    </a:prstGeom>
                    <a:ln>
                      <a:noFill/>
                    </a:ln>
                    <a:extLst>
                      <a:ext uri="{53640926-AAD7-44D8-BBD7-CCE9431645EC}">
                        <a14:shadowObscured xmlns:a14="http://schemas.microsoft.com/office/drawing/2010/main"/>
                      </a:ext>
                    </a:extLst>
                  </pic:spPr>
                </pic:pic>
              </a:graphicData>
            </a:graphic>
          </wp:inline>
        </w:drawing>
      </w:r>
    </w:p>
    <w:p w14:paraId="30EBBA2D" w14:textId="6F33D6BA" w:rsidR="002F78A9" w:rsidRDefault="002F78A9" w:rsidP="002F78A9">
      <w:pPr>
        <w:jc w:val="both"/>
        <w:rPr>
          <w:sz w:val="20"/>
          <w:szCs w:val="20"/>
          <w:lang w:val="en-US"/>
        </w:rPr>
      </w:pPr>
      <w:r w:rsidRPr="002F78A9">
        <w:rPr>
          <w:b/>
          <w:bCs/>
          <w:sz w:val="20"/>
          <w:szCs w:val="20"/>
          <w:lang w:val="en-US"/>
        </w:rPr>
        <w:t xml:space="preserve">Figure </w:t>
      </w:r>
      <w:r>
        <w:rPr>
          <w:b/>
          <w:bCs/>
          <w:sz w:val="20"/>
          <w:szCs w:val="20"/>
          <w:lang w:val="en-US"/>
        </w:rPr>
        <w:t>S</w:t>
      </w:r>
      <w:r w:rsidRPr="002F78A9">
        <w:rPr>
          <w:b/>
          <w:bCs/>
          <w:sz w:val="20"/>
          <w:szCs w:val="20"/>
          <w:lang w:val="en-US"/>
        </w:rPr>
        <w:t xml:space="preserve">7. Evaluation of neural network disease status classification across varying degrees of randomized disease status labels. </w:t>
      </w:r>
      <w:r w:rsidRPr="002F78A9">
        <w:rPr>
          <w:sz w:val="20"/>
          <w:szCs w:val="20"/>
          <w:lang w:val="en-US"/>
        </w:rPr>
        <w:t xml:space="preserve">For this analysis, we randomized the disease status labels </w:t>
      </w:r>
      <w:r>
        <w:rPr>
          <w:rFonts w:ascii="Calibri" w:hAnsi="Calibri" w:cs="Calibri"/>
          <w:sz w:val="20"/>
          <w:szCs w:val="20"/>
          <w:lang w:val="en-US"/>
        </w:rPr>
        <w:t>—</w:t>
      </w:r>
      <w:r w:rsidRPr="002F78A9">
        <w:rPr>
          <w:sz w:val="20"/>
          <w:szCs w:val="20"/>
          <w:lang w:val="en-US"/>
        </w:rPr>
        <w:t xml:space="preserve"> Parkinson’s disease</w:t>
      </w:r>
      <w:r>
        <w:rPr>
          <w:sz w:val="20"/>
          <w:szCs w:val="20"/>
          <w:lang w:val="en-US"/>
        </w:rPr>
        <w:t xml:space="preserve"> (PD)</w:t>
      </w:r>
      <w:r w:rsidRPr="002F78A9">
        <w:rPr>
          <w:sz w:val="20"/>
          <w:szCs w:val="20"/>
          <w:lang w:val="en-US"/>
        </w:rPr>
        <w:t xml:space="preserve"> or control </w:t>
      </w:r>
      <w:r>
        <w:rPr>
          <w:rFonts w:ascii="Calibri" w:hAnsi="Calibri" w:cs="Calibri"/>
          <w:sz w:val="20"/>
          <w:szCs w:val="20"/>
          <w:lang w:val="en-US"/>
        </w:rPr>
        <w:t>—</w:t>
      </w:r>
      <w:r w:rsidRPr="002F78A9">
        <w:rPr>
          <w:sz w:val="20"/>
          <w:szCs w:val="20"/>
          <w:lang w:val="en-US"/>
        </w:rPr>
        <w:t xml:space="preserve"> of either 0%, 25%, 50%, 75%, or 100% of cells for a particular cell type prior to input into the neural network (NN) classifier. Cells were considered correctly classified if the </w:t>
      </w:r>
      <w:r w:rsidR="00F02463">
        <w:rPr>
          <w:sz w:val="20"/>
          <w:szCs w:val="20"/>
          <w:lang w:val="en-US"/>
        </w:rPr>
        <w:t>NN’s</w:t>
      </w:r>
      <w:r w:rsidRPr="002F78A9">
        <w:rPr>
          <w:sz w:val="20"/>
          <w:szCs w:val="20"/>
          <w:lang w:val="en-US"/>
        </w:rPr>
        <w:t xml:space="preserve"> predicted disease status </w:t>
      </w:r>
      <w:r>
        <w:rPr>
          <w:rFonts w:ascii="Calibri" w:hAnsi="Calibri" w:cs="Calibri"/>
          <w:sz w:val="20"/>
          <w:szCs w:val="20"/>
          <w:lang w:val="en-US"/>
        </w:rPr>
        <w:t>—</w:t>
      </w:r>
      <w:r w:rsidRPr="002F78A9">
        <w:rPr>
          <w:sz w:val="20"/>
          <w:szCs w:val="20"/>
          <w:lang w:val="en-US"/>
        </w:rPr>
        <w:t xml:space="preserve"> </w:t>
      </w:r>
      <w:r>
        <w:rPr>
          <w:sz w:val="20"/>
          <w:szCs w:val="20"/>
          <w:lang w:val="en-US"/>
        </w:rPr>
        <w:t>PD</w:t>
      </w:r>
      <w:r w:rsidRPr="002F78A9">
        <w:rPr>
          <w:sz w:val="20"/>
          <w:szCs w:val="20"/>
          <w:lang w:val="en-US"/>
        </w:rPr>
        <w:t xml:space="preserve"> or control </w:t>
      </w:r>
      <w:r>
        <w:rPr>
          <w:rFonts w:ascii="Calibri" w:hAnsi="Calibri" w:cs="Calibri"/>
          <w:sz w:val="20"/>
          <w:szCs w:val="20"/>
          <w:lang w:val="en-US"/>
        </w:rPr>
        <w:t>—</w:t>
      </w:r>
      <w:r w:rsidRPr="002F78A9">
        <w:rPr>
          <w:sz w:val="20"/>
          <w:szCs w:val="20"/>
          <w:lang w:val="en-US"/>
        </w:rPr>
        <w:t xml:space="preserve"> matched the randomized disease status. Bar plots displaying the disease status classification balanced accuracy of the NN classifiers are shown for </w:t>
      </w:r>
      <w:r w:rsidRPr="002F78A9">
        <w:rPr>
          <w:b/>
          <w:bCs/>
          <w:sz w:val="20"/>
          <w:szCs w:val="20"/>
          <w:lang w:val="en-US"/>
        </w:rPr>
        <w:t xml:space="preserve">A) </w:t>
      </w:r>
      <w:r w:rsidRPr="002F78A9">
        <w:rPr>
          <w:sz w:val="20"/>
          <w:szCs w:val="20"/>
          <w:lang w:val="en-US"/>
        </w:rPr>
        <w:t xml:space="preserve">Kamath et al. and </w:t>
      </w:r>
      <w:r w:rsidRPr="002F78A9">
        <w:rPr>
          <w:b/>
          <w:bCs/>
          <w:sz w:val="20"/>
          <w:szCs w:val="20"/>
          <w:lang w:val="en-US"/>
        </w:rPr>
        <w:t xml:space="preserve">B) </w:t>
      </w:r>
      <w:r w:rsidRPr="002F78A9">
        <w:rPr>
          <w:sz w:val="20"/>
          <w:szCs w:val="20"/>
          <w:lang w:val="en-US"/>
        </w:rPr>
        <w:t xml:space="preserve">Wang et al. </w:t>
      </w:r>
      <w:r w:rsidR="00D008F9" w:rsidRPr="00266EC2">
        <w:rPr>
          <w:sz w:val="20"/>
          <w:szCs w:val="20"/>
          <w:lang w:val="en-US"/>
        </w:rPr>
        <w:t>Error bars represent the standard deviation of the balanced accuracy across</w:t>
      </w:r>
      <w:r w:rsidR="00D008F9">
        <w:rPr>
          <w:sz w:val="20"/>
          <w:szCs w:val="20"/>
          <w:lang w:val="en-US"/>
        </w:rPr>
        <w:t xml:space="preserve"> all models from five-fold cross validation.</w:t>
      </w:r>
      <w:r w:rsidRPr="002F78A9">
        <w:rPr>
          <w:sz w:val="20"/>
          <w:szCs w:val="20"/>
          <w:lang w:val="en-US"/>
        </w:rPr>
        <w:t xml:space="preserve"> NN performance is not shown for dopaminergic neurons (DaNeurons) from the Wang et al. dataset due to insufficient cells for the machine learning test-train split workflow. Abbreviations: </w:t>
      </w:r>
      <w:r w:rsidR="002C4F1B">
        <w:rPr>
          <w:sz w:val="20"/>
          <w:szCs w:val="20"/>
          <w:lang w:val="en-US"/>
        </w:rPr>
        <w:t>OPC, oligodendrocyte precursor cells.</w:t>
      </w:r>
    </w:p>
    <w:p w14:paraId="4043F620" w14:textId="77777777" w:rsidR="002F78A9" w:rsidRDefault="002F78A9" w:rsidP="002F78A9">
      <w:pPr>
        <w:jc w:val="both"/>
        <w:rPr>
          <w:sz w:val="20"/>
          <w:szCs w:val="20"/>
          <w:lang w:val="en-US"/>
        </w:rPr>
      </w:pPr>
    </w:p>
    <w:p w14:paraId="3B27FC18" w14:textId="77777777" w:rsidR="002F78A9" w:rsidRDefault="002F78A9" w:rsidP="002F78A9">
      <w:pPr>
        <w:jc w:val="both"/>
        <w:rPr>
          <w:sz w:val="20"/>
          <w:szCs w:val="20"/>
          <w:lang w:val="en-US"/>
        </w:rPr>
      </w:pPr>
    </w:p>
    <w:p w14:paraId="5981A7C3" w14:textId="77777777" w:rsidR="002F78A9" w:rsidRDefault="002F78A9" w:rsidP="002F78A9">
      <w:pPr>
        <w:jc w:val="both"/>
        <w:rPr>
          <w:sz w:val="20"/>
          <w:szCs w:val="20"/>
          <w:lang w:val="en-US"/>
        </w:rPr>
      </w:pPr>
    </w:p>
    <w:p w14:paraId="523236DD" w14:textId="77777777" w:rsidR="002F78A9" w:rsidRDefault="002F78A9" w:rsidP="002F78A9">
      <w:pPr>
        <w:jc w:val="both"/>
        <w:rPr>
          <w:sz w:val="20"/>
          <w:szCs w:val="20"/>
          <w:lang w:val="en-US"/>
        </w:rPr>
      </w:pPr>
    </w:p>
    <w:p w14:paraId="321BA418" w14:textId="77777777" w:rsidR="002F78A9" w:rsidRDefault="002F78A9" w:rsidP="002F78A9">
      <w:pPr>
        <w:jc w:val="both"/>
        <w:rPr>
          <w:sz w:val="20"/>
          <w:szCs w:val="20"/>
          <w:lang w:val="en-US"/>
        </w:rPr>
      </w:pPr>
    </w:p>
    <w:p w14:paraId="78BEDC6F" w14:textId="77777777" w:rsidR="002F78A9" w:rsidRDefault="002F78A9" w:rsidP="002F78A9">
      <w:pPr>
        <w:jc w:val="both"/>
        <w:rPr>
          <w:sz w:val="20"/>
          <w:szCs w:val="20"/>
          <w:lang w:val="en-US"/>
        </w:rPr>
      </w:pPr>
    </w:p>
    <w:p w14:paraId="347FAB11" w14:textId="77777777" w:rsidR="002F78A9" w:rsidRDefault="002F78A9" w:rsidP="002F78A9">
      <w:pPr>
        <w:jc w:val="both"/>
        <w:rPr>
          <w:sz w:val="20"/>
          <w:szCs w:val="20"/>
          <w:lang w:val="en-US"/>
        </w:rPr>
      </w:pPr>
    </w:p>
    <w:p w14:paraId="4787D926" w14:textId="77777777" w:rsidR="002F78A9" w:rsidRDefault="002F78A9" w:rsidP="002F78A9">
      <w:pPr>
        <w:jc w:val="both"/>
        <w:rPr>
          <w:sz w:val="20"/>
          <w:szCs w:val="20"/>
          <w:lang w:val="en-US"/>
        </w:rPr>
      </w:pPr>
    </w:p>
    <w:p w14:paraId="105C2958" w14:textId="77777777" w:rsidR="002F78A9" w:rsidRDefault="002F78A9" w:rsidP="002F78A9">
      <w:pPr>
        <w:jc w:val="both"/>
        <w:rPr>
          <w:sz w:val="20"/>
          <w:szCs w:val="20"/>
          <w:lang w:val="en-US"/>
        </w:rPr>
      </w:pPr>
    </w:p>
    <w:p w14:paraId="47D80C8E" w14:textId="77777777" w:rsidR="002F78A9" w:rsidRDefault="002F78A9" w:rsidP="002F78A9">
      <w:pPr>
        <w:jc w:val="both"/>
        <w:rPr>
          <w:sz w:val="20"/>
          <w:szCs w:val="20"/>
          <w:lang w:val="en-US"/>
        </w:rPr>
      </w:pPr>
    </w:p>
    <w:p w14:paraId="66A9DBF7" w14:textId="77777777" w:rsidR="002F78A9" w:rsidRDefault="002F78A9" w:rsidP="002F78A9">
      <w:pPr>
        <w:jc w:val="both"/>
        <w:rPr>
          <w:sz w:val="20"/>
          <w:szCs w:val="20"/>
          <w:lang w:val="en-US"/>
        </w:rPr>
      </w:pPr>
    </w:p>
    <w:p w14:paraId="4ACF0690" w14:textId="77777777" w:rsidR="002F78A9" w:rsidRDefault="002F78A9" w:rsidP="002F78A9">
      <w:pPr>
        <w:jc w:val="both"/>
        <w:rPr>
          <w:sz w:val="20"/>
          <w:szCs w:val="20"/>
          <w:lang w:val="en-US"/>
        </w:rPr>
      </w:pPr>
    </w:p>
    <w:p w14:paraId="2227273A" w14:textId="77777777" w:rsidR="002F78A9" w:rsidRDefault="002F78A9" w:rsidP="002F78A9">
      <w:pPr>
        <w:jc w:val="both"/>
        <w:rPr>
          <w:sz w:val="20"/>
          <w:szCs w:val="20"/>
          <w:lang w:val="en-US"/>
        </w:rPr>
      </w:pPr>
    </w:p>
    <w:p w14:paraId="752A3E46" w14:textId="77777777" w:rsidR="002F78A9" w:rsidRDefault="002F78A9" w:rsidP="002F78A9">
      <w:pPr>
        <w:jc w:val="both"/>
        <w:rPr>
          <w:sz w:val="20"/>
          <w:szCs w:val="20"/>
          <w:lang w:val="en-US"/>
        </w:rPr>
      </w:pPr>
    </w:p>
    <w:p w14:paraId="5F4EAE0B" w14:textId="77777777" w:rsidR="002F78A9" w:rsidRDefault="002F78A9" w:rsidP="002F78A9">
      <w:pPr>
        <w:jc w:val="both"/>
        <w:rPr>
          <w:sz w:val="20"/>
          <w:szCs w:val="20"/>
          <w:lang w:val="en-US"/>
        </w:rPr>
      </w:pPr>
    </w:p>
    <w:p w14:paraId="589AE9F5" w14:textId="77777777" w:rsidR="002F78A9" w:rsidRDefault="002F78A9" w:rsidP="002F78A9">
      <w:pPr>
        <w:jc w:val="both"/>
        <w:rPr>
          <w:sz w:val="20"/>
          <w:szCs w:val="20"/>
          <w:lang w:val="en-US"/>
        </w:rPr>
      </w:pPr>
    </w:p>
    <w:p w14:paraId="20B2946F" w14:textId="77777777" w:rsidR="002F78A9" w:rsidRDefault="002F78A9" w:rsidP="002F78A9">
      <w:pPr>
        <w:jc w:val="both"/>
        <w:rPr>
          <w:sz w:val="20"/>
          <w:szCs w:val="20"/>
          <w:lang w:val="en-US"/>
        </w:rPr>
      </w:pPr>
    </w:p>
    <w:p w14:paraId="3FBA95D5" w14:textId="77777777" w:rsidR="002F78A9" w:rsidRDefault="002F78A9" w:rsidP="002F78A9">
      <w:pPr>
        <w:jc w:val="both"/>
        <w:rPr>
          <w:sz w:val="20"/>
          <w:szCs w:val="20"/>
          <w:lang w:val="en-US"/>
        </w:rPr>
      </w:pPr>
    </w:p>
    <w:p w14:paraId="158C7335" w14:textId="77777777" w:rsidR="002F78A9" w:rsidRDefault="002F78A9" w:rsidP="002F78A9">
      <w:pPr>
        <w:jc w:val="both"/>
        <w:rPr>
          <w:sz w:val="20"/>
          <w:szCs w:val="20"/>
          <w:lang w:val="en-US"/>
        </w:rPr>
      </w:pPr>
    </w:p>
    <w:p w14:paraId="6B50350D" w14:textId="0C34B24A" w:rsidR="002F78A9" w:rsidRDefault="000A1A88" w:rsidP="000A1A88">
      <w:pPr>
        <w:jc w:val="center"/>
        <w:rPr>
          <w:sz w:val="20"/>
          <w:szCs w:val="20"/>
          <w:lang w:val="en-US"/>
        </w:rPr>
      </w:pPr>
      <w:r>
        <w:rPr>
          <w:noProof/>
          <w:sz w:val="20"/>
          <w:szCs w:val="20"/>
          <w:lang w:val="en-US"/>
        </w:rPr>
        <w:lastRenderedPageBreak/>
        <w:drawing>
          <wp:inline distT="0" distB="0" distL="0" distR="0" wp14:anchorId="5CA88AD6" wp14:editId="7349714F">
            <wp:extent cx="5760000" cy="4772845"/>
            <wp:effectExtent l="0" t="0" r="6350" b="2540"/>
            <wp:docPr id="1138219355" name="Picture 8" descr="A close-up of a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219355" name="Picture 8" descr="A close-up of a paper&#10;&#10;Description automatically generated"/>
                    <pic:cNvPicPr/>
                  </pic:nvPicPr>
                  <pic:blipFill rotWithShape="1">
                    <a:blip r:embed="rId11" cstate="print">
                      <a:extLst>
                        <a:ext uri="{28A0092B-C50C-407E-A947-70E740481C1C}">
                          <a14:useLocalDpi xmlns:a14="http://schemas.microsoft.com/office/drawing/2010/main" val="0"/>
                        </a:ext>
                      </a:extLst>
                    </a:blip>
                    <a:srcRect l="1923" t="2228" r="1763" b="36123"/>
                    <a:stretch/>
                  </pic:blipFill>
                  <pic:spPr bwMode="auto">
                    <a:xfrm>
                      <a:off x="0" y="0"/>
                      <a:ext cx="5760000" cy="4772845"/>
                    </a:xfrm>
                    <a:prstGeom prst="rect">
                      <a:avLst/>
                    </a:prstGeom>
                    <a:ln>
                      <a:noFill/>
                    </a:ln>
                    <a:extLst>
                      <a:ext uri="{53640926-AAD7-44D8-BBD7-CCE9431645EC}">
                        <a14:shadowObscured xmlns:a14="http://schemas.microsoft.com/office/drawing/2010/main"/>
                      </a:ext>
                    </a:extLst>
                  </pic:spPr>
                </pic:pic>
              </a:graphicData>
            </a:graphic>
          </wp:inline>
        </w:drawing>
      </w:r>
    </w:p>
    <w:p w14:paraId="29EA30C3" w14:textId="77777777" w:rsidR="002F78A9" w:rsidRPr="002F78A9" w:rsidRDefault="002F78A9" w:rsidP="002F78A9">
      <w:pPr>
        <w:jc w:val="both"/>
        <w:rPr>
          <w:sz w:val="20"/>
          <w:szCs w:val="20"/>
        </w:rPr>
      </w:pPr>
    </w:p>
    <w:p w14:paraId="29B67EEB" w14:textId="1F998FDF" w:rsidR="000A1A88" w:rsidRPr="000A1A88" w:rsidRDefault="000A1A88" w:rsidP="000A1A88">
      <w:pPr>
        <w:jc w:val="both"/>
        <w:rPr>
          <w:sz w:val="20"/>
          <w:szCs w:val="20"/>
        </w:rPr>
      </w:pPr>
      <w:r w:rsidRPr="000A1A88">
        <w:rPr>
          <w:b/>
          <w:bCs/>
          <w:sz w:val="20"/>
          <w:szCs w:val="20"/>
          <w:lang w:val="en-US"/>
        </w:rPr>
        <w:t xml:space="preserve">Figure S8. Evaluating the generalizability of genes identified by DESeq2, MAST, and LIME. </w:t>
      </w:r>
      <w:r w:rsidRPr="000A1A88">
        <w:rPr>
          <w:sz w:val="20"/>
          <w:szCs w:val="20"/>
          <w:lang w:val="en-US"/>
        </w:rPr>
        <w:t xml:space="preserve">Differentially expressed genes (adjusted p-value &lt; 0.05; absolute value Log2 fold-change &gt; 1.00) in the Kamath et al. and Wang et al. datasets were identified by DESeq2 and MAST. Similarly, LIME was applied to the cell-type specific neural network (NN) disease status classifiers for the Kamath et al. and Wang et al. datasets and genes with a LIME-feature importance Z-score &gt; 1 were identified. To evaluate the generalizability of the genes identified by MAST, DESeq2, and LIME, we computed the proportion of cell type-specific overlapping genes from each dataset. Tables displaying the number of cell type-specific genes and the proportion of overlap across both datasets are shown for </w:t>
      </w:r>
      <w:r w:rsidRPr="000A1A88">
        <w:rPr>
          <w:b/>
          <w:bCs/>
          <w:sz w:val="20"/>
          <w:szCs w:val="20"/>
          <w:lang w:val="en-US"/>
        </w:rPr>
        <w:t xml:space="preserve">A) </w:t>
      </w:r>
      <w:r w:rsidRPr="000A1A88">
        <w:rPr>
          <w:sz w:val="20"/>
          <w:szCs w:val="20"/>
          <w:lang w:val="en-US"/>
        </w:rPr>
        <w:t xml:space="preserve">MAST, </w:t>
      </w:r>
      <w:r w:rsidRPr="000A1A88">
        <w:rPr>
          <w:b/>
          <w:bCs/>
          <w:sz w:val="20"/>
          <w:szCs w:val="20"/>
          <w:lang w:val="en-US"/>
        </w:rPr>
        <w:t xml:space="preserve">B) </w:t>
      </w:r>
      <w:r w:rsidRPr="000A1A88">
        <w:rPr>
          <w:sz w:val="20"/>
          <w:szCs w:val="20"/>
          <w:lang w:val="en-US"/>
        </w:rPr>
        <w:t xml:space="preserve">DESeq2, and </w:t>
      </w:r>
      <w:r w:rsidRPr="000A1A88">
        <w:rPr>
          <w:b/>
          <w:bCs/>
          <w:sz w:val="20"/>
          <w:szCs w:val="20"/>
          <w:lang w:val="en-US"/>
        </w:rPr>
        <w:t xml:space="preserve">C) </w:t>
      </w:r>
      <w:r w:rsidRPr="000A1A88">
        <w:rPr>
          <w:sz w:val="20"/>
          <w:szCs w:val="20"/>
          <w:lang w:val="en-US"/>
        </w:rPr>
        <w:t xml:space="preserve">LIME. </w:t>
      </w:r>
      <w:r w:rsidRPr="000A1A88">
        <w:rPr>
          <w:b/>
          <w:bCs/>
          <w:sz w:val="20"/>
          <w:szCs w:val="20"/>
          <w:lang w:val="en-US"/>
        </w:rPr>
        <w:t>D)</w:t>
      </w:r>
      <w:r w:rsidRPr="000A1A88">
        <w:rPr>
          <w:sz w:val="20"/>
          <w:szCs w:val="20"/>
          <w:lang w:val="en-US"/>
        </w:rPr>
        <w:t xml:space="preserve"> Boxplots showing the proportion of overlap amongst cell-type specific genes identified by DESeq2, MAST, and LIME. A Wilcoxon rank-sum test was used to compare the mean proportion of cell type-specific overlapping genes between methods. ** p-value &lt; 0.01. Abbreviations: abs, absolute value; oligo, oligodendrocytes</w:t>
      </w:r>
      <w:r w:rsidR="002C4F1B">
        <w:rPr>
          <w:sz w:val="20"/>
          <w:szCs w:val="20"/>
          <w:lang w:val="en-US"/>
        </w:rPr>
        <w:t>; OPC, oligodendrocyte precursor cells.</w:t>
      </w:r>
    </w:p>
    <w:p w14:paraId="262C6E66" w14:textId="37CC3775" w:rsidR="002F78A9" w:rsidRDefault="002F78A9" w:rsidP="002F78A9">
      <w:pPr>
        <w:jc w:val="both"/>
      </w:pPr>
    </w:p>
    <w:p w14:paraId="1B689C02" w14:textId="77777777" w:rsidR="000A1A88" w:rsidRDefault="000A1A88" w:rsidP="002F78A9">
      <w:pPr>
        <w:jc w:val="both"/>
      </w:pPr>
    </w:p>
    <w:p w14:paraId="5A32CE79" w14:textId="77777777" w:rsidR="000A1A88" w:rsidRDefault="000A1A88" w:rsidP="002F78A9">
      <w:pPr>
        <w:jc w:val="both"/>
      </w:pPr>
      <w:r>
        <w:rPr>
          <w:noProof/>
        </w:rPr>
        <w:lastRenderedPageBreak/>
        <w:drawing>
          <wp:inline distT="0" distB="0" distL="0" distR="0" wp14:anchorId="1195C08F" wp14:editId="460CC75F">
            <wp:extent cx="5760000" cy="2683008"/>
            <wp:effectExtent l="0" t="0" r="6350" b="0"/>
            <wp:docPr id="419619819" name="Picture 9"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619819" name="Picture 9" descr="A close-up of a graph&#10;&#10;Description automatically generated"/>
                    <pic:cNvPicPr/>
                  </pic:nvPicPr>
                  <pic:blipFill rotWithShape="1">
                    <a:blip r:embed="rId12" cstate="print">
                      <a:extLst>
                        <a:ext uri="{28A0092B-C50C-407E-A947-70E740481C1C}">
                          <a14:useLocalDpi xmlns:a14="http://schemas.microsoft.com/office/drawing/2010/main" val="0"/>
                        </a:ext>
                      </a:extLst>
                    </a:blip>
                    <a:srcRect l="3147" t="8103" r="2762" b="58042"/>
                    <a:stretch/>
                  </pic:blipFill>
                  <pic:spPr bwMode="auto">
                    <a:xfrm>
                      <a:off x="0" y="0"/>
                      <a:ext cx="5760000" cy="2683008"/>
                    </a:xfrm>
                    <a:prstGeom prst="rect">
                      <a:avLst/>
                    </a:prstGeom>
                    <a:ln>
                      <a:noFill/>
                    </a:ln>
                    <a:extLst>
                      <a:ext uri="{53640926-AAD7-44D8-BBD7-CCE9431645EC}">
                        <a14:shadowObscured xmlns:a14="http://schemas.microsoft.com/office/drawing/2010/main"/>
                      </a:ext>
                    </a:extLst>
                  </pic:spPr>
                </pic:pic>
              </a:graphicData>
            </a:graphic>
          </wp:inline>
        </w:drawing>
      </w:r>
    </w:p>
    <w:p w14:paraId="045D5B22" w14:textId="242823F2" w:rsidR="00BC4770" w:rsidRDefault="00BC4770" w:rsidP="00BC4770">
      <w:pPr>
        <w:jc w:val="both"/>
        <w:rPr>
          <w:sz w:val="20"/>
          <w:szCs w:val="20"/>
          <w:lang w:val="en-US"/>
        </w:rPr>
      </w:pPr>
      <w:r>
        <w:rPr>
          <w:b/>
          <w:bCs/>
          <w:sz w:val="20"/>
          <w:szCs w:val="20"/>
          <w:lang w:val="en-US"/>
        </w:rPr>
        <w:t>Figure S</w:t>
      </w:r>
      <w:r w:rsidRPr="00BC4770">
        <w:rPr>
          <w:b/>
          <w:bCs/>
          <w:sz w:val="20"/>
          <w:szCs w:val="20"/>
          <w:lang w:val="en-US"/>
        </w:rPr>
        <w:t xml:space="preserve">9. Top overrepresented terms in LIME-identified optimal gene set for astrocytes. </w:t>
      </w:r>
      <w:r w:rsidRPr="00BC4770">
        <w:rPr>
          <w:sz w:val="20"/>
          <w:szCs w:val="20"/>
          <w:lang w:val="en-US"/>
        </w:rPr>
        <w:t>Overrepresented terms amongst the genes in the LIME-identified optimal gene set for astrocytes (</w:t>
      </w:r>
      <w:r w:rsidRPr="00BC4770">
        <w:rPr>
          <w:i/>
          <w:iCs/>
          <w:sz w:val="20"/>
          <w:szCs w:val="20"/>
          <w:lang w:val="en-US"/>
        </w:rPr>
        <w:t xml:space="preserve">n = </w:t>
      </w:r>
      <w:r w:rsidRPr="00BC4770">
        <w:rPr>
          <w:sz w:val="20"/>
          <w:szCs w:val="20"/>
          <w:lang w:val="en-US"/>
        </w:rPr>
        <w:t xml:space="preserve">98) were identified using </w:t>
      </w:r>
      <w:proofErr w:type="spellStart"/>
      <w:r w:rsidRPr="00BC4770">
        <w:rPr>
          <w:i/>
          <w:iCs/>
          <w:sz w:val="20"/>
          <w:szCs w:val="20"/>
          <w:lang w:val="en-US"/>
        </w:rPr>
        <w:t>gprofiler</w:t>
      </w:r>
      <w:proofErr w:type="spellEnd"/>
      <w:r w:rsidRPr="00BC4770">
        <w:rPr>
          <w:i/>
          <w:iCs/>
          <w:sz w:val="20"/>
          <w:szCs w:val="20"/>
          <w:lang w:val="en-US"/>
        </w:rPr>
        <w:t xml:space="preserve">. </w:t>
      </w:r>
      <w:r w:rsidRPr="00BC4770">
        <w:rPr>
          <w:sz w:val="20"/>
          <w:szCs w:val="20"/>
          <w:lang w:val="en-US"/>
        </w:rPr>
        <w:t xml:space="preserve">Terms from the </w:t>
      </w:r>
      <w:r w:rsidRPr="00BC4770">
        <w:rPr>
          <w:i/>
          <w:iCs/>
          <w:sz w:val="20"/>
          <w:szCs w:val="20"/>
          <w:lang w:val="en-US"/>
        </w:rPr>
        <w:t xml:space="preserve">Gene Ontology Biological Processes </w:t>
      </w:r>
      <w:r w:rsidRPr="00BC4770">
        <w:rPr>
          <w:sz w:val="20"/>
          <w:szCs w:val="20"/>
          <w:lang w:val="en-US"/>
        </w:rPr>
        <w:t>(</w:t>
      </w:r>
      <w:proofErr w:type="gramStart"/>
      <w:r w:rsidRPr="00BC4770">
        <w:rPr>
          <w:sz w:val="20"/>
          <w:szCs w:val="20"/>
          <w:lang w:val="en-US"/>
        </w:rPr>
        <w:t>GO:BP</w:t>
      </w:r>
      <w:proofErr w:type="gramEnd"/>
      <w:r w:rsidRPr="00BC4770">
        <w:rPr>
          <w:sz w:val="20"/>
          <w:szCs w:val="20"/>
          <w:lang w:val="en-US"/>
        </w:rPr>
        <w:t>),</w:t>
      </w:r>
      <w:r w:rsidRPr="00BC4770">
        <w:rPr>
          <w:i/>
          <w:iCs/>
          <w:sz w:val="20"/>
          <w:szCs w:val="20"/>
          <w:lang w:val="en-US"/>
        </w:rPr>
        <w:t xml:space="preserve"> Gene Ontology Cellular Component </w:t>
      </w:r>
      <w:r w:rsidRPr="00BC4770">
        <w:rPr>
          <w:sz w:val="20"/>
          <w:szCs w:val="20"/>
          <w:lang w:val="en-US"/>
        </w:rPr>
        <w:t>(GO:CC),</w:t>
      </w:r>
      <w:r w:rsidRPr="00BC4770">
        <w:rPr>
          <w:i/>
          <w:iCs/>
          <w:sz w:val="20"/>
          <w:szCs w:val="20"/>
          <w:lang w:val="en-US"/>
        </w:rPr>
        <w:t xml:space="preserve"> Gene Ontology Molecular Function </w:t>
      </w:r>
      <w:r w:rsidRPr="00BC4770">
        <w:rPr>
          <w:sz w:val="20"/>
          <w:szCs w:val="20"/>
          <w:lang w:val="en-US"/>
        </w:rPr>
        <w:t>(GO:MF),</w:t>
      </w:r>
      <w:r w:rsidRPr="00BC4770">
        <w:rPr>
          <w:i/>
          <w:iCs/>
          <w:sz w:val="20"/>
          <w:szCs w:val="20"/>
          <w:lang w:val="en-US"/>
        </w:rPr>
        <w:t xml:space="preserve"> Kyoto Encyclopedia of Genes and Genomes </w:t>
      </w:r>
      <w:r w:rsidRPr="00BC4770">
        <w:rPr>
          <w:sz w:val="20"/>
          <w:szCs w:val="20"/>
          <w:lang w:val="en-US"/>
        </w:rPr>
        <w:t xml:space="preserve">(KEGG), and </w:t>
      </w:r>
      <w:proofErr w:type="spellStart"/>
      <w:r w:rsidRPr="00BC4770">
        <w:rPr>
          <w:i/>
          <w:iCs/>
          <w:sz w:val="20"/>
          <w:szCs w:val="20"/>
          <w:lang w:val="en-US"/>
        </w:rPr>
        <w:t>Reactome</w:t>
      </w:r>
      <w:proofErr w:type="spellEnd"/>
      <w:r w:rsidRPr="00BC4770">
        <w:rPr>
          <w:i/>
          <w:iCs/>
          <w:sz w:val="20"/>
          <w:szCs w:val="20"/>
          <w:lang w:val="en-US"/>
        </w:rPr>
        <w:t xml:space="preserve"> </w:t>
      </w:r>
      <w:r w:rsidRPr="00BC4770">
        <w:rPr>
          <w:sz w:val="20"/>
          <w:szCs w:val="20"/>
          <w:lang w:val="en-US"/>
        </w:rPr>
        <w:t xml:space="preserve">(REAC) were considered significantly overrepresented if the adjusted p-value </w:t>
      </w:r>
      <w:r>
        <w:rPr>
          <w:sz w:val="20"/>
          <w:szCs w:val="20"/>
          <w:lang w:val="en-US"/>
        </w:rPr>
        <w:t xml:space="preserve">was </w:t>
      </w:r>
      <w:r w:rsidRPr="00BC4770">
        <w:rPr>
          <w:sz w:val="20"/>
          <w:szCs w:val="20"/>
          <w:lang w:val="en-US"/>
        </w:rPr>
        <w:t xml:space="preserve">&lt; 0.05. On the left, a bar plot displays the top overrepresented terms and their corresponding adjusted p-value. The red dashed lines </w:t>
      </w:r>
      <w:proofErr w:type="gramStart"/>
      <w:r w:rsidRPr="00BC4770">
        <w:rPr>
          <w:sz w:val="20"/>
          <w:szCs w:val="20"/>
          <w:lang w:val="en-US"/>
        </w:rPr>
        <w:t>marks</w:t>
      </w:r>
      <w:proofErr w:type="gramEnd"/>
      <w:r w:rsidRPr="00BC4770">
        <w:rPr>
          <w:sz w:val="20"/>
          <w:szCs w:val="20"/>
          <w:lang w:val="en-US"/>
        </w:rPr>
        <w:t xml:space="preserve"> an adjusted p-value = 0.05. On the right, a heatmap displays the genes from the LIME-identified optimal gene set for astrocytes that mapped to the corresponding term. A maximum of 50 significantly overrepresented terms are shown.  </w:t>
      </w:r>
    </w:p>
    <w:p w14:paraId="5E80E347" w14:textId="77777777" w:rsidR="00BC4770" w:rsidRDefault="00BC4770" w:rsidP="00BC4770">
      <w:pPr>
        <w:jc w:val="both"/>
        <w:rPr>
          <w:sz w:val="20"/>
          <w:szCs w:val="20"/>
          <w:lang w:val="en-US"/>
        </w:rPr>
      </w:pPr>
    </w:p>
    <w:p w14:paraId="278BD672" w14:textId="77777777" w:rsidR="00BC4770" w:rsidRDefault="00BC4770" w:rsidP="00BC4770">
      <w:pPr>
        <w:jc w:val="both"/>
        <w:rPr>
          <w:sz w:val="20"/>
          <w:szCs w:val="20"/>
          <w:lang w:val="en-US"/>
        </w:rPr>
      </w:pPr>
    </w:p>
    <w:p w14:paraId="59E04C4B" w14:textId="77777777" w:rsidR="00BC4770" w:rsidRDefault="00BC4770" w:rsidP="00BC4770">
      <w:pPr>
        <w:jc w:val="both"/>
        <w:rPr>
          <w:sz w:val="20"/>
          <w:szCs w:val="20"/>
          <w:lang w:val="en-US"/>
        </w:rPr>
      </w:pPr>
    </w:p>
    <w:p w14:paraId="6546AF95" w14:textId="77777777" w:rsidR="00BC4770" w:rsidRDefault="00BC4770" w:rsidP="00BC4770">
      <w:pPr>
        <w:jc w:val="both"/>
        <w:rPr>
          <w:sz w:val="20"/>
          <w:szCs w:val="20"/>
          <w:lang w:val="en-US"/>
        </w:rPr>
      </w:pPr>
    </w:p>
    <w:p w14:paraId="7719FC14" w14:textId="77777777" w:rsidR="00BC4770" w:rsidRDefault="00BC4770" w:rsidP="00BC4770">
      <w:pPr>
        <w:jc w:val="both"/>
        <w:rPr>
          <w:sz w:val="20"/>
          <w:szCs w:val="20"/>
          <w:lang w:val="en-US"/>
        </w:rPr>
      </w:pPr>
    </w:p>
    <w:p w14:paraId="04558220" w14:textId="77777777" w:rsidR="00BC4770" w:rsidRDefault="00BC4770" w:rsidP="00BC4770">
      <w:pPr>
        <w:jc w:val="both"/>
        <w:rPr>
          <w:sz w:val="20"/>
          <w:szCs w:val="20"/>
          <w:lang w:val="en-US"/>
        </w:rPr>
      </w:pPr>
    </w:p>
    <w:p w14:paraId="1034C2AE" w14:textId="77777777" w:rsidR="00BC4770" w:rsidRDefault="00BC4770" w:rsidP="00BC4770">
      <w:pPr>
        <w:jc w:val="both"/>
        <w:rPr>
          <w:sz w:val="20"/>
          <w:szCs w:val="20"/>
          <w:lang w:val="en-US"/>
        </w:rPr>
      </w:pPr>
    </w:p>
    <w:p w14:paraId="251F07E9" w14:textId="77777777" w:rsidR="00BC4770" w:rsidRDefault="00BC4770" w:rsidP="00BC4770">
      <w:pPr>
        <w:jc w:val="both"/>
        <w:rPr>
          <w:sz w:val="20"/>
          <w:szCs w:val="20"/>
        </w:rPr>
      </w:pPr>
    </w:p>
    <w:p w14:paraId="66AFD88B" w14:textId="77777777" w:rsidR="00BC4770" w:rsidRPr="00BC4770" w:rsidRDefault="00BC4770" w:rsidP="00BC4770">
      <w:pPr>
        <w:jc w:val="both"/>
        <w:rPr>
          <w:sz w:val="20"/>
          <w:szCs w:val="20"/>
        </w:rPr>
      </w:pPr>
    </w:p>
    <w:p w14:paraId="737D2D6D" w14:textId="77777777" w:rsidR="00BC4770" w:rsidRDefault="00BC4770" w:rsidP="002F78A9">
      <w:pPr>
        <w:jc w:val="both"/>
      </w:pPr>
    </w:p>
    <w:p w14:paraId="189383A6" w14:textId="77777777" w:rsidR="000A1A88" w:rsidRDefault="000A1A88" w:rsidP="002F78A9">
      <w:pPr>
        <w:jc w:val="both"/>
      </w:pPr>
    </w:p>
    <w:p w14:paraId="18D379D6" w14:textId="77777777" w:rsidR="000A1A88" w:rsidRDefault="000A1A88" w:rsidP="002F78A9">
      <w:pPr>
        <w:jc w:val="both"/>
      </w:pPr>
      <w:r>
        <w:rPr>
          <w:noProof/>
        </w:rPr>
        <w:lastRenderedPageBreak/>
        <w:drawing>
          <wp:inline distT="0" distB="0" distL="0" distR="0" wp14:anchorId="2F11F1FB" wp14:editId="2E45C7BF">
            <wp:extent cx="5760000" cy="2676809"/>
            <wp:effectExtent l="0" t="0" r="0" b="3175"/>
            <wp:docPr id="631475450" name="Picture 10" descr="A close-up of a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475450" name="Picture 10" descr="A close-up of a screen&#10;&#10;Description automatically generated"/>
                    <pic:cNvPicPr/>
                  </pic:nvPicPr>
                  <pic:blipFill rotWithShape="1">
                    <a:blip r:embed="rId13" cstate="print">
                      <a:extLst>
                        <a:ext uri="{28A0092B-C50C-407E-A947-70E740481C1C}">
                          <a14:useLocalDpi xmlns:a14="http://schemas.microsoft.com/office/drawing/2010/main" val="0"/>
                        </a:ext>
                      </a:extLst>
                    </a:blip>
                    <a:srcRect l="2867" t="8553" r="3006" b="57657"/>
                    <a:stretch/>
                  </pic:blipFill>
                  <pic:spPr bwMode="auto">
                    <a:xfrm>
                      <a:off x="0" y="0"/>
                      <a:ext cx="5760000" cy="2676809"/>
                    </a:xfrm>
                    <a:prstGeom prst="rect">
                      <a:avLst/>
                    </a:prstGeom>
                    <a:ln>
                      <a:noFill/>
                    </a:ln>
                    <a:extLst>
                      <a:ext uri="{53640926-AAD7-44D8-BBD7-CCE9431645EC}">
                        <a14:shadowObscured xmlns:a14="http://schemas.microsoft.com/office/drawing/2010/main"/>
                      </a:ext>
                    </a:extLst>
                  </pic:spPr>
                </pic:pic>
              </a:graphicData>
            </a:graphic>
          </wp:inline>
        </w:drawing>
      </w:r>
    </w:p>
    <w:p w14:paraId="1EC73224" w14:textId="10DDF2D5" w:rsidR="00BC4770" w:rsidRDefault="00BC4770" w:rsidP="00BC4770">
      <w:pPr>
        <w:jc w:val="both"/>
        <w:rPr>
          <w:sz w:val="20"/>
          <w:szCs w:val="20"/>
          <w:lang w:val="en-US"/>
        </w:rPr>
      </w:pPr>
      <w:r w:rsidRPr="00BC4770">
        <w:rPr>
          <w:b/>
          <w:bCs/>
          <w:sz w:val="20"/>
          <w:szCs w:val="20"/>
          <w:lang w:val="en-US"/>
        </w:rPr>
        <w:t xml:space="preserve">Figure S10. Top overrepresented terms in LIME-identified optimal gene set for endothelial cells. </w:t>
      </w:r>
      <w:r w:rsidRPr="00BC4770">
        <w:rPr>
          <w:sz w:val="20"/>
          <w:szCs w:val="20"/>
          <w:lang w:val="en-US"/>
        </w:rPr>
        <w:t>Overrepresented terms amongst the genes in the LIME-identified optimal gene set for endothelial cells (</w:t>
      </w:r>
      <w:r w:rsidRPr="00BC4770">
        <w:rPr>
          <w:i/>
          <w:iCs/>
          <w:sz w:val="20"/>
          <w:szCs w:val="20"/>
          <w:lang w:val="en-US"/>
        </w:rPr>
        <w:t xml:space="preserve">n = </w:t>
      </w:r>
      <w:r w:rsidRPr="00BC4770">
        <w:rPr>
          <w:sz w:val="20"/>
          <w:szCs w:val="20"/>
          <w:lang w:val="en-US"/>
        </w:rPr>
        <w:t xml:space="preserve">131) were identified using </w:t>
      </w:r>
      <w:proofErr w:type="spellStart"/>
      <w:r w:rsidRPr="00BC4770">
        <w:rPr>
          <w:i/>
          <w:iCs/>
          <w:sz w:val="20"/>
          <w:szCs w:val="20"/>
          <w:lang w:val="en-US"/>
        </w:rPr>
        <w:t>gprofiler</w:t>
      </w:r>
      <w:proofErr w:type="spellEnd"/>
      <w:r w:rsidRPr="00BC4770">
        <w:rPr>
          <w:i/>
          <w:iCs/>
          <w:sz w:val="20"/>
          <w:szCs w:val="20"/>
          <w:lang w:val="en-US"/>
        </w:rPr>
        <w:t xml:space="preserve">. </w:t>
      </w:r>
      <w:r w:rsidRPr="00BC4770">
        <w:rPr>
          <w:sz w:val="20"/>
          <w:szCs w:val="20"/>
          <w:lang w:val="en-US"/>
        </w:rPr>
        <w:t xml:space="preserve">Terms from the </w:t>
      </w:r>
      <w:r w:rsidRPr="00BC4770">
        <w:rPr>
          <w:i/>
          <w:iCs/>
          <w:sz w:val="20"/>
          <w:szCs w:val="20"/>
          <w:lang w:val="en-US"/>
        </w:rPr>
        <w:t xml:space="preserve">Gene Ontology Biological Processes </w:t>
      </w:r>
      <w:r w:rsidRPr="00BC4770">
        <w:rPr>
          <w:sz w:val="20"/>
          <w:szCs w:val="20"/>
          <w:lang w:val="en-US"/>
        </w:rPr>
        <w:t>(</w:t>
      </w:r>
      <w:proofErr w:type="gramStart"/>
      <w:r w:rsidRPr="00BC4770">
        <w:rPr>
          <w:sz w:val="20"/>
          <w:szCs w:val="20"/>
          <w:lang w:val="en-US"/>
        </w:rPr>
        <w:t>GO:BP</w:t>
      </w:r>
      <w:proofErr w:type="gramEnd"/>
      <w:r w:rsidRPr="00BC4770">
        <w:rPr>
          <w:sz w:val="20"/>
          <w:szCs w:val="20"/>
          <w:lang w:val="en-US"/>
        </w:rPr>
        <w:t>),</w:t>
      </w:r>
      <w:r w:rsidRPr="00BC4770">
        <w:rPr>
          <w:i/>
          <w:iCs/>
          <w:sz w:val="20"/>
          <w:szCs w:val="20"/>
          <w:lang w:val="en-US"/>
        </w:rPr>
        <w:t xml:space="preserve"> Gene Ontology Cellular Component </w:t>
      </w:r>
      <w:r w:rsidRPr="00BC4770">
        <w:rPr>
          <w:sz w:val="20"/>
          <w:szCs w:val="20"/>
          <w:lang w:val="en-US"/>
        </w:rPr>
        <w:t>(GO:CC),</w:t>
      </w:r>
      <w:r w:rsidRPr="00BC4770">
        <w:rPr>
          <w:i/>
          <w:iCs/>
          <w:sz w:val="20"/>
          <w:szCs w:val="20"/>
          <w:lang w:val="en-US"/>
        </w:rPr>
        <w:t xml:space="preserve"> Gene Ontology Molecular Function </w:t>
      </w:r>
      <w:r w:rsidRPr="00BC4770">
        <w:rPr>
          <w:sz w:val="20"/>
          <w:szCs w:val="20"/>
          <w:lang w:val="en-US"/>
        </w:rPr>
        <w:t>(GO:MF),</w:t>
      </w:r>
      <w:r w:rsidRPr="00BC4770">
        <w:rPr>
          <w:i/>
          <w:iCs/>
          <w:sz w:val="20"/>
          <w:szCs w:val="20"/>
          <w:lang w:val="en-US"/>
        </w:rPr>
        <w:t xml:space="preserve"> Kyoto Encyclopedia of Genes and Genomes </w:t>
      </w:r>
      <w:r w:rsidRPr="00BC4770">
        <w:rPr>
          <w:sz w:val="20"/>
          <w:szCs w:val="20"/>
          <w:lang w:val="en-US"/>
        </w:rPr>
        <w:t xml:space="preserve">(KEGG), and </w:t>
      </w:r>
      <w:proofErr w:type="spellStart"/>
      <w:r w:rsidRPr="00BC4770">
        <w:rPr>
          <w:i/>
          <w:iCs/>
          <w:sz w:val="20"/>
          <w:szCs w:val="20"/>
          <w:lang w:val="en-US"/>
        </w:rPr>
        <w:t>Reactome</w:t>
      </w:r>
      <w:proofErr w:type="spellEnd"/>
      <w:r w:rsidRPr="00BC4770">
        <w:rPr>
          <w:i/>
          <w:iCs/>
          <w:sz w:val="20"/>
          <w:szCs w:val="20"/>
          <w:lang w:val="en-US"/>
        </w:rPr>
        <w:t xml:space="preserve"> </w:t>
      </w:r>
      <w:r w:rsidRPr="00BC4770">
        <w:rPr>
          <w:sz w:val="20"/>
          <w:szCs w:val="20"/>
          <w:lang w:val="en-US"/>
        </w:rPr>
        <w:t>(REAC) were considered significantly overrepresented if the adjusted p-value</w:t>
      </w:r>
      <w:r>
        <w:rPr>
          <w:sz w:val="20"/>
          <w:szCs w:val="20"/>
          <w:lang w:val="en-US"/>
        </w:rPr>
        <w:t xml:space="preserve"> was</w:t>
      </w:r>
      <w:r w:rsidRPr="00BC4770">
        <w:rPr>
          <w:sz w:val="20"/>
          <w:szCs w:val="20"/>
          <w:lang w:val="en-US"/>
        </w:rPr>
        <w:t xml:space="preserve"> &lt; 0.05. On the left, a bar plot displays the top overrepresented terms and their corresponding adjusted p-value. The red dashed lines </w:t>
      </w:r>
      <w:proofErr w:type="gramStart"/>
      <w:r w:rsidRPr="00BC4770">
        <w:rPr>
          <w:sz w:val="20"/>
          <w:szCs w:val="20"/>
          <w:lang w:val="en-US"/>
        </w:rPr>
        <w:t>marks</w:t>
      </w:r>
      <w:proofErr w:type="gramEnd"/>
      <w:r w:rsidRPr="00BC4770">
        <w:rPr>
          <w:sz w:val="20"/>
          <w:szCs w:val="20"/>
          <w:lang w:val="en-US"/>
        </w:rPr>
        <w:t xml:space="preserve"> an adjusted p-value = 0.05. On the right, a heatmap displays the genes from the LIME-identified optimal gene set for endothelial cells that mapped to the corresponding term. A maximum of 50 significantly overrepresented terms are shown.  </w:t>
      </w:r>
    </w:p>
    <w:p w14:paraId="70192A13" w14:textId="77777777" w:rsidR="00BC4770" w:rsidRDefault="00BC4770" w:rsidP="00BC4770">
      <w:pPr>
        <w:jc w:val="both"/>
        <w:rPr>
          <w:sz w:val="20"/>
          <w:szCs w:val="20"/>
          <w:lang w:val="en-US"/>
        </w:rPr>
      </w:pPr>
    </w:p>
    <w:p w14:paraId="3490D1CD" w14:textId="77777777" w:rsidR="00BC4770" w:rsidRDefault="00BC4770" w:rsidP="00BC4770">
      <w:pPr>
        <w:jc w:val="both"/>
        <w:rPr>
          <w:sz w:val="20"/>
          <w:szCs w:val="20"/>
          <w:lang w:val="en-US"/>
        </w:rPr>
      </w:pPr>
    </w:p>
    <w:p w14:paraId="11380AA0" w14:textId="77777777" w:rsidR="00BC4770" w:rsidRDefault="00BC4770" w:rsidP="00BC4770">
      <w:pPr>
        <w:jc w:val="both"/>
        <w:rPr>
          <w:sz w:val="20"/>
          <w:szCs w:val="20"/>
          <w:lang w:val="en-US"/>
        </w:rPr>
      </w:pPr>
    </w:p>
    <w:p w14:paraId="43FC7351" w14:textId="77777777" w:rsidR="00BC4770" w:rsidRDefault="00BC4770" w:rsidP="00BC4770">
      <w:pPr>
        <w:jc w:val="both"/>
        <w:rPr>
          <w:sz w:val="20"/>
          <w:szCs w:val="20"/>
          <w:lang w:val="en-US"/>
        </w:rPr>
      </w:pPr>
    </w:p>
    <w:p w14:paraId="3571F1EC" w14:textId="77777777" w:rsidR="00BC4770" w:rsidRDefault="00BC4770" w:rsidP="00BC4770">
      <w:pPr>
        <w:jc w:val="both"/>
        <w:rPr>
          <w:sz w:val="20"/>
          <w:szCs w:val="20"/>
          <w:lang w:val="en-US"/>
        </w:rPr>
      </w:pPr>
    </w:p>
    <w:p w14:paraId="077375BE" w14:textId="77777777" w:rsidR="00BC4770" w:rsidRDefault="00BC4770" w:rsidP="00BC4770">
      <w:pPr>
        <w:jc w:val="both"/>
        <w:rPr>
          <w:sz w:val="20"/>
          <w:szCs w:val="20"/>
          <w:lang w:val="en-US"/>
        </w:rPr>
      </w:pPr>
    </w:p>
    <w:p w14:paraId="78B8CCC1" w14:textId="77777777" w:rsidR="00BC4770" w:rsidRDefault="00BC4770" w:rsidP="00BC4770">
      <w:pPr>
        <w:jc w:val="both"/>
        <w:rPr>
          <w:sz w:val="20"/>
          <w:szCs w:val="20"/>
          <w:lang w:val="en-US"/>
        </w:rPr>
      </w:pPr>
    </w:p>
    <w:p w14:paraId="1C32B2A5" w14:textId="77777777" w:rsidR="00BC4770" w:rsidRDefault="00BC4770" w:rsidP="00BC4770">
      <w:pPr>
        <w:jc w:val="both"/>
        <w:rPr>
          <w:sz w:val="20"/>
          <w:szCs w:val="20"/>
          <w:lang w:val="en-US"/>
        </w:rPr>
      </w:pPr>
    </w:p>
    <w:p w14:paraId="651E1569" w14:textId="77777777" w:rsidR="00BC4770" w:rsidRDefault="00BC4770" w:rsidP="00BC4770">
      <w:pPr>
        <w:jc w:val="both"/>
        <w:rPr>
          <w:sz w:val="20"/>
          <w:szCs w:val="20"/>
          <w:lang w:val="en-US"/>
        </w:rPr>
      </w:pPr>
    </w:p>
    <w:p w14:paraId="7CE298E4" w14:textId="77777777" w:rsidR="00BC4770" w:rsidRPr="00BC4770" w:rsidRDefault="00BC4770" w:rsidP="00BC4770">
      <w:pPr>
        <w:jc w:val="both"/>
        <w:rPr>
          <w:sz w:val="20"/>
          <w:szCs w:val="20"/>
        </w:rPr>
      </w:pPr>
    </w:p>
    <w:p w14:paraId="58B47E3E" w14:textId="77777777" w:rsidR="00BC4770" w:rsidRDefault="00BC4770" w:rsidP="002F78A9">
      <w:pPr>
        <w:jc w:val="both"/>
      </w:pPr>
    </w:p>
    <w:p w14:paraId="33A73774" w14:textId="77777777" w:rsidR="00BC4770" w:rsidRDefault="000A1A88" w:rsidP="002F78A9">
      <w:pPr>
        <w:jc w:val="both"/>
      </w:pPr>
      <w:r>
        <w:rPr>
          <w:noProof/>
        </w:rPr>
        <w:lastRenderedPageBreak/>
        <w:drawing>
          <wp:inline distT="0" distB="0" distL="0" distR="0" wp14:anchorId="779E5FDE" wp14:editId="7658230E">
            <wp:extent cx="5760000" cy="2722815"/>
            <wp:effectExtent l="0" t="0" r="0" b="0"/>
            <wp:docPr id="415777155" name="Picture 11"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777155" name="Picture 11" descr="A close-up of a graph&#10;&#10;Description automatically generated"/>
                    <pic:cNvPicPr/>
                  </pic:nvPicPr>
                  <pic:blipFill rotWithShape="1">
                    <a:blip r:embed="rId14" cstate="print">
                      <a:extLst>
                        <a:ext uri="{28A0092B-C50C-407E-A947-70E740481C1C}">
                          <a14:useLocalDpi xmlns:a14="http://schemas.microsoft.com/office/drawing/2010/main" val="0"/>
                        </a:ext>
                      </a:extLst>
                    </a:blip>
                    <a:srcRect l="2866" t="7924" r="2373" b="57474"/>
                    <a:stretch/>
                  </pic:blipFill>
                  <pic:spPr bwMode="auto">
                    <a:xfrm>
                      <a:off x="0" y="0"/>
                      <a:ext cx="5760000" cy="2722815"/>
                    </a:xfrm>
                    <a:prstGeom prst="rect">
                      <a:avLst/>
                    </a:prstGeom>
                    <a:ln>
                      <a:noFill/>
                    </a:ln>
                    <a:extLst>
                      <a:ext uri="{53640926-AAD7-44D8-BBD7-CCE9431645EC}">
                        <a14:shadowObscured xmlns:a14="http://schemas.microsoft.com/office/drawing/2010/main"/>
                      </a:ext>
                    </a:extLst>
                  </pic:spPr>
                </pic:pic>
              </a:graphicData>
            </a:graphic>
          </wp:inline>
        </w:drawing>
      </w:r>
    </w:p>
    <w:p w14:paraId="1A740823" w14:textId="6EF58AB0" w:rsidR="00BC4770" w:rsidRPr="00BC4770" w:rsidRDefault="00BC4770" w:rsidP="00BC4770">
      <w:pPr>
        <w:jc w:val="both"/>
        <w:rPr>
          <w:sz w:val="20"/>
          <w:szCs w:val="20"/>
        </w:rPr>
      </w:pPr>
      <w:r w:rsidRPr="00BC4770">
        <w:rPr>
          <w:b/>
          <w:bCs/>
          <w:sz w:val="20"/>
          <w:szCs w:val="20"/>
          <w:lang w:val="en-US"/>
        </w:rPr>
        <w:t xml:space="preserve">Figure S11. Top overrepresented terms in LIME-identified optimal gene set for microglia. </w:t>
      </w:r>
      <w:r w:rsidRPr="00BC4770">
        <w:rPr>
          <w:sz w:val="20"/>
          <w:szCs w:val="20"/>
          <w:lang w:val="en-US"/>
        </w:rPr>
        <w:t>Overrepresented terms amongst the genes in the LIME-identified optimal gene set for microglia (</w:t>
      </w:r>
      <w:r w:rsidRPr="00BC4770">
        <w:rPr>
          <w:i/>
          <w:iCs/>
          <w:sz w:val="20"/>
          <w:szCs w:val="20"/>
          <w:lang w:val="en-US"/>
        </w:rPr>
        <w:t xml:space="preserve">n = </w:t>
      </w:r>
      <w:r w:rsidRPr="00BC4770">
        <w:rPr>
          <w:sz w:val="20"/>
          <w:szCs w:val="20"/>
          <w:lang w:val="en-US"/>
        </w:rPr>
        <w:t xml:space="preserve">75) were identified using </w:t>
      </w:r>
      <w:proofErr w:type="spellStart"/>
      <w:r w:rsidRPr="00BC4770">
        <w:rPr>
          <w:i/>
          <w:iCs/>
          <w:sz w:val="20"/>
          <w:szCs w:val="20"/>
          <w:lang w:val="en-US"/>
        </w:rPr>
        <w:t>gprofiler</w:t>
      </w:r>
      <w:proofErr w:type="spellEnd"/>
      <w:r w:rsidRPr="00BC4770">
        <w:rPr>
          <w:i/>
          <w:iCs/>
          <w:sz w:val="20"/>
          <w:szCs w:val="20"/>
          <w:lang w:val="en-US"/>
        </w:rPr>
        <w:t xml:space="preserve">. </w:t>
      </w:r>
      <w:r w:rsidRPr="00BC4770">
        <w:rPr>
          <w:sz w:val="20"/>
          <w:szCs w:val="20"/>
          <w:lang w:val="en-US"/>
        </w:rPr>
        <w:t xml:space="preserve">Terms from the </w:t>
      </w:r>
      <w:r w:rsidRPr="00BC4770">
        <w:rPr>
          <w:i/>
          <w:iCs/>
          <w:sz w:val="20"/>
          <w:szCs w:val="20"/>
          <w:lang w:val="en-US"/>
        </w:rPr>
        <w:t xml:space="preserve">Gene Ontology Biological Processes </w:t>
      </w:r>
      <w:r w:rsidRPr="00BC4770">
        <w:rPr>
          <w:sz w:val="20"/>
          <w:szCs w:val="20"/>
          <w:lang w:val="en-US"/>
        </w:rPr>
        <w:t>(</w:t>
      </w:r>
      <w:proofErr w:type="gramStart"/>
      <w:r w:rsidRPr="00BC4770">
        <w:rPr>
          <w:sz w:val="20"/>
          <w:szCs w:val="20"/>
          <w:lang w:val="en-US"/>
        </w:rPr>
        <w:t>GO:BP</w:t>
      </w:r>
      <w:proofErr w:type="gramEnd"/>
      <w:r w:rsidRPr="00BC4770">
        <w:rPr>
          <w:sz w:val="20"/>
          <w:szCs w:val="20"/>
          <w:lang w:val="en-US"/>
        </w:rPr>
        <w:t>),</w:t>
      </w:r>
      <w:r w:rsidRPr="00BC4770">
        <w:rPr>
          <w:i/>
          <w:iCs/>
          <w:sz w:val="20"/>
          <w:szCs w:val="20"/>
          <w:lang w:val="en-US"/>
        </w:rPr>
        <w:t xml:space="preserve"> Gene Ontology Cellular Component </w:t>
      </w:r>
      <w:r w:rsidRPr="00BC4770">
        <w:rPr>
          <w:sz w:val="20"/>
          <w:szCs w:val="20"/>
          <w:lang w:val="en-US"/>
        </w:rPr>
        <w:t>(GO:CC),</w:t>
      </w:r>
      <w:r w:rsidRPr="00BC4770">
        <w:rPr>
          <w:i/>
          <w:iCs/>
          <w:sz w:val="20"/>
          <w:szCs w:val="20"/>
          <w:lang w:val="en-US"/>
        </w:rPr>
        <w:t xml:space="preserve"> Gene Ontology Molecular Function </w:t>
      </w:r>
      <w:r w:rsidRPr="00BC4770">
        <w:rPr>
          <w:sz w:val="20"/>
          <w:szCs w:val="20"/>
          <w:lang w:val="en-US"/>
        </w:rPr>
        <w:t>(GO:MF),</w:t>
      </w:r>
      <w:r w:rsidRPr="00BC4770">
        <w:rPr>
          <w:i/>
          <w:iCs/>
          <w:sz w:val="20"/>
          <w:szCs w:val="20"/>
          <w:lang w:val="en-US"/>
        </w:rPr>
        <w:t xml:space="preserve"> Kyoto Encyclopedia of Genes and Genomes </w:t>
      </w:r>
      <w:r w:rsidRPr="00BC4770">
        <w:rPr>
          <w:sz w:val="20"/>
          <w:szCs w:val="20"/>
          <w:lang w:val="en-US"/>
        </w:rPr>
        <w:t xml:space="preserve">(KEGG), and </w:t>
      </w:r>
      <w:proofErr w:type="spellStart"/>
      <w:r w:rsidRPr="00BC4770">
        <w:rPr>
          <w:i/>
          <w:iCs/>
          <w:sz w:val="20"/>
          <w:szCs w:val="20"/>
          <w:lang w:val="en-US"/>
        </w:rPr>
        <w:t>Reactome</w:t>
      </w:r>
      <w:proofErr w:type="spellEnd"/>
      <w:r w:rsidRPr="00BC4770">
        <w:rPr>
          <w:i/>
          <w:iCs/>
          <w:sz w:val="20"/>
          <w:szCs w:val="20"/>
          <w:lang w:val="en-US"/>
        </w:rPr>
        <w:t xml:space="preserve"> </w:t>
      </w:r>
      <w:r w:rsidRPr="00BC4770">
        <w:rPr>
          <w:sz w:val="20"/>
          <w:szCs w:val="20"/>
          <w:lang w:val="en-US"/>
        </w:rPr>
        <w:t xml:space="preserve">(REAC) were considered significantly overrepresented if the adjusted p-value was &lt; 0.05. On the left, a bar plot displays the top overrepresented terms and their corresponding adjusted p-value. The red dashed lines </w:t>
      </w:r>
      <w:proofErr w:type="gramStart"/>
      <w:r w:rsidRPr="00BC4770">
        <w:rPr>
          <w:sz w:val="20"/>
          <w:szCs w:val="20"/>
          <w:lang w:val="en-US"/>
        </w:rPr>
        <w:t>marks</w:t>
      </w:r>
      <w:proofErr w:type="gramEnd"/>
      <w:r w:rsidRPr="00BC4770">
        <w:rPr>
          <w:sz w:val="20"/>
          <w:szCs w:val="20"/>
          <w:lang w:val="en-US"/>
        </w:rPr>
        <w:t xml:space="preserve"> an adjusted p-value = 0.05. On the right, a heatmap displays the genes from the LIME-identified optimal gene set for microglia that mapped to the corresponding term. A maximum of 50 significantly overrepresented terms are shown. </w:t>
      </w:r>
    </w:p>
    <w:p w14:paraId="391079F8" w14:textId="77777777" w:rsidR="00BC4770" w:rsidRDefault="00BC4770" w:rsidP="002F78A9">
      <w:pPr>
        <w:jc w:val="both"/>
      </w:pPr>
    </w:p>
    <w:p w14:paraId="14B32CC7" w14:textId="77777777" w:rsidR="00BC4770" w:rsidRDefault="00BC4770" w:rsidP="002F78A9">
      <w:pPr>
        <w:jc w:val="both"/>
      </w:pPr>
    </w:p>
    <w:p w14:paraId="253697BB" w14:textId="77777777" w:rsidR="00BC4770" w:rsidRDefault="00BC4770" w:rsidP="002F78A9">
      <w:pPr>
        <w:jc w:val="both"/>
      </w:pPr>
    </w:p>
    <w:p w14:paraId="37D136F9" w14:textId="77777777" w:rsidR="00BC4770" w:rsidRDefault="00BC4770" w:rsidP="002F78A9">
      <w:pPr>
        <w:jc w:val="both"/>
      </w:pPr>
    </w:p>
    <w:p w14:paraId="0152B5EA" w14:textId="77777777" w:rsidR="00BC4770" w:rsidRDefault="00BC4770" w:rsidP="002F78A9">
      <w:pPr>
        <w:jc w:val="both"/>
      </w:pPr>
    </w:p>
    <w:p w14:paraId="365F4084" w14:textId="77777777" w:rsidR="00BC4770" w:rsidRDefault="00BC4770" w:rsidP="002F78A9">
      <w:pPr>
        <w:jc w:val="both"/>
      </w:pPr>
    </w:p>
    <w:p w14:paraId="0E9C3573" w14:textId="77777777" w:rsidR="00BC4770" w:rsidRDefault="00BC4770" w:rsidP="002F78A9">
      <w:pPr>
        <w:jc w:val="both"/>
      </w:pPr>
    </w:p>
    <w:p w14:paraId="3FC0A20F" w14:textId="77777777" w:rsidR="00BC4770" w:rsidRDefault="00BC4770" w:rsidP="002F78A9">
      <w:pPr>
        <w:jc w:val="both"/>
      </w:pPr>
    </w:p>
    <w:p w14:paraId="2494B62B" w14:textId="77777777" w:rsidR="00BC4770" w:rsidRDefault="00BC4770" w:rsidP="002F78A9">
      <w:pPr>
        <w:jc w:val="both"/>
      </w:pPr>
    </w:p>
    <w:p w14:paraId="1AD9ABC0" w14:textId="77777777" w:rsidR="00BC4770" w:rsidRDefault="000A1A88" w:rsidP="002F78A9">
      <w:pPr>
        <w:jc w:val="both"/>
      </w:pPr>
      <w:r>
        <w:rPr>
          <w:noProof/>
        </w:rPr>
        <w:lastRenderedPageBreak/>
        <w:drawing>
          <wp:inline distT="0" distB="0" distL="0" distR="0" wp14:anchorId="06A24A11" wp14:editId="6E401F97">
            <wp:extent cx="5760000" cy="2640011"/>
            <wp:effectExtent l="0" t="0" r="0" b="1905"/>
            <wp:docPr id="650960885" name="Picture 12"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960885" name="Picture 12" descr="A close-up of a chart&#10;&#10;Description automatically generated"/>
                    <pic:cNvPicPr/>
                  </pic:nvPicPr>
                  <pic:blipFill rotWithShape="1">
                    <a:blip r:embed="rId15" cstate="print">
                      <a:extLst>
                        <a:ext uri="{28A0092B-C50C-407E-A947-70E740481C1C}">
                          <a14:useLocalDpi xmlns:a14="http://schemas.microsoft.com/office/drawing/2010/main" val="0"/>
                        </a:ext>
                      </a:extLst>
                    </a:blip>
                    <a:srcRect l="3018" t="8623" r="2527" b="57935"/>
                    <a:stretch/>
                  </pic:blipFill>
                  <pic:spPr bwMode="auto">
                    <a:xfrm>
                      <a:off x="0" y="0"/>
                      <a:ext cx="5760000" cy="2640011"/>
                    </a:xfrm>
                    <a:prstGeom prst="rect">
                      <a:avLst/>
                    </a:prstGeom>
                    <a:ln>
                      <a:noFill/>
                    </a:ln>
                    <a:extLst>
                      <a:ext uri="{53640926-AAD7-44D8-BBD7-CCE9431645EC}">
                        <a14:shadowObscured xmlns:a14="http://schemas.microsoft.com/office/drawing/2010/main"/>
                      </a:ext>
                    </a:extLst>
                  </pic:spPr>
                </pic:pic>
              </a:graphicData>
            </a:graphic>
          </wp:inline>
        </w:drawing>
      </w:r>
    </w:p>
    <w:p w14:paraId="045AC865" w14:textId="327D1D28" w:rsidR="00BC4770" w:rsidRDefault="00BC4770" w:rsidP="00BC4770">
      <w:pPr>
        <w:jc w:val="both"/>
        <w:rPr>
          <w:b/>
          <w:bCs/>
          <w:sz w:val="20"/>
          <w:szCs w:val="20"/>
          <w:lang w:val="en-US"/>
        </w:rPr>
      </w:pPr>
      <w:r w:rsidRPr="00BC4770">
        <w:rPr>
          <w:b/>
          <w:bCs/>
          <w:sz w:val="20"/>
          <w:szCs w:val="20"/>
          <w:lang w:val="en-US"/>
        </w:rPr>
        <w:t xml:space="preserve">Figure </w:t>
      </w:r>
      <w:r>
        <w:rPr>
          <w:b/>
          <w:bCs/>
          <w:sz w:val="20"/>
          <w:szCs w:val="20"/>
          <w:lang w:val="en-US"/>
        </w:rPr>
        <w:t>S</w:t>
      </w:r>
      <w:r w:rsidRPr="00BC4770">
        <w:rPr>
          <w:b/>
          <w:bCs/>
          <w:sz w:val="20"/>
          <w:szCs w:val="20"/>
          <w:lang w:val="en-US"/>
        </w:rPr>
        <w:t xml:space="preserve">12. Top overrepresented terms in LIME-identified optimal gene set for oligodendrocytes. </w:t>
      </w:r>
      <w:r w:rsidRPr="00BC4770">
        <w:rPr>
          <w:sz w:val="20"/>
          <w:szCs w:val="20"/>
          <w:lang w:val="en-US"/>
        </w:rPr>
        <w:t>Overrepresented terms amongst the genes in the LIME-identified optimal gene set for oligodendrocytes (</w:t>
      </w:r>
      <w:r w:rsidRPr="00BC4770">
        <w:rPr>
          <w:i/>
          <w:iCs/>
          <w:sz w:val="20"/>
          <w:szCs w:val="20"/>
          <w:lang w:val="en-US"/>
        </w:rPr>
        <w:t xml:space="preserve">n = </w:t>
      </w:r>
      <w:r w:rsidRPr="00BC4770">
        <w:rPr>
          <w:sz w:val="20"/>
          <w:szCs w:val="20"/>
          <w:lang w:val="en-US"/>
        </w:rPr>
        <w:t xml:space="preserve">145) were identified using </w:t>
      </w:r>
      <w:proofErr w:type="spellStart"/>
      <w:r w:rsidRPr="00BC4770">
        <w:rPr>
          <w:i/>
          <w:iCs/>
          <w:sz w:val="20"/>
          <w:szCs w:val="20"/>
          <w:lang w:val="en-US"/>
        </w:rPr>
        <w:t>gprofiler</w:t>
      </w:r>
      <w:proofErr w:type="spellEnd"/>
      <w:r w:rsidRPr="00BC4770">
        <w:rPr>
          <w:i/>
          <w:iCs/>
          <w:sz w:val="20"/>
          <w:szCs w:val="20"/>
          <w:lang w:val="en-US"/>
        </w:rPr>
        <w:t xml:space="preserve">. </w:t>
      </w:r>
      <w:r w:rsidRPr="00BC4770">
        <w:rPr>
          <w:sz w:val="20"/>
          <w:szCs w:val="20"/>
          <w:lang w:val="en-US"/>
        </w:rPr>
        <w:t xml:space="preserve">Terms from the </w:t>
      </w:r>
      <w:r w:rsidRPr="00BC4770">
        <w:rPr>
          <w:i/>
          <w:iCs/>
          <w:sz w:val="20"/>
          <w:szCs w:val="20"/>
          <w:lang w:val="en-US"/>
        </w:rPr>
        <w:t xml:space="preserve">Gene Ontology Biological Processes </w:t>
      </w:r>
      <w:r w:rsidRPr="00BC4770">
        <w:rPr>
          <w:sz w:val="20"/>
          <w:szCs w:val="20"/>
          <w:lang w:val="en-US"/>
        </w:rPr>
        <w:t>(</w:t>
      </w:r>
      <w:proofErr w:type="gramStart"/>
      <w:r w:rsidRPr="00BC4770">
        <w:rPr>
          <w:sz w:val="20"/>
          <w:szCs w:val="20"/>
          <w:lang w:val="en-US"/>
        </w:rPr>
        <w:t>GO:BP</w:t>
      </w:r>
      <w:proofErr w:type="gramEnd"/>
      <w:r w:rsidRPr="00BC4770">
        <w:rPr>
          <w:sz w:val="20"/>
          <w:szCs w:val="20"/>
          <w:lang w:val="en-US"/>
        </w:rPr>
        <w:t>),</w:t>
      </w:r>
      <w:r w:rsidRPr="00BC4770">
        <w:rPr>
          <w:i/>
          <w:iCs/>
          <w:sz w:val="20"/>
          <w:szCs w:val="20"/>
          <w:lang w:val="en-US"/>
        </w:rPr>
        <w:t xml:space="preserve"> Gene Ontology Cellular Component </w:t>
      </w:r>
      <w:r w:rsidRPr="00BC4770">
        <w:rPr>
          <w:sz w:val="20"/>
          <w:szCs w:val="20"/>
          <w:lang w:val="en-US"/>
        </w:rPr>
        <w:t>(GO:CC),</w:t>
      </w:r>
      <w:r w:rsidRPr="00BC4770">
        <w:rPr>
          <w:i/>
          <w:iCs/>
          <w:sz w:val="20"/>
          <w:szCs w:val="20"/>
          <w:lang w:val="en-US"/>
        </w:rPr>
        <w:t xml:space="preserve"> Gene Ontology Molecular Function </w:t>
      </w:r>
      <w:r w:rsidRPr="00BC4770">
        <w:rPr>
          <w:sz w:val="20"/>
          <w:szCs w:val="20"/>
          <w:lang w:val="en-US"/>
        </w:rPr>
        <w:t>(GO:MF),</w:t>
      </w:r>
      <w:r w:rsidRPr="00BC4770">
        <w:rPr>
          <w:i/>
          <w:iCs/>
          <w:sz w:val="20"/>
          <w:szCs w:val="20"/>
          <w:lang w:val="en-US"/>
        </w:rPr>
        <w:t xml:space="preserve"> Kyoto Encyclopedia of Genes and Genomes </w:t>
      </w:r>
      <w:r w:rsidRPr="00BC4770">
        <w:rPr>
          <w:sz w:val="20"/>
          <w:szCs w:val="20"/>
          <w:lang w:val="en-US"/>
        </w:rPr>
        <w:t xml:space="preserve">(KEGG), and </w:t>
      </w:r>
      <w:proofErr w:type="spellStart"/>
      <w:r w:rsidRPr="00BC4770">
        <w:rPr>
          <w:i/>
          <w:iCs/>
          <w:sz w:val="20"/>
          <w:szCs w:val="20"/>
          <w:lang w:val="en-US"/>
        </w:rPr>
        <w:t>Reactome</w:t>
      </w:r>
      <w:proofErr w:type="spellEnd"/>
      <w:r w:rsidRPr="00BC4770">
        <w:rPr>
          <w:i/>
          <w:iCs/>
          <w:sz w:val="20"/>
          <w:szCs w:val="20"/>
          <w:lang w:val="en-US"/>
        </w:rPr>
        <w:t xml:space="preserve"> </w:t>
      </w:r>
      <w:r w:rsidRPr="00BC4770">
        <w:rPr>
          <w:sz w:val="20"/>
          <w:szCs w:val="20"/>
          <w:lang w:val="en-US"/>
        </w:rPr>
        <w:t xml:space="preserve">(REAC) were considered significantly overrepresented if the adjusted p-value </w:t>
      </w:r>
      <w:r>
        <w:rPr>
          <w:sz w:val="20"/>
          <w:szCs w:val="20"/>
          <w:lang w:val="en-US"/>
        </w:rPr>
        <w:t xml:space="preserve">was </w:t>
      </w:r>
      <w:r w:rsidRPr="00BC4770">
        <w:rPr>
          <w:sz w:val="20"/>
          <w:szCs w:val="20"/>
          <w:lang w:val="en-US"/>
        </w:rPr>
        <w:t xml:space="preserve">&lt; 0.05. On the left, a bar plot displays the top overrepresented terms and their corresponding adjusted p-value. The red dashed lines </w:t>
      </w:r>
      <w:proofErr w:type="gramStart"/>
      <w:r w:rsidRPr="00BC4770">
        <w:rPr>
          <w:sz w:val="20"/>
          <w:szCs w:val="20"/>
          <w:lang w:val="en-US"/>
        </w:rPr>
        <w:t>marks</w:t>
      </w:r>
      <w:proofErr w:type="gramEnd"/>
      <w:r w:rsidRPr="00BC4770">
        <w:rPr>
          <w:sz w:val="20"/>
          <w:szCs w:val="20"/>
          <w:lang w:val="en-US"/>
        </w:rPr>
        <w:t xml:space="preserve"> an adjusted p-value = 0.05. On the right, a heatmap displays the genes from the LIME-identified optimal gene set for oligodendrocytes that mapped to the corresponding term. A maximum of 50 significantly overrepresented terms are shown.</w:t>
      </w:r>
      <w:r w:rsidRPr="00BC4770">
        <w:rPr>
          <w:b/>
          <w:bCs/>
          <w:sz w:val="20"/>
          <w:szCs w:val="20"/>
          <w:lang w:val="en-US"/>
        </w:rPr>
        <w:t xml:space="preserve"> </w:t>
      </w:r>
    </w:p>
    <w:p w14:paraId="6304470B" w14:textId="77777777" w:rsidR="00BC4770" w:rsidRDefault="00BC4770" w:rsidP="00BC4770">
      <w:pPr>
        <w:jc w:val="both"/>
        <w:rPr>
          <w:b/>
          <w:bCs/>
          <w:sz w:val="20"/>
          <w:szCs w:val="20"/>
          <w:lang w:val="en-US"/>
        </w:rPr>
      </w:pPr>
    </w:p>
    <w:p w14:paraId="793C60F1" w14:textId="77777777" w:rsidR="00BC4770" w:rsidRDefault="00BC4770" w:rsidP="00BC4770">
      <w:pPr>
        <w:jc w:val="both"/>
        <w:rPr>
          <w:b/>
          <w:bCs/>
          <w:sz w:val="20"/>
          <w:szCs w:val="20"/>
          <w:lang w:val="en-US"/>
        </w:rPr>
      </w:pPr>
    </w:p>
    <w:p w14:paraId="27D63B09" w14:textId="77777777" w:rsidR="00BC4770" w:rsidRDefault="00BC4770" w:rsidP="00BC4770">
      <w:pPr>
        <w:jc w:val="both"/>
        <w:rPr>
          <w:b/>
          <w:bCs/>
          <w:sz w:val="20"/>
          <w:szCs w:val="20"/>
          <w:lang w:val="en-US"/>
        </w:rPr>
      </w:pPr>
    </w:p>
    <w:p w14:paraId="002482A2" w14:textId="77777777" w:rsidR="00BC4770" w:rsidRDefault="00BC4770" w:rsidP="00BC4770">
      <w:pPr>
        <w:jc w:val="both"/>
        <w:rPr>
          <w:b/>
          <w:bCs/>
          <w:sz w:val="20"/>
          <w:szCs w:val="20"/>
          <w:lang w:val="en-US"/>
        </w:rPr>
      </w:pPr>
    </w:p>
    <w:p w14:paraId="0311AEA6" w14:textId="77777777" w:rsidR="00BC4770" w:rsidRDefault="00BC4770" w:rsidP="00BC4770">
      <w:pPr>
        <w:jc w:val="both"/>
        <w:rPr>
          <w:b/>
          <w:bCs/>
          <w:sz w:val="20"/>
          <w:szCs w:val="20"/>
          <w:lang w:val="en-US"/>
        </w:rPr>
      </w:pPr>
    </w:p>
    <w:p w14:paraId="564D1C97" w14:textId="77777777" w:rsidR="00BC4770" w:rsidRDefault="00BC4770" w:rsidP="00BC4770">
      <w:pPr>
        <w:jc w:val="both"/>
        <w:rPr>
          <w:b/>
          <w:bCs/>
          <w:sz w:val="20"/>
          <w:szCs w:val="20"/>
          <w:lang w:val="en-US"/>
        </w:rPr>
      </w:pPr>
    </w:p>
    <w:p w14:paraId="2FA46E5E" w14:textId="77777777" w:rsidR="00BC4770" w:rsidRDefault="00BC4770" w:rsidP="00BC4770">
      <w:pPr>
        <w:jc w:val="both"/>
        <w:rPr>
          <w:b/>
          <w:bCs/>
          <w:sz w:val="20"/>
          <w:szCs w:val="20"/>
          <w:lang w:val="en-US"/>
        </w:rPr>
      </w:pPr>
    </w:p>
    <w:p w14:paraId="533327AB" w14:textId="77777777" w:rsidR="00BC4770" w:rsidRDefault="00BC4770" w:rsidP="00BC4770">
      <w:pPr>
        <w:jc w:val="both"/>
        <w:rPr>
          <w:b/>
          <w:bCs/>
          <w:sz w:val="20"/>
          <w:szCs w:val="20"/>
          <w:lang w:val="en-US"/>
        </w:rPr>
      </w:pPr>
    </w:p>
    <w:p w14:paraId="5D8C493F" w14:textId="77777777" w:rsidR="00BC4770" w:rsidRPr="00BC4770" w:rsidRDefault="00BC4770" w:rsidP="00BC4770">
      <w:pPr>
        <w:jc w:val="both"/>
        <w:rPr>
          <w:sz w:val="20"/>
          <w:szCs w:val="20"/>
        </w:rPr>
      </w:pPr>
    </w:p>
    <w:p w14:paraId="4F79C2B2" w14:textId="77777777" w:rsidR="00BC4770" w:rsidRDefault="00BC4770" w:rsidP="002F78A9">
      <w:pPr>
        <w:jc w:val="both"/>
      </w:pPr>
    </w:p>
    <w:p w14:paraId="294ADE27" w14:textId="77777777" w:rsidR="00BC4770" w:rsidRDefault="000A1A88" w:rsidP="002F78A9">
      <w:pPr>
        <w:jc w:val="both"/>
      </w:pPr>
      <w:r>
        <w:rPr>
          <w:noProof/>
        </w:rPr>
        <w:lastRenderedPageBreak/>
        <w:drawing>
          <wp:inline distT="0" distB="0" distL="0" distR="0" wp14:anchorId="24975086" wp14:editId="5E689C46">
            <wp:extent cx="5760000" cy="2701431"/>
            <wp:effectExtent l="0" t="0" r="6350" b="3810"/>
            <wp:docPr id="792017377" name="Picture 13"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017377" name="Picture 13" descr="A close-up of a document&#10;&#10;Description automatically generated"/>
                    <pic:cNvPicPr/>
                  </pic:nvPicPr>
                  <pic:blipFill rotWithShape="1">
                    <a:blip r:embed="rId16" cstate="print">
                      <a:extLst>
                        <a:ext uri="{28A0092B-C50C-407E-A947-70E740481C1C}">
                          <a14:useLocalDpi xmlns:a14="http://schemas.microsoft.com/office/drawing/2010/main" val="0"/>
                        </a:ext>
                      </a:extLst>
                    </a:blip>
                    <a:srcRect l="2715" t="8040" r="2398" b="57584"/>
                    <a:stretch/>
                  </pic:blipFill>
                  <pic:spPr bwMode="auto">
                    <a:xfrm>
                      <a:off x="0" y="0"/>
                      <a:ext cx="5760000" cy="2701431"/>
                    </a:xfrm>
                    <a:prstGeom prst="rect">
                      <a:avLst/>
                    </a:prstGeom>
                    <a:ln>
                      <a:noFill/>
                    </a:ln>
                    <a:extLst>
                      <a:ext uri="{53640926-AAD7-44D8-BBD7-CCE9431645EC}">
                        <a14:shadowObscured xmlns:a14="http://schemas.microsoft.com/office/drawing/2010/main"/>
                      </a:ext>
                    </a:extLst>
                  </pic:spPr>
                </pic:pic>
              </a:graphicData>
            </a:graphic>
          </wp:inline>
        </w:drawing>
      </w:r>
    </w:p>
    <w:p w14:paraId="4F741ADE" w14:textId="044D3F8C" w:rsidR="00BC4770" w:rsidRDefault="00BC4770" w:rsidP="00BC4770">
      <w:pPr>
        <w:jc w:val="both"/>
        <w:rPr>
          <w:b/>
          <w:bCs/>
          <w:sz w:val="20"/>
          <w:szCs w:val="20"/>
          <w:lang w:val="en-US"/>
        </w:rPr>
      </w:pPr>
      <w:r w:rsidRPr="00BC4770">
        <w:rPr>
          <w:b/>
          <w:bCs/>
          <w:sz w:val="20"/>
          <w:szCs w:val="20"/>
          <w:lang w:val="en-US"/>
        </w:rPr>
        <w:t xml:space="preserve">Figure </w:t>
      </w:r>
      <w:r>
        <w:rPr>
          <w:b/>
          <w:bCs/>
          <w:sz w:val="20"/>
          <w:szCs w:val="20"/>
          <w:lang w:val="en-US"/>
        </w:rPr>
        <w:t>S</w:t>
      </w:r>
      <w:r w:rsidRPr="00BC4770">
        <w:rPr>
          <w:b/>
          <w:bCs/>
          <w:sz w:val="20"/>
          <w:szCs w:val="20"/>
          <w:lang w:val="en-US"/>
        </w:rPr>
        <w:t xml:space="preserve">13. Top overrepresented terms in LIME-identified optimal gene set for oligodendrocyte precursor cells. </w:t>
      </w:r>
      <w:r w:rsidRPr="00BC4770">
        <w:rPr>
          <w:sz w:val="20"/>
          <w:szCs w:val="20"/>
          <w:lang w:val="en-US"/>
        </w:rPr>
        <w:t xml:space="preserve">Overrepresented terms amongst the genes in the LIME-identified optimal gene set for oligodendrocyte precursor cells (OPC; </w:t>
      </w:r>
      <w:r w:rsidRPr="00BC4770">
        <w:rPr>
          <w:i/>
          <w:iCs/>
          <w:sz w:val="20"/>
          <w:szCs w:val="20"/>
          <w:lang w:val="en-US"/>
        </w:rPr>
        <w:t xml:space="preserve">n = </w:t>
      </w:r>
      <w:r w:rsidRPr="00BC4770">
        <w:rPr>
          <w:sz w:val="20"/>
          <w:szCs w:val="20"/>
          <w:lang w:val="en-US"/>
        </w:rPr>
        <w:t xml:space="preserve">57) were identified using </w:t>
      </w:r>
      <w:proofErr w:type="spellStart"/>
      <w:r w:rsidRPr="00BC4770">
        <w:rPr>
          <w:i/>
          <w:iCs/>
          <w:sz w:val="20"/>
          <w:szCs w:val="20"/>
          <w:lang w:val="en-US"/>
        </w:rPr>
        <w:t>gprofiler</w:t>
      </w:r>
      <w:proofErr w:type="spellEnd"/>
      <w:r w:rsidRPr="00BC4770">
        <w:rPr>
          <w:i/>
          <w:iCs/>
          <w:sz w:val="20"/>
          <w:szCs w:val="20"/>
          <w:lang w:val="en-US"/>
        </w:rPr>
        <w:t xml:space="preserve">. </w:t>
      </w:r>
      <w:r w:rsidRPr="00BC4770">
        <w:rPr>
          <w:sz w:val="20"/>
          <w:szCs w:val="20"/>
          <w:lang w:val="en-US"/>
        </w:rPr>
        <w:t xml:space="preserve">Terms from the </w:t>
      </w:r>
      <w:r w:rsidRPr="00BC4770">
        <w:rPr>
          <w:i/>
          <w:iCs/>
          <w:sz w:val="20"/>
          <w:szCs w:val="20"/>
          <w:lang w:val="en-US"/>
        </w:rPr>
        <w:t xml:space="preserve">Gene Ontology Biological Processes </w:t>
      </w:r>
      <w:r w:rsidRPr="00BC4770">
        <w:rPr>
          <w:sz w:val="20"/>
          <w:szCs w:val="20"/>
          <w:lang w:val="en-US"/>
        </w:rPr>
        <w:t>(</w:t>
      </w:r>
      <w:proofErr w:type="gramStart"/>
      <w:r w:rsidRPr="00BC4770">
        <w:rPr>
          <w:sz w:val="20"/>
          <w:szCs w:val="20"/>
          <w:lang w:val="en-US"/>
        </w:rPr>
        <w:t>GO:BP</w:t>
      </w:r>
      <w:proofErr w:type="gramEnd"/>
      <w:r w:rsidRPr="00BC4770">
        <w:rPr>
          <w:sz w:val="20"/>
          <w:szCs w:val="20"/>
          <w:lang w:val="en-US"/>
        </w:rPr>
        <w:t>),</w:t>
      </w:r>
      <w:r w:rsidRPr="00BC4770">
        <w:rPr>
          <w:i/>
          <w:iCs/>
          <w:sz w:val="20"/>
          <w:szCs w:val="20"/>
          <w:lang w:val="en-US"/>
        </w:rPr>
        <w:t xml:space="preserve"> Gene Ontology Cellular Component </w:t>
      </w:r>
      <w:r w:rsidRPr="00BC4770">
        <w:rPr>
          <w:sz w:val="20"/>
          <w:szCs w:val="20"/>
          <w:lang w:val="en-US"/>
        </w:rPr>
        <w:t>(GO:CC),</w:t>
      </w:r>
      <w:r w:rsidRPr="00BC4770">
        <w:rPr>
          <w:i/>
          <w:iCs/>
          <w:sz w:val="20"/>
          <w:szCs w:val="20"/>
          <w:lang w:val="en-US"/>
        </w:rPr>
        <w:t xml:space="preserve"> Gene Ontology Molecular Function </w:t>
      </w:r>
      <w:r w:rsidRPr="00BC4770">
        <w:rPr>
          <w:sz w:val="20"/>
          <w:szCs w:val="20"/>
          <w:lang w:val="en-US"/>
        </w:rPr>
        <w:t>(GO:MF),</w:t>
      </w:r>
      <w:r w:rsidRPr="00BC4770">
        <w:rPr>
          <w:i/>
          <w:iCs/>
          <w:sz w:val="20"/>
          <w:szCs w:val="20"/>
          <w:lang w:val="en-US"/>
        </w:rPr>
        <w:t xml:space="preserve"> Kyoto Encyclopedia of Genes and Genomes </w:t>
      </w:r>
      <w:r w:rsidRPr="00BC4770">
        <w:rPr>
          <w:sz w:val="20"/>
          <w:szCs w:val="20"/>
          <w:lang w:val="en-US"/>
        </w:rPr>
        <w:t xml:space="preserve">(KEGG), and </w:t>
      </w:r>
      <w:proofErr w:type="spellStart"/>
      <w:r w:rsidRPr="00BC4770">
        <w:rPr>
          <w:i/>
          <w:iCs/>
          <w:sz w:val="20"/>
          <w:szCs w:val="20"/>
          <w:lang w:val="en-US"/>
        </w:rPr>
        <w:t>Reactome</w:t>
      </w:r>
      <w:proofErr w:type="spellEnd"/>
      <w:r w:rsidRPr="00BC4770">
        <w:rPr>
          <w:i/>
          <w:iCs/>
          <w:sz w:val="20"/>
          <w:szCs w:val="20"/>
          <w:lang w:val="en-US"/>
        </w:rPr>
        <w:t xml:space="preserve"> </w:t>
      </w:r>
      <w:r w:rsidRPr="00BC4770">
        <w:rPr>
          <w:sz w:val="20"/>
          <w:szCs w:val="20"/>
          <w:lang w:val="en-US"/>
        </w:rPr>
        <w:t xml:space="preserve">(REAC) were considered significantly overrepresented if the adjusted p-value </w:t>
      </w:r>
      <w:r>
        <w:rPr>
          <w:sz w:val="20"/>
          <w:szCs w:val="20"/>
          <w:lang w:val="en-US"/>
        </w:rPr>
        <w:t xml:space="preserve">was </w:t>
      </w:r>
      <w:r w:rsidRPr="00BC4770">
        <w:rPr>
          <w:sz w:val="20"/>
          <w:szCs w:val="20"/>
          <w:lang w:val="en-US"/>
        </w:rPr>
        <w:t xml:space="preserve">&lt; 0.05. On the left, a bar plot displays the top overrepresented terms and their corresponding adjusted p-value. The red dashed lines </w:t>
      </w:r>
      <w:proofErr w:type="gramStart"/>
      <w:r w:rsidRPr="00BC4770">
        <w:rPr>
          <w:sz w:val="20"/>
          <w:szCs w:val="20"/>
          <w:lang w:val="en-US"/>
        </w:rPr>
        <w:t>marks</w:t>
      </w:r>
      <w:proofErr w:type="gramEnd"/>
      <w:r w:rsidRPr="00BC4770">
        <w:rPr>
          <w:sz w:val="20"/>
          <w:szCs w:val="20"/>
          <w:lang w:val="en-US"/>
        </w:rPr>
        <w:t xml:space="preserve"> an adjusted p-value = 0.05. On the right, a heatmap displays the genes from the LIME-identified optimal gene set for OPC that mapped to the corresponding term. A maximum of 50 significantly overrepresented terms are shown.</w:t>
      </w:r>
      <w:r w:rsidRPr="00BC4770">
        <w:rPr>
          <w:b/>
          <w:bCs/>
          <w:sz w:val="20"/>
          <w:szCs w:val="20"/>
          <w:lang w:val="en-US"/>
        </w:rPr>
        <w:t xml:space="preserve"> </w:t>
      </w:r>
    </w:p>
    <w:p w14:paraId="5D2E5A9D" w14:textId="77777777" w:rsidR="00BC4770" w:rsidRDefault="00BC4770" w:rsidP="00BC4770">
      <w:pPr>
        <w:jc w:val="both"/>
        <w:rPr>
          <w:b/>
          <w:bCs/>
          <w:sz w:val="20"/>
          <w:szCs w:val="20"/>
          <w:lang w:val="en-US"/>
        </w:rPr>
      </w:pPr>
    </w:p>
    <w:p w14:paraId="68646B8D" w14:textId="77777777" w:rsidR="00BC4770" w:rsidRDefault="00BC4770" w:rsidP="00BC4770">
      <w:pPr>
        <w:jc w:val="both"/>
        <w:rPr>
          <w:b/>
          <w:bCs/>
          <w:sz w:val="20"/>
          <w:szCs w:val="20"/>
          <w:lang w:val="en-US"/>
        </w:rPr>
      </w:pPr>
    </w:p>
    <w:p w14:paraId="7174BE7D" w14:textId="77777777" w:rsidR="00BC4770" w:rsidRDefault="00BC4770" w:rsidP="00BC4770">
      <w:pPr>
        <w:jc w:val="both"/>
        <w:rPr>
          <w:b/>
          <w:bCs/>
          <w:sz w:val="20"/>
          <w:szCs w:val="20"/>
          <w:lang w:val="en-US"/>
        </w:rPr>
      </w:pPr>
    </w:p>
    <w:p w14:paraId="318D7F18" w14:textId="77777777" w:rsidR="00BC4770" w:rsidRDefault="00BC4770" w:rsidP="00BC4770">
      <w:pPr>
        <w:jc w:val="both"/>
        <w:rPr>
          <w:b/>
          <w:bCs/>
          <w:sz w:val="20"/>
          <w:szCs w:val="20"/>
          <w:lang w:val="en-US"/>
        </w:rPr>
      </w:pPr>
    </w:p>
    <w:p w14:paraId="005686F6" w14:textId="77777777" w:rsidR="00BC4770" w:rsidRDefault="00BC4770" w:rsidP="00BC4770">
      <w:pPr>
        <w:jc w:val="both"/>
        <w:rPr>
          <w:b/>
          <w:bCs/>
          <w:sz w:val="20"/>
          <w:szCs w:val="20"/>
          <w:lang w:val="en-US"/>
        </w:rPr>
      </w:pPr>
    </w:p>
    <w:p w14:paraId="77DE8575" w14:textId="77777777" w:rsidR="00BC4770" w:rsidRDefault="00BC4770" w:rsidP="00BC4770">
      <w:pPr>
        <w:jc w:val="both"/>
        <w:rPr>
          <w:b/>
          <w:bCs/>
          <w:sz w:val="20"/>
          <w:szCs w:val="20"/>
          <w:lang w:val="en-US"/>
        </w:rPr>
      </w:pPr>
    </w:p>
    <w:p w14:paraId="1B7ECF20" w14:textId="77777777" w:rsidR="00BC4770" w:rsidRDefault="00BC4770" w:rsidP="00BC4770">
      <w:pPr>
        <w:jc w:val="both"/>
        <w:rPr>
          <w:b/>
          <w:bCs/>
          <w:sz w:val="20"/>
          <w:szCs w:val="20"/>
          <w:lang w:val="en-US"/>
        </w:rPr>
      </w:pPr>
    </w:p>
    <w:p w14:paraId="2FFCBD5E" w14:textId="77777777" w:rsidR="00BC4770" w:rsidRDefault="00BC4770" w:rsidP="00BC4770">
      <w:pPr>
        <w:jc w:val="both"/>
        <w:rPr>
          <w:b/>
          <w:bCs/>
          <w:sz w:val="20"/>
          <w:szCs w:val="20"/>
          <w:lang w:val="en-US"/>
        </w:rPr>
      </w:pPr>
    </w:p>
    <w:p w14:paraId="3AB6FBDC" w14:textId="77777777" w:rsidR="00BC4770" w:rsidRPr="00BC4770" w:rsidRDefault="00BC4770" w:rsidP="00BC4770">
      <w:pPr>
        <w:jc w:val="both"/>
        <w:rPr>
          <w:sz w:val="20"/>
          <w:szCs w:val="20"/>
        </w:rPr>
      </w:pPr>
    </w:p>
    <w:p w14:paraId="3E1C9AAC" w14:textId="77777777" w:rsidR="00BC4770" w:rsidRDefault="00BC4770" w:rsidP="002F78A9">
      <w:pPr>
        <w:jc w:val="both"/>
      </w:pPr>
    </w:p>
    <w:p w14:paraId="10CC6BE8" w14:textId="77777777" w:rsidR="00BC4770" w:rsidRDefault="000A1A88" w:rsidP="002F78A9">
      <w:pPr>
        <w:jc w:val="both"/>
      </w:pPr>
      <w:r>
        <w:rPr>
          <w:noProof/>
        </w:rPr>
        <w:lastRenderedPageBreak/>
        <w:drawing>
          <wp:inline distT="0" distB="0" distL="0" distR="0" wp14:anchorId="2F269743" wp14:editId="73033DD9">
            <wp:extent cx="5760000" cy="2678483"/>
            <wp:effectExtent l="0" t="0" r="6350" b="1270"/>
            <wp:docPr id="1730732213" name="Picture 14"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732213" name="Picture 14" descr="A close-up of a chart&#10;&#10;Description automatically generated"/>
                    <pic:cNvPicPr/>
                  </pic:nvPicPr>
                  <pic:blipFill rotWithShape="1">
                    <a:blip r:embed="rId17" cstate="print">
                      <a:extLst>
                        <a:ext uri="{28A0092B-C50C-407E-A947-70E740481C1C}">
                          <a14:useLocalDpi xmlns:a14="http://schemas.microsoft.com/office/drawing/2010/main" val="0"/>
                        </a:ext>
                      </a:extLst>
                    </a:blip>
                    <a:srcRect l="3016" t="8388" r="2256" b="57585"/>
                    <a:stretch/>
                  </pic:blipFill>
                  <pic:spPr bwMode="auto">
                    <a:xfrm>
                      <a:off x="0" y="0"/>
                      <a:ext cx="5760000" cy="2678483"/>
                    </a:xfrm>
                    <a:prstGeom prst="rect">
                      <a:avLst/>
                    </a:prstGeom>
                    <a:ln>
                      <a:noFill/>
                    </a:ln>
                    <a:extLst>
                      <a:ext uri="{53640926-AAD7-44D8-BBD7-CCE9431645EC}">
                        <a14:shadowObscured xmlns:a14="http://schemas.microsoft.com/office/drawing/2010/main"/>
                      </a:ext>
                    </a:extLst>
                  </pic:spPr>
                </pic:pic>
              </a:graphicData>
            </a:graphic>
          </wp:inline>
        </w:drawing>
      </w:r>
    </w:p>
    <w:p w14:paraId="628021C8" w14:textId="01D1B5C7" w:rsidR="00BC4770" w:rsidRDefault="00BC4770" w:rsidP="00BC4770">
      <w:pPr>
        <w:jc w:val="both"/>
        <w:rPr>
          <w:b/>
          <w:bCs/>
          <w:sz w:val="20"/>
          <w:szCs w:val="20"/>
          <w:lang w:val="en-US"/>
        </w:rPr>
      </w:pPr>
      <w:r w:rsidRPr="00BC4770">
        <w:rPr>
          <w:b/>
          <w:bCs/>
          <w:sz w:val="20"/>
          <w:szCs w:val="20"/>
          <w:lang w:val="en-US"/>
        </w:rPr>
        <w:t xml:space="preserve">Figure </w:t>
      </w:r>
      <w:r>
        <w:rPr>
          <w:b/>
          <w:bCs/>
          <w:sz w:val="20"/>
          <w:szCs w:val="20"/>
          <w:lang w:val="en-US"/>
        </w:rPr>
        <w:t>S</w:t>
      </w:r>
      <w:r w:rsidRPr="00BC4770">
        <w:rPr>
          <w:b/>
          <w:bCs/>
          <w:sz w:val="20"/>
          <w:szCs w:val="20"/>
          <w:lang w:val="en-US"/>
        </w:rPr>
        <w:t xml:space="preserve">14. Top overrepresented terms in LIME-identified optimal gene set for pericytes. </w:t>
      </w:r>
      <w:r w:rsidRPr="00BC4770">
        <w:rPr>
          <w:sz w:val="20"/>
          <w:szCs w:val="20"/>
          <w:lang w:val="en-US"/>
        </w:rPr>
        <w:t>Overrepresented terms amongst the genes in the LIME-identified optimal gene set for pericytes (</w:t>
      </w:r>
      <w:r w:rsidRPr="00BC4770">
        <w:rPr>
          <w:i/>
          <w:iCs/>
          <w:sz w:val="20"/>
          <w:szCs w:val="20"/>
          <w:lang w:val="en-US"/>
        </w:rPr>
        <w:t xml:space="preserve">n = </w:t>
      </w:r>
      <w:r w:rsidRPr="00BC4770">
        <w:rPr>
          <w:sz w:val="20"/>
          <w:szCs w:val="20"/>
          <w:lang w:val="en-US"/>
        </w:rPr>
        <w:t xml:space="preserve">52) were identified using </w:t>
      </w:r>
      <w:proofErr w:type="spellStart"/>
      <w:r w:rsidRPr="00BC4770">
        <w:rPr>
          <w:i/>
          <w:iCs/>
          <w:sz w:val="20"/>
          <w:szCs w:val="20"/>
          <w:lang w:val="en-US"/>
        </w:rPr>
        <w:t>gprofiler</w:t>
      </w:r>
      <w:proofErr w:type="spellEnd"/>
      <w:r w:rsidRPr="00BC4770">
        <w:rPr>
          <w:i/>
          <w:iCs/>
          <w:sz w:val="20"/>
          <w:szCs w:val="20"/>
          <w:lang w:val="en-US"/>
        </w:rPr>
        <w:t xml:space="preserve">. </w:t>
      </w:r>
      <w:r w:rsidRPr="00BC4770">
        <w:rPr>
          <w:sz w:val="20"/>
          <w:szCs w:val="20"/>
          <w:lang w:val="en-US"/>
        </w:rPr>
        <w:t xml:space="preserve">Terms from the </w:t>
      </w:r>
      <w:r w:rsidRPr="00BC4770">
        <w:rPr>
          <w:i/>
          <w:iCs/>
          <w:sz w:val="20"/>
          <w:szCs w:val="20"/>
          <w:lang w:val="en-US"/>
        </w:rPr>
        <w:t xml:space="preserve">Gene Ontology Biological Processes </w:t>
      </w:r>
      <w:r w:rsidRPr="00BC4770">
        <w:rPr>
          <w:sz w:val="20"/>
          <w:szCs w:val="20"/>
          <w:lang w:val="en-US"/>
        </w:rPr>
        <w:t>(</w:t>
      </w:r>
      <w:proofErr w:type="gramStart"/>
      <w:r w:rsidRPr="00BC4770">
        <w:rPr>
          <w:sz w:val="20"/>
          <w:szCs w:val="20"/>
          <w:lang w:val="en-US"/>
        </w:rPr>
        <w:t>GO:BP</w:t>
      </w:r>
      <w:proofErr w:type="gramEnd"/>
      <w:r w:rsidRPr="00BC4770">
        <w:rPr>
          <w:sz w:val="20"/>
          <w:szCs w:val="20"/>
          <w:lang w:val="en-US"/>
        </w:rPr>
        <w:t>),</w:t>
      </w:r>
      <w:r w:rsidRPr="00BC4770">
        <w:rPr>
          <w:i/>
          <w:iCs/>
          <w:sz w:val="20"/>
          <w:szCs w:val="20"/>
          <w:lang w:val="en-US"/>
        </w:rPr>
        <w:t xml:space="preserve"> Gene Ontology Cellular Component </w:t>
      </w:r>
      <w:r w:rsidRPr="00BC4770">
        <w:rPr>
          <w:sz w:val="20"/>
          <w:szCs w:val="20"/>
          <w:lang w:val="en-US"/>
        </w:rPr>
        <w:t>(GO:CC),</w:t>
      </w:r>
      <w:r w:rsidRPr="00BC4770">
        <w:rPr>
          <w:i/>
          <w:iCs/>
          <w:sz w:val="20"/>
          <w:szCs w:val="20"/>
          <w:lang w:val="en-US"/>
        </w:rPr>
        <w:t xml:space="preserve"> Gene Ontology Molecular Function </w:t>
      </w:r>
      <w:r w:rsidRPr="00BC4770">
        <w:rPr>
          <w:sz w:val="20"/>
          <w:szCs w:val="20"/>
          <w:lang w:val="en-US"/>
        </w:rPr>
        <w:t>(GO:MF),</w:t>
      </w:r>
      <w:r w:rsidRPr="00BC4770">
        <w:rPr>
          <w:i/>
          <w:iCs/>
          <w:sz w:val="20"/>
          <w:szCs w:val="20"/>
          <w:lang w:val="en-US"/>
        </w:rPr>
        <w:t xml:space="preserve"> Kyoto Encyclopedia of Genes and Genomes </w:t>
      </w:r>
      <w:r w:rsidRPr="00BC4770">
        <w:rPr>
          <w:sz w:val="20"/>
          <w:szCs w:val="20"/>
          <w:lang w:val="en-US"/>
        </w:rPr>
        <w:t xml:space="preserve">(KEGG), and </w:t>
      </w:r>
      <w:proofErr w:type="spellStart"/>
      <w:r w:rsidRPr="00BC4770">
        <w:rPr>
          <w:i/>
          <w:iCs/>
          <w:sz w:val="20"/>
          <w:szCs w:val="20"/>
          <w:lang w:val="en-US"/>
        </w:rPr>
        <w:t>Reactome</w:t>
      </w:r>
      <w:proofErr w:type="spellEnd"/>
      <w:r w:rsidRPr="00BC4770">
        <w:rPr>
          <w:i/>
          <w:iCs/>
          <w:sz w:val="20"/>
          <w:szCs w:val="20"/>
          <w:lang w:val="en-US"/>
        </w:rPr>
        <w:t xml:space="preserve"> </w:t>
      </w:r>
      <w:r w:rsidRPr="00BC4770">
        <w:rPr>
          <w:sz w:val="20"/>
          <w:szCs w:val="20"/>
          <w:lang w:val="en-US"/>
        </w:rPr>
        <w:t xml:space="preserve">(REAC) were considered significantly overrepresented if the adjusted p-value </w:t>
      </w:r>
      <w:r>
        <w:rPr>
          <w:sz w:val="20"/>
          <w:szCs w:val="20"/>
          <w:lang w:val="en-US"/>
        </w:rPr>
        <w:t xml:space="preserve">was </w:t>
      </w:r>
      <w:r w:rsidRPr="00BC4770">
        <w:rPr>
          <w:sz w:val="20"/>
          <w:szCs w:val="20"/>
          <w:lang w:val="en-US"/>
        </w:rPr>
        <w:t xml:space="preserve">&lt; 0.05. On the left, a bar plot displays the top overrepresented terms and their corresponding adjusted p-value. The red dashed lines </w:t>
      </w:r>
      <w:proofErr w:type="gramStart"/>
      <w:r w:rsidRPr="00BC4770">
        <w:rPr>
          <w:sz w:val="20"/>
          <w:szCs w:val="20"/>
          <w:lang w:val="en-US"/>
        </w:rPr>
        <w:t>marks</w:t>
      </w:r>
      <w:proofErr w:type="gramEnd"/>
      <w:r w:rsidRPr="00BC4770">
        <w:rPr>
          <w:sz w:val="20"/>
          <w:szCs w:val="20"/>
          <w:lang w:val="en-US"/>
        </w:rPr>
        <w:t xml:space="preserve"> an adjusted p-value = 0.05. On the right, a heatmap displays the genes from the LIME-identified optimal gene set for pericytes that mapped to the corresponding term. A maximum of 50 significantly overrepresented terms are shown.</w:t>
      </w:r>
      <w:r w:rsidRPr="00BC4770">
        <w:rPr>
          <w:b/>
          <w:bCs/>
          <w:sz w:val="20"/>
          <w:szCs w:val="20"/>
          <w:lang w:val="en-US"/>
        </w:rPr>
        <w:t xml:space="preserve"> </w:t>
      </w:r>
    </w:p>
    <w:p w14:paraId="153B1E64" w14:textId="77777777" w:rsidR="00BC4770" w:rsidRDefault="00BC4770" w:rsidP="00BC4770">
      <w:pPr>
        <w:jc w:val="both"/>
        <w:rPr>
          <w:b/>
          <w:bCs/>
          <w:sz w:val="20"/>
          <w:szCs w:val="20"/>
          <w:lang w:val="en-US"/>
        </w:rPr>
      </w:pPr>
    </w:p>
    <w:p w14:paraId="4229987E" w14:textId="77777777" w:rsidR="00BC4770" w:rsidRDefault="00BC4770" w:rsidP="00BC4770">
      <w:pPr>
        <w:jc w:val="both"/>
        <w:rPr>
          <w:b/>
          <w:bCs/>
          <w:sz w:val="20"/>
          <w:szCs w:val="20"/>
          <w:lang w:val="en-US"/>
        </w:rPr>
      </w:pPr>
    </w:p>
    <w:p w14:paraId="3A172DAD" w14:textId="77777777" w:rsidR="00BC4770" w:rsidRDefault="00BC4770" w:rsidP="00BC4770">
      <w:pPr>
        <w:jc w:val="both"/>
        <w:rPr>
          <w:b/>
          <w:bCs/>
          <w:sz w:val="20"/>
          <w:szCs w:val="20"/>
          <w:lang w:val="en-US"/>
        </w:rPr>
      </w:pPr>
    </w:p>
    <w:p w14:paraId="02B0CFC6" w14:textId="77777777" w:rsidR="00BC4770" w:rsidRDefault="00BC4770" w:rsidP="00BC4770">
      <w:pPr>
        <w:jc w:val="both"/>
        <w:rPr>
          <w:b/>
          <w:bCs/>
          <w:sz w:val="20"/>
          <w:szCs w:val="20"/>
          <w:lang w:val="en-US"/>
        </w:rPr>
      </w:pPr>
    </w:p>
    <w:p w14:paraId="57A58F75" w14:textId="77777777" w:rsidR="00BC4770" w:rsidRDefault="00BC4770" w:rsidP="00BC4770">
      <w:pPr>
        <w:jc w:val="both"/>
        <w:rPr>
          <w:b/>
          <w:bCs/>
          <w:sz w:val="20"/>
          <w:szCs w:val="20"/>
          <w:lang w:val="en-US"/>
        </w:rPr>
      </w:pPr>
    </w:p>
    <w:p w14:paraId="372E20E3" w14:textId="77777777" w:rsidR="00BC4770" w:rsidRDefault="00BC4770" w:rsidP="00BC4770">
      <w:pPr>
        <w:jc w:val="both"/>
        <w:rPr>
          <w:b/>
          <w:bCs/>
          <w:sz w:val="20"/>
          <w:szCs w:val="20"/>
          <w:lang w:val="en-US"/>
        </w:rPr>
      </w:pPr>
    </w:p>
    <w:p w14:paraId="30A26B3E" w14:textId="77777777" w:rsidR="00BC4770" w:rsidRDefault="00BC4770" w:rsidP="00BC4770">
      <w:pPr>
        <w:jc w:val="both"/>
        <w:rPr>
          <w:b/>
          <w:bCs/>
          <w:sz w:val="20"/>
          <w:szCs w:val="20"/>
          <w:lang w:val="en-US"/>
        </w:rPr>
      </w:pPr>
    </w:p>
    <w:p w14:paraId="2725ADED" w14:textId="77777777" w:rsidR="00BC4770" w:rsidRDefault="00BC4770" w:rsidP="00BC4770">
      <w:pPr>
        <w:jc w:val="both"/>
        <w:rPr>
          <w:b/>
          <w:bCs/>
          <w:sz w:val="20"/>
          <w:szCs w:val="20"/>
          <w:lang w:val="en-US"/>
        </w:rPr>
      </w:pPr>
    </w:p>
    <w:p w14:paraId="48D5F2C2" w14:textId="77777777" w:rsidR="00BC4770" w:rsidRDefault="00BC4770" w:rsidP="00BC4770">
      <w:pPr>
        <w:jc w:val="both"/>
        <w:rPr>
          <w:b/>
          <w:bCs/>
          <w:sz w:val="20"/>
          <w:szCs w:val="20"/>
          <w:lang w:val="en-US"/>
        </w:rPr>
      </w:pPr>
    </w:p>
    <w:p w14:paraId="6342FBA2" w14:textId="77777777" w:rsidR="00BC4770" w:rsidRPr="00BC4770" w:rsidRDefault="00BC4770" w:rsidP="00BC4770">
      <w:pPr>
        <w:jc w:val="both"/>
        <w:rPr>
          <w:sz w:val="20"/>
          <w:szCs w:val="20"/>
        </w:rPr>
      </w:pPr>
    </w:p>
    <w:p w14:paraId="3D05D391" w14:textId="77777777" w:rsidR="00BC4770" w:rsidRDefault="00BC4770" w:rsidP="002F78A9">
      <w:pPr>
        <w:jc w:val="both"/>
      </w:pPr>
    </w:p>
    <w:p w14:paraId="5A0AFBB1" w14:textId="77777777" w:rsidR="00BC4770" w:rsidRDefault="000A1A88" w:rsidP="002F78A9">
      <w:pPr>
        <w:jc w:val="both"/>
      </w:pPr>
      <w:r>
        <w:rPr>
          <w:noProof/>
        </w:rPr>
        <w:lastRenderedPageBreak/>
        <w:drawing>
          <wp:inline distT="0" distB="0" distL="0" distR="0" wp14:anchorId="02BD16D5" wp14:editId="2DCED662">
            <wp:extent cx="5760000" cy="2693981"/>
            <wp:effectExtent l="0" t="0" r="0" b="0"/>
            <wp:docPr id="1426907693" name="Picture 15"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907693" name="Picture 15" descr="A close-up of a graph&#10;&#10;Description automatically generated"/>
                    <pic:cNvPicPr/>
                  </pic:nvPicPr>
                  <pic:blipFill rotWithShape="1">
                    <a:blip r:embed="rId18" cstate="print">
                      <a:extLst>
                        <a:ext uri="{28A0092B-C50C-407E-A947-70E740481C1C}">
                          <a14:useLocalDpi xmlns:a14="http://schemas.microsoft.com/office/drawing/2010/main" val="0"/>
                        </a:ext>
                      </a:extLst>
                    </a:blip>
                    <a:srcRect l="3620" t="8389" r="2524" b="57702"/>
                    <a:stretch/>
                  </pic:blipFill>
                  <pic:spPr bwMode="auto">
                    <a:xfrm>
                      <a:off x="0" y="0"/>
                      <a:ext cx="5760000" cy="2693981"/>
                    </a:xfrm>
                    <a:prstGeom prst="rect">
                      <a:avLst/>
                    </a:prstGeom>
                    <a:ln>
                      <a:noFill/>
                    </a:ln>
                    <a:extLst>
                      <a:ext uri="{53640926-AAD7-44D8-BBD7-CCE9431645EC}">
                        <a14:shadowObscured xmlns:a14="http://schemas.microsoft.com/office/drawing/2010/main"/>
                      </a:ext>
                    </a:extLst>
                  </pic:spPr>
                </pic:pic>
              </a:graphicData>
            </a:graphic>
          </wp:inline>
        </w:drawing>
      </w:r>
    </w:p>
    <w:p w14:paraId="1736A49D" w14:textId="212AC876" w:rsidR="00BC4770" w:rsidRPr="00BC4770" w:rsidRDefault="00BC4770" w:rsidP="00BC4770">
      <w:pPr>
        <w:jc w:val="both"/>
        <w:rPr>
          <w:sz w:val="20"/>
          <w:szCs w:val="20"/>
        </w:rPr>
      </w:pPr>
      <w:r w:rsidRPr="00BC4770">
        <w:rPr>
          <w:b/>
          <w:bCs/>
          <w:sz w:val="20"/>
          <w:szCs w:val="20"/>
          <w:lang w:val="en-US"/>
        </w:rPr>
        <w:t xml:space="preserve">Figure </w:t>
      </w:r>
      <w:r>
        <w:rPr>
          <w:b/>
          <w:bCs/>
          <w:sz w:val="20"/>
          <w:szCs w:val="20"/>
          <w:lang w:val="en-US"/>
        </w:rPr>
        <w:t>S</w:t>
      </w:r>
      <w:r w:rsidRPr="00BC4770">
        <w:rPr>
          <w:b/>
          <w:bCs/>
          <w:sz w:val="20"/>
          <w:szCs w:val="20"/>
          <w:lang w:val="en-US"/>
        </w:rPr>
        <w:t xml:space="preserve">15. Top overrepresented terms in LIME-identified optimal gene set for neurons. </w:t>
      </w:r>
      <w:r w:rsidRPr="00BC4770">
        <w:rPr>
          <w:sz w:val="20"/>
          <w:szCs w:val="20"/>
          <w:lang w:val="en-US"/>
        </w:rPr>
        <w:t>Overrepresented terms amongst the genes in the LIME-identified optimal gene set for neurons (</w:t>
      </w:r>
      <w:r w:rsidRPr="00BC4770">
        <w:rPr>
          <w:i/>
          <w:iCs/>
          <w:sz w:val="20"/>
          <w:szCs w:val="20"/>
          <w:lang w:val="en-US"/>
        </w:rPr>
        <w:t xml:space="preserve">n = </w:t>
      </w:r>
      <w:r w:rsidRPr="00BC4770">
        <w:rPr>
          <w:sz w:val="20"/>
          <w:szCs w:val="20"/>
          <w:lang w:val="en-US"/>
        </w:rPr>
        <w:t xml:space="preserve">60) were identified using </w:t>
      </w:r>
      <w:proofErr w:type="spellStart"/>
      <w:r w:rsidRPr="00BC4770">
        <w:rPr>
          <w:i/>
          <w:iCs/>
          <w:sz w:val="20"/>
          <w:szCs w:val="20"/>
          <w:lang w:val="en-US"/>
        </w:rPr>
        <w:t>gprofiler</w:t>
      </w:r>
      <w:proofErr w:type="spellEnd"/>
      <w:r w:rsidRPr="00BC4770">
        <w:rPr>
          <w:i/>
          <w:iCs/>
          <w:sz w:val="20"/>
          <w:szCs w:val="20"/>
          <w:lang w:val="en-US"/>
        </w:rPr>
        <w:t xml:space="preserve">. </w:t>
      </w:r>
      <w:r w:rsidRPr="00BC4770">
        <w:rPr>
          <w:sz w:val="20"/>
          <w:szCs w:val="20"/>
          <w:lang w:val="en-US"/>
        </w:rPr>
        <w:t xml:space="preserve">Terms from the </w:t>
      </w:r>
      <w:r w:rsidRPr="00BC4770">
        <w:rPr>
          <w:i/>
          <w:iCs/>
          <w:sz w:val="20"/>
          <w:szCs w:val="20"/>
          <w:lang w:val="en-US"/>
        </w:rPr>
        <w:t xml:space="preserve">Gene Ontology Biological Processes </w:t>
      </w:r>
      <w:r w:rsidRPr="00BC4770">
        <w:rPr>
          <w:sz w:val="20"/>
          <w:szCs w:val="20"/>
          <w:lang w:val="en-US"/>
        </w:rPr>
        <w:t>(</w:t>
      </w:r>
      <w:proofErr w:type="gramStart"/>
      <w:r w:rsidRPr="00BC4770">
        <w:rPr>
          <w:sz w:val="20"/>
          <w:szCs w:val="20"/>
          <w:lang w:val="en-US"/>
        </w:rPr>
        <w:t>GO:BP</w:t>
      </w:r>
      <w:proofErr w:type="gramEnd"/>
      <w:r w:rsidRPr="00BC4770">
        <w:rPr>
          <w:sz w:val="20"/>
          <w:szCs w:val="20"/>
          <w:lang w:val="en-US"/>
        </w:rPr>
        <w:t>),</w:t>
      </w:r>
      <w:r w:rsidRPr="00BC4770">
        <w:rPr>
          <w:i/>
          <w:iCs/>
          <w:sz w:val="20"/>
          <w:szCs w:val="20"/>
          <w:lang w:val="en-US"/>
        </w:rPr>
        <w:t xml:space="preserve"> Gene Ontology Cellular Component </w:t>
      </w:r>
      <w:r w:rsidRPr="00BC4770">
        <w:rPr>
          <w:sz w:val="20"/>
          <w:szCs w:val="20"/>
          <w:lang w:val="en-US"/>
        </w:rPr>
        <w:t>(GO:CC),</w:t>
      </w:r>
      <w:r w:rsidRPr="00BC4770">
        <w:rPr>
          <w:i/>
          <w:iCs/>
          <w:sz w:val="20"/>
          <w:szCs w:val="20"/>
          <w:lang w:val="en-US"/>
        </w:rPr>
        <w:t xml:space="preserve"> Gene Ontology Molecular Function </w:t>
      </w:r>
      <w:r w:rsidRPr="00BC4770">
        <w:rPr>
          <w:sz w:val="20"/>
          <w:szCs w:val="20"/>
          <w:lang w:val="en-US"/>
        </w:rPr>
        <w:t>(GO:MF),</w:t>
      </w:r>
      <w:r w:rsidRPr="00BC4770">
        <w:rPr>
          <w:i/>
          <w:iCs/>
          <w:sz w:val="20"/>
          <w:szCs w:val="20"/>
          <w:lang w:val="en-US"/>
        </w:rPr>
        <w:t xml:space="preserve"> Kyoto Encyclopedia of Genes and Genomes </w:t>
      </w:r>
      <w:r w:rsidRPr="00BC4770">
        <w:rPr>
          <w:sz w:val="20"/>
          <w:szCs w:val="20"/>
          <w:lang w:val="en-US"/>
        </w:rPr>
        <w:t xml:space="preserve">(KEGG), and </w:t>
      </w:r>
      <w:proofErr w:type="spellStart"/>
      <w:r w:rsidRPr="00BC4770">
        <w:rPr>
          <w:i/>
          <w:iCs/>
          <w:sz w:val="20"/>
          <w:szCs w:val="20"/>
          <w:lang w:val="en-US"/>
        </w:rPr>
        <w:t>Reactome</w:t>
      </w:r>
      <w:proofErr w:type="spellEnd"/>
      <w:r w:rsidRPr="00BC4770">
        <w:rPr>
          <w:i/>
          <w:iCs/>
          <w:sz w:val="20"/>
          <w:szCs w:val="20"/>
          <w:lang w:val="en-US"/>
        </w:rPr>
        <w:t xml:space="preserve"> </w:t>
      </w:r>
      <w:r w:rsidRPr="00BC4770">
        <w:rPr>
          <w:sz w:val="20"/>
          <w:szCs w:val="20"/>
          <w:lang w:val="en-US"/>
        </w:rPr>
        <w:t xml:space="preserve">(REAC) were considered significantly overrepresented if the adjusted p-value </w:t>
      </w:r>
      <w:r>
        <w:rPr>
          <w:sz w:val="20"/>
          <w:szCs w:val="20"/>
          <w:lang w:val="en-US"/>
        </w:rPr>
        <w:t xml:space="preserve">was </w:t>
      </w:r>
      <w:r w:rsidRPr="00BC4770">
        <w:rPr>
          <w:sz w:val="20"/>
          <w:szCs w:val="20"/>
          <w:lang w:val="en-US"/>
        </w:rPr>
        <w:t xml:space="preserve">&lt; 0.05. On the left, a bar plot displays the top overrepresented terms and their corresponding adjusted p-value. The red dashed lines </w:t>
      </w:r>
      <w:proofErr w:type="gramStart"/>
      <w:r w:rsidRPr="00BC4770">
        <w:rPr>
          <w:sz w:val="20"/>
          <w:szCs w:val="20"/>
          <w:lang w:val="en-US"/>
        </w:rPr>
        <w:t>marks</w:t>
      </w:r>
      <w:proofErr w:type="gramEnd"/>
      <w:r w:rsidRPr="00BC4770">
        <w:rPr>
          <w:sz w:val="20"/>
          <w:szCs w:val="20"/>
          <w:lang w:val="en-US"/>
        </w:rPr>
        <w:t xml:space="preserve"> an adjusted p-value = 0.05. On the right, a heatmap displays the genes from the LIME-identified optimal gene set for neurons that mapped to the corresponding term. A maximum of 50 significantly overrepresented terms are shown.</w:t>
      </w:r>
      <w:r w:rsidRPr="00BC4770">
        <w:rPr>
          <w:b/>
          <w:bCs/>
          <w:sz w:val="20"/>
          <w:szCs w:val="20"/>
          <w:lang w:val="en-US"/>
        </w:rPr>
        <w:t xml:space="preserve"> </w:t>
      </w:r>
    </w:p>
    <w:p w14:paraId="22BD05CD" w14:textId="77777777" w:rsidR="00BC4770" w:rsidRDefault="00BC4770" w:rsidP="002F78A9">
      <w:pPr>
        <w:jc w:val="both"/>
      </w:pPr>
    </w:p>
    <w:p w14:paraId="5278466A" w14:textId="77777777" w:rsidR="00BC4770" w:rsidRDefault="00BC4770" w:rsidP="002F78A9">
      <w:pPr>
        <w:jc w:val="both"/>
      </w:pPr>
    </w:p>
    <w:p w14:paraId="7CE6089B" w14:textId="77777777" w:rsidR="00BC4770" w:rsidRDefault="00BC4770" w:rsidP="002F78A9">
      <w:pPr>
        <w:jc w:val="both"/>
      </w:pPr>
    </w:p>
    <w:p w14:paraId="3292628C" w14:textId="77777777" w:rsidR="00BC4770" w:rsidRDefault="00BC4770" w:rsidP="002F78A9">
      <w:pPr>
        <w:jc w:val="both"/>
      </w:pPr>
    </w:p>
    <w:p w14:paraId="5FF948CB" w14:textId="77777777" w:rsidR="00BC4770" w:rsidRDefault="00BC4770" w:rsidP="002F78A9">
      <w:pPr>
        <w:jc w:val="both"/>
      </w:pPr>
    </w:p>
    <w:p w14:paraId="06FD1700" w14:textId="77777777" w:rsidR="00BC4770" w:rsidRDefault="00BC4770" w:rsidP="002F78A9">
      <w:pPr>
        <w:jc w:val="both"/>
      </w:pPr>
    </w:p>
    <w:p w14:paraId="4EEF47CA" w14:textId="77777777" w:rsidR="00BC4770" w:rsidRDefault="00BC4770" w:rsidP="002F78A9">
      <w:pPr>
        <w:jc w:val="both"/>
      </w:pPr>
    </w:p>
    <w:p w14:paraId="79392EAC" w14:textId="77777777" w:rsidR="00BC4770" w:rsidRDefault="00BC4770" w:rsidP="002F78A9">
      <w:pPr>
        <w:jc w:val="both"/>
      </w:pPr>
    </w:p>
    <w:p w14:paraId="6DBEDD3D" w14:textId="77777777" w:rsidR="00BC4770" w:rsidRDefault="00BC4770" w:rsidP="002F78A9">
      <w:pPr>
        <w:jc w:val="both"/>
      </w:pPr>
    </w:p>
    <w:p w14:paraId="49097642" w14:textId="77777777" w:rsidR="00BC4770" w:rsidRDefault="000A1A88" w:rsidP="002F78A9">
      <w:pPr>
        <w:jc w:val="both"/>
      </w:pPr>
      <w:r>
        <w:rPr>
          <w:noProof/>
        </w:rPr>
        <w:lastRenderedPageBreak/>
        <w:drawing>
          <wp:inline distT="0" distB="0" distL="0" distR="0" wp14:anchorId="480036BD" wp14:editId="55B8CE4A">
            <wp:extent cx="5760000" cy="2701829"/>
            <wp:effectExtent l="0" t="0" r="0" b="3810"/>
            <wp:docPr id="821807322" name="Picture 16"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807322" name="Picture 16" descr="A close-up of a graph&#10;&#10;Description automatically generated"/>
                    <pic:cNvPicPr/>
                  </pic:nvPicPr>
                  <pic:blipFill rotWithShape="1">
                    <a:blip r:embed="rId19" cstate="print">
                      <a:extLst>
                        <a:ext uri="{28A0092B-C50C-407E-A947-70E740481C1C}">
                          <a14:useLocalDpi xmlns:a14="http://schemas.microsoft.com/office/drawing/2010/main" val="0"/>
                        </a:ext>
                      </a:extLst>
                    </a:blip>
                    <a:srcRect l="3016" t="8388" r="3086" b="57589"/>
                    <a:stretch/>
                  </pic:blipFill>
                  <pic:spPr bwMode="auto">
                    <a:xfrm>
                      <a:off x="0" y="0"/>
                      <a:ext cx="5760000" cy="2701829"/>
                    </a:xfrm>
                    <a:prstGeom prst="rect">
                      <a:avLst/>
                    </a:prstGeom>
                    <a:ln>
                      <a:noFill/>
                    </a:ln>
                    <a:extLst>
                      <a:ext uri="{53640926-AAD7-44D8-BBD7-CCE9431645EC}">
                        <a14:shadowObscured xmlns:a14="http://schemas.microsoft.com/office/drawing/2010/main"/>
                      </a:ext>
                    </a:extLst>
                  </pic:spPr>
                </pic:pic>
              </a:graphicData>
            </a:graphic>
          </wp:inline>
        </w:drawing>
      </w:r>
    </w:p>
    <w:p w14:paraId="6D91B869" w14:textId="7DC88D75" w:rsidR="00BC4770" w:rsidRDefault="00BC4770" w:rsidP="00BC4770">
      <w:pPr>
        <w:jc w:val="both"/>
        <w:rPr>
          <w:b/>
          <w:bCs/>
          <w:sz w:val="20"/>
          <w:szCs w:val="20"/>
          <w:lang w:val="en-US"/>
        </w:rPr>
      </w:pPr>
      <w:r w:rsidRPr="00BC4770">
        <w:rPr>
          <w:b/>
          <w:bCs/>
          <w:sz w:val="20"/>
          <w:szCs w:val="20"/>
          <w:lang w:val="en-US"/>
        </w:rPr>
        <w:t xml:space="preserve">Figure </w:t>
      </w:r>
      <w:r w:rsidR="008515EA" w:rsidRPr="008515EA">
        <w:rPr>
          <w:b/>
          <w:bCs/>
          <w:sz w:val="20"/>
          <w:szCs w:val="20"/>
          <w:lang w:val="en-US"/>
        </w:rPr>
        <w:t>S</w:t>
      </w:r>
      <w:r w:rsidRPr="00BC4770">
        <w:rPr>
          <w:b/>
          <w:bCs/>
          <w:sz w:val="20"/>
          <w:szCs w:val="20"/>
          <w:lang w:val="en-US"/>
        </w:rPr>
        <w:t xml:space="preserve">16. Top overrepresented terms in LIME-identified optimal gene set for dopaminergic neurons. </w:t>
      </w:r>
      <w:r w:rsidRPr="00BC4770">
        <w:rPr>
          <w:sz w:val="20"/>
          <w:szCs w:val="20"/>
          <w:lang w:val="en-US"/>
        </w:rPr>
        <w:t xml:space="preserve">Overrepresented terms amongst the genes in the LIME-identified optimal gene set for dopaminergic neurons (DaNeurons; </w:t>
      </w:r>
      <w:r w:rsidRPr="00BC4770">
        <w:rPr>
          <w:i/>
          <w:iCs/>
          <w:sz w:val="20"/>
          <w:szCs w:val="20"/>
          <w:lang w:val="en-US"/>
        </w:rPr>
        <w:t xml:space="preserve">n = </w:t>
      </w:r>
      <w:r w:rsidRPr="00BC4770">
        <w:rPr>
          <w:sz w:val="20"/>
          <w:szCs w:val="20"/>
          <w:lang w:val="en-US"/>
        </w:rPr>
        <w:t xml:space="preserve">118) were identified using </w:t>
      </w:r>
      <w:proofErr w:type="spellStart"/>
      <w:r w:rsidRPr="00BC4770">
        <w:rPr>
          <w:i/>
          <w:iCs/>
          <w:sz w:val="20"/>
          <w:szCs w:val="20"/>
          <w:lang w:val="en-US"/>
        </w:rPr>
        <w:t>gprofiler</w:t>
      </w:r>
      <w:proofErr w:type="spellEnd"/>
      <w:r w:rsidRPr="00BC4770">
        <w:rPr>
          <w:i/>
          <w:iCs/>
          <w:sz w:val="20"/>
          <w:szCs w:val="20"/>
          <w:lang w:val="en-US"/>
        </w:rPr>
        <w:t xml:space="preserve">. </w:t>
      </w:r>
      <w:r w:rsidRPr="00BC4770">
        <w:rPr>
          <w:sz w:val="20"/>
          <w:szCs w:val="20"/>
          <w:lang w:val="en-US"/>
        </w:rPr>
        <w:t xml:space="preserve">Terms from the </w:t>
      </w:r>
      <w:r w:rsidRPr="00BC4770">
        <w:rPr>
          <w:i/>
          <w:iCs/>
          <w:sz w:val="20"/>
          <w:szCs w:val="20"/>
          <w:lang w:val="en-US"/>
        </w:rPr>
        <w:t xml:space="preserve">Gene Ontology Biological Processes </w:t>
      </w:r>
      <w:r w:rsidRPr="00BC4770">
        <w:rPr>
          <w:sz w:val="20"/>
          <w:szCs w:val="20"/>
          <w:lang w:val="en-US"/>
        </w:rPr>
        <w:t>(</w:t>
      </w:r>
      <w:proofErr w:type="gramStart"/>
      <w:r w:rsidRPr="00BC4770">
        <w:rPr>
          <w:sz w:val="20"/>
          <w:szCs w:val="20"/>
          <w:lang w:val="en-US"/>
        </w:rPr>
        <w:t>GO:BP</w:t>
      </w:r>
      <w:proofErr w:type="gramEnd"/>
      <w:r w:rsidRPr="00BC4770">
        <w:rPr>
          <w:sz w:val="20"/>
          <w:szCs w:val="20"/>
          <w:lang w:val="en-US"/>
        </w:rPr>
        <w:t>),</w:t>
      </w:r>
      <w:r w:rsidRPr="00BC4770">
        <w:rPr>
          <w:i/>
          <w:iCs/>
          <w:sz w:val="20"/>
          <w:szCs w:val="20"/>
          <w:lang w:val="en-US"/>
        </w:rPr>
        <w:t xml:space="preserve"> Gene Ontology Cellular Component </w:t>
      </w:r>
      <w:r w:rsidRPr="00BC4770">
        <w:rPr>
          <w:sz w:val="20"/>
          <w:szCs w:val="20"/>
          <w:lang w:val="en-US"/>
        </w:rPr>
        <w:t>(GO:CC),</w:t>
      </w:r>
      <w:r w:rsidRPr="00BC4770">
        <w:rPr>
          <w:i/>
          <w:iCs/>
          <w:sz w:val="20"/>
          <w:szCs w:val="20"/>
          <w:lang w:val="en-US"/>
        </w:rPr>
        <w:t xml:space="preserve"> Gene Ontology Molecular Function </w:t>
      </w:r>
      <w:r w:rsidRPr="00BC4770">
        <w:rPr>
          <w:sz w:val="20"/>
          <w:szCs w:val="20"/>
          <w:lang w:val="en-US"/>
        </w:rPr>
        <w:t>(GO:MF),</w:t>
      </w:r>
      <w:r w:rsidRPr="00BC4770">
        <w:rPr>
          <w:i/>
          <w:iCs/>
          <w:sz w:val="20"/>
          <w:szCs w:val="20"/>
          <w:lang w:val="en-US"/>
        </w:rPr>
        <w:t xml:space="preserve"> Kyoto Encyclopedia of Genes and Genomes </w:t>
      </w:r>
      <w:r w:rsidRPr="00BC4770">
        <w:rPr>
          <w:sz w:val="20"/>
          <w:szCs w:val="20"/>
          <w:lang w:val="en-US"/>
        </w:rPr>
        <w:t xml:space="preserve">(KEGG), and </w:t>
      </w:r>
      <w:proofErr w:type="spellStart"/>
      <w:r w:rsidRPr="00BC4770">
        <w:rPr>
          <w:i/>
          <w:iCs/>
          <w:sz w:val="20"/>
          <w:szCs w:val="20"/>
          <w:lang w:val="en-US"/>
        </w:rPr>
        <w:t>Reactome</w:t>
      </w:r>
      <w:proofErr w:type="spellEnd"/>
      <w:r w:rsidRPr="00BC4770">
        <w:rPr>
          <w:i/>
          <w:iCs/>
          <w:sz w:val="20"/>
          <w:szCs w:val="20"/>
          <w:lang w:val="en-US"/>
        </w:rPr>
        <w:t xml:space="preserve"> </w:t>
      </w:r>
      <w:r w:rsidRPr="00BC4770">
        <w:rPr>
          <w:sz w:val="20"/>
          <w:szCs w:val="20"/>
          <w:lang w:val="en-US"/>
        </w:rPr>
        <w:t xml:space="preserve">(REAC) were considered significantly overrepresented if the adjusted p-value </w:t>
      </w:r>
      <w:r w:rsidR="008515EA" w:rsidRPr="008515EA">
        <w:rPr>
          <w:sz w:val="20"/>
          <w:szCs w:val="20"/>
          <w:lang w:val="en-US"/>
        </w:rPr>
        <w:t xml:space="preserve">was </w:t>
      </w:r>
      <w:r w:rsidRPr="00BC4770">
        <w:rPr>
          <w:sz w:val="20"/>
          <w:szCs w:val="20"/>
          <w:lang w:val="en-US"/>
        </w:rPr>
        <w:t xml:space="preserve">&lt; 0.05. On the left, a bar plot displays the top overrepresented terms and their corresponding adjusted p-value. The red dashed lines </w:t>
      </w:r>
      <w:proofErr w:type="gramStart"/>
      <w:r w:rsidRPr="00BC4770">
        <w:rPr>
          <w:sz w:val="20"/>
          <w:szCs w:val="20"/>
          <w:lang w:val="en-US"/>
        </w:rPr>
        <w:t>marks</w:t>
      </w:r>
      <w:proofErr w:type="gramEnd"/>
      <w:r w:rsidRPr="00BC4770">
        <w:rPr>
          <w:sz w:val="20"/>
          <w:szCs w:val="20"/>
          <w:lang w:val="en-US"/>
        </w:rPr>
        <w:t xml:space="preserve"> an adjusted p-value = 0.05. On the right, a heatmap displays the genes from the LIME-identified optimal gene set for DaNeurons that mapped to the corresponding term. A maximum of 50 significantly overrepresented terms are shown.</w:t>
      </w:r>
      <w:r w:rsidRPr="00BC4770">
        <w:rPr>
          <w:b/>
          <w:bCs/>
          <w:sz w:val="20"/>
          <w:szCs w:val="20"/>
          <w:lang w:val="en-US"/>
        </w:rPr>
        <w:t xml:space="preserve"> </w:t>
      </w:r>
    </w:p>
    <w:p w14:paraId="50699EDF" w14:textId="77777777" w:rsidR="008515EA" w:rsidRDefault="008515EA" w:rsidP="00BC4770">
      <w:pPr>
        <w:jc w:val="both"/>
        <w:rPr>
          <w:b/>
          <w:bCs/>
          <w:sz w:val="20"/>
          <w:szCs w:val="20"/>
          <w:lang w:val="en-US"/>
        </w:rPr>
      </w:pPr>
    </w:p>
    <w:p w14:paraId="5B2AF663" w14:textId="77777777" w:rsidR="008515EA" w:rsidRDefault="008515EA" w:rsidP="00BC4770">
      <w:pPr>
        <w:jc w:val="both"/>
        <w:rPr>
          <w:b/>
          <w:bCs/>
          <w:sz w:val="20"/>
          <w:szCs w:val="20"/>
          <w:lang w:val="en-US"/>
        </w:rPr>
      </w:pPr>
    </w:p>
    <w:p w14:paraId="68A9D131" w14:textId="77777777" w:rsidR="008515EA" w:rsidRDefault="008515EA" w:rsidP="00BC4770">
      <w:pPr>
        <w:jc w:val="both"/>
        <w:rPr>
          <w:b/>
          <w:bCs/>
          <w:sz w:val="20"/>
          <w:szCs w:val="20"/>
          <w:lang w:val="en-US"/>
        </w:rPr>
      </w:pPr>
    </w:p>
    <w:p w14:paraId="70F256BE" w14:textId="77777777" w:rsidR="008515EA" w:rsidRDefault="008515EA" w:rsidP="00BC4770">
      <w:pPr>
        <w:jc w:val="both"/>
        <w:rPr>
          <w:b/>
          <w:bCs/>
          <w:sz w:val="20"/>
          <w:szCs w:val="20"/>
          <w:lang w:val="en-US"/>
        </w:rPr>
      </w:pPr>
    </w:p>
    <w:p w14:paraId="5F482733" w14:textId="77777777" w:rsidR="008515EA" w:rsidRDefault="008515EA" w:rsidP="00BC4770">
      <w:pPr>
        <w:jc w:val="both"/>
        <w:rPr>
          <w:b/>
          <w:bCs/>
          <w:sz w:val="20"/>
          <w:szCs w:val="20"/>
          <w:lang w:val="en-US"/>
        </w:rPr>
      </w:pPr>
    </w:p>
    <w:p w14:paraId="2CD448BD" w14:textId="77777777" w:rsidR="008515EA" w:rsidRDefault="008515EA" w:rsidP="00BC4770">
      <w:pPr>
        <w:jc w:val="both"/>
        <w:rPr>
          <w:b/>
          <w:bCs/>
          <w:sz w:val="20"/>
          <w:szCs w:val="20"/>
          <w:lang w:val="en-US"/>
        </w:rPr>
      </w:pPr>
    </w:p>
    <w:p w14:paraId="398E42E1" w14:textId="77777777" w:rsidR="008515EA" w:rsidRDefault="008515EA" w:rsidP="00BC4770">
      <w:pPr>
        <w:jc w:val="both"/>
        <w:rPr>
          <w:b/>
          <w:bCs/>
          <w:sz w:val="20"/>
          <w:szCs w:val="20"/>
          <w:lang w:val="en-US"/>
        </w:rPr>
      </w:pPr>
    </w:p>
    <w:p w14:paraId="59810420" w14:textId="77777777" w:rsidR="008515EA" w:rsidRPr="00BC4770" w:rsidRDefault="008515EA" w:rsidP="00BC4770">
      <w:pPr>
        <w:jc w:val="both"/>
        <w:rPr>
          <w:sz w:val="20"/>
          <w:szCs w:val="20"/>
        </w:rPr>
      </w:pPr>
    </w:p>
    <w:p w14:paraId="2EF32374" w14:textId="77777777" w:rsidR="00BC4770" w:rsidRDefault="00BC4770" w:rsidP="002F78A9">
      <w:pPr>
        <w:jc w:val="both"/>
      </w:pPr>
    </w:p>
    <w:p w14:paraId="2F3107CF" w14:textId="77777777" w:rsidR="00BC4770" w:rsidRDefault="00BC4770" w:rsidP="002F78A9">
      <w:pPr>
        <w:jc w:val="both"/>
      </w:pPr>
    </w:p>
    <w:p w14:paraId="03F637B8" w14:textId="32D24E0F" w:rsidR="000A1A88" w:rsidRDefault="000A1A88" w:rsidP="002F78A9">
      <w:pPr>
        <w:jc w:val="both"/>
      </w:pPr>
      <w:r>
        <w:rPr>
          <w:noProof/>
        </w:rPr>
        <w:lastRenderedPageBreak/>
        <w:drawing>
          <wp:inline distT="0" distB="0" distL="0" distR="0" wp14:anchorId="002F7D9B" wp14:editId="00CEB353">
            <wp:extent cx="5728074" cy="2544917"/>
            <wp:effectExtent l="0" t="0" r="0" b="0"/>
            <wp:docPr id="1841069951" name="Picture 17"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069951" name="Picture 17" descr="A close-up of a chart&#10;&#10;Description automatically generated"/>
                    <pic:cNvPicPr/>
                  </pic:nvPicPr>
                  <pic:blipFill rotWithShape="1">
                    <a:blip r:embed="rId20" cstate="print">
                      <a:extLst>
                        <a:ext uri="{28A0092B-C50C-407E-A947-70E740481C1C}">
                          <a14:useLocalDpi xmlns:a14="http://schemas.microsoft.com/office/drawing/2010/main" val="0"/>
                        </a:ext>
                      </a:extLst>
                    </a:blip>
                    <a:srcRect l="1811" t="8157" r="1778" b="58755"/>
                    <a:stretch/>
                  </pic:blipFill>
                  <pic:spPr bwMode="auto">
                    <a:xfrm>
                      <a:off x="0" y="0"/>
                      <a:ext cx="5730276" cy="2545895"/>
                    </a:xfrm>
                    <a:prstGeom prst="rect">
                      <a:avLst/>
                    </a:prstGeom>
                    <a:ln>
                      <a:noFill/>
                    </a:ln>
                    <a:extLst>
                      <a:ext uri="{53640926-AAD7-44D8-BBD7-CCE9431645EC}">
                        <a14:shadowObscured xmlns:a14="http://schemas.microsoft.com/office/drawing/2010/main"/>
                      </a:ext>
                    </a:extLst>
                  </pic:spPr>
                </pic:pic>
              </a:graphicData>
            </a:graphic>
          </wp:inline>
        </w:drawing>
      </w:r>
    </w:p>
    <w:p w14:paraId="28DF3706" w14:textId="12EC381A" w:rsidR="008515EA" w:rsidRDefault="008515EA" w:rsidP="008515EA">
      <w:pPr>
        <w:jc w:val="both"/>
        <w:rPr>
          <w:b/>
          <w:bCs/>
          <w:sz w:val="20"/>
          <w:szCs w:val="20"/>
          <w:lang w:val="en-US"/>
        </w:rPr>
      </w:pPr>
      <w:r w:rsidRPr="008515EA">
        <w:rPr>
          <w:b/>
          <w:bCs/>
          <w:sz w:val="20"/>
          <w:szCs w:val="20"/>
          <w:lang w:val="en-US"/>
        </w:rPr>
        <w:t xml:space="preserve">Figure </w:t>
      </w:r>
      <w:r>
        <w:rPr>
          <w:b/>
          <w:bCs/>
          <w:sz w:val="20"/>
          <w:szCs w:val="20"/>
          <w:lang w:val="en-US"/>
        </w:rPr>
        <w:t>S</w:t>
      </w:r>
      <w:r w:rsidRPr="008515EA">
        <w:rPr>
          <w:b/>
          <w:bCs/>
          <w:sz w:val="20"/>
          <w:szCs w:val="20"/>
          <w:lang w:val="en-US"/>
        </w:rPr>
        <w:t xml:space="preserve">17. Top overrepresented terms in LIME-identified optimal gene set for all cell types. </w:t>
      </w:r>
      <w:r w:rsidRPr="008515EA">
        <w:rPr>
          <w:sz w:val="20"/>
          <w:szCs w:val="20"/>
          <w:lang w:val="en-US"/>
        </w:rPr>
        <w:t>Overrepresented terms amongst the genes in the LIME-identified optimal gene set for all cell types (</w:t>
      </w:r>
      <w:r w:rsidRPr="008515EA">
        <w:rPr>
          <w:i/>
          <w:iCs/>
          <w:sz w:val="20"/>
          <w:szCs w:val="20"/>
          <w:lang w:val="en-US"/>
        </w:rPr>
        <w:t xml:space="preserve">n = </w:t>
      </w:r>
      <w:r w:rsidRPr="008515EA">
        <w:rPr>
          <w:sz w:val="20"/>
          <w:szCs w:val="20"/>
          <w:lang w:val="en-US"/>
        </w:rPr>
        <w:t xml:space="preserve">162) were identified using </w:t>
      </w:r>
      <w:proofErr w:type="spellStart"/>
      <w:r w:rsidRPr="008515EA">
        <w:rPr>
          <w:i/>
          <w:iCs/>
          <w:sz w:val="20"/>
          <w:szCs w:val="20"/>
          <w:lang w:val="en-US"/>
        </w:rPr>
        <w:t>gprofiler</w:t>
      </w:r>
      <w:proofErr w:type="spellEnd"/>
      <w:r w:rsidRPr="008515EA">
        <w:rPr>
          <w:i/>
          <w:iCs/>
          <w:sz w:val="20"/>
          <w:szCs w:val="20"/>
          <w:lang w:val="en-US"/>
        </w:rPr>
        <w:t xml:space="preserve">. </w:t>
      </w:r>
      <w:r w:rsidRPr="008515EA">
        <w:rPr>
          <w:sz w:val="20"/>
          <w:szCs w:val="20"/>
          <w:lang w:val="en-US"/>
        </w:rPr>
        <w:t xml:space="preserve">Terms from the </w:t>
      </w:r>
      <w:r w:rsidRPr="008515EA">
        <w:rPr>
          <w:i/>
          <w:iCs/>
          <w:sz w:val="20"/>
          <w:szCs w:val="20"/>
          <w:lang w:val="en-US"/>
        </w:rPr>
        <w:t xml:space="preserve">Gene Ontology Biological Processes </w:t>
      </w:r>
      <w:r w:rsidRPr="008515EA">
        <w:rPr>
          <w:sz w:val="20"/>
          <w:szCs w:val="20"/>
          <w:lang w:val="en-US"/>
        </w:rPr>
        <w:t>(</w:t>
      </w:r>
      <w:proofErr w:type="gramStart"/>
      <w:r w:rsidRPr="008515EA">
        <w:rPr>
          <w:sz w:val="20"/>
          <w:szCs w:val="20"/>
          <w:lang w:val="en-US"/>
        </w:rPr>
        <w:t>GO:BP</w:t>
      </w:r>
      <w:proofErr w:type="gramEnd"/>
      <w:r w:rsidRPr="008515EA">
        <w:rPr>
          <w:sz w:val="20"/>
          <w:szCs w:val="20"/>
          <w:lang w:val="en-US"/>
        </w:rPr>
        <w:t>),</w:t>
      </w:r>
      <w:r w:rsidRPr="008515EA">
        <w:rPr>
          <w:i/>
          <w:iCs/>
          <w:sz w:val="20"/>
          <w:szCs w:val="20"/>
          <w:lang w:val="en-US"/>
        </w:rPr>
        <w:t xml:space="preserve"> Gene Ontology Cellular Component </w:t>
      </w:r>
      <w:r w:rsidRPr="008515EA">
        <w:rPr>
          <w:sz w:val="20"/>
          <w:szCs w:val="20"/>
          <w:lang w:val="en-US"/>
        </w:rPr>
        <w:t>(GO:CC),</w:t>
      </w:r>
      <w:r w:rsidRPr="008515EA">
        <w:rPr>
          <w:i/>
          <w:iCs/>
          <w:sz w:val="20"/>
          <w:szCs w:val="20"/>
          <w:lang w:val="en-US"/>
        </w:rPr>
        <w:t xml:space="preserve"> Gene Ontology Molecular Function </w:t>
      </w:r>
      <w:r w:rsidRPr="008515EA">
        <w:rPr>
          <w:sz w:val="20"/>
          <w:szCs w:val="20"/>
          <w:lang w:val="en-US"/>
        </w:rPr>
        <w:t>(GO:MF),</w:t>
      </w:r>
      <w:r w:rsidRPr="008515EA">
        <w:rPr>
          <w:i/>
          <w:iCs/>
          <w:sz w:val="20"/>
          <w:szCs w:val="20"/>
          <w:lang w:val="en-US"/>
        </w:rPr>
        <w:t xml:space="preserve"> Kyoto Encyclopedia of Genes and Genomes </w:t>
      </w:r>
      <w:r w:rsidRPr="008515EA">
        <w:rPr>
          <w:sz w:val="20"/>
          <w:szCs w:val="20"/>
          <w:lang w:val="en-US"/>
        </w:rPr>
        <w:t xml:space="preserve">(KEGG), and </w:t>
      </w:r>
      <w:proofErr w:type="spellStart"/>
      <w:r w:rsidRPr="008515EA">
        <w:rPr>
          <w:i/>
          <w:iCs/>
          <w:sz w:val="20"/>
          <w:szCs w:val="20"/>
          <w:lang w:val="en-US"/>
        </w:rPr>
        <w:t>Reactome</w:t>
      </w:r>
      <w:proofErr w:type="spellEnd"/>
      <w:r w:rsidRPr="008515EA">
        <w:rPr>
          <w:i/>
          <w:iCs/>
          <w:sz w:val="20"/>
          <w:szCs w:val="20"/>
          <w:lang w:val="en-US"/>
        </w:rPr>
        <w:t xml:space="preserve"> </w:t>
      </w:r>
      <w:r w:rsidRPr="008515EA">
        <w:rPr>
          <w:sz w:val="20"/>
          <w:szCs w:val="20"/>
          <w:lang w:val="en-US"/>
        </w:rPr>
        <w:t xml:space="preserve">(REAC) were considered significantly overrepresented if the adjusted p-value </w:t>
      </w:r>
      <w:r>
        <w:rPr>
          <w:sz w:val="20"/>
          <w:szCs w:val="20"/>
          <w:lang w:val="en-US"/>
        </w:rPr>
        <w:t xml:space="preserve">was </w:t>
      </w:r>
      <w:r w:rsidRPr="008515EA">
        <w:rPr>
          <w:sz w:val="20"/>
          <w:szCs w:val="20"/>
          <w:lang w:val="en-US"/>
        </w:rPr>
        <w:t xml:space="preserve">&lt; 0.05. On the left, a bar plot displays the top overrepresented terms and their corresponding adjusted p-value. The red dashed lines </w:t>
      </w:r>
      <w:proofErr w:type="gramStart"/>
      <w:r w:rsidRPr="008515EA">
        <w:rPr>
          <w:sz w:val="20"/>
          <w:szCs w:val="20"/>
          <w:lang w:val="en-US"/>
        </w:rPr>
        <w:t>marks</w:t>
      </w:r>
      <w:proofErr w:type="gramEnd"/>
      <w:r w:rsidRPr="008515EA">
        <w:rPr>
          <w:sz w:val="20"/>
          <w:szCs w:val="20"/>
          <w:lang w:val="en-US"/>
        </w:rPr>
        <w:t xml:space="preserve"> an adjusted p-value = 0.05. On the right, a heatmap displays the genes from the LIME-identified optimal gene set for all cell types that mapped to the corresponding term. A maximum of 50 significantly overrepresented terms are shown.</w:t>
      </w:r>
      <w:r w:rsidRPr="008515EA">
        <w:rPr>
          <w:b/>
          <w:bCs/>
          <w:sz w:val="20"/>
          <w:szCs w:val="20"/>
          <w:lang w:val="en-US"/>
        </w:rPr>
        <w:t xml:space="preserve"> </w:t>
      </w:r>
    </w:p>
    <w:p w14:paraId="46AFDBD1" w14:textId="77777777" w:rsidR="001F2BA5" w:rsidRDefault="001F2BA5" w:rsidP="008515EA">
      <w:pPr>
        <w:jc w:val="both"/>
        <w:rPr>
          <w:b/>
          <w:bCs/>
          <w:sz w:val="20"/>
          <w:szCs w:val="20"/>
          <w:lang w:val="en-US"/>
        </w:rPr>
      </w:pPr>
    </w:p>
    <w:p w14:paraId="4159EE63" w14:textId="77777777" w:rsidR="001F2BA5" w:rsidRDefault="001F2BA5" w:rsidP="008515EA">
      <w:pPr>
        <w:jc w:val="both"/>
        <w:rPr>
          <w:b/>
          <w:bCs/>
          <w:sz w:val="20"/>
          <w:szCs w:val="20"/>
          <w:lang w:val="en-US"/>
        </w:rPr>
      </w:pPr>
    </w:p>
    <w:p w14:paraId="53EE1F62" w14:textId="77777777" w:rsidR="001F2BA5" w:rsidRDefault="001F2BA5" w:rsidP="008515EA">
      <w:pPr>
        <w:jc w:val="both"/>
        <w:rPr>
          <w:b/>
          <w:bCs/>
          <w:sz w:val="20"/>
          <w:szCs w:val="20"/>
          <w:lang w:val="en-US"/>
        </w:rPr>
      </w:pPr>
    </w:p>
    <w:p w14:paraId="5D2B89C8" w14:textId="77777777" w:rsidR="001F2BA5" w:rsidRDefault="001F2BA5" w:rsidP="008515EA">
      <w:pPr>
        <w:jc w:val="both"/>
        <w:rPr>
          <w:b/>
          <w:bCs/>
          <w:sz w:val="20"/>
          <w:szCs w:val="20"/>
          <w:lang w:val="en-US"/>
        </w:rPr>
      </w:pPr>
    </w:p>
    <w:p w14:paraId="5C01BD32" w14:textId="77777777" w:rsidR="001F2BA5" w:rsidRDefault="001F2BA5" w:rsidP="008515EA">
      <w:pPr>
        <w:jc w:val="both"/>
        <w:rPr>
          <w:b/>
          <w:bCs/>
          <w:sz w:val="20"/>
          <w:szCs w:val="20"/>
          <w:lang w:val="en-US"/>
        </w:rPr>
      </w:pPr>
    </w:p>
    <w:p w14:paraId="03FC2046" w14:textId="77777777" w:rsidR="001F2BA5" w:rsidRDefault="001F2BA5" w:rsidP="008515EA">
      <w:pPr>
        <w:jc w:val="both"/>
        <w:rPr>
          <w:b/>
          <w:bCs/>
          <w:sz w:val="20"/>
          <w:szCs w:val="20"/>
          <w:lang w:val="en-US"/>
        </w:rPr>
      </w:pPr>
    </w:p>
    <w:p w14:paraId="093CDB5A" w14:textId="77777777" w:rsidR="001F2BA5" w:rsidRDefault="001F2BA5" w:rsidP="008515EA">
      <w:pPr>
        <w:jc w:val="both"/>
        <w:rPr>
          <w:b/>
          <w:bCs/>
          <w:sz w:val="20"/>
          <w:szCs w:val="20"/>
          <w:lang w:val="en-US"/>
        </w:rPr>
      </w:pPr>
    </w:p>
    <w:p w14:paraId="6B3640C2" w14:textId="77777777" w:rsidR="001F2BA5" w:rsidRDefault="001F2BA5" w:rsidP="008515EA">
      <w:pPr>
        <w:jc w:val="both"/>
        <w:rPr>
          <w:b/>
          <w:bCs/>
          <w:sz w:val="20"/>
          <w:szCs w:val="20"/>
          <w:lang w:val="en-US"/>
        </w:rPr>
      </w:pPr>
    </w:p>
    <w:p w14:paraId="3EDBAF50" w14:textId="77777777" w:rsidR="00ED24BE" w:rsidRPr="008515EA" w:rsidRDefault="00ED24BE" w:rsidP="008515EA">
      <w:pPr>
        <w:jc w:val="both"/>
        <w:rPr>
          <w:sz w:val="20"/>
          <w:szCs w:val="20"/>
        </w:rPr>
      </w:pPr>
    </w:p>
    <w:p w14:paraId="2992F465" w14:textId="244B71B0" w:rsidR="001F2BA5" w:rsidRDefault="00C67426" w:rsidP="001F2BA5">
      <w:pPr>
        <w:jc w:val="center"/>
      </w:pPr>
      <w:r>
        <w:rPr>
          <w:noProof/>
        </w:rPr>
        <w:lastRenderedPageBreak/>
        <w:drawing>
          <wp:inline distT="0" distB="0" distL="0" distR="0" wp14:anchorId="7D552F52" wp14:editId="2A285A19">
            <wp:extent cx="6053177" cy="3853158"/>
            <wp:effectExtent l="0" t="0" r="5080" b="0"/>
            <wp:docPr id="1035875154" name="Picture 1"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875154" name="Picture 1" descr="A close-up of a graph&#10;&#10;Description automatically generated"/>
                    <pic:cNvPicPr/>
                  </pic:nvPicPr>
                  <pic:blipFill rotWithShape="1">
                    <a:blip r:embed="rId21" cstate="print">
                      <a:extLst>
                        <a:ext uri="{28A0092B-C50C-407E-A947-70E740481C1C}">
                          <a14:useLocalDpi xmlns:a14="http://schemas.microsoft.com/office/drawing/2010/main" val="0"/>
                        </a:ext>
                      </a:extLst>
                    </a:blip>
                    <a:srcRect l="5086" r="4631" b="55606"/>
                    <a:stretch/>
                  </pic:blipFill>
                  <pic:spPr bwMode="auto">
                    <a:xfrm>
                      <a:off x="0" y="0"/>
                      <a:ext cx="6099591" cy="3882703"/>
                    </a:xfrm>
                    <a:prstGeom prst="rect">
                      <a:avLst/>
                    </a:prstGeom>
                    <a:ln>
                      <a:noFill/>
                    </a:ln>
                    <a:extLst>
                      <a:ext uri="{53640926-AAD7-44D8-BBD7-CCE9431645EC}">
                        <a14:shadowObscured xmlns:a14="http://schemas.microsoft.com/office/drawing/2010/main"/>
                      </a:ext>
                    </a:extLst>
                  </pic:spPr>
                </pic:pic>
              </a:graphicData>
            </a:graphic>
          </wp:inline>
        </w:drawing>
      </w:r>
    </w:p>
    <w:p w14:paraId="1EBBF8BE" w14:textId="0D38F13D" w:rsidR="001F2BA5" w:rsidRDefault="001F2BA5" w:rsidP="001F2BA5">
      <w:pPr>
        <w:jc w:val="both"/>
        <w:rPr>
          <w:sz w:val="20"/>
          <w:szCs w:val="20"/>
          <w:lang w:val="en-US"/>
        </w:rPr>
      </w:pPr>
      <w:r w:rsidRPr="001F2BA5">
        <w:rPr>
          <w:b/>
          <w:bCs/>
          <w:sz w:val="20"/>
          <w:szCs w:val="20"/>
          <w:lang w:val="en-US"/>
        </w:rPr>
        <w:t xml:space="preserve">Figure </w:t>
      </w:r>
      <w:r w:rsidRPr="002C4F1B">
        <w:rPr>
          <w:b/>
          <w:bCs/>
          <w:sz w:val="20"/>
          <w:szCs w:val="20"/>
          <w:lang w:val="en-US"/>
        </w:rPr>
        <w:t>S</w:t>
      </w:r>
      <w:r w:rsidRPr="001F2BA5">
        <w:rPr>
          <w:b/>
          <w:bCs/>
          <w:sz w:val="20"/>
          <w:szCs w:val="20"/>
          <w:lang w:val="en-US"/>
        </w:rPr>
        <w:t xml:space="preserve">18. Prioritization of LIME-identified genes for characterizing Parkinson’s disease endothelial cells. A) </w:t>
      </w:r>
      <w:r w:rsidRPr="001F2BA5">
        <w:rPr>
          <w:sz w:val="20"/>
          <w:szCs w:val="20"/>
          <w:lang w:val="en-US"/>
        </w:rPr>
        <w:t xml:space="preserve">Scatter plot showing the LIME feature importance Z-score for genes </w:t>
      </w:r>
      <w:r w:rsidRPr="002C4F1B">
        <w:rPr>
          <w:sz w:val="20"/>
          <w:szCs w:val="20"/>
          <w:lang w:val="en-US"/>
        </w:rPr>
        <w:t>in the LIME-identified optimal gene set for endothelial cells.</w:t>
      </w:r>
      <w:r w:rsidRPr="001F2BA5">
        <w:rPr>
          <w:sz w:val="20"/>
          <w:szCs w:val="20"/>
          <w:lang w:val="en-US"/>
        </w:rPr>
        <w:t xml:space="preserve"> </w:t>
      </w:r>
      <w:r w:rsidRPr="001F2BA5">
        <w:rPr>
          <w:b/>
          <w:bCs/>
          <w:sz w:val="20"/>
          <w:szCs w:val="20"/>
          <w:lang w:val="en-US"/>
        </w:rPr>
        <w:t xml:space="preserve">B) </w:t>
      </w:r>
      <w:r w:rsidRPr="001F2BA5">
        <w:rPr>
          <w:sz w:val="20"/>
          <w:szCs w:val="20"/>
          <w:lang w:val="en-US"/>
        </w:rPr>
        <w:t xml:space="preserve">Volcano plot showing the mean LIME feature importance Z-score across the Kamath et al., Wang et al., and Smajic et al. datasets (Y-axis) and the gene expression log2 fold-change (Log2FC) between PD and control endothelial cells across all datasets (X-axis). Only genes comprising the LIME-identified optimal gene set for endothelial cells are shown. </w:t>
      </w:r>
      <w:r w:rsidRPr="001F2BA5">
        <w:rPr>
          <w:b/>
          <w:bCs/>
          <w:sz w:val="20"/>
          <w:szCs w:val="20"/>
          <w:lang w:val="en-US"/>
        </w:rPr>
        <w:t xml:space="preserve">C) </w:t>
      </w:r>
      <w:r w:rsidRPr="001F2BA5">
        <w:rPr>
          <w:sz w:val="20"/>
          <w:szCs w:val="20"/>
          <w:lang w:val="en-US"/>
        </w:rPr>
        <w:t xml:space="preserve">Heatmap showing the mean LIME feature importance Z-score for genes comprising the endothelial cells LIME-identified optimal gene set with an absolute value Log2FC &gt; 0.25. In the heatmap, grey tiles indicate that the gene was not included in the cell type-specific optimal gene set. </w:t>
      </w:r>
      <w:r w:rsidR="00D008F9" w:rsidRPr="001F2BA5">
        <w:rPr>
          <w:sz w:val="20"/>
          <w:szCs w:val="20"/>
          <w:lang w:val="en-US"/>
        </w:rPr>
        <w:t xml:space="preserve">Abbreviations: </w:t>
      </w:r>
      <w:r w:rsidR="00D008F9">
        <w:rPr>
          <w:sz w:val="20"/>
          <w:szCs w:val="20"/>
          <w:lang w:val="en-US"/>
        </w:rPr>
        <w:t xml:space="preserve">DaNeurons, dopaminergic neurons; </w:t>
      </w:r>
      <w:r w:rsidR="00D008F9" w:rsidRPr="001F2BA5">
        <w:rPr>
          <w:sz w:val="20"/>
          <w:szCs w:val="20"/>
          <w:lang w:val="en-US"/>
        </w:rPr>
        <w:t>oligo, oligodendrocytes</w:t>
      </w:r>
      <w:r w:rsidR="00D008F9">
        <w:rPr>
          <w:sz w:val="20"/>
          <w:szCs w:val="20"/>
          <w:lang w:val="en-US"/>
        </w:rPr>
        <w:t>; OPC, oligodendrocyte precursor cells.</w:t>
      </w:r>
    </w:p>
    <w:p w14:paraId="30932F40" w14:textId="77777777" w:rsidR="001F2BA5" w:rsidRDefault="001F2BA5" w:rsidP="001F2BA5">
      <w:pPr>
        <w:jc w:val="both"/>
        <w:rPr>
          <w:sz w:val="20"/>
          <w:szCs w:val="20"/>
          <w:lang w:val="en-US"/>
        </w:rPr>
      </w:pPr>
    </w:p>
    <w:p w14:paraId="20E20A56" w14:textId="77777777" w:rsidR="001F2BA5" w:rsidRDefault="001F2BA5" w:rsidP="001F2BA5">
      <w:pPr>
        <w:jc w:val="both"/>
        <w:rPr>
          <w:sz w:val="20"/>
          <w:szCs w:val="20"/>
          <w:lang w:val="en-US"/>
        </w:rPr>
      </w:pPr>
    </w:p>
    <w:p w14:paraId="6D08E92C" w14:textId="77777777" w:rsidR="001F2BA5" w:rsidRDefault="001F2BA5" w:rsidP="001F2BA5">
      <w:pPr>
        <w:jc w:val="both"/>
        <w:rPr>
          <w:sz w:val="20"/>
          <w:szCs w:val="20"/>
          <w:lang w:val="en-US"/>
        </w:rPr>
      </w:pPr>
    </w:p>
    <w:p w14:paraId="5CFD77B1" w14:textId="77777777" w:rsidR="001F2BA5" w:rsidRDefault="001F2BA5" w:rsidP="001F2BA5">
      <w:pPr>
        <w:jc w:val="both"/>
        <w:rPr>
          <w:sz w:val="20"/>
          <w:szCs w:val="20"/>
          <w:lang w:val="en-US"/>
        </w:rPr>
      </w:pPr>
    </w:p>
    <w:p w14:paraId="1473DDFA" w14:textId="77777777" w:rsidR="001F2BA5" w:rsidRPr="001F2BA5" w:rsidRDefault="001F2BA5" w:rsidP="001F2BA5">
      <w:pPr>
        <w:jc w:val="both"/>
        <w:rPr>
          <w:sz w:val="20"/>
          <w:szCs w:val="20"/>
        </w:rPr>
      </w:pPr>
    </w:p>
    <w:p w14:paraId="2DCF2A31" w14:textId="77777777" w:rsidR="001F2BA5" w:rsidRDefault="001F2BA5" w:rsidP="001F2BA5"/>
    <w:p w14:paraId="748BF14C" w14:textId="660A7CFF" w:rsidR="001F2BA5" w:rsidRDefault="00C67426" w:rsidP="001F2BA5">
      <w:pPr>
        <w:jc w:val="center"/>
      </w:pPr>
      <w:r>
        <w:rPr>
          <w:noProof/>
        </w:rPr>
        <w:lastRenderedPageBreak/>
        <w:drawing>
          <wp:inline distT="0" distB="0" distL="0" distR="0" wp14:anchorId="3B6A3008" wp14:editId="01836E3A">
            <wp:extent cx="6007835" cy="3860285"/>
            <wp:effectExtent l="0" t="0" r="0" b="635"/>
            <wp:docPr id="778858309" name="Picture 2" descr="A screenshot of a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858309" name="Picture 2" descr="A screenshot of a paper&#10;&#10;Description automatically generated"/>
                    <pic:cNvPicPr/>
                  </pic:nvPicPr>
                  <pic:blipFill rotWithShape="1">
                    <a:blip r:embed="rId22" cstate="print">
                      <a:extLst>
                        <a:ext uri="{28A0092B-C50C-407E-A947-70E740481C1C}">
                          <a14:useLocalDpi xmlns:a14="http://schemas.microsoft.com/office/drawing/2010/main" val="0"/>
                        </a:ext>
                      </a:extLst>
                    </a:blip>
                    <a:srcRect l="5341" r="5020" b="55508"/>
                    <a:stretch/>
                  </pic:blipFill>
                  <pic:spPr bwMode="auto">
                    <a:xfrm>
                      <a:off x="0" y="0"/>
                      <a:ext cx="6085339" cy="3910085"/>
                    </a:xfrm>
                    <a:prstGeom prst="rect">
                      <a:avLst/>
                    </a:prstGeom>
                    <a:ln>
                      <a:noFill/>
                    </a:ln>
                    <a:extLst>
                      <a:ext uri="{53640926-AAD7-44D8-BBD7-CCE9431645EC}">
                        <a14:shadowObscured xmlns:a14="http://schemas.microsoft.com/office/drawing/2010/main"/>
                      </a:ext>
                    </a:extLst>
                  </pic:spPr>
                </pic:pic>
              </a:graphicData>
            </a:graphic>
          </wp:inline>
        </w:drawing>
      </w:r>
    </w:p>
    <w:p w14:paraId="63616BFE" w14:textId="29A4A796" w:rsidR="001F2BA5" w:rsidRDefault="001F2BA5" w:rsidP="001F2BA5">
      <w:pPr>
        <w:jc w:val="both"/>
        <w:rPr>
          <w:sz w:val="20"/>
          <w:szCs w:val="20"/>
          <w:lang w:val="en-US"/>
        </w:rPr>
      </w:pPr>
      <w:r w:rsidRPr="001F2BA5">
        <w:rPr>
          <w:b/>
          <w:bCs/>
          <w:sz w:val="20"/>
          <w:szCs w:val="20"/>
          <w:lang w:val="en-US"/>
        </w:rPr>
        <w:t>Figure S1</w:t>
      </w:r>
      <w:r>
        <w:rPr>
          <w:b/>
          <w:bCs/>
          <w:sz w:val="20"/>
          <w:szCs w:val="20"/>
          <w:lang w:val="en-US"/>
        </w:rPr>
        <w:t>9</w:t>
      </w:r>
      <w:r w:rsidRPr="001F2BA5">
        <w:rPr>
          <w:b/>
          <w:bCs/>
          <w:sz w:val="20"/>
          <w:szCs w:val="20"/>
          <w:lang w:val="en-US"/>
        </w:rPr>
        <w:t xml:space="preserve">. Prioritization of LIME-identified genes for characterizing Parkinson’s disease </w:t>
      </w:r>
      <w:r>
        <w:rPr>
          <w:b/>
          <w:bCs/>
          <w:sz w:val="20"/>
          <w:szCs w:val="20"/>
          <w:lang w:val="en-US"/>
        </w:rPr>
        <w:t>microglia</w:t>
      </w:r>
      <w:r w:rsidRPr="001F2BA5">
        <w:rPr>
          <w:b/>
          <w:bCs/>
          <w:sz w:val="20"/>
          <w:szCs w:val="20"/>
          <w:lang w:val="en-US"/>
        </w:rPr>
        <w:t xml:space="preserve">. A) </w:t>
      </w:r>
      <w:r w:rsidRPr="001F2BA5">
        <w:rPr>
          <w:sz w:val="20"/>
          <w:szCs w:val="20"/>
          <w:lang w:val="en-US"/>
        </w:rPr>
        <w:t xml:space="preserve">Scatter plot showing the LIME feature importance Z-score for genes </w:t>
      </w:r>
      <w:r>
        <w:rPr>
          <w:sz w:val="20"/>
          <w:szCs w:val="20"/>
          <w:lang w:val="en-US"/>
        </w:rPr>
        <w:t xml:space="preserve">in the LIME-identified optimal gene set for </w:t>
      </w:r>
      <w:r w:rsidRPr="001F2BA5">
        <w:rPr>
          <w:sz w:val="20"/>
          <w:szCs w:val="20"/>
          <w:lang w:val="en-US"/>
        </w:rPr>
        <w:t xml:space="preserve">microglia. </w:t>
      </w:r>
      <w:r w:rsidRPr="001F2BA5">
        <w:rPr>
          <w:b/>
          <w:bCs/>
          <w:sz w:val="20"/>
          <w:szCs w:val="20"/>
          <w:lang w:val="en-US"/>
        </w:rPr>
        <w:t xml:space="preserve">B) </w:t>
      </w:r>
      <w:r w:rsidRPr="001F2BA5">
        <w:rPr>
          <w:sz w:val="20"/>
          <w:szCs w:val="20"/>
          <w:lang w:val="en-US"/>
        </w:rPr>
        <w:t xml:space="preserve">Volcano plot showing the mean LIME feature importance Z-score across the Kamath et al., Wang et al., and Smajic et al. datasets (Y-axis) and the gene expression log2 fold-change (Log2FC) between PD and control microglia across all datasets (X-axis). Only genes comprising the LIME-identified optimal gene set for microglia are shown. </w:t>
      </w:r>
      <w:r w:rsidRPr="001F2BA5">
        <w:rPr>
          <w:b/>
          <w:bCs/>
          <w:sz w:val="20"/>
          <w:szCs w:val="20"/>
          <w:lang w:val="en-US"/>
        </w:rPr>
        <w:t xml:space="preserve">C) </w:t>
      </w:r>
      <w:r w:rsidRPr="001F2BA5">
        <w:rPr>
          <w:sz w:val="20"/>
          <w:szCs w:val="20"/>
          <w:lang w:val="en-US"/>
        </w:rPr>
        <w:t xml:space="preserve">Heatmap showing the mean LIME feature importance Z-score for genes comprising the microglia LIME-identified optimal gene set with an absolute value Log2FC &gt; 0.25. In the heatmap, grey tiles indicate that the gene was not included in the cell type-specific optimal gene set. </w:t>
      </w:r>
      <w:r w:rsidR="00D008F9" w:rsidRPr="001F2BA5">
        <w:rPr>
          <w:sz w:val="20"/>
          <w:szCs w:val="20"/>
          <w:lang w:val="en-US"/>
        </w:rPr>
        <w:t xml:space="preserve">Abbreviations: </w:t>
      </w:r>
      <w:r w:rsidR="00D008F9">
        <w:rPr>
          <w:sz w:val="20"/>
          <w:szCs w:val="20"/>
          <w:lang w:val="en-US"/>
        </w:rPr>
        <w:t xml:space="preserve">DaNeurons, dopaminergic neurons; </w:t>
      </w:r>
      <w:r w:rsidR="00D008F9" w:rsidRPr="001F2BA5">
        <w:rPr>
          <w:sz w:val="20"/>
          <w:szCs w:val="20"/>
          <w:lang w:val="en-US"/>
        </w:rPr>
        <w:t>oligo, oligodendrocytes</w:t>
      </w:r>
      <w:r w:rsidR="00D008F9">
        <w:rPr>
          <w:sz w:val="20"/>
          <w:szCs w:val="20"/>
          <w:lang w:val="en-US"/>
        </w:rPr>
        <w:t>; OPC, oligodendrocyte precursor cells.</w:t>
      </w:r>
    </w:p>
    <w:p w14:paraId="142C4F7B" w14:textId="77777777" w:rsidR="001F2BA5" w:rsidRDefault="001F2BA5" w:rsidP="001F2BA5">
      <w:pPr>
        <w:jc w:val="both"/>
        <w:rPr>
          <w:sz w:val="20"/>
          <w:szCs w:val="20"/>
          <w:lang w:val="en-US"/>
        </w:rPr>
      </w:pPr>
    </w:p>
    <w:p w14:paraId="11D35FD9" w14:textId="77777777" w:rsidR="001F2BA5" w:rsidRPr="001F2BA5" w:rsidRDefault="001F2BA5" w:rsidP="001F2BA5">
      <w:pPr>
        <w:jc w:val="both"/>
        <w:rPr>
          <w:sz w:val="20"/>
          <w:szCs w:val="20"/>
        </w:rPr>
      </w:pPr>
    </w:p>
    <w:p w14:paraId="6D835BB0" w14:textId="77777777" w:rsidR="001F2BA5" w:rsidRDefault="001F2BA5" w:rsidP="001F2BA5">
      <w:pPr>
        <w:jc w:val="center"/>
      </w:pPr>
    </w:p>
    <w:p w14:paraId="799AB339" w14:textId="5AE36FF4" w:rsidR="001F2BA5" w:rsidRDefault="000776A8" w:rsidP="001F2BA5">
      <w:pPr>
        <w:jc w:val="center"/>
      </w:pPr>
      <w:r>
        <w:rPr>
          <w:noProof/>
        </w:rPr>
        <w:lastRenderedPageBreak/>
        <w:drawing>
          <wp:inline distT="0" distB="0" distL="0" distR="0" wp14:anchorId="624ADCA6" wp14:editId="7065FC2D">
            <wp:extent cx="6014610" cy="3589587"/>
            <wp:effectExtent l="0" t="0" r="5715" b="5080"/>
            <wp:docPr id="1773872074" name="Picture 3"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872074" name="Picture 3" descr="A close-up of a document&#10;&#10;Description automatically generated"/>
                    <pic:cNvPicPr/>
                  </pic:nvPicPr>
                  <pic:blipFill rotWithShape="1">
                    <a:blip r:embed="rId23" cstate="print">
                      <a:extLst>
                        <a:ext uri="{28A0092B-C50C-407E-A947-70E740481C1C}">
                          <a14:useLocalDpi xmlns:a14="http://schemas.microsoft.com/office/drawing/2010/main" val="0"/>
                        </a:ext>
                      </a:extLst>
                    </a:blip>
                    <a:srcRect l="5213" t="1965" r="4884" b="56589"/>
                    <a:stretch/>
                  </pic:blipFill>
                  <pic:spPr bwMode="auto">
                    <a:xfrm>
                      <a:off x="0" y="0"/>
                      <a:ext cx="6081707" cy="3629631"/>
                    </a:xfrm>
                    <a:prstGeom prst="rect">
                      <a:avLst/>
                    </a:prstGeom>
                    <a:ln>
                      <a:noFill/>
                    </a:ln>
                    <a:extLst>
                      <a:ext uri="{53640926-AAD7-44D8-BBD7-CCE9431645EC}">
                        <a14:shadowObscured xmlns:a14="http://schemas.microsoft.com/office/drawing/2010/main"/>
                      </a:ext>
                    </a:extLst>
                  </pic:spPr>
                </pic:pic>
              </a:graphicData>
            </a:graphic>
          </wp:inline>
        </w:drawing>
      </w:r>
    </w:p>
    <w:p w14:paraId="03E83BD2" w14:textId="449EC66D" w:rsidR="001F2BA5" w:rsidRPr="001F2BA5" w:rsidRDefault="001F2BA5" w:rsidP="001F2BA5">
      <w:pPr>
        <w:jc w:val="both"/>
        <w:rPr>
          <w:sz w:val="20"/>
          <w:szCs w:val="20"/>
        </w:rPr>
      </w:pPr>
      <w:r w:rsidRPr="001F2BA5">
        <w:rPr>
          <w:b/>
          <w:bCs/>
          <w:sz w:val="20"/>
          <w:szCs w:val="20"/>
          <w:lang w:val="en-US"/>
        </w:rPr>
        <w:t>Figure S</w:t>
      </w:r>
      <w:r>
        <w:rPr>
          <w:b/>
          <w:bCs/>
          <w:sz w:val="20"/>
          <w:szCs w:val="20"/>
          <w:lang w:val="en-US"/>
        </w:rPr>
        <w:t>20</w:t>
      </w:r>
      <w:r w:rsidRPr="001F2BA5">
        <w:rPr>
          <w:b/>
          <w:bCs/>
          <w:sz w:val="20"/>
          <w:szCs w:val="20"/>
          <w:lang w:val="en-US"/>
        </w:rPr>
        <w:t xml:space="preserve">. Prioritization of LIME-identified genes for characterizing Parkinson’s disease </w:t>
      </w:r>
      <w:r>
        <w:rPr>
          <w:b/>
          <w:bCs/>
          <w:sz w:val="20"/>
          <w:szCs w:val="20"/>
          <w:lang w:val="en-US"/>
        </w:rPr>
        <w:t>oligoden</w:t>
      </w:r>
      <w:r w:rsidR="002C4F1B">
        <w:rPr>
          <w:b/>
          <w:bCs/>
          <w:sz w:val="20"/>
          <w:szCs w:val="20"/>
          <w:lang w:val="en-US"/>
        </w:rPr>
        <w:t>drocytes</w:t>
      </w:r>
      <w:r w:rsidRPr="001F2BA5">
        <w:rPr>
          <w:b/>
          <w:bCs/>
          <w:sz w:val="20"/>
          <w:szCs w:val="20"/>
          <w:lang w:val="en-US"/>
        </w:rPr>
        <w:t xml:space="preserve">. A) </w:t>
      </w:r>
      <w:r w:rsidRPr="001F2BA5">
        <w:rPr>
          <w:sz w:val="20"/>
          <w:szCs w:val="20"/>
          <w:lang w:val="en-US"/>
        </w:rPr>
        <w:t xml:space="preserve">Scatter plot showing the LIME feature importance Z-score for genes </w:t>
      </w:r>
      <w:r>
        <w:rPr>
          <w:sz w:val="20"/>
          <w:szCs w:val="20"/>
          <w:lang w:val="en-US"/>
        </w:rPr>
        <w:t xml:space="preserve">in the LIME-identified optimal gene set for </w:t>
      </w:r>
      <w:r w:rsidR="002C4F1B" w:rsidRPr="002C4F1B">
        <w:rPr>
          <w:sz w:val="20"/>
          <w:szCs w:val="20"/>
          <w:lang w:val="en-US"/>
        </w:rPr>
        <w:t>oligodendrocytes</w:t>
      </w:r>
      <w:r w:rsidRPr="001F2BA5">
        <w:rPr>
          <w:sz w:val="20"/>
          <w:szCs w:val="20"/>
          <w:lang w:val="en-US"/>
        </w:rPr>
        <w:t xml:space="preserve">. </w:t>
      </w:r>
      <w:r w:rsidRPr="001F2BA5">
        <w:rPr>
          <w:b/>
          <w:bCs/>
          <w:sz w:val="20"/>
          <w:szCs w:val="20"/>
          <w:lang w:val="en-US"/>
        </w:rPr>
        <w:t xml:space="preserve">B) </w:t>
      </w:r>
      <w:r w:rsidRPr="001F2BA5">
        <w:rPr>
          <w:sz w:val="20"/>
          <w:szCs w:val="20"/>
          <w:lang w:val="en-US"/>
        </w:rPr>
        <w:t xml:space="preserve">Volcano plot showing the mean LIME feature importance Z-score across the Kamath et al., Wang et al., and Smajic et al. datasets (Y-axis) and the gene expression log2 fold-change (Log2FC) between PD and control </w:t>
      </w:r>
      <w:r w:rsidR="002C4F1B" w:rsidRPr="002C4F1B">
        <w:rPr>
          <w:sz w:val="20"/>
          <w:szCs w:val="20"/>
          <w:lang w:val="en-US"/>
        </w:rPr>
        <w:t>oligodendrocytes</w:t>
      </w:r>
      <w:r w:rsidR="002C4F1B" w:rsidRPr="001F2BA5">
        <w:rPr>
          <w:sz w:val="20"/>
          <w:szCs w:val="20"/>
          <w:lang w:val="en-US"/>
        </w:rPr>
        <w:t xml:space="preserve"> </w:t>
      </w:r>
      <w:r w:rsidRPr="001F2BA5">
        <w:rPr>
          <w:sz w:val="20"/>
          <w:szCs w:val="20"/>
          <w:lang w:val="en-US"/>
        </w:rPr>
        <w:t xml:space="preserve">across all datasets (X-axis). Only genes comprising the LIME-identified optimal gene set for </w:t>
      </w:r>
      <w:r w:rsidR="002C4F1B" w:rsidRPr="002C4F1B">
        <w:rPr>
          <w:sz w:val="20"/>
          <w:szCs w:val="20"/>
          <w:lang w:val="en-US"/>
        </w:rPr>
        <w:t>oligodendrocytes</w:t>
      </w:r>
      <w:r w:rsidR="002C4F1B" w:rsidRPr="001F2BA5">
        <w:rPr>
          <w:sz w:val="20"/>
          <w:szCs w:val="20"/>
          <w:lang w:val="en-US"/>
        </w:rPr>
        <w:t xml:space="preserve"> </w:t>
      </w:r>
      <w:r w:rsidRPr="001F2BA5">
        <w:rPr>
          <w:sz w:val="20"/>
          <w:szCs w:val="20"/>
          <w:lang w:val="en-US"/>
        </w:rPr>
        <w:t xml:space="preserve">are shown. </w:t>
      </w:r>
      <w:r w:rsidRPr="001F2BA5">
        <w:rPr>
          <w:b/>
          <w:bCs/>
          <w:sz w:val="20"/>
          <w:szCs w:val="20"/>
          <w:lang w:val="en-US"/>
        </w:rPr>
        <w:t xml:space="preserve">C) </w:t>
      </w:r>
      <w:r w:rsidRPr="001F2BA5">
        <w:rPr>
          <w:sz w:val="20"/>
          <w:szCs w:val="20"/>
          <w:lang w:val="en-US"/>
        </w:rPr>
        <w:t xml:space="preserve">Heatmap showing the mean LIME feature importance Z-score for genes comprising the </w:t>
      </w:r>
      <w:r w:rsidR="002C4F1B" w:rsidRPr="002C4F1B">
        <w:rPr>
          <w:sz w:val="20"/>
          <w:szCs w:val="20"/>
          <w:lang w:val="en-US"/>
        </w:rPr>
        <w:t>oligodendrocytes</w:t>
      </w:r>
      <w:r w:rsidR="002C4F1B" w:rsidRPr="001F2BA5">
        <w:rPr>
          <w:sz w:val="20"/>
          <w:szCs w:val="20"/>
          <w:lang w:val="en-US"/>
        </w:rPr>
        <w:t xml:space="preserve"> </w:t>
      </w:r>
      <w:r w:rsidRPr="001F2BA5">
        <w:rPr>
          <w:sz w:val="20"/>
          <w:szCs w:val="20"/>
          <w:lang w:val="en-US"/>
        </w:rPr>
        <w:t xml:space="preserve">LIME-identified optimal gene set with an absolute value Log2FC &gt; 0.25. In the heatmap, grey tiles indicate that the gene was not included in the cell type-specific optimal gene set. Abbreviations: </w:t>
      </w:r>
      <w:r w:rsidR="00D008F9">
        <w:rPr>
          <w:sz w:val="20"/>
          <w:szCs w:val="20"/>
          <w:lang w:val="en-US"/>
        </w:rPr>
        <w:t xml:space="preserve">DaNeurons, dopaminergic neurons; </w:t>
      </w:r>
      <w:r w:rsidRPr="001F2BA5">
        <w:rPr>
          <w:sz w:val="20"/>
          <w:szCs w:val="20"/>
          <w:lang w:val="en-US"/>
        </w:rPr>
        <w:t>oligo, oligodendrocytes</w:t>
      </w:r>
      <w:r w:rsidR="002C4F1B">
        <w:rPr>
          <w:sz w:val="20"/>
          <w:szCs w:val="20"/>
          <w:lang w:val="en-US"/>
        </w:rPr>
        <w:t>; OPC, oligodendrocyte precursor cells.</w:t>
      </w:r>
    </w:p>
    <w:p w14:paraId="7BB25809" w14:textId="77777777" w:rsidR="001F2BA5" w:rsidRDefault="001F2BA5" w:rsidP="001F2BA5">
      <w:pPr>
        <w:jc w:val="center"/>
      </w:pPr>
    </w:p>
    <w:p w14:paraId="6147B2F6" w14:textId="77777777" w:rsidR="001F2BA5" w:rsidRDefault="001F2BA5" w:rsidP="001F2BA5">
      <w:pPr>
        <w:jc w:val="center"/>
      </w:pPr>
    </w:p>
    <w:p w14:paraId="6DCC327D" w14:textId="4109DBDD" w:rsidR="002C4F1B" w:rsidRDefault="000776A8" w:rsidP="001F2BA5">
      <w:pPr>
        <w:jc w:val="center"/>
      </w:pPr>
      <w:r>
        <w:rPr>
          <w:noProof/>
        </w:rPr>
        <w:lastRenderedPageBreak/>
        <w:drawing>
          <wp:inline distT="0" distB="0" distL="0" distR="0" wp14:anchorId="32448F38" wp14:editId="17F01518">
            <wp:extent cx="6038063" cy="3712223"/>
            <wp:effectExtent l="0" t="0" r="0" b="0"/>
            <wp:docPr id="350009188" name="Picture 4"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009188" name="Picture 4" descr="A close-up of a document&#10;&#10;Description automatically generated"/>
                    <pic:cNvPicPr/>
                  </pic:nvPicPr>
                  <pic:blipFill rotWithShape="1">
                    <a:blip r:embed="rId24" cstate="print">
                      <a:extLst>
                        <a:ext uri="{28A0092B-C50C-407E-A947-70E740481C1C}">
                          <a14:useLocalDpi xmlns:a14="http://schemas.microsoft.com/office/drawing/2010/main" val="0"/>
                        </a:ext>
                      </a:extLst>
                    </a:blip>
                    <a:srcRect l="5213" t="1866" r="4620" b="55312"/>
                    <a:stretch/>
                  </pic:blipFill>
                  <pic:spPr bwMode="auto">
                    <a:xfrm>
                      <a:off x="0" y="0"/>
                      <a:ext cx="6087763" cy="3742779"/>
                    </a:xfrm>
                    <a:prstGeom prst="rect">
                      <a:avLst/>
                    </a:prstGeom>
                    <a:ln>
                      <a:noFill/>
                    </a:ln>
                    <a:extLst>
                      <a:ext uri="{53640926-AAD7-44D8-BBD7-CCE9431645EC}">
                        <a14:shadowObscured xmlns:a14="http://schemas.microsoft.com/office/drawing/2010/main"/>
                      </a:ext>
                    </a:extLst>
                  </pic:spPr>
                </pic:pic>
              </a:graphicData>
            </a:graphic>
          </wp:inline>
        </w:drawing>
      </w:r>
    </w:p>
    <w:p w14:paraId="0A5D8C21" w14:textId="27ABBA9F" w:rsidR="002C4F1B" w:rsidRDefault="002C4F1B" w:rsidP="002C4F1B">
      <w:pPr>
        <w:jc w:val="both"/>
        <w:rPr>
          <w:sz w:val="20"/>
          <w:szCs w:val="20"/>
          <w:lang w:val="en-US"/>
        </w:rPr>
      </w:pPr>
      <w:r w:rsidRPr="001F2BA5">
        <w:rPr>
          <w:b/>
          <w:bCs/>
          <w:sz w:val="20"/>
          <w:szCs w:val="20"/>
          <w:lang w:val="en-US"/>
        </w:rPr>
        <w:t>Figure S</w:t>
      </w:r>
      <w:r>
        <w:rPr>
          <w:b/>
          <w:bCs/>
          <w:sz w:val="20"/>
          <w:szCs w:val="20"/>
          <w:lang w:val="en-US"/>
        </w:rPr>
        <w:t>21</w:t>
      </w:r>
      <w:r w:rsidRPr="001F2BA5">
        <w:rPr>
          <w:b/>
          <w:bCs/>
          <w:sz w:val="20"/>
          <w:szCs w:val="20"/>
          <w:lang w:val="en-US"/>
        </w:rPr>
        <w:t xml:space="preserve">. Prioritization of LIME-identified genes for characterizing Parkinson’s disease </w:t>
      </w:r>
      <w:r>
        <w:rPr>
          <w:b/>
          <w:bCs/>
          <w:sz w:val="20"/>
          <w:szCs w:val="20"/>
          <w:lang w:val="en-US"/>
        </w:rPr>
        <w:t>oligodendrocyte precursor cells</w:t>
      </w:r>
      <w:r w:rsidRPr="001F2BA5">
        <w:rPr>
          <w:b/>
          <w:bCs/>
          <w:sz w:val="20"/>
          <w:szCs w:val="20"/>
          <w:lang w:val="en-US"/>
        </w:rPr>
        <w:t xml:space="preserve">. A) </w:t>
      </w:r>
      <w:r w:rsidRPr="001F2BA5">
        <w:rPr>
          <w:sz w:val="20"/>
          <w:szCs w:val="20"/>
          <w:lang w:val="en-US"/>
        </w:rPr>
        <w:t xml:space="preserve">Scatter plot showing the LIME feature importance Z-score for genes </w:t>
      </w:r>
      <w:r>
        <w:rPr>
          <w:sz w:val="20"/>
          <w:szCs w:val="20"/>
          <w:lang w:val="en-US"/>
        </w:rPr>
        <w:t xml:space="preserve">in the LIME-identified optimal gene set for </w:t>
      </w:r>
      <w:r w:rsidRPr="002C4F1B">
        <w:rPr>
          <w:sz w:val="20"/>
          <w:szCs w:val="20"/>
          <w:lang w:val="en-US"/>
        </w:rPr>
        <w:t>oligodendrocyte precursor cells</w:t>
      </w:r>
      <w:r>
        <w:rPr>
          <w:sz w:val="20"/>
          <w:szCs w:val="20"/>
          <w:lang w:val="en-US"/>
        </w:rPr>
        <w:t xml:space="preserve"> (OPC)</w:t>
      </w:r>
      <w:r w:rsidRPr="001F2BA5">
        <w:rPr>
          <w:sz w:val="20"/>
          <w:szCs w:val="20"/>
          <w:lang w:val="en-US"/>
        </w:rPr>
        <w:t xml:space="preserve">. </w:t>
      </w:r>
      <w:r w:rsidRPr="001F2BA5">
        <w:rPr>
          <w:b/>
          <w:bCs/>
          <w:sz w:val="20"/>
          <w:szCs w:val="20"/>
          <w:lang w:val="en-US"/>
        </w:rPr>
        <w:t xml:space="preserve">B) </w:t>
      </w:r>
      <w:r w:rsidRPr="001F2BA5">
        <w:rPr>
          <w:sz w:val="20"/>
          <w:szCs w:val="20"/>
          <w:lang w:val="en-US"/>
        </w:rPr>
        <w:t xml:space="preserve">Volcano plot showing the mean LIME feature importance Z-score across the Kamath et al., Wang et al., and Smajic et al. datasets (Y-axis) and the gene expression log2 fold-change (Log2FC) between PD and control </w:t>
      </w:r>
      <w:r>
        <w:rPr>
          <w:sz w:val="20"/>
          <w:szCs w:val="20"/>
          <w:lang w:val="en-US"/>
        </w:rPr>
        <w:t>OPCs</w:t>
      </w:r>
      <w:r w:rsidRPr="001F2BA5">
        <w:rPr>
          <w:sz w:val="20"/>
          <w:szCs w:val="20"/>
          <w:lang w:val="en-US"/>
        </w:rPr>
        <w:t xml:space="preserve"> across all datasets (X-axis). Only genes comprising the LIME-identified optimal gene set for </w:t>
      </w:r>
      <w:r>
        <w:rPr>
          <w:sz w:val="20"/>
          <w:szCs w:val="20"/>
          <w:lang w:val="en-US"/>
        </w:rPr>
        <w:t>OPCs</w:t>
      </w:r>
      <w:r w:rsidRPr="001F2BA5">
        <w:rPr>
          <w:sz w:val="20"/>
          <w:szCs w:val="20"/>
          <w:lang w:val="en-US"/>
        </w:rPr>
        <w:t xml:space="preserve"> are shown. </w:t>
      </w:r>
      <w:r w:rsidRPr="001F2BA5">
        <w:rPr>
          <w:b/>
          <w:bCs/>
          <w:sz w:val="20"/>
          <w:szCs w:val="20"/>
          <w:lang w:val="en-US"/>
        </w:rPr>
        <w:t xml:space="preserve">C) </w:t>
      </w:r>
      <w:r w:rsidRPr="001F2BA5">
        <w:rPr>
          <w:sz w:val="20"/>
          <w:szCs w:val="20"/>
          <w:lang w:val="en-US"/>
        </w:rPr>
        <w:t xml:space="preserve">Heatmap showing the mean LIME feature importance Z-score for genes comprising the </w:t>
      </w:r>
      <w:r>
        <w:rPr>
          <w:sz w:val="20"/>
          <w:szCs w:val="20"/>
          <w:lang w:val="en-US"/>
        </w:rPr>
        <w:t>OPCs</w:t>
      </w:r>
      <w:r w:rsidRPr="001F2BA5">
        <w:rPr>
          <w:sz w:val="20"/>
          <w:szCs w:val="20"/>
          <w:lang w:val="en-US"/>
        </w:rPr>
        <w:t xml:space="preserve"> LIME-identified optimal gene set with an absolute value Log2FC &gt; 0.25. In the heatmap, grey tiles indicate that the gene was not included in the cell type-specific optimal gene set. </w:t>
      </w:r>
      <w:r w:rsidR="00D008F9" w:rsidRPr="001F2BA5">
        <w:rPr>
          <w:sz w:val="20"/>
          <w:szCs w:val="20"/>
          <w:lang w:val="en-US"/>
        </w:rPr>
        <w:t xml:space="preserve">Abbreviations: </w:t>
      </w:r>
      <w:r w:rsidR="00D008F9">
        <w:rPr>
          <w:sz w:val="20"/>
          <w:szCs w:val="20"/>
          <w:lang w:val="en-US"/>
        </w:rPr>
        <w:t xml:space="preserve">DaNeurons, dopaminergic neurons; </w:t>
      </w:r>
      <w:r w:rsidR="00D008F9" w:rsidRPr="001F2BA5">
        <w:rPr>
          <w:sz w:val="20"/>
          <w:szCs w:val="20"/>
          <w:lang w:val="en-US"/>
        </w:rPr>
        <w:t>oligo, oligodendrocytes</w:t>
      </w:r>
      <w:r w:rsidR="00D008F9">
        <w:rPr>
          <w:sz w:val="20"/>
          <w:szCs w:val="20"/>
          <w:lang w:val="en-US"/>
        </w:rPr>
        <w:t>.</w:t>
      </w:r>
    </w:p>
    <w:p w14:paraId="7E5EFCD9" w14:textId="77777777" w:rsidR="002C4F1B" w:rsidRDefault="002C4F1B" w:rsidP="002C4F1B">
      <w:pPr>
        <w:jc w:val="both"/>
        <w:rPr>
          <w:sz w:val="20"/>
          <w:szCs w:val="20"/>
          <w:lang w:val="en-US"/>
        </w:rPr>
      </w:pPr>
    </w:p>
    <w:p w14:paraId="188DDCAD" w14:textId="77777777" w:rsidR="002C4F1B" w:rsidRPr="001F2BA5" w:rsidRDefault="002C4F1B" w:rsidP="002C4F1B">
      <w:pPr>
        <w:jc w:val="both"/>
        <w:rPr>
          <w:sz w:val="20"/>
          <w:szCs w:val="20"/>
        </w:rPr>
      </w:pPr>
    </w:p>
    <w:p w14:paraId="6ED8B325" w14:textId="77777777" w:rsidR="002C4F1B" w:rsidRDefault="002C4F1B" w:rsidP="001F2BA5">
      <w:pPr>
        <w:jc w:val="center"/>
      </w:pPr>
    </w:p>
    <w:p w14:paraId="0BB5EB54" w14:textId="1F62C466" w:rsidR="002C4F1B" w:rsidRDefault="000776A8" w:rsidP="001F2BA5">
      <w:pPr>
        <w:jc w:val="center"/>
      </w:pPr>
      <w:r>
        <w:rPr>
          <w:noProof/>
        </w:rPr>
        <w:lastRenderedPageBreak/>
        <w:drawing>
          <wp:inline distT="0" distB="0" distL="0" distR="0" wp14:anchorId="2B155240" wp14:editId="747DC4B4">
            <wp:extent cx="6022949" cy="3609321"/>
            <wp:effectExtent l="0" t="0" r="0" b="0"/>
            <wp:docPr id="79854525" name="Picture 5" descr="A screenshot of a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54525" name="Picture 5" descr="A screenshot of a paper&#10;&#10;Description automatically generated"/>
                    <pic:cNvPicPr/>
                  </pic:nvPicPr>
                  <pic:blipFill rotWithShape="1">
                    <a:blip r:embed="rId25" cstate="print">
                      <a:extLst>
                        <a:ext uri="{28A0092B-C50C-407E-A947-70E740481C1C}">
                          <a14:useLocalDpi xmlns:a14="http://schemas.microsoft.com/office/drawing/2010/main" val="0"/>
                        </a:ext>
                      </a:extLst>
                    </a:blip>
                    <a:srcRect l="4959" t="1965" r="4632" b="56184"/>
                    <a:stretch/>
                  </pic:blipFill>
                  <pic:spPr bwMode="auto">
                    <a:xfrm>
                      <a:off x="0" y="0"/>
                      <a:ext cx="6075079" cy="3640560"/>
                    </a:xfrm>
                    <a:prstGeom prst="rect">
                      <a:avLst/>
                    </a:prstGeom>
                    <a:ln>
                      <a:noFill/>
                    </a:ln>
                    <a:extLst>
                      <a:ext uri="{53640926-AAD7-44D8-BBD7-CCE9431645EC}">
                        <a14:shadowObscured xmlns:a14="http://schemas.microsoft.com/office/drawing/2010/main"/>
                      </a:ext>
                    </a:extLst>
                  </pic:spPr>
                </pic:pic>
              </a:graphicData>
            </a:graphic>
          </wp:inline>
        </w:drawing>
      </w:r>
    </w:p>
    <w:p w14:paraId="54542720" w14:textId="18D0DC39" w:rsidR="002C4F1B" w:rsidRDefault="002C4F1B" w:rsidP="002C4F1B">
      <w:pPr>
        <w:jc w:val="both"/>
        <w:rPr>
          <w:sz w:val="20"/>
          <w:szCs w:val="20"/>
          <w:lang w:val="en-US"/>
        </w:rPr>
      </w:pPr>
      <w:r w:rsidRPr="001F2BA5">
        <w:rPr>
          <w:b/>
          <w:bCs/>
          <w:sz w:val="20"/>
          <w:szCs w:val="20"/>
          <w:lang w:val="en-US"/>
        </w:rPr>
        <w:t>Figure S</w:t>
      </w:r>
      <w:r>
        <w:rPr>
          <w:b/>
          <w:bCs/>
          <w:sz w:val="20"/>
          <w:szCs w:val="20"/>
          <w:lang w:val="en-US"/>
        </w:rPr>
        <w:t>22</w:t>
      </w:r>
      <w:r w:rsidRPr="001F2BA5">
        <w:rPr>
          <w:b/>
          <w:bCs/>
          <w:sz w:val="20"/>
          <w:szCs w:val="20"/>
          <w:lang w:val="en-US"/>
        </w:rPr>
        <w:t xml:space="preserve">. Prioritization of LIME-identified genes for characterizing Parkinson’s disease </w:t>
      </w:r>
      <w:r>
        <w:rPr>
          <w:b/>
          <w:bCs/>
          <w:sz w:val="20"/>
          <w:szCs w:val="20"/>
          <w:lang w:val="en-US"/>
        </w:rPr>
        <w:t>pericytes</w:t>
      </w:r>
      <w:r w:rsidRPr="001F2BA5">
        <w:rPr>
          <w:b/>
          <w:bCs/>
          <w:sz w:val="20"/>
          <w:szCs w:val="20"/>
          <w:lang w:val="en-US"/>
        </w:rPr>
        <w:t xml:space="preserve">. A) </w:t>
      </w:r>
      <w:r w:rsidRPr="001F2BA5">
        <w:rPr>
          <w:sz w:val="20"/>
          <w:szCs w:val="20"/>
          <w:lang w:val="en-US"/>
        </w:rPr>
        <w:t xml:space="preserve">Scatter plot showing the LIME feature importance Z-score for genes </w:t>
      </w:r>
      <w:r>
        <w:rPr>
          <w:sz w:val="20"/>
          <w:szCs w:val="20"/>
          <w:lang w:val="en-US"/>
        </w:rPr>
        <w:t xml:space="preserve">in the LIME-identified optimal gene set for </w:t>
      </w:r>
      <w:r w:rsidRPr="002C4F1B">
        <w:rPr>
          <w:sz w:val="20"/>
          <w:szCs w:val="20"/>
          <w:lang w:val="en-US"/>
        </w:rPr>
        <w:t>pericytes</w:t>
      </w:r>
      <w:r w:rsidRPr="001F2BA5">
        <w:rPr>
          <w:sz w:val="20"/>
          <w:szCs w:val="20"/>
          <w:lang w:val="en-US"/>
        </w:rPr>
        <w:t xml:space="preserve">. </w:t>
      </w:r>
      <w:r w:rsidRPr="001F2BA5">
        <w:rPr>
          <w:b/>
          <w:bCs/>
          <w:sz w:val="20"/>
          <w:szCs w:val="20"/>
          <w:lang w:val="en-US"/>
        </w:rPr>
        <w:t xml:space="preserve">B) </w:t>
      </w:r>
      <w:r w:rsidRPr="001F2BA5">
        <w:rPr>
          <w:sz w:val="20"/>
          <w:szCs w:val="20"/>
          <w:lang w:val="en-US"/>
        </w:rPr>
        <w:t xml:space="preserve">Volcano plot showing the mean LIME feature importance Z-score across the Kamath et al., Wang et al., and Smajic et al. datasets (Y-axis) and the gene expression log2 fold-change (Log2FC) between PD and control </w:t>
      </w:r>
      <w:r w:rsidRPr="002C4F1B">
        <w:rPr>
          <w:sz w:val="20"/>
          <w:szCs w:val="20"/>
          <w:lang w:val="en-US"/>
        </w:rPr>
        <w:t>pericytes</w:t>
      </w:r>
      <w:r w:rsidRPr="001F2BA5">
        <w:rPr>
          <w:sz w:val="20"/>
          <w:szCs w:val="20"/>
          <w:lang w:val="en-US"/>
        </w:rPr>
        <w:t xml:space="preserve"> across all datasets (X-axis). Only genes comprising the LIME-identified optimal gene set for </w:t>
      </w:r>
      <w:r w:rsidRPr="002C4F1B">
        <w:rPr>
          <w:sz w:val="20"/>
          <w:szCs w:val="20"/>
          <w:lang w:val="en-US"/>
        </w:rPr>
        <w:t>pericytes</w:t>
      </w:r>
      <w:r w:rsidRPr="001F2BA5">
        <w:rPr>
          <w:sz w:val="20"/>
          <w:szCs w:val="20"/>
          <w:lang w:val="en-US"/>
        </w:rPr>
        <w:t xml:space="preserve"> are shown. </w:t>
      </w:r>
      <w:r w:rsidRPr="001F2BA5">
        <w:rPr>
          <w:b/>
          <w:bCs/>
          <w:sz w:val="20"/>
          <w:szCs w:val="20"/>
          <w:lang w:val="en-US"/>
        </w:rPr>
        <w:t xml:space="preserve">C) </w:t>
      </w:r>
      <w:r w:rsidRPr="001F2BA5">
        <w:rPr>
          <w:sz w:val="20"/>
          <w:szCs w:val="20"/>
          <w:lang w:val="en-US"/>
        </w:rPr>
        <w:t xml:space="preserve">Heatmap showing the mean LIME feature importance Z-score for genes comprising the </w:t>
      </w:r>
      <w:r w:rsidRPr="002C4F1B">
        <w:rPr>
          <w:sz w:val="20"/>
          <w:szCs w:val="20"/>
          <w:lang w:val="en-US"/>
        </w:rPr>
        <w:t>pericytes</w:t>
      </w:r>
      <w:r w:rsidRPr="001F2BA5">
        <w:rPr>
          <w:sz w:val="20"/>
          <w:szCs w:val="20"/>
          <w:lang w:val="en-US"/>
        </w:rPr>
        <w:t xml:space="preserve"> LIME-identified optimal gene set with an absolute value Log2FC &gt; 0.25. In the heatmap, grey tiles indicate that the gene was not included in the cell type-specific optimal gene set. </w:t>
      </w:r>
      <w:r w:rsidR="00D008F9" w:rsidRPr="001F2BA5">
        <w:rPr>
          <w:sz w:val="20"/>
          <w:szCs w:val="20"/>
          <w:lang w:val="en-US"/>
        </w:rPr>
        <w:t xml:space="preserve">Abbreviations: </w:t>
      </w:r>
      <w:r w:rsidR="00D008F9">
        <w:rPr>
          <w:sz w:val="20"/>
          <w:szCs w:val="20"/>
          <w:lang w:val="en-US"/>
        </w:rPr>
        <w:t xml:space="preserve">DaNeurons, dopaminergic neurons; </w:t>
      </w:r>
      <w:r w:rsidR="00D008F9" w:rsidRPr="001F2BA5">
        <w:rPr>
          <w:sz w:val="20"/>
          <w:szCs w:val="20"/>
          <w:lang w:val="en-US"/>
        </w:rPr>
        <w:t>oligo, oligodendrocytes</w:t>
      </w:r>
      <w:r w:rsidR="00D008F9">
        <w:rPr>
          <w:sz w:val="20"/>
          <w:szCs w:val="20"/>
          <w:lang w:val="en-US"/>
        </w:rPr>
        <w:t>; OPC, oligodendrocyte precursor cells.</w:t>
      </w:r>
    </w:p>
    <w:p w14:paraId="0277133E" w14:textId="77777777" w:rsidR="002C4F1B" w:rsidRPr="001F2BA5" w:rsidRDefault="002C4F1B" w:rsidP="002C4F1B">
      <w:pPr>
        <w:jc w:val="both"/>
        <w:rPr>
          <w:sz w:val="20"/>
          <w:szCs w:val="20"/>
        </w:rPr>
      </w:pPr>
    </w:p>
    <w:p w14:paraId="7B4655BD" w14:textId="77777777" w:rsidR="002C4F1B" w:rsidRDefault="002C4F1B" w:rsidP="001F2BA5">
      <w:pPr>
        <w:jc w:val="center"/>
      </w:pPr>
    </w:p>
    <w:p w14:paraId="0A47C18B" w14:textId="77777777" w:rsidR="002C4F1B" w:rsidRDefault="002C4F1B" w:rsidP="001F2BA5">
      <w:pPr>
        <w:jc w:val="center"/>
      </w:pPr>
    </w:p>
    <w:p w14:paraId="199BFA17" w14:textId="5380E49B" w:rsidR="002C4F1B" w:rsidRDefault="000776A8" w:rsidP="001F2BA5">
      <w:pPr>
        <w:jc w:val="center"/>
      </w:pPr>
      <w:r>
        <w:rPr>
          <w:noProof/>
        </w:rPr>
        <w:lastRenderedPageBreak/>
        <w:drawing>
          <wp:inline distT="0" distB="0" distL="0" distR="0" wp14:anchorId="12CEECF2" wp14:editId="093940F6">
            <wp:extent cx="6015221" cy="3838969"/>
            <wp:effectExtent l="0" t="0" r="5080" b="0"/>
            <wp:docPr id="1246109444" name="Picture 7" descr="A close-up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109444" name="Picture 7" descr="A close-up of a diagram&#10;&#10;Description automatically generated"/>
                    <pic:cNvPicPr/>
                  </pic:nvPicPr>
                  <pic:blipFill rotWithShape="1">
                    <a:blip r:embed="rId26" cstate="print">
                      <a:extLst>
                        <a:ext uri="{28A0092B-C50C-407E-A947-70E740481C1C}">
                          <a14:useLocalDpi xmlns:a14="http://schemas.microsoft.com/office/drawing/2010/main" val="0"/>
                        </a:ext>
                      </a:extLst>
                    </a:blip>
                    <a:srcRect l="5468" r="4882" b="55803"/>
                    <a:stretch/>
                  </pic:blipFill>
                  <pic:spPr bwMode="auto">
                    <a:xfrm>
                      <a:off x="0" y="0"/>
                      <a:ext cx="6052308" cy="3862638"/>
                    </a:xfrm>
                    <a:prstGeom prst="rect">
                      <a:avLst/>
                    </a:prstGeom>
                    <a:ln>
                      <a:noFill/>
                    </a:ln>
                    <a:extLst>
                      <a:ext uri="{53640926-AAD7-44D8-BBD7-CCE9431645EC}">
                        <a14:shadowObscured xmlns:a14="http://schemas.microsoft.com/office/drawing/2010/main"/>
                      </a:ext>
                    </a:extLst>
                  </pic:spPr>
                </pic:pic>
              </a:graphicData>
            </a:graphic>
          </wp:inline>
        </w:drawing>
      </w:r>
    </w:p>
    <w:p w14:paraId="111BC5DC" w14:textId="19AD3665" w:rsidR="002C4F1B" w:rsidRPr="001F2BA5" w:rsidRDefault="002C4F1B" w:rsidP="002C4F1B">
      <w:pPr>
        <w:jc w:val="both"/>
        <w:rPr>
          <w:sz w:val="20"/>
          <w:szCs w:val="20"/>
        </w:rPr>
      </w:pPr>
      <w:r w:rsidRPr="001F2BA5">
        <w:rPr>
          <w:b/>
          <w:bCs/>
          <w:sz w:val="20"/>
          <w:szCs w:val="20"/>
          <w:lang w:val="en-US"/>
        </w:rPr>
        <w:t>Figure S</w:t>
      </w:r>
      <w:r>
        <w:rPr>
          <w:b/>
          <w:bCs/>
          <w:sz w:val="20"/>
          <w:szCs w:val="20"/>
          <w:lang w:val="en-US"/>
        </w:rPr>
        <w:t>23</w:t>
      </w:r>
      <w:r w:rsidRPr="001F2BA5">
        <w:rPr>
          <w:b/>
          <w:bCs/>
          <w:sz w:val="20"/>
          <w:szCs w:val="20"/>
          <w:lang w:val="en-US"/>
        </w:rPr>
        <w:t xml:space="preserve">. Prioritization of LIME-identified genes for characterizing Parkinson’s disease </w:t>
      </w:r>
      <w:r>
        <w:rPr>
          <w:b/>
          <w:bCs/>
          <w:sz w:val="20"/>
          <w:szCs w:val="20"/>
          <w:lang w:val="en-US"/>
        </w:rPr>
        <w:t>neurons</w:t>
      </w:r>
      <w:r w:rsidRPr="001F2BA5">
        <w:rPr>
          <w:b/>
          <w:bCs/>
          <w:sz w:val="20"/>
          <w:szCs w:val="20"/>
          <w:lang w:val="en-US"/>
        </w:rPr>
        <w:t xml:space="preserve">. A) </w:t>
      </w:r>
      <w:r w:rsidRPr="001F2BA5">
        <w:rPr>
          <w:sz w:val="20"/>
          <w:szCs w:val="20"/>
          <w:lang w:val="en-US"/>
        </w:rPr>
        <w:t xml:space="preserve">Scatter plot showing the LIME feature importance Z-score for genes </w:t>
      </w:r>
      <w:r>
        <w:rPr>
          <w:sz w:val="20"/>
          <w:szCs w:val="20"/>
          <w:lang w:val="en-US"/>
        </w:rPr>
        <w:t xml:space="preserve">in the LIME-identified optimal gene set for </w:t>
      </w:r>
      <w:r w:rsidRPr="002C4F1B">
        <w:rPr>
          <w:sz w:val="20"/>
          <w:szCs w:val="20"/>
          <w:lang w:val="en-US"/>
        </w:rPr>
        <w:t>neurons</w:t>
      </w:r>
      <w:r w:rsidRPr="001F2BA5">
        <w:rPr>
          <w:sz w:val="20"/>
          <w:szCs w:val="20"/>
          <w:lang w:val="en-US"/>
        </w:rPr>
        <w:t xml:space="preserve">. </w:t>
      </w:r>
      <w:r w:rsidRPr="001F2BA5">
        <w:rPr>
          <w:b/>
          <w:bCs/>
          <w:sz w:val="20"/>
          <w:szCs w:val="20"/>
          <w:lang w:val="en-US"/>
        </w:rPr>
        <w:t xml:space="preserve">B) </w:t>
      </w:r>
      <w:r w:rsidRPr="001F2BA5">
        <w:rPr>
          <w:sz w:val="20"/>
          <w:szCs w:val="20"/>
          <w:lang w:val="en-US"/>
        </w:rPr>
        <w:t xml:space="preserve">Volcano plot showing the mean LIME feature importance Z-score across the Kamath et al., Wang et al., and Smajic et al. datasets (Y-axis) and the gene expression log2 fold-change (Log2FC) between PD and control </w:t>
      </w:r>
      <w:r w:rsidRPr="002C4F1B">
        <w:rPr>
          <w:sz w:val="20"/>
          <w:szCs w:val="20"/>
          <w:lang w:val="en-US"/>
        </w:rPr>
        <w:t>neurons</w:t>
      </w:r>
      <w:r w:rsidRPr="001F2BA5">
        <w:rPr>
          <w:sz w:val="20"/>
          <w:szCs w:val="20"/>
          <w:lang w:val="en-US"/>
        </w:rPr>
        <w:t xml:space="preserve"> across all datasets (X-axis). Only genes comprising the LIME-identified optimal gene set for </w:t>
      </w:r>
      <w:r w:rsidRPr="002C4F1B">
        <w:rPr>
          <w:sz w:val="20"/>
          <w:szCs w:val="20"/>
          <w:lang w:val="en-US"/>
        </w:rPr>
        <w:t>neurons</w:t>
      </w:r>
      <w:r w:rsidRPr="001F2BA5">
        <w:rPr>
          <w:sz w:val="20"/>
          <w:szCs w:val="20"/>
          <w:lang w:val="en-US"/>
        </w:rPr>
        <w:t xml:space="preserve"> are shown. </w:t>
      </w:r>
      <w:r w:rsidRPr="001F2BA5">
        <w:rPr>
          <w:b/>
          <w:bCs/>
          <w:sz w:val="20"/>
          <w:szCs w:val="20"/>
          <w:lang w:val="en-US"/>
        </w:rPr>
        <w:t xml:space="preserve">C) </w:t>
      </w:r>
      <w:r w:rsidRPr="001F2BA5">
        <w:rPr>
          <w:sz w:val="20"/>
          <w:szCs w:val="20"/>
          <w:lang w:val="en-US"/>
        </w:rPr>
        <w:t xml:space="preserve">Heatmap showing the mean LIME feature importance Z-score for genes comprising the </w:t>
      </w:r>
      <w:r w:rsidRPr="002C4F1B">
        <w:rPr>
          <w:sz w:val="20"/>
          <w:szCs w:val="20"/>
          <w:lang w:val="en-US"/>
        </w:rPr>
        <w:t>neurons</w:t>
      </w:r>
      <w:r w:rsidRPr="001F2BA5">
        <w:rPr>
          <w:sz w:val="20"/>
          <w:szCs w:val="20"/>
          <w:lang w:val="en-US"/>
        </w:rPr>
        <w:t xml:space="preserve"> LIME-identified optimal gene set with an absolute value Log2FC &gt; 0.25. In the heatmap, grey tiles indicate that the gene was not included in the cell type-specific optimal gene set. </w:t>
      </w:r>
      <w:r w:rsidR="00D008F9" w:rsidRPr="001F2BA5">
        <w:rPr>
          <w:sz w:val="20"/>
          <w:szCs w:val="20"/>
          <w:lang w:val="en-US"/>
        </w:rPr>
        <w:t xml:space="preserve">Abbreviations: </w:t>
      </w:r>
      <w:r w:rsidR="00D008F9">
        <w:rPr>
          <w:sz w:val="20"/>
          <w:szCs w:val="20"/>
          <w:lang w:val="en-US"/>
        </w:rPr>
        <w:t xml:space="preserve">DaNeurons, dopaminergic neurons; </w:t>
      </w:r>
      <w:r w:rsidR="00D008F9" w:rsidRPr="001F2BA5">
        <w:rPr>
          <w:sz w:val="20"/>
          <w:szCs w:val="20"/>
          <w:lang w:val="en-US"/>
        </w:rPr>
        <w:t>oligo, oligodendrocytes</w:t>
      </w:r>
      <w:r w:rsidR="00D008F9">
        <w:rPr>
          <w:sz w:val="20"/>
          <w:szCs w:val="20"/>
          <w:lang w:val="en-US"/>
        </w:rPr>
        <w:t>; OPC, oligodendrocyte precursor cells.</w:t>
      </w:r>
    </w:p>
    <w:p w14:paraId="39B93464" w14:textId="77777777" w:rsidR="002C4F1B" w:rsidRDefault="002C4F1B" w:rsidP="001F2BA5">
      <w:pPr>
        <w:jc w:val="center"/>
      </w:pPr>
    </w:p>
    <w:p w14:paraId="205A837D" w14:textId="77777777" w:rsidR="002C4F1B" w:rsidRDefault="002C4F1B" w:rsidP="001F2BA5">
      <w:pPr>
        <w:jc w:val="center"/>
      </w:pPr>
    </w:p>
    <w:p w14:paraId="4B36BED8" w14:textId="2278C796" w:rsidR="001F2BA5" w:rsidRDefault="001F2BA5" w:rsidP="001F2BA5">
      <w:pPr>
        <w:jc w:val="center"/>
      </w:pPr>
    </w:p>
    <w:p w14:paraId="6ACC71BB" w14:textId="1165891C" w:rsidR="001F2BA5" w:rsidRDefault="000776A8" w:rsidP="001F2BA5">
      <w:pPr>
        <w:jc w:val="center"/>
      </w:pPr>
      <w:r>
        <w:rPr>
          <w:noProof/>
        </w:rPr>
        <w:lastRenderedPageBreak/>
        <w:drawing>
          <wp:inline distT="0" distB="0" distL="0" distR="0" wp14:anchorId="7F49C1B9" wp14:editId="5932B43C">
            <wp:extent cx="6007192" cy="4994264"/>
            <wp:effectExtent l="0" t="0" r="0" b="0"/>
            <wp:docPr id="884041122" name="Picture 8" descr="A screenshot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041122" name="Picture 8" descr="A screenshot of a document&#10;&#10;Description automatically generated"/>
                    <pic:cNvPicPr/>
                  </pic:nvPicPr>
                  <pic:blipFill rotWithShape="1">
                    <a:blip r:embed="rId27" cstate="print">
                      <a:extLst>
                        <a:ext uri="{28A0092B-C50C-407E-A947-70E740481C1C}">
                          <a14:useLocalDpi xmlns:a14="http://schemas.microsoft.com/office/drawing/2010/main" val="0"/>
                        </a:ext>
                      </a:extLst>
                    </a:blip>
                    <a:srcRect l="5459" t="1790" r="5200" b="40835"/>
                    <a:stretch/>
                  </pic:blipFill>
                  <pic:spPr bwMode="auto">
                    <a:xfrm>
                      <a:off x="0" y="0"/>
                      <a:ext cx="6050825" cy="5030540"/>
                    </a:xfrm>
                    <a:prstGeom prst="rect">
                      <a:avLst/>
                    </a:prstGeom>
                    <a:ln>
                      <a:noFill/>
                    </a:ln>
                    <a:extLst>
                      <a:ext uri="{53640926-AAD7-44D8-BBD7-CCE9431645EC}">
                        <a14:shadowObscured xmlns:a14="http://schemas.microsoft.com/office/drawing/2010/main"/>
                      </a:ext>
                    </a:extLst>
                  </pic:spPr>
                </pic:pic>
              </a:graphicData>
            </a:graphic>
          </wp:inline>
        </w:drawing>
      </w:r>
    </w:p>
    <w:p w14:paraId="30E95922" w14:textId="7F870FB1" w:rsidR="002C4F1B" w:rsidRPr="002C4F1B" w:rsidRDefault="002C4F1B" w:rsidP="002C4F1B">
      <w:pPr>
        <w:jc w:val="both"/>
        <w:rPr>
          <w:sz w:val="20"/>
          <w:szCs w:val="20"/>
        </w:rPr>
      </w:pPr>
      <w:r w:rsidRPr="002C4F1B">
        <w:rPr>
          <w:b/>
          <w:bCs/>
          <w:sz w:val="20"/>
          <w:szCs w:val="20"/>
          <w:lang w:val="en-US"/>
        </w:rPr>
        <w:t xml:space="preserve">Figure </w:t>
      </w:r>
      <w:r>
        <w:rPr>
          <w:b/>
          <w:bCs/>
          <w:sz w:val="20"/>
          <w:szCs w:val="20"/>
          <w:lang w:val="en-US"/>
        </w:rPr>
        <w:t>S</w:t>
      </w:r>
      <w:r w:rsidRPr="002C4F1B">
        <w:rPr>
          <w:b/>
          <w:bCs/>
          <w:sz w:val="20"/>
          <w:szCs w:val="20"/>
          <w:lang w:val="en-US"/>
        </w:rPr>
        <w:t xml:space="preserve">24. Prioritization of LIME-identified genes for characterizing Parkinson’s disease dopaminergic neurons. A) </w:t>
      </w:r>
      <w:r w:rsidRPr="002C4F1B">
        <w:rPr>
          <w:sz w:val="20"/>
          <w:szCs w:val="20"/>
          <w:lang w:val="en-US"/>
        </w:rPr>
        <w:t xml:space="preserve">Bar plot showing the LIME feature importance Z-score in Kamath et al.  genes comprising the LIME-identified optimal gene set for dopaminergic neurons (DaNeurons). </w:t>
      </w:r>
      <w:r w:rsidRPr="002C4F1B">
        <w:rPr>
          <w:b/>
          <w:bCs/>
          <w:sz w:val="20"/>
          <w:szCs w:val="20"/>
          <w:lang w:val="en-US"/>
        </w:rPr>
        <w:t xml:space="preserve">B) </w:t>
      </w:r>
      <w:r w:rsidRPr="002C4F1B">
        <w:rPr>
          <w:sz w:val="20"/>
          <w:szCs w:val="20"/>
          <w:lang w:val="en-US"/>
        </w:rPr>
        <w:t xml:space="preserve">Volcano plot showing the LIME feature importance Z-score in the Kamath et al. dataset (Y-axis) and the gene expression log2 fold-change (Log2FC) between PD and control DaNeurons (X-axis). Only genes comprising the LIME-identified optimal gene set for DaNeurons are shown. </w:t>
      </w:r>
      <w:r w:rsidRPr="002C4F1B">
        <w:rPr>
          <w:b/>
          <w:bCs/>
          <w:sz w:val="20"/>
          <w:szCs w:val="20"/>
          <w:lang w:val="en-US"/>
        </w:rPr>
        <w:t xml:space="preserve">C) </w:t>
      </w:r>
      <w:r w:rsidRPr="002C4F1B">
        <w:rPr>
          <w:sz w:val="20"/>
          <w:szCs w:val="20"/>
          <w:lang w:val="en-US"/>
        </w:rPr>
        <w:t>Heatmap showing the mean LIME feature importance Z-score for genes comprising the DaNeurons LIME-identified optimal gene set with an absolute value Log2FC &gt; 0.25. In the heatmap, grey tiles indicate that the gene was not included in the cell type-specific optimal gene set. Abbreviations: oligo, oligodendrocytes</w:t>
      </w:r>
      <w:r>
        <w:rPr>
          <w:sz w:val="20"/>
          <w:szCs w:val="20"/>
          <w:lang w:val="en-US"/>
        </w:rPr>
        <w:t>; OPC, oligodendrocyte precursor cells.</w:t>
      </w:r>
    </w:p>
    <w:p w14:paraId="278D05F3" w14:textId="77777777" w:rsidR="001F2BA5" w:rsidRDefault="001F2BA5" w:rsidP="001F2BA5">
      <w:pPr>
        <w:jc w:val="center"/>
      </w:pPr>
    </w:p>
    <w:p w14:paraId="2CE14677" w14:textId="77777777" w:rsidR="001F2BA5" w:rsidRDefault="001F2BA5" w:rsidP="001F2BA5">
      <w:pPr>
        <w:jc w:val="center"/>
      </w:pPr>
    </w:p>
    <w:p w14:paraId="4A4CF241" w14:textId="77777777" w:rsidR="001F2BA5" w:rsidRDefault="001F2BA5" w:rsidP="001F2BA5">
      <w:pPr>
        <w:jc w:val="center"/>
      </w:pPr>
    </w:p>
    <w:p w14:paraId="00D6A50C" w14:textId="77777777" w:rsidR="001F2BA5" w:rsidRDefault="001F2BA5" w:rsidP="001F2BA5">
      <w:pPr>
        <w:jc w:val="center"/>
      </w:pPr>
    </w:p>
    <w:p w14:paraId="52DCE551" w14:textId="77777777" w:rsidR="001F2BA5" w:rsidRDefault="001F2BA5" w:rsidP="001F2BA5">
      <w:pPr>
        <w:jc w:val="center"/>
      </w:pPr>
    </w:p>
    <w:p w14:paraId="2B8C9219" w14:textId="77777777" w:rsidR="001F2BA5" w:rsidRDefault="001F2BA5" w:rsidP="001F2BA5">
      <w:pPr>
        <w:jc w:val="center"/>
      </w:pPr>
    </w:p>
    <w:p w14:paraId="47A44845" w14:textId="42442470" w:rsidR="002A2F9A" w:rsidRDefault="00ED24BE" w:rsidP="001F2BA5">
      <w:pPr>
        <w:jc w:val="center"/>
      </w:pPr>
      <w:r>
        <w:rPr>
          <w:noProof/>
        </w:rPr>
        <w:lastRenderedPageBreak/>
        <w:drawing>
          <wp:inline distT="0" distB="0" distL="0" distR="0" wp14:anchorId="1CB762AB" wp14:editId="0DC200CC">
            <wp:extent cx="5760000" cy="2787822"/>
            <wp:effectExtent l="0" t="0" r="6350" b="0"/>
            <wp:docPr id="1797847891" name="Picture 25" descr="A close-up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847891" name="Picture 25" descr="A close-up of a diagram&#10;&#10;Description automatically generated"/>
                    <pic:cNvPicPr/>
                  </pic:nvPicPr>
                  <pic:blipFill rotWithShape="1">
                    <a:blip r:embed="rId28" cstate="print">
                      <a:extLst>
                        <a:ext uri="{28A0092B-C50C-407E-A947-70E740481C1C}">
                          <a14:useLocalDpi xmlns:a14="http://schemas.microsoft.com/office/drawing/2010/main" val="0"/>
                        </a:ext>
                      </a:extLst>
                    </a:blip>
                    <a:srcRect l="3169" t="2796" r="2709" b="62014"/>
                    <a:stretch/>
                  </pic:blipFill>
                  <pic:spPr bwMode="auto">
                    <a:xfrm>
                      <a:off x="0" y="0"/>
                      <a:ext cx="5760000" cy="2787822"/>
                    </a:xfrm>
                    <a:prstGeom prst="rect">
                      <a:avLst/>
                    </a:prstGeom>
                    <a:ln>
                      <a:noFill/>
                    </a:ln>
                    <a:extLst>
                      <a:ext uri="{53640926-AAD7-44D8-BBD7-CCE9431645EC}">
                        <a14:shadowObscured xmlns:a14="http://schemas.microsoft.com/office/drawing/2010/main"/>
                      </a:ext>
                    </a:extLst>
                  </pic:spPr>
                </pic:pic>
              </a:graphicData>
            </a:graphic>
          </wp:inline>
        </w:drawing>
      </w:r>
    </w:p>
    <w:p w14:paraId="47D7C455" w14:textId="14EDADB0" w:rsidR="003E7CD1" w:rsidRPr="00003E18" w:rsidRDefault="002C4F1B" w:rsidP="002C4F1B">
      <w:pPr>
        <w:jc w:val="both"/>
        <w:rPr>
          <w:sz w:val="20"/>
          <w:szCs w:val="20"/>
          <w:lang w:val="en-US"/>
        </w:rPr>
      </w:pPr>
      <w:r w:rsidRPr="002C4F1B">
        <w:rPr>
          <w:b/>
          <w:bCs/>
          <w:sz w:val="20"/>
          <w:szCs w:val="20"/>
          <w:lang w:val="en-US"/>
        </w:rPr>
        <w:t xml:space="preserve">Figure </w:t>
      </w:r>
      <w:r>
        <w:rPr>
          <w:b/>
          <w:bCs/>
          <w:sz w:val="20"/>
          <w:szCs w:val="20"/>
          <w:lang w:val="en-US"/>
        </w:rPr>
        <w:t>S</w:t>
      </w:r>
      <w:r w:rsidRPr="002C4F1B">
        <w:rPr>
          <w:b/>
          <w:bCs/>
          <w:sz w:val="20"/>
          <w:szCs w:val="20"/>
          <w:lang w:val="en-US"/>
        </w:rPr>
        <w:t>2</w:t>
      </w:r>
      <w:r w:rsidR="008C20DC">
        <w:rPr>
          <w:b/>
          <w:bCs/>
          <w:sz w:val="20"/>
          <w:szCs w:val="20"/>
          <w:lang w:val="en-US"/>
        </w:rPr>
        <w:t>5</w:t>
      </w:r>
      <w:r w:rsidRPr="002C4F1B">
        <w:rPr>
          <w:b/>
          <w:bCs/>
          <w:sz w:val="20"/>
          <w:szCs w:val="20"/>
          <w:lang w:val="en-US"/>
        </w:rPr>
        <w:t xml:space="preserve">. </w:t>
      </w:r>
      <w:r w:rsidR="003E7CD1">
        <w:rPr>
          <w:b/>
          <w:bCs/>
          <w:sz w:val="20"/>
          <w:szCs w:val="20"/>
          <w:lang w:val="en-US"/>
        </w:rPr>
        <w:t>Functional characterization of LIME-identified genes</w:t>
      </w:r>
      <w:r w:rsidRPr="002C4F1B">
        <w:rPr>
          <w:b/>
          <w:bCs/>
          <w:sz w:val="20"/>
          <w:szCs w:val="20"/>
          <w:lang w:val="en-US"/>
        </w:rPr>
        <w:t xml:space="preserve">. </w:t>
      </w:r>
      <w:r w:rsidR="003E7CD1" w:rsidRPr="003E7CD1">
        <w:rPr>
          <w:sz w:val="20"/>
          <w:szCs w:val="20"/>
          <w:lang w:val="en-US"/>
        </w:rPr>
        <w:t xml:space="preserve">The final LIME-identified gene set comprised 66 unique genes across all cell types. </w:t>
      </w:r>
      <w:r w:rsidRPr="002C4F1B">
        <w:rPr>
          <w:b/>
          <w:bCs/>
          <w:sz w:val="20"/>
          <w:szCs w:val="20"/>
          <w:lang w:val="en-US"/>
        </w:rPr>
        <w:t xml:space="preserve">A) </w:t>
      </w:r>
      <w:r w:rsidR="003E7CD1" w:rsidRPr="003E7CD1">
        <w:rPr>
          <w:sz w:val="20"/>
          <w:szCs w:val="20"/>
          <w:lang w:val="en-US"/>
        </w:rPr>
        <w:t>Significantly overrepresented terms across all LIME-identified genes</w:t>
      </w:r>
      <w:r w:rsidR="003E7CD1">
        <w:rPr>
          <w:sz w:val="20"/>
          <w:szCs w:val="20"/>
          <w:lang w:val="en-US"/>
        </w:rPr>
        <w:t xml:space="preserve"> </w:t>
      </w:r>
      <w:r w:rsidR="003E7CD1" w:rsidRPr="008515EA">
        <w:rPr>
          <w:sz w:val="20"/>
          <w:szCs w:val="20"/>
          <w:lang w:val="en-US"/>
        </w:rPr>
        <w:t>(</w:t>
      </w:r>
      <w:r w:rsidR="003E7CD1" w:rsidRPr="008515EA">
        <w:rPr>
          <w:i/>
          <w:iCs/>
          <w:sz w:val="20"/>
          <w:szCs w:val="20"/>
          <w:lang w:val="en-US"/>
        </w:rPr>
        <w:t xml:space="preserve">n = </w:t>
      </w:r>
      <w:r w:rsidR="003E7CD1">
        <w:rPr>
          <w:sz w:val="20"/>
          <w:szCs w:val="20"/>
          <w:lang w:val="en-US"/>
        </w:rPr>
        <w:t>66</w:t>
      </w:r>
      <w:r w:rsidR="003E7CD1" w:rsidRPr="008515EA">
        <w:rPr>
          <w:sz w:val="20"/>
          <w:szCs w:val="20"/>
          <w:lang w:val="en-US"/>
        </w:rPr>
        <w:t>)</w:t>
      </w:r>
      <w:r w:rsidR="003E7CD1">
        <w:rPr>
          <w:sz w:val="20"/>
          <w:szCs w:val="20"/>
          <w:lang w:val="en-US"/>
        </w:rPr>
        <w:t xml:space="preserve"> </w:t>
      </w:r>
      <w:r w:rsidR="003E7CD1" w:rsidRPr="008515EA">
        <w:rPr>
          <w:sz w:val="20"/>
          <w:szCs w:val="20"/>
          <w:lang w:val="en-US"/>
        </w:rPr>
        <w:t xml:space="preserve">were identified using </w:t>
      </w:r>
      <w:proofErr w:type="spellStart"/>
      <w:r w:rsidR="003E7CD1" w:rsidRPr="008515EA">
        <w:rPr>
          <w:i/>
          <w:iCs/>
          <w:sz w:val="20"/>
          <w:szCs w:val="20"/>
          <w:lang w:val="en-US"/>
        </w:rPr>
        <w:t>gprofiler</w:t>
      </w:r>
      <w:proofErr w:type="spellEnd"/>
      <w:r w:rsidR="003E7CD1" w:rsidRPr="008515EA">
        <w:rPr>
          <w:i/>
          <w:iCs/>
          <w:sz w:val="20"/>
          <w:szCs w:val="20"/>
          <w:lang w:val="en-US"/>
        </w:rPr>
        <w:t xml:space="preserve">. </w:t>
      </w:r>
      <w:r w:rsidR="003E7CD1" w:rsidRPr="008515EA">
        <w:rPr>
          <w:sz w:val="20"/>
          <w:szCs w:val="20"/>
          <w:lang w:val="en-US"/>
        </w:rPr>
        <w:t xml:space="preserve">Terms from the </w:t>
      </w:r>
      <w:r w:rsidR="003E7CD1" w:rsidRPr="008515EA">
        <w:rPr>
          <w:i/>
          <w:iCs/>
          <w:sz w:val="20"/>
          <w:szCs w:val="20"/>
          <w:lang w:val="en-US"/>
        </w:rPr>
        <w:t xml:space="preserve">Gene Ontology Biological Processes </w:t>
      </w:r>
      <w:r w:rsidR="003E7CD1" w:rsidRPr="008515EA">
        <w:rPr>
          <w:sz w:val="20"/>
          <w:szCs w:val="20"/>
          <w:lang w:val="en-US"/>
        </w:rPr>
        <w:t>(</w:t>
      </w:r>
      <w:proofErr w:type="gramStart"/>
      <w:r w:rsidR="003E7CD1" w:rsidRPr="008515EA">
        <w:rPr>
          <w:sz w:val="20"/>
          <w:szCs w:val="20"/>
          <w:lang w:val="en-US"/>
        </w:rPr>
        <w:t>GO:BP</w:t>
      </w:r>
      <w:proofErr w:type="gramEnd"/>
      <w:r w:rsidR="003E7CD1" w:rsidRPr="008515EA">
        <w:rPr>
          <w:sz w:val="20"/>
          <w:szCs w:val="20"/>
          <w:lang w:val="en-US"/>
        </w:rPr>
        <w:t>),</w:t>
      </w:r>
      <w:r w:rsidR="003E7CD1">
        <w:rPr>
          <w:sz w:val="20"/>
          <w:szCs w:val="20"/>
          <w:lang w:val="en-US"/>
        </w:rPr>
        <w:t xml:space="preserve"> and</w:t>
      </w:r>
      <w:r w:rsidR="003E7CD1" w:rsidRPr="008515EA">
        <w:rPr>
          <w:i/>
          <w:iCs/>
          <w:sz w:val="20"/>
          <w:szCs w:val="20"/>
          <w:lang w:val="en-US"/>
        </w:rPr>
        <w:t xml:space="preserve"> Gene Ontology Cellular Component </w:t>
      </w:r>
      <w:r w:rsidR="003E7CD1" w:rsidRPr="008515EA">
        <w:rPr>
          <w:sz w:val="20"/>
          <w:szCs w:val="20"/>
          <w:lang w:val="en-US"/>
        </w:rPr>
        <w:t>(GO:CC)</w:t>
      </w:r>
      <w:r w:rsidR="003E7CD1">
        <w:rPr>
          <w:sz w:val="20"/>
          <w:szCs w:val="20"/>
          <w:lang w:val="en-US"/>
        </w:rPr>
        <w:t xml:space="preserve"> </w:t>
      </w:r>
      <w:r w:rsidR="003E7CD1" w:rsidRPr="008515EA">
        <w:rPr>
          <w:sz w:val="20"/>
          <w:szCs w:val="20"/>
          <w:lang w:val="en-US"/>
        </w:rPr>
        <w:t xml:space="preserve">were considered significantly overrepresented if the adjusted p-value </w:t>
      </w:r>
      <w:r w:rsidR="003E7CD1">
        <w:rPr>
          <w:sz w:val="20"/>
          <w:szCs w:val="20"/>
          <w:lang w:val="en-US"/>
        </w:rPr>
        <w:t xml:space="preserve">was </w:t>
      </w:r>
      <w:r w:rsidR="003E7CD1" w:rsidRPr="008515EA">
        <w:rPr>
          <w:sz w:val="20"/>
          <w:szCs w:val="20"/>
          <w:lang w:val="en-US"/>
        </w:rPr>
        <w:t>&lt; 0.05.</w:t>
      </w:r>
      <w:r w:rsidR="003E7CD1">
        <w:rPr>
          <w:sz w:val="20"/>
          <w:szCs w:val="20"/>
          <w:lang w:val="en-US"/>
        </w:rPr>
        <w:t xml:space="preserve"> The dot plot shows the enrichment of terms across the final </w:t>
      </w:r>
      <w:r w:rsidR="003E7CD1" w:rsidRPr="003E7CD1">
        <w:rPr>
          <w:sz w:val="20"/>
          <w:szCs w:val="20"/>
          <w:lang w:val="en-US"/>
        </w:rPr>
        <w:t>LIME-identified gene</w:t>
      </w:r>
      <w:r w:rsidR="003E7CD1">
        <w:rPr>
          <w:sz w:val="20"/>
          <w:szCs w:val="20"/>
          <w:lang w:val="en-US"/>
        </w:rPr>
        <w:t xml:space="preserve">s for each specific cell type. Missing dots indicate that the specific term was not significantly enriched in the LIME-identified genes for corresponding cell type. </w:t>
      </w:r>
      <w:r w:rsidR="003E7CD1" w:rsidRPr="003E7CD1">
        <w:rPr>
          <w:b/>
          <w:bCs/>
          <w:sz w:val="20"/>
          <w:szCs w:val="20"/>
          <w:lang w:val="en-US"/>
        </w:rPr>
        <w:t>B)</w:t>
      </w:r>
      <w:r w:rsidR="003E7CD1">
        <w:rPr>
          <w:b/>
          <w:bCs/>
          <w:sz w:val="20"/>
          <w:szCs w:val="20"/>
          <w:lang w:val="en-US"/>
        </w:rPr>
        <w:t xml:space="preserve"> </w:t>
      </w:r>
      <w:r w:rsidR="003E7CD1" w:rsidRPr="003E7CD1">
        <w:rPr>
          <w:sz w:val="20"/>
          <w:szCs w:val="20"/>
          <w:lang w:val="en-US"/>
        </w:rPr>
        <w:t xml:space="preserve">Protein-protein interaction network informed by the </w:t>
      </w:r>
      <w:r w:rsidR="003E7CD1" w:rsidRPr="003E7CD1">
        <w:rPr>
          <w:i/>
          <w:iCs/>
          <w:sz w:val="20"/>
          <w:szCs w:val="20"/>
          <w:lang w:val="en-US"/>
        </w:rPr>
        <w:t xml:space="preserve">STRING </w:t>
      </w:r>
      <w:r w:rsidR="003E7CD1" w:rsidRPr="003E7CD1">
        <w:rPr>
          <w:sz w:val="20"/>
          <w:szCs w:val="20"/>
          <w:lang w:val="en-US"/>
        </w:rPr>
        <w:t>database.</w:t>
      </w:r>
      <w:r w:rsidR="003E7CD1">
        <w:rPr>
          <w:b/>
          <w:bCs/>
          <w:sz w:val="20"/>
          <w:szCs w:val="20"/>
          <w:lang w:val="en-US"/>
        </w:rPr>
        <w:t xml:space="preserve"> </w:t>
      </w:r>
      <w:r w:rsidR="00003E18" w:rsidRPr="00003E18">
        <w:rPr>
          <w:sz w:val="20"/>
          <w:szCs w:val="20"/>
          <w:lang w:val="en-US"/>
        </w:rPr>
        <w:t xml:space="preserve">The size of the points </w:t>
      </w:r>
      <w:proofErr w:type="gramStart"/>
      <w:r w:rsidR="00003E18" w:rsidRPr="00003E18">
        <w:rPr>
          <w:sz w:val="20"/>
          <w:szCs w:val="20"/>
          <w:lang w:val="en-US"/>
        </w:rPr>
        <w:t>represent</w:t>
      </w:r>
      <w:proofErr w:type="gramEnd"/>
      <w:r w:rsidR="00003E18" w:rsidRPr="00003E18">
        <w:rPr>
          <w:sz w:val="20"/>
          <w:szCs w:val="20"/>
          <w:lang w:val="en-US"/>
        </w:rPr>
        <w:t xml:space="preserve"> the d</w:t>
      </w:r>
      <w:r w:rsidR="003E7CD1" w:rsidRPr="00003E18">
        <w:rPr>
          <w:sz w:val="20"/>
          <w:szCs w:val="20"/>
          <w:lang w:val="en-US"/>
        </w:rPr>
        <w:t>egree centrality</w:t>
      </w:r>
      <w:r w:rsidR="00003E18" w:rsidRPr="00003E18">
        <w:rPr>
          <w:sz w:val="20"/>
          <w:szCs w:val="20"/>
          <w:lang w:val="en-US"/>
        </w:rPr>
        <w:t>, which</w:t>
      </w:r>
      <w:r w:rsidR="003E7CD1" w:rsidRPr="00003E18">
        <w:rPr>
          <w:sz w:val="20"/>
          <w:szCs w:val="20"/>
          <w:lang w:val="en-US"/>
        </w:rPr>
        <w:t xml:space="preserve"> </w:t>
      </w:r>
      <w:r w:rsidR="00003E18" w:rsidRPr="00003E18">
        <w:rPr>
          <w:sz w:val="20"/>
          <w:szCs w:val="20"/>
          <w:lang w:val="en-US"/>
        </w:rPr>
        <w:t xml:space="preserve">is a measure of the connectedness of a node based on the number of direct connections it has to other nodes. Genes implicated in terms related to proteostasis are highlighted. </w:t>
      </w:r>
    </w:p>
    <w:p w14:paraId="317B5382" w14:textId="77777777" w:rsidR="003E7CD1" w:rsidRDefault="003E7CD1" w:rsidP="002C4F1B">
      <w:pPr>
        <w:jc w:val="both"/>
        <w:rPr>
          <w:sz w:val="20"/>
          <w:szCs w:val="20"/>
          <w:lang w:val="en-US"/>
        </w:rPr>
      </w:pPr>
    </w:p>
    <w:p w14:paraId="29966E25" w14:textId="77777777" w:rsidR="003E7CD1" w:rsidRDefault="003E7CD1" w:rsidP="002C4F1B">
      <w:pPr>
        <w:jc w:val="both"/>
        <w:rPr>
          <w:b/>
          <w:bCs/>
          <w:sz w:val="20"/>
          <w:szCs w:val="20"/>
          <w:lang w:val="en-US"/>
        </w:rPr>
      </w:pPr>
    </w:p>
    <w:p w14:paraId="6F45824E" w14:textId="77777777" w:rsidR="003E7CD1" w:rsidRDefault="003E7CD1" w:rsidP="002C4F1B">
      <w:pPr>
        <w:jc w:val="both"/>
        <w:rPr>
          <w:b/>
          <w:bCs/>
          <w:sz w:val="20"/>
          <w:szCs w:val="20"/>
          <w:lang w:val="en-US"/>
        </w:rPr>
      </w:pPr>
    </w:p>
    <w:p w14:paraId="253C89D1" w14:textId="77777777" w:rsidR="002A2F9A" w:rsidRDefault="002A2F9A" w:rsidP="002F78A9">
      <w:pPr>
        <w:jc w:val="both"/>
      </w:pPr>
    </w:p>
    <w:p w14:paraId="2AAF3E9F" w14:textId="77777777" w:rsidR="002A2F9A" w:rsidRDefault="002A2F9A" w:rsidP="002F78A9">
      <w:pPr>
        <w:jc w:val="both"/>
      </w:pPr>
    </w:p>
    <w:p w14:paraId="4949FEF2" w14:textId="77777777" w:rsidR="001F2BA5" w:rsidRDefault="001F2BA5" w:rsidP="002F78A9">
      <w:pPr>
        <w:jc w:val="both"/>
      </w:pPr>
    </w:p>
    <w:p w14:paraId="76941643" w14:textId="77777777" w:rsidR="001F2BA5" w:rsidRDefault="001F2BA5" w:rsidP="002F78A9">
      <w:pPr>
        <w:jc w:val="both"/>
      </w:pPr>
    </w:p>
    <w:p w14:paraId="3468E64C" w14:textId="77777777" w:rsidR="001F2BA5" w:rsidRDefault="001F2BA5" w:rsidP="002F78A9">
      <w:pPr>
        <w:jc w:val="both"/>
      </w:pPr>
    </w:p>
    <w:p w14:paraId="3F02227E" w14:textId="77777777" w:rsidR="001F2BA5" w:rsidRDefault="001F2BA5" w:rsidP="002F78A9">
      <w:pPr>
        <w:jc w:val="both"/>
      </w:pPr>
    </w:p>
    <w:p w14:paraId="13932C76" w14:textId="77777777" w:rsidR="001F2BA5" w:rsidRDefault="001F2BA5" w:rsidP="002F78A9">
      <w:pPr>
        <w:jc w:val="both"/>
      </w:pPr>
    </w:p>
    <w:p w14:paraId="54F7E244" w14:textId="77777777" w:rsidR="001F2BA5" w:rsidRDefault="001F2BA5" w:rsidP="002F78A9">
      <w:pPr>
        <w:jc w:val="both"/>
      </w:pPr>
    </w:p>
    <w:p w14:paraId="34235DEB" w14:textId="77777777" w:rsidR="001F2BA5" w:rsidRDefault="001F2BA5" w:rsidP="002F78A9">
      <w:pPr>
        <w:jc w:val="both"/>
      </w:pPr>
    </w:p>
    <w:p w14:paraId="0D167470" w14:textId="77777777" w:rsidR="001F2BA5" w:rsidRDefault="001F2BA5" w:rsidP="002F78A9">
      <w:pPr>
        <w:jc w:val="both"/>
      </w:pPr>
    </w:p>
    <w:p w14:paraId="3D284967" w14:textId="77777777" w:rsidR="001F2BA5" w:rsidRDefault="001F2BA5" w:rsidP="002F78A9">
      <w:pPr>
        <w:jc w:val="both"/>
      </w:pPr>
    </w:p>
    <w:p w14:paraId="5F637B09" w14:textId="77777777" w:rsidR="001F2BA5" w:rsidRDefault="001F2BA5" w:rsidP="002F78A9">
      <w:pPr>
        <w:jc w:val="both"/>
      </w:pPr>
    </w:p>
    <w:p w14:paraId="2B258AC3" w14:textId="77777777" w:rsidR="001F2BA5" w:rsidRDefault="001F2BA5" w:rsidP="002F78A9">
      <w:pPr>
        <w:jc w:val="both"/>
      </w:pPr>
    </w:p>
    <w:p w14:paraId="42EA463D" w14:textId="77777777" w:rsidR="001F2BA5" w:rsidRDefault="001F2BA5" w:rsidP="002F78A9">
      <w:pPr>
        <w:jc w:val="both"/>
      </w:pPr>
    </w:p>
    <w:p w14:paraId="718214F8" w14:textId="77777777" w:rsidR="001F2BA5" w:rsidRDefault="001F2BA5" w:rsidP="002F78A9">
      <w:pPr>
        <w:jc w:val="both"/>
      </w:pPr>
    </w:p>
    <w:p w14:paraId="7F682E53" w14:textId="77777777" w:rsidR="001F2BA5" w:rsidRDefault="001F2BA5" w:rsidP="002F78A9">
      <w:pPr>
        <w:jc w:val="both"/>
      </w:pPr>
    </w:p>
    <w:p w14:paraId="7F4CDC22" w14:textId="77777777" w:rsidR="001F2BA5" w:rsidRDefault="001F2BA5" w:rsidP="002F78A9">
      <w:pPr>
        <w:jc w:val="both"/>
      </w:pPr>
    </w:p>
    <w:p w14:paraId="73380DB7" w14:textId="77777777" w:rsidR="001F2BA5" w:rsidRDefault="001F2BA5" w:rsidP="002F78A9">
      <w:pPr>
        <w:jc w:val="both"/>
      </w:pPr>
    </w:p>
    <w:p w14:paraId="04319F7C" w14:textId="77777777" w:rsidR="001F2BA5" w:rsidRDefault="001F2BA5" w:rsidP="002F78A9">
      <w:pPr>
        <w:jc w:val="both"/>
      </w:pPr>
    </w:p>
    <w:p w14:paraId="1561CC92" w14:textId="7E0958E5" w:rsidR="008515EA" w:rsidRDefault="00ED24BE" w:rsidP="002F78A9">
      <w:pPr>
        <w:jc w:val="both"/>
      </w:pPr>
      <w:r>
        <w:rPr>
          <w:noProof/>
        </w:rPr>
        <w:lastRenderedPageBreak/>
        <w:drawing>
          <wp:inline distT="0" distB="0" distL="0" distR="0" wp14:anchorId="4DBF23F9" wp14:editId="200227EA">
            <wp:extent cx="5760000" cy="1983272"/>
            <wp:effectExtent l="0" t="0" r="6350" b="0"/>
            <wp:docPr id="899234537" name="Picture 26" descr="A document with text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234537" name="Picture 26" descr="A document with text and numbers&#10;&#10;Description automatically generated"/>
                    <pic:cNvPicPr/>
                  </pic:nvPicPr>
                  <pic:blipFill rotWithShape="1">
                    <a:blip r:embed="rId29" cstate="print">
                      <a:extLst>
                        <a:ext uri="{28A0092B-C50C-407E-A947-70E740481C1C}">
                          <a14:useLocalDpi xmlns:a14="http://schemas.microsoft.com/office/drawing/2010/main" val="0"/>
                        </a:ext>
                      </a:extLst>
                    </a:blip>
                    <a:srcRect l="8450" r="10073" b="78329"/>
                    <a:stretch/>
                  </pic:blipFill>
                  <pic:spPr bwMode="auto">
                    <a:xfrm>
                      <a:off x="0" y="0"/>
                      <a:ext cx="5760000" cy="1983272"/>
                    </a:xfrm>
                    <a:prstGeom prst="rect">
                      <a:avLst/>
                    </a:prstGeom>
                    <a:ln>
                      <a:noFill/>
                    </a:ln>
                    <a:extLst>
                      <a:ext uri="{53640926-AAD7-44D8-BBD7-CCE9431645EC}">
                        <a14:shadowObscured xmlns:a14="http://schemas.microsoft.com/office/drawing/2010/main"/>
                      </a:ext>
                    </a:extLst>
                  </pic:spPr>
                </pic:pic>
              </a:graphicData>
            </a:graphic>
          </wp:inline>
        </w:drawing>
      </w:r>
    </w:p>
    <w:p w14:paraId="0F560318" w14:textId="7C552320" w:rsidR="008C20DC" w:rsidRPr="008C20DC" w:rsidRDefault="00003E18" w:rsidP="00003E18">
      <w:pPr>
        <w:jc w:val="both"/>
        <w:rPr>
          <w:b/>
          <w:bCs/>
          <w:sz w:val="20"/>
          <w:szCs w:val="20"/>
          <w:lang w:val="en-US"/>
        </w:rPr>
      </w:pPr>
      <w:r w:rsidRPr="002C4F1B">
        <w:rPr>
          <w:b/>
          <w:bCs/>
          <w:sz w:val="20"/>
          <w:szCs w:val="20"/>
          <w:lang w:val="en-US"/>
        </w:rPr>
        <w:t xml:space="preserve">Figure </w:t>
      </w:r>
      <w:r>
        <w:rPr>
          <w:b/>
          <w:bCs/>
          <w:sz w:val="20"/>
          <w:szCs w:val="20"/>
          <w:lang w:val="en-US"/>
        </w:rPr>
        <w:t>S</w:t>
      </w:r>
      <w:r w:rsidRPr="002C4F1B">
        <w:rPr>
          <w:b/>
          <w:bCs/>
          <w:sz w:val="20"/>
          <w:szCs w:val="20"/>
          <w:lang w:val="en-US"/>
        </w:rPr>
        <w:t>2</w:t>
      </w:r>
      <w:r w:rsidR="008C20DC">
        <w:rPr>
          <w:b/>
          <w:bCs/>
          <w:sz w:val="20"/>
          <w:szCs w:val="20"/>
          <w:lang w:val="en-US"/>
        </w:rPr>
        <w:t>6</w:t>
      </w:r>
      <w:r w:rsidRPr="002C4F1B">
        <w:rPr>
          <w:b/>
          <w:bCs/>
          <w:sz w:val="20"/>
          <w:szCs w:val="20"/>
          <w:lang w:val="en-US"/>
        </w:rPr>
        <w:t xml:space="preserve">. </w:t>
      </w:r>
      <w:r w:rsidR="008C20DC">
        <w:rPr>
          <w:b/>
          <w:bCs/>
          <w:i/>
          <w:iCs/>
          <w:sz w:val="20"/>
          <w:szCs w:val="20"/>
          <w:lang w:val="en-US"/>
        </w:rPr>
        <w:t>GPC6</w:t>
      </w:r>
      <w:r w:rsidR="008C20DC">
        <w:rPr>
          <w:b/>
          <w:bCs/>
          <w:sz w:val="20"/>
          <w:szCs w:val="20"/>
          <w:lang w:val="en-US"/>
        </w:rPr>
        <w:t xml:space="preserve"> rare variant gene burden analysis in Parkinson’s disease. </w:t>
      </w:r>
      <w:r w:rsidR="008C20DC" w:rsidRPr="008C20DC">
        <w:rPr>
          <w:sz w:val="20"/>
          <w:szCs w:val="20"/>
          <w:lang w:val="en-US"/>
        </w:rPr>
        <w:t xml:space="preserve">Fisher’s exact tests were performed to determine if individuals with Parkinson’s disease from two separate cohorts were enriched for rare variants in </w:t>
      </w:r>
      <w:r w:rsidR="008C20DC" w:rsidRPr="008C20DC">
        <w:rPr>
          <w:i/>
          <w:iCs/>
          <w:sz w:val="20"/>
          <w:szCs w:val="20"/>
          <w:lang w:val="en-US"/>
        </w:rPr>
        <w:t>GPC6</w:t>
      </w:r>
      <w:r w:rsidR="008C20DC">
        <w:rPr>
          <w:i/>
          <w:iCs/>
          <w:sz w:val="20"/>
          <w:szCs w:val="20"/>
          <w:lang w:val="en-US"/>
        </w:rPr>
        <w:t xml:space="preserve"> </w:t>
      </w:r>
      <w:r w:rsidR="008C20DC" w:rsidRPr="008C20DC">
        <w:rPr>
          <w:sz w:val="20"/>
          <w:szCs w:val="20"/>
          <w:lang w:val="en-US"/>
        </w:rPr>
        <w:t>compared to healthy controls</w:t>
      </w:r>
      <w:r w:rsidR="008C20DC" w:rsidRPr="008C20DC">
        <w:rPr>
          <w:i/>
          <w:iCs/>
          <w:sz w:val="20"/>
          <w:szCs w:val="20"/>
          <w:lang w:val="en-US"/>
        </w:rPr>
        <w:t>.</w:t>
      </w:r>
      <w:r w:rsidR="008C20DC" w:rsidRPr="008C20DC">
        <w:rPr>
          <w:b/>
          <w:bCs/>
          <w:sz w:val="20"/>
          <w:szCs w:val="20"/>
          <w:lang w:val="en-US"/>
        </w:rPr>
        <w:t xml:space="preserve"> </w:t>
      </w:r>
      <w:r w:rsidR="008C20DC">
        <w:rPr>
          <w:b/>
          <w:bCs/>
          <w:sz w:val="20"/>
          <w:szCs w:val="20"/>
          <w:lang w:val="en-US"/>
        </w:rPr>
        <w:t xml:space="preserve"> </w:t>
      </w:r>
      <w:r w:rsidR="0038264B" w:rsidRPr="0038264B">
        <w:rPr>
          <w:sz w:val="20"/>
          <w:szCs w:val="20"/>
          <w:lang w:val="en-US"/>
        </w:rPr>
        <w:t>P-values corresponding to each variant category are shown on the right of the plot. Forest plots showing the results of the Fisher</w:t>
      </w:r>
      <w:r w:rsidR="00D008F9">
        <w:rPr>
          <w:sz w:val="20"/>
          <w:szCs w:val="20"/>
          <w:lang w:val="en-US"/>
        </w:rPr>
        <w:t>’</w:t>
      </w:r>
      <w:r w:rsidR="0038264B" w:rsidRPr="0038264B">
        <w:rPr>
          <w:sz w:val="20"/>
          <w:szCs w:val="20"/>
          <w:lang w:val="en-US"/>
        </w:rPr>
        <w:t xml:space="preserve">s exact test are shown for </w:t>
      </w:r>
      <w:r w:rsidR="0038264B">
        <w:rPr>
          <w:b/>
          <w:bCs/>
          <w:sz w:val="20"/>
          <w:szCs w:val="20"/>
          <w:lang w:val="en-US"/>
        </w:rPr>
        <w:t xml:space="preserve">A) </w:t>
      </w:r>
      <w:r w:rsidR="00D008F9" w:rsidRPr="00D008F9">
        <w:rPr>
          <w:sz w:val="20"/>
          <w:szCs w:val="20"/>
          <w:lang w:val="en-US"/>
        </w:rPr>
        <w:t>the</w:t>
      </w:r>
      <w:r w:rsidR="00D008F9">
        <w:rPr>
          <w:b/>
          <w:bCs/>
          <w:sz w:val="20"/>
          <w:szCs w:val="20"/>
          <w:lang w:val="en-US"/>
        </w:rPr>
        <w:t xml:space="preserve"> </w:t>
      </w:r>
      <w:r w:rsidR="0038264B" w:rsidRPr="0038264B">
        <w:rPr>
          <w:sz w:val="20"/>
          <w:szCs w:val="20"/>
          <w:lang w:val="en-US"/>
        </w:rPr>
        <w:t>Parkinson’s Disease Genome Project cohort and B</w:t>
      </w:r>
      <w:r w:rsidR="0038264B">
        <w:rPr>
          <w:b/>
          <w:bCs/>
          <w:sz w:val="20"/>
          <w:szCs w:val="20"/>
          <w:lang w:val="en-US"/>
        </w:rPr>
        <w:t xml:space="preserve">) </w:t>
      </w:r>
      <w:r w:rsidR="00D008F9" w:rsidRPr="00D008F9">
        <w:rPr>
          <w:sz w:val="20"/>
          <w:szCs w:val="20"/>
          <w:lang w:val="en-US"/>
        </w:rPr>
        <w:t>the</w:t>
      </w:r>
      <w:r w:rsidR="00D008F9">
        <w:rPr>
          <w:b/>
          <w:bCs/>
          <w:sz w:val="20"/>
          <w:szCs w:val="20"/>
          <w:lang w:val="en-US"/>
        </w:rPr>
        <w:t xml:space="preserve"> </w:t>
      </w:r>
      <w:r w:rsidR="0038264B" w:rsidRPr="0038264B">
        <w:rPr>
          <w:sz w:val="20"/>
          <w:szCs w:val="20"/>
        </w:rPr>
        <w:t>International Parkinson’s Disease Genomics Consortium (IPDGC) Exome Sequencing Project</w:t>
      </w:r>
      <w:r w:rsidR="0038264B">
        <w:rPr>
          <w:sz w:val="20"/>
          <w:szCs w:val="20"/>
        </w:rPr>
        <w:t xml:space="preserve"> cohort</w:t>
      </w:r>
      <w:r w:rsidR="0038264B" w:rsidRPr="0038264B">
        <w:rPr>
          <w:sz w:val="20"/>
          <w:szCs w:val="20"/>
        </w:rPr>
        <w:t>.</w:t>
      </w:r>
      <w:r w:rsidR="00545B28">
        <w:rPr>
          <w:sz w:val="20"/>
          <w:szCs w:val="20"/>
        </w:rPr>
        <w:t xml:space="preserve"> Abbreviations: CI, confidence interval. </w:t>
      </w:r>
    </w:p>
    <w:p w14:paraId="6D3BD5F9" w14:textId="77777777" w:rsidR="008C20DC" w:rsidRDefault="008C20DC" w:rsidP="00003E18">
      <w:pPr>
        <w:jc w:val="both"/>
        <w:rPr>
          <w:b/>
          <w:bCs/>
          <w:sz w:val="20"/>
          <w:szCs w:val="20"/>
          <w:lang w:val="en-US"/>
        </w:rPr>
      </w:pPr>
    </w:p>
    <w:p w14:paraId="4DD0A5DA" w14:textId="77777777" w:rsidR="008C20DC" w:rsidRDefault="008C20DC" w:rsidP="00003E18">
      <w:pPr>
        <w:jc w:val="both"/>
        <w:rPr>
          <w:b/>
          <w:bCs/>
          <w:sz w:val="20"/>
          <w:szCs w:val="20"/>
          <w:lang w:val="en-US"/>
        </w:rPr>
      </w:pPr>
    </w:p>
    <w:p w14:paraId="7C67CCE0" w14:textId="77777777" w:rsidR="008C20DC" w:rsidRDefault="008C20DC" w:rsidP="00003E18">
      <w:pPr>
        <w:jc w:val="both"/>
        <w:rPr>
          <w:b/>
          <w:bCs/>
          <w:sz w:val="20"/>
          <w:szCs w:val="20"/>
          <w:lang w:val="en-US"/>
        </w:rPr>
      </w:pPr>
    </w:p>
    <w:p w14:paraId="65D48DC6" w14:textId="4A4E5508" w:rsidR="008C20DC" w:rsidRDefault="008C20DC" w:rsidP="00003E18">
      <w:pPr>
        <w:jc w:val="both"/>
        <w:rPr>
          <w:b/>
          <w:bCs/>
          <w:sz w:val="20"/>
          <w:szCs w:val="20"/>
          <w:lang w:val="en-US"/>
        </w:rPr>
      </w:pPr>
    </w:p>
    <w:p w14:paraId="4526A2C1" w14:textId="77777777" w:rsidR="00003E18" w:rsidRDefault="00003E18" w:rsidP="00003E18">
      <w:pPr>
        <w:jc w:val="both"/>
        <w:rPr>
          <w:sz w:val="20"/>
          <w:szCs w:val="20"/>
          <w:lang w:val="en-US"/>
        </w:rPr>
      </w:pPr>
    </w:p>
    <w:p w14:paraId="16CBD71D" w14:textId="77777777" w:rsidR="00003E18" w:rsidRDefault="00003E18" w:rsidP="002F78A9">
      <w:pPr>
        <w:jc w:val="both"/>
      </w:pPr>
    </w:p>
    <w:sectPr w:rsidR="00003E1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DD7"/>
    <w:rsid w:val="00003E18"/>
    <w:rsid w:val="00011389"/>
    <w:rsid w:val="00017110"/>
    <w:rsid w:val="00022D0D"/>
    <w:rsid w:val="000351E8"/>
    <w:rsid w:val="00074602"/>
    <w:rsid w:val="000776A8"/>
    <w:rsid w:val="00077E52"/>
    <w:rsid w:val="000805C5"/>
    <w:rsid w:val="00085DD7"/>
    <w:rsid w:val="00091212"/>
    <w:rsid w:val="000956CF"/>
    <w:rsid w:val="000A1A88"/>
    <w:rsid w:val="000C54DF"/>
    <w:rsid w:val="001016B9"/>
    <w:rsid w:val="00147B76"/>
    <w:rsid w:val="001F2BA5"/>
    <w:rsid w:val="001F3B72"/>
    <w:rsid w:val="00205C00"/>
    <w:rsid w:val="0023691C"/>
    <w:rsid w:val="00255BEB"/>
    <w:rsid w:val="00266EC2"/>
    <w:rsid w:val="00283526"/>
    <w:rsid w:val="00297345"/>
    <w:rsid w:val="002A2F9A"/>
    <w:rsid w:val="002C4F1B"/>
    <w:rsid w:val="002F78A9"/>
    <w:rsid w:val="00301820"/>
    <w:rsid w:val="00311ACE"/>
    <w:rsid w:val="0031548C"/>
    <w:rsid w:val="00315829"/>
    <w:rsid w:val="0034332A"/>
    <w:rsid w:val="003478B1"/>
    <w:rsid w:val="00355CE1"/>
    <w:rsid w:val="00357AEA"/>
    <w:rsid w:val="0038264B"/>
    <w:rsid w:val="003871FE"/>
    <w:rsid w:val="003E0ACD"/>
    <w:rsid w:val="003E7CD1"/>
    <w:rsid w:val="004012BD"/>
    <w:rsid w:val="00432F02"/>
    <w:rsid w:val="004421BB"/>
    <w:rsid w:val="00446521"/>
    <w:rsid w:val="00447699"/>
    <w:rsid w:val="00447C79"/>
    <w:rsid w:val="004539BB"/>
    <w:rsid w:val="00494729"/>
    <w:rsid w:val="00512E95"/>
    <w:rsid w:val="00513AC1"/>
    <w:rsid w:val="00515743"/>
    <w:rsid w:val="005407BB"/>
    <w:rsid w:val="00545B28"/>
    <w:rsid w:val="00563F2A"/>
    <w:rsid w:val="00584604"/>
    <w:rsid w:val="00584B35"/>
    <w:rsid w:val="005D59F3"/>
    <w:rsid w:val="005F7755"/>
    <w:rsid w:val="00611A42"/>
    <w:rsid w:val="0062253B"/>
    <w:rsid w:val="00634618"/>
    <w:rsid w:val="00653A27"/>
    <w:rsid w:val="00663957"/>
    <w:rsid w:val="006725D3"/>
    <w:rsid w:val="0069195A"/>
    <w:rsid w:val="00693D34"/>
    <w:rsid w:val="00695C1E"/>
    <w:rsid w:val="007602F0"/>
    <w:rsid w:val="00764FC6"/>
    <w:rsid w:val="007C7E75"/>
    <w:rsid w:val="007D3B2F"/>
    <w:rsid w:val="008011A1"/>
    <w:rsid w:val="00814038"/>
    <w:rsid w:val="00826D85"/>
    <w:rsid w:val="0084506D"/>
    <w:rsid w:val="008515EA"/>
    <w:rsid w:val="008C20DC"/>
    <w:rsid w:val="008E5F18"/>
    <w:rsid w:val="00910A96"/>
    <w:rsid w:val="00910DE8"/>
    <w:rsid w:val="00926694"/>
    <w:rsid w:val="00930742"/>
    <w:rsid w:val="00935998"/>
    <w:rsid w:val="00941272"/>
    <w:rsid w:val="00941CA1"/>
    <w:rsid w:val="009854D3"/>
    <w:rsid w:val="009B3067"/>
    <w:rsid w:val="009D43ED"/>
    <w:rsid w:val="00A035E9"/>
    <w:rsid w:val="00AA432B"/>
    <w:rsid w:val="00AC448B"/>
    <w:rsid w:val="00AC5CF3"/>
    <w:rsid w:val="00AD56A7"/>
    <w:rsid w:val="00AD59A0"/>
    <w:rsid w:val="00AE2787"/>
    <w:rsid w:val="00AF0D00"/>
    <w:rsid w:val="00B632AD"/>
    <w:rsid w:val="00BA1CAA"/>
    <w:rsid w:val="00BB6124"/>
    <w:rsid w:val="00BC4770"/>
    <w:rsid w:val="00BD1A5E"/>
    <w:rsid w:val="00BD725E"/>
    <w:rsid w:val="00BE671F"/>
    <w:rsid w:val="00BF0854"/>
    <w:rsid w:val="00C4412F"/>
    <w:rsid w:val="00C4721E"/>
    <w:rsid w:val="00C532D0"/>
    <w:rsid w:val="00C6566D"/>
    <w:rsid w:val="00C67426"/>
    <w:rsid w:val="00C91AC2"/>
    <w:rsid w:val="00CA0E34"/>
    <w:rsid w:val="00CD6BA2"/>
    <w:rsid w:val="00CF04B7"/>
    <w:rsid w:val="00CF684F"/>
    <w:rsid w:val="00D008F9"/>
    <w:rsid w:val="00D025DC"/>
    <w:rsid w:val="00D31A37"/>
    <w:rsid w:val="00D5001F"/>
    <w:rsid w:val="00D56804"/>
    <w:rsid w:val="00D73755"/>
    <w:rsid w:val="00D83BA9"/>
    <w:rsid w:val="00D91744"/>
    <w:rsid w:val="00DC2321"/>
    <w:rsid w:val="00DD64FD"/>
    <w:rsid w:val="00DE5416"/>
    <w:rsid w:val="00E41C5E"/>
    <w:rsid w:val="00E75616"/>
    <w:rsid w:val="00EA7B4A"/>
    <w:rsid w:val="00ED24BE"/>
    <w:rsid w:val="00F02463"/>
    <w:rsid w:val="00F51D14"/>
    <w:rsid w:val="00F5713E"/>
    <w:rsid w:val="00F708B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5A3508"/>
  <w15:chartTrackingRefBased/>
  <w15:docId w15:val="{29727C69-56E1-9346-A477-35EE716F9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4F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271134">
      <w:bodyDiv w:val="1"/>
      <w:marLeft w:val="0"/>
      <w:marRight w:val="0"/>
      <w:marTop w:val="0"/>
      <w:marBottom w:val="0"/>
      <w:divBdr>
        <w:top w:val="none" w:sz="0" w:space="0" w:color="auto"/>
        <w:left w:val="none" w:sz="0" w:space="0" w:color="auto"/>
        <w:bottom w:val="none" w:sz="0" w:space="0" w:color="auto"/>
        <w:right w:val="none" w:sz="0" w:space="0" w:color="auto"/>
      </w:divBdr>
    </w:div>
    <w:div w:id="79839648">
      <w:bodyDiv w:val="1"/>
      <w:marLeft w:val="0"/>
      <w:marRight w:val="0"/>
      <w:marTop w:val="0"/>
      <w:marBottom w:val="0"/>
      <w:divBdr>
        <w:top w:val="none" w:sz="0" w:space="0" w:color="auto"/>
        <w:left w:val="none" w:sz="0" w:space="0" w:color="auto"/>
        <w:bottom w:val="none" w:sz="0" w:space="0" w:color="auto"/>
        <w:right w:val="none" w:sz="0" w:space="0" w:color="auto"/>
      </w:divBdr>
    </w:div>
    <w:div w:id="278340061">
      <w:bodyDiv w:val="1"/>
      <w:marLeft w:val="0"/>
      <w:marRight w:val="0"/>
      <w:marTop w:val="0"/>
      <w:marBottom w:val="0"/>
      <w:divBdr>
        <w:top w:val="none" w:sz="0" w:space="0" w:color="auto"/>
        <w:left w:val="none" w:sz="0" w:space="0" w:color="auto"/>
        <w:bottom w:val="none" w:sz="0" w:space="0" w:color="auto"/>
        <w:right w:val="none" w:sz="0" w:space="0" w:color="auto"/>
      </w:divBdr>
    </w:div>
    <w:div w:id="546189342">
      <w:bodyDiv w:val="1"/>
      <w:marLeft w:val="0"/>
      <w:marRight w:val="0"/>
      <w:marTop w:val="0"/>
      <w:marBottom w:val="0"/>
      <w:divBdr>
        <w:top w:val="none" w:sz="0" w:space="0" w:color="auto"/>
        <w:left w:val="none" w:sz="0" w:space="0" w:color="auto"/>
        <w:bottom w:val="none" w:sz="0" w:space="0" w:color="auto"/>
        <w:right w:val="none" w:sz="0" w:space="0" w:color="auto"/>
      </w:divBdr>
    </w:div>
    <w:div w:id="554702623">
      <w:bodyDiv w:val="1"/>
      <w:marLeft w:val="0"/>
      <w:marRight w:val="0"/>
      <w:marTop w:val="0"/>
      <w:marBottom w:val="0"/>
      <w:divBdr>
        <w:top w:val="none" w:sz="0" w:space="0" w:color="auto"/>
        <w:left w:val="none" w:sz="0" w:space="0" w:color="auto"/>
        <w:bottom w:val="none" w:sz="0" w:space="0" w:color="auto"/>
        <w:right w:val="none" w:sz="0" w:space="0" w:color="auto"/>
      </w:divBdr>
    </w:div>
    <w:div w:id="666977589">
      <w:bodyDiv w:val="1"/>
      <w:marLeft w:val="0"/>
      <w:marRight w:val="0"/>
      <w:marTop w:val="0"/>
      <w:marBottom w:val="0"/>
      <w:divBdr>
        <w:top w:val="none" w:sz="0" w:space="0" w:color="auto"/>
        <w:left w:val="none" w:sz="0" w:space="0" w:color="auto"/>
        <w:bottom w:val="none" w:sz="0" w:space="0" w:color="auto"/>
        <w:right w:val="none" w:sz="0" w:space="0" w:color="auto"/>
      </w:divBdr>
    </w:div>
    <w:div w:id="820462290">
      <w:bodyDiv w:val="1"/>
      <w:marLeft w:val="0"/>
      <w:marRight w:val="0"/>
      <w:marTop w:val="0"/>
      <w:marBottom w:val="0"/>
      <w:divBdr>
        <w:top w:val="none" w:sz="0" w:space="0" w:color="auto"/>
        <w:left w:val="none" w:sz="0" w:space="0" w:color="auto"/>
        <w:bottom w:val="none" w:sz="0" w:space="0" w:color="auto"/>
        <w:right w:val="none" w:sz="0" w:space="0" w:color="auto"/>
      </w:divBdr>
    </w:div>
    <w:div w:id="855848741">
      <w:bodyDiv w:val="1"/>
      <w:marLeft w:val="0"/>
      <w:marRight w:val="0"/>
      <w:marTop w:val="0"/>
      <w:marBottom w:val="0"/>
      <w:divBdr>
        <w:top w:val="none" w:sz="0" w:space="0" w:color="auto"/>
        <w:left w:val="none" w:sz="0" w:space="0" w:color="auto"/>
        <w:bottom w:val="none" w:sz="0" w:space="0" w:color="auto"/>
        <w:right w:val="none" w:sz="0" w:space="0" w:color="auto"/>
      </w:divBdr>
    </w:div>
    <w:div w:id="1016225334">
      <w:bodyDiv w:val="1"/>
      <w:marLeft w:val="0"/>
      <w:marRight w:val="0"/>
      <w:marTop w:val="0"/>
      <w:marBottom w:val="0"/>
      <w:divBdr>
        <w:top w:val="none" w:sz="0" w:space="0" w:color="auto"/>
        <w:left w:val="none" w:sz="0" w:space="0" w:color="auto"/>
        <w:bottom w:val="none" w:sz="0" w:space="0" w:color="auto"/>
        <w:right w:val="none" w:sz="0" w:space="0" w:color="auto"/>
      </w:divBdr>
    </w:div>
    <w:div w:id="1016268134">
      <w:bodyDiv w:val="1"/>
      <w:marLeft w:val="0"/>
      <w:marRight w:val="0"/>
      <w:marTop w:val="0"/>
      <w:marBottom w:val="0"/>
      <w:divBdr>
        <w:top w:val="none" w:sz="0" w:space="0" w:color="auto"/>
        <w:left w:val="none" w:sz="0" w:space="0" w:color="auto"/>
        <w:bottom w:val="none" w:sz="0" w:space="0" w:color="auto"/>
        <w:right w:val="none" w:sz="0" w:space="0" w:color="auto"/>
      </w:divBdr>
    </w:div>
    <w:div w:id="1474635732">
      <w:bodyDiv w:val="1"/>
      <w:marLeft w:val="0"/>
      <w:marRight w:val="0"/>
      <w:marTop w:val="0"/>
      <w:marBottom w:val="0"/>
      <w:divBdr>
        <w:top w:val="none" w:sz="0" w:space="0" w:color="auto"/>
        <w:left w:val="none" w:sz="0" w:space="0" w:color="auto"/>
        <w:bottom w:val="none" w:sz="0" w:space="0" w:color="auto"/>
        <w:right w:val="none" w:sz="0" w:space="0" w:color="auto"/>
      </w:divBdr>
    </w:div>
    <w:div w:id="1560051032">
      <w:bodyDiv w:val="1"/>
      <w:marLeft w:val="0"/>
      <w:marRight w:val="0"/>
      <w:marTop w:val="0"/>
      <w:marBottom w:val="0"/>
      <w:divBdr>
        <w:top w:val="none" w:sz="0" w:space="0" w:color="auto"/>
        <w:left w:val="none" w:sz="0" w:space="0" w:color="auto"/>
        <w:bottom w:val="none" w:sz="0" w:space="0" w:color="auto"/>
        <w:right w:val="none" w:sz="0" w:space="0" w:color="auto"/>
      </w:divBdr>
    </w:div>
    <w:div w:id="1719280155">
      <w:bodyDiv w:val="1"/>
      <w:marLeft w:val="0"/>
      <w:marRight w:val="0"/>
      <w:marTop w:val="0"/>
      <w:marBottom w:val="0"/>
      <w:divBdr>
        <w:top w:val="none" w:sz="0" w:space="0" w:color="auto"/>
        <w:left w:val="none" w:sz="0" w:space="0" w:color="auto"/>
        <w:bottom w:val="none" w:sz="0" w:space="0" w:color="auto"/>
        <w:right w:val="none" w:sz="0" w:space="0" w:color="auto"/>
      </w:divBdr>
    </w:div>
    <w:div w:id="1719474158">
      <w:bodyDiv w:val="1"/>
      <w:marLeft w:val="0"/>
      <w:marRight w:val="0"/>
      <w:marTop w:val="0"/>
      <w:marBottom w:val="0"/>
      <w:divBdr>
        <w:top w:val="none" w:sz="0" w:space="0" w:color="auto"/>
        <w:left w:val="none" w:sz="0" w:space="0" w:color="auto"/>
        <w:bottom w:val="none" w:sz="0" w:space="0" w:color="auto"/>
        <w:right w:val="none" w:sz="0" w:space="0" w:color="auto"/>
      </w:divBdr>
    </w:div>
    <w:div w:id="1917282080">
      <w:bodyDiv w:val="1"/>
      <w:marLeft w:val="0"/>
      <w:marRight w:val="0"/>
      <w:marTop w:val="0"/>
      <w:marBottom w:val="0"/>
      <w:divBdr>
        <w:top w:val="none" w:sz="0" w:space="0" w:color="auto"/>
        <w:left w:val="none" w:sz="0" w:space="0" w:color="auto"/>
        <w:bottom w:val="none" w:sz="0" w:space="0" w:color="auto"/>
        <w:right w:val="none" w:sz="0" w:space="0" w:color="auto"/>
      </w:divBdr>
    </w:div>
    <w:div w:id="2008290632">
      <w:bodyDiv w:val="1"/>
      <w:marLeft w:val="0"/>
      <w:marRight w:val="0"/>
      <w:marTop w:val="0"/>
      <w:marBottom w:val="0"/>
      <w:divBdr>
        <w:top w:val="none" w:sz="0" w:space="0" w:color="auto"/>
        <w:left w:val="none" w:sz="0" w:space="0" w:color="auto"/>
        <w:bottom w:val="none" w:sz="0" w:space="0" w:color="auto"/>
        <w:right w:val="none" w:sz="0" w:space="0" w:color="auto"/>
      </w:divBdr>
    </w:div>
    <w:div w:id="2025863141">
      <w:bodyDiv w:val="1"/>
      <w:marLeft w:val="0"/>
      <w:marRight w:val="0"/>
      <w:marTop w:val="0"/>
      <w:marBottom w:val="0"/>
      <w:divBdr>
        <w:top w:val="none" w:sz="0" w:space="0" w:color="auto"/>
        <w:left w:val="none" w:sz="0" w:space="0" w:color="auto"/>
        <w:bottom w:val="none" w:sz="0" w:space="0" w:color="auto"/>
        <w:right w:val="none" w:sz="0" w:space="0" w:color="auto"/>
      </w:divBdr>
    </w:div>
    <w:div w:id="2028093568">
      <w:bodyDiv w:val="1"/>
      <w:marLeft w:val="0"/>
      <w:marRight w:val="0"/>
      <w:marTop w:val="0"/>
      <w:marBottom w:val="0"/>
      <w:divBdr>
        <w:top w:val="none" w:sz="0" w:space="0" w:color="auto"/>
        <w:left w:val="none" w:sz="0" w:space="0" w:color="auto"/>
        <w:bottom w:val="none" w:sz="0" w:space="0" w:color="auto"/>
        <w:right w:val="none" w:sz="0" w:space="0" w:color="auto"/>
      </w:divBdr>
    </w:div>
    <w:div w:id="2090274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g"/><Relationship Id="rId28" Type="http://schemas.openxmlformats.org/officeDocument/2006/relationships/image" Target="media/image25.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26</Pages>
  <Words>3834</Words>
  <Characters>21855</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Fiorini</dc:creator>
  <cp:keywords/>
  <dc:description/>
  <cp:lastModifiedBy>Michael Fiorini</cp:lastModifiedBy>
  <cp:revision>8</cp:revision>
  <dcterms:created xsi:type="dcterms:W3CDTF">2024-11-11T15:00:00Z</dcterms:created>
  <dcterms:modified xsi:type="dcterms:W3CDTF">2024-11-17T21:43:00Z</dcterms:modified>
</cp:coreProperties>
</file>