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1F69D" w14:textId="77777777" w:rsidR="00402F5F" w:rsidRDefault="00402F5F" w:rsidP="00402F5F">
      <w:pPr>
        <w:pStyle w:val="ab"/>
        <w:rPr>
          <w:color w:val="auto"/>
        </w:rPr>
      </w:pPr>
      <w:r w:rsidRPr="000D0C80">
        <w:rPr>
          <w:color w:val="auto"/>
        </w:rPr>
        <w:t>[Table 1] The characteristics of the 14 interviewees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32"/>
        <w:gridCol w:w="1302"/>
        <w:gridCol w:w="1372"/>
        <w:gridCol w:w="2695"/>
        <w:gridCol w:w="1693"/>
      </w:tblGrid>
      <w:tr w:rsidR="000E438A" w:rsidRPr="00042B9E" w14:paraId="3683F35F" w14:textId="77777777" w:rsidTr="00D76A60">
        <w:tc>
          <w:tcPr>
            <w:tcW w:w="1432" w:type="dxa"/>
            <w:tcMar>
              <w:left w:w="0" w:type="dxa"/>
              <w:right w:w="0" w:type="dxa"/>
            </w:tcMar>
            <w:vAlign w:val="center"/>
          </w:tcPr>
          <w:p w14:paraId="4028E387" w14:textId="77777777" w:rsidR="000E438A" w:rsidRPr="00042B9E" w:rsidRDefault="000E438A" w:rsidP="00D76A60">
            <w:pPr>
              <w:spacing w:line="276" w:lineRule="auto"/>
              <w:jc w:val="center"/>
              <w:rPr>
                <w:b/>
                <w:szCs w:val="24"/>
              </w:rPr>
            </w:pPr>
            <w:r w:rsidRPr="00042B9E">
              <w:rPr>
                <w:b/>
                <w:szCs w:val="24"/>
              </w:rPr>
              <w:t>Affiliation</w:t>
            </w:r>
          </w:p>
        </w:tc>
        <w:tc>
          <w:tcPr>
            <w:tcW w:w="1302" w:type="dxa"/>
            <w:tcMar>
              <w:left w:w="0" w:type="dxa"/>
              <w:right w:w="0" w:type="dxa"/>
            </w:tcMar>
            <w:vAlign w:val="center"/>
          </w:tcPr>
          <w:p w14:paraId="7BAD9578" w14:textId="77777777" w:rsidR="000E438A" w:rsidRPr="00042B9E" w:rsidRDefault="000E438A" w:rsidP="00D76A60">
            <w:pPr>
              <w:spacing w:line="276" w:lineRule="auto"/>
              <w:jc w:val="center"/>
              <w:rPr>
                <w:b/>
                <w:szCs w:val="24"/>
              </w:rPr>
            </w:pPr>
            <w:r w:rsidRPr="00042B9E">
              <w:rPr>
                <w:b/>
                <w:szCs w:val="24"/>
              </w:rPr>
              <w:t>Interviewee</w:t>
            </w:r>
          </w:p>
        </w:tc>
        <w:tc>
          <w:tcPr>
            <w:tcW w:w="1372" w:type="dxa"/>
            <w:vAlign w:val="center"/>
          </w:tcPr>
          <w:p w14:paraId="4D4C1E38" w14:textId="77777777" w:rsidR="000E438A" w:rsidRPr="00042B9E" w:rsidRDefault="000E438A" w:rsidP="00D76A60">
            <w:pPr>
              <w:spacing w:line="276" w:lineRule="auto"/>
              <w:jc w:val="center"/>
              <w:rPr>
                <w:b/>
                <w:szCs w:val="24"/>
                <w:lang w:eastAsia="ko-KR"/>
              </w:rPr>
            </w:pPr>
            <w:r w:rsidRPr="00042B9E">
              <w:rPr>
                <w:rFonts w:hint="eastAsia"/>
                <w:b/>
                <w:szCs w:val="24"/>
                <w:lang w:eastAsia="ko-KR"/>
              </w:rPr>
              <w:t>Gender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  <w:vAlign w:val="center"/>
          </w:tcPr>
          <w:p w14:paraId="7C302D78" w14:textId="77777777" w:rsidR="000E438A" w:rsidRPr="00042B9E" w:rsidRDefault="000E438A" w:rsidP="00D76A60">
            <w:pPr>
              <w:spacing w:line="276" w:lineRule="auto"/>
              <w:jc w:val="center"/>
              <w:rPr>
                <w:b/>
                <w:szCs w:val="24"/>
              </w:rPr>
            </w:pPr>
            <w:r w:rsidRPr="00042B9E">
              <w:rPr>
                <w:b/>
                <w:szCs w:val="24"/>
              </w:rPr>
              <w:t>Academic Background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  <w:vAlign w:val="center"/>
          </w:tcPr>
          <w:p w14:paraId="5F4D60B5" w14:textId="77777777" w:rsidR="000E438A" w:rsidRPr="00042B9E" w:rsidRDefault="000E438A" w:rsidP="00D76A60">
            <w:pPr>
              <w:spacing w:line="276" w:lineRule="auto"/>
              <w:jc w:val="center"/>
              <w:rPr>
                <w:b/>
                <w:szCs w:val="24"/>
              </w:rPr>
            </w:pPr>
            <w:r w:rsidRPr="00042B9E">
              <w:rPr>
                <w:b/>
                <w:szCs w:val="24"/>
              </w:rPr>
              <w:t xml:space="preserve">Years of Experience </w:t>
            </w:r>
          </w:p>
        </w:tc>
      </w:tr>
      <w:tr w:rsidR="000E438A" w:rsidRPr="00042B9E" w14:paraId="20EBB751" w14:textId="77777777" w:rsidTr="00D76A60">
        <w:tc>
          <w:tcPr>
            <w:tcW w:w="1432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F1C4166" w14:textId="77777777" w:rsidR="000E438A" w:rsidRPr="00042B9E" w:rsidRDefault="000E438A" w:rsidP="00D76A60">
            <w:pPr>
              <w:spacing w:line="276" w:lineRule="auto"/>
              <w:ind w:leftChars="59" w:left="142"/>
            </w:pPr>
            <w:r w:rsidRPr="00042B9E">
              <w:t>Government Department</w:t>
            </w: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7A05E79A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P1</w:t>
            </w:r>
          </w:p>
        </w:tc>
        <w:tc>
          <w:tcPr>
            <w:tcW w:w="1372" w:type="dxa"/>
          </w:tcPr>
          <w:p w14:paraId="4F930165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55A962AC" w14:textId="77777777" w:rsidR="000E438A" w:rsidRPr="00042B9E" w:rsidRDefault="000E438A" w:rsidP="00D76A60">
            <w:pPr>
              <w:spacing w:line="276" w:lineRule="auto"/>
              <w:ind w:leftChars="50" w:left="120"/>
              <w:rPr>
                <w:lang w:eastAsia="ko-KR"/>
              </w:rPr>
            </w:pPr>
            <w:r w:rsidRPr="00042B9E">
              <w:t>Medicine (</w:t>
            </w:r>
            <w:r w:rsidRPr="00042B9E">
              <w:rPr>
                <w:rFonts w:hint="eastAsia"/>
                <w:lang w:eastAsia="ko-KR"/>
              </w:rPr>
              <w:t>I</w:t>
            </w:r>
            <w:r w:rsidRPr="00042B9E">
              <w:rPr>
                <w:lang w:eastAsia="ko-KR"/>
              </w:rPr>
              <w:t>nternal Medicine)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5E3B384C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22</w:t>
            </w:r>
          </w:p>
        </w:tc>
      </w:tr>
      <w:tr w:rsidR="000E438A" w:rsidRPr="00042B9E" w14:paraId="65A73629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0DE473FF" w14:textId="77777777" w:rsidR="000E438A" w:rsidRPr="00042B9E" w:rsidRDefault="000E438A" w:rsidP="00D76A60">
            <w:pPr>
              <w:spacing w:line="276" w:lineRule="auto"/>
              <w:ind w:leftChars="59" w:left="142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1042C1C0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P2</w:t>
            </w:r>
          </w:p>
        </w:tc>
        <w:tc>
          <w:tcPr>
            <w:tcW w:w="1372" w:type="dxa"/>
          </w:tcPr>
          <w:p w14:paraId="6C0F9A7F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2DA6D95F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Nutrition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74EDE641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12</w:t>
            </w:r>
          </w:p>
        </w:tc>
      </w:tr>
      <w:tr w:rsidR="000E438A" w:rsidRPr="00042B9E" w14:paraId="14B7D8E9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5AD5A81F" w14:textId="77777777" w:rsidR="000E438A" w:rsidRPr="00042B9E" w:rsidRDefault="000E438A" w:rsidP="00D76A60">
            <w:pPr>
              <w:spacing w:line="276" w:lineRule="auto"/>
              <w:ind w:leftChars="59" w:left="142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519F964F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P3</w:t>
            </w:r>
          </w:p>
        </w:tc>
        <w:tc>
          <w:tcPr>
            <w:tcW w:w="1372" w:type="dxa"/>
          </w:tcPr>
          <w:p w14:paraId="725647DC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730FCA17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Chemistry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3FC8C845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8</w:t>
            </w:r>
          </w:p>
        </w:tc>
      </w:tr>
      <w:tr w:rsidR="000E438A" w:rsidRPr="00042B9E" w14:paraId="25D8071B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6C090DF3" w14:textId="77777777" w:rsidR="000E438A" w:rsidRPr="00042B9E" w:rsidRDefault="000E438A" w:rsidP="00D76A60">
            <w:pPr>
              <w:spacing w:line="276" w:lineRule="auto"/>
              <w:ind w:leftChars="59" w:left="142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32692308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P4</w:t>
            </w:r>
          </w:p>
        </w:tc>
        <w:tc>
          <w:tcPr>
            <w:tcW w:w="1372" w:type="dxa"/>
          </w:tcPr>
          <w:p w14:paraId="0671B836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53B49BF9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Science and Technology Policy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52D08DAD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6</w:t>
            </w:r>
          </w:p>
        </w:tc>
      </w:tr>
      <w:tr w:rsidR="000E438A" w:rsidRPr="00042B9E" w14:paraId="0D204FBA" w14:textId="77777777" w:rsidTr="00D76A60">
        <w:tc>
          <w:tcPr>
            <w:tcW w:w="1432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B9567CE" w14:textId="77777777" w:rsidR="000E438A" w:rsidRPr="00042B9E" w:rsidRDefault="000E438A" w:rsidP="00D76A60">
            <w:pPr>
              <w:spacing w:line="276" w:lineRule="auto"/>
              <w:ind w:leftChars="59" w:left="142"/>
            </w:pPr>
            <w:r w:rsidRPr="00042B9E">
              <w:t xml:space="preserve">Government-funded </w:t>
            </w:r>
            <w:r w:rsidRPr="00042B9E">
              <w:rPr>
                <w:szCs w:val="24"/>
              </w:rPr>
              <w:t>Research Institute</w:t>
            </w: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5DBC313C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R1</w:t>
            </w:r>
          </w:p>
        </w:tc>
        <w:tc>
          <w:tcPr>
            <w:tcW w:w="1372" w:type="dxa"/>
          </w:tcPr>
          <w:p w14:paraId="17B9BE1D" w14:textId="77777777" w:rsidR="000E438A" w:rsidRPr="00042B9E" w:rsidRDefault="000E438A" w:rsidP="00D76A60">
            <w:pPr>
              <w:spacing w:line="276" w:lineRule="auto"/>
              <w:ind w:leftChars="54" w:left="135" w:hangingChars="2" w:hanging="5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4BBF26EA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Medicine (Preventive Medicine)/Public Health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7F44CAAD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21</w:t>
            </w:r>
          </w:p>
        </w:tc>
      </w:tr>
      <w:tr w:rsidR="000E438A" w:rsidRPr="00042B9E" w14:paraId="75B111E7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2B9F563B" w14:textId="77777777" w:rsidR="000E438A" w:rsidRPr="00042B9E" w:rsidRDefault="000E438A" w:rsidP="00D76A60">
            <w:pPr>
              <w:spacing w:line="276" w:lineRule="auto"/>
              <w:ind w:leftChars="59" w:left="142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1ABBF019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R2</w:t>
            </w:r>
          </w:p>
        </w:tc>
        <w:tc>
          <w:tcPr>
            <w:tcW w:w="1372" w:type="dxa"/>
          </w:tcPr>
          <w:p w14:paraId="36F6C0AE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334AA5A2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Public Health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51C10A32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11</w:t>
            </w:r>
          </w:p>
        </w:tc>
      </w:tr>
      <w:tr w:rsidR="000E438A" w:rsidRPr="00042B9E" w14:paraId="093D8B23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2508C0C8" w14:textId="77777777" w:rsidR="000E438A" w:rsidRPr="00042B9E" w:rsidRDefault="000E438A" w:rsidP="00D76A60">
            <w:pPr>
              <w:spacing w:line="276" w:lineRule="auto"/>
              <w:ind w:leftChars="59" w:left="142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5BD887DB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R3</w:t>
            </w:r>
          </w:p>
        </w:tc>
        <w:tc>
          <w:tcPr>
            <w:tcW w:w="1372" w:type="dxa"/>
          </w:tcPr>
          <w:p w14:paraId="1CE0B62D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73B9991D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Public Health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3233D34A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19</w:t>
            </w:r>
          </w:p>
        </w:tc>
      </w:tr>
      <w:tr w:rsidR="000E438A" w:rsidRPr="00042B9E" w14:paraId="1B0E87AA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190F7B9C" w14:textId="77777777" w:rsidR="000E438A" w:rsidRPr="00042B9E" w:rsidRDefault="000E438A" w:rsidP="00D76A60">
            <w:pPr>
              <w:spacing w:line="276" w:lineRule="auto"/>
              <w:ind w:leftChars="59" w:left="142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0205C480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R4</w:t>
            </w:r>
          </w:p>
        </w:tc>
        <w:tc>
          <w:tcPr>
            <w:tcW w:w="1372" w:type="dxa"/>
          </w:tcPr>
          <w:p w14:paraId="32501826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45BB45BE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Sociology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3C6F75FF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19</w:t>
            </w:r>
          </w:p>
        </w:tc>
      </w:tr>
      <w:tr w:rsidR="000E438A" w:rsidRPr="00042B9E" w14:paraId="773608EC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177737F0" w14:textId="77777777" w:rsidR="000E438A" w:rsidRPr="00042B9E" w:rsidRDefault="000E438A" w:rsidP="00D76A60">
            <w:pPr>
              <w:spacing w:line="276" w:lineRule="auto"/>
              <w:ind w:leftChars="59" w:left="142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53A9A7FC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R5</w:t>
            </w:r>
          </w:p>
        </w:tc>
        <w:tc>
          <w:tcPr>
            <w:tcW w:w="1372" w:type="dxa"/>
          </w:tcPr>
          <w:p w14:paraId="2E9E586C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0BB2F3F7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Medicine (Family Medicine)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6B45FE34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6</w:t>
            </w:r>
          </w:p>
        </w:tc>
      </w:tr>
      <w:tr w:rsidR="000E438A" w:rsidRPr="00042B9E" w14:paraId="725A1023" w14:textId="77777777" w:rsidTr="00D76A60">
        <w:tc>
          <w:tcPr>
            <w:tcW w:w="1432" w:type="dxa"/>
            <w:vMerge w:val="restart"/>
            <w:tcMar>
              <w:left w:w="0" w:type="dxa"/>
              <w:right w:w="0" w:type="dxa"/>
            </w:tcMar>
            <w:vAlign w:val="center"/>
          </w:tcPr>
          <w:p w14:paraId="6F0145A2" w14:textId="77777777" w:rsidR="000E438A" w:rsidRPr="00042B9E" w:rsidRDefault="000E438A" w:rsidP="00D76A60">
            <w:pPr>
              <w:spacing w:line="276" w:lineRule="auto"/>
              <w:ind w:leftChars="59" w:left="142"/>
            </w:pPr>
            <w:r w:rsidRPr="00042B9E">
              <w:t>University</w:t>
            </w: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1ED95A74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U1</w:t>
            </w:r>
          </w:p>
        </w:tc>
        <w:tc>
          <w:tcPr>
            <w:tcW w:w="1372" w:type="dxa"/>
          </w:tcPr>
          <w:p w14:paraId="136FDEB3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45BF223D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Medicine (Preventive Medicine)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50915441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21</w:t>
            </w:r>
          </w:p>
        </w:tc>
      </w:tr>
      <w:tr w:rsidR="000E438A" w:rsidRPr="00042B9E" w14:paraId="2D95769F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0429F658" w14:textId="77777777" w:rsidR="000E438A" w:rsidRPr="00042B9E" w:rsidRDefault="000E438A" w:rsidP="00D76A60">
            <w:pPr>
              <w:spacing w:line="276" w:lineRule="auto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58DC4989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U2</w:t>
            </w:r>
          </w:p>
        </w:tc>
        <w:tc>
          <w:tcPr>
            <w:tcW w:w="1372" w:type="dxa"/>
          </w:tcPr>
          <w:p w14:paraId="15FDF61F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4AD7C593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Medicine (Internal Medicine)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52C368BA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12</w:t>
            </w:r>
          </w:p>
        </w:tc>
      </w:tr>
      <w:tr w:rsidR="000E438A" w:rsidRPr="00042B9E" w14:paraId="4472E568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59F47D70" w14:textId="77777777" w:rsidR="000E438A" w:rsidRPr="00042B9E" w:rsidRDefault="000E438A" w:rsidP="00D76A60">
            <w:pPr>
              <w:spacing w:line="276" w:lineRule="auto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137D1D10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U3</w:t>
            </w:r>
          </w:p>
        </w:tc>
        <w:tc>
          <w:tcPr>
            <w:tcW w:w="1372" w:type="dxa"/>
          </w:tcPr>
          <w:p w14:paraId="41D0AD74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7D9B0F48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Public Health Administration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40A63CAF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18</w:t>
            </w:r>
          </w:p>
        </w:tc>
      </w:tr>
      <w:tr w:rsidR="000E438A" w:rsidRPr="00042B9E" w14:paraId="311F05F4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06D7ACD6" w14:textId="77777777" w:rsidR="000E438A" w:rsidRPr="00042B9E" w:rsidRDefault="000E438A" w:rsidP="00D76A60">
            <w:pPr>
              <w:spacing w:line="276" w:lineRule="auto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1B0E505B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U4</w:t>
            </w:r>
          </w:p>
        </w:tc>
        <w:tc>
          <w:tcPr>
            <w:tcW w:w="1372" w:type="dxa"/>
          </w:tcPr>
          <w:p w14:paraId="0F2D78E5" w14:textId="77777777" w:rsidR="000E438A" w:rsidRPr="00042B9E" w:rsidRDefault="000E438A" w:rsidP="00D76A60">
            <w:pPr>
              <w:spacing w:line="276" w:lineRule="auto"/>
              <w:ind w:leftChars="56" w:left="136" w:hanging="2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5E83A7C1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Medicine</w:t>
            </w:r>
            <w:r w:rsidRPr="00042B9E">
              <w:rPr>
                <w:szCs w:val="24"/>
              </w:rPr>
              <w:t xml:space="preserve"> (</w:t>
            </w:r>
            <w:r w:rsidRPr="00042B9E">
              <w:t>Obstetrics and Gynecology)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7BC78AA6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20</w:t>
            </w:r>
          </w:p>
        </w:tc>
      </w:tr>
      <w:tr w:rsidR="000E438A" w:rsidRPr="00042B9E" w14:paraId="758EB0F3" w14:textId="77777777" w:rsidTr="00D76A60">
        <w:tc>
          <w:tcPr>
            <w:tcW w:w="1432" w:type="dxa"/>
            <w:vMerge/>
            <w:tcMar>
              <w:left w:w="0" w:type="dxa"/>
              <w:right w:w="0" w:type="dxa"/>
            </w:tcMar>
            <w:vAlign w:val="center"/>
          </w:tcPr>
          <w:p w14:paraId="0E344107" w14:textId="77777777" w:rsidR="000E438A" w:rsidRPr="00042B9E" w:rsidRDefault="000E438A" w:rsidP="00D76A60">
            <w:pPr>
              <w:spacing w:line="276" w:lineRule="auto"/>
            </w:pPr>
          </w:p>
        </w:tc>
        <w:tc>
          <w:tcPr>
            <w:tcW w:w="1302" w:type="dxa"/>
            <w:tcMar>
              <w:left w:w="0" w:type="dxa"/>
              <w:right w:w="0" w:type="dxa"/>
            </w:tcMar>
          </w:tcPr>
          <w:p w14:paraId="05AF65CA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U5</w:t>
            </w:r>
          </w:p>
        </w:tc>
        <w:tc>
          <w:tcPr>
            <w:tcW w:w="1372" w:type="dxa"/>
          </w:tcPr>
          <w:p w14:paraId="34E0AB5C" w14:textId="77777777" w:rsidR="000E438A" w:rsidRPr="00042B9E" w:rsidRDefault="000E438A" w:rsidP="00D76A60">
            <w:pPr>
              <w:spacing w:line="276" w:lineRule="auto"/>
              <w:ind w:firstLineChars="56" w:firstLine="134"/>
              <w:rPr>
                <w:lang w:eastAsia="ko-KR"/>
              </w:rPr>
            </w:pPr>
            <w:r w:rsidRPr="00042B9E">
              <w:rPr>
                <w:rFonts w:hint="eastAsia"/>
                <w:lang w:eastAsia="ko-KR"/>
              </w:rPr>
              <w:t>Female</w:t>
            </w:r>
          </w:p>
        </w:tc>
        <w:tc>
          <w:tcPr>
            <w:tcW w:w="2695" w:type="dxa"/>
            <w:tcMar>
              <w:left w:w="0" w:type="dxa"/>
              <w:right w:w="0" w:type="dxa"/>
            </w:tcMar>
          </w:tcPr>
          <w:p w14:paraId="2A1AAC02" w14:textId="77777777" w:rsidR="000E438A" w:rsidRPr="00042B9E" w:rsidRDefault="000E438A" w:rsidP="00D76A60">
            <w:pPr>
              <w:spacing w:line="276" w:lineRule="auto"/>
              <w:ind w:leftChars="50" w:left="120"/>
            </w:pPr>
            <w:r w:rsidRPr="00042B9E">
              <w:t>Nursing</w:t>
            </w:r>
          </w:p>
        </w:tc>
        <w:tc>
          <w:tcPr>
            <w:tcW w:w="1693" w:type="dxa"/>
            <w:tcMar>
              <w:left w:w="0" w:type="dxa"/>
              <w:right w:w="0" w:type="dxa"/>
            </w:tcMar>
          </w:tcPr>
          <w:p w14:paraId="5C459C6C" w14:textId="77777777" w:rsidR="000E438A" w:rsidRPr="00042B9E" w:rsidRDefault="000E438A" w:rsidP="00D76A60">
            <w:pPr>
              <w:spacing w:line="276" w:lineRule="auto"/>
              <w:jc w:val="center"/>
            </w:pPr>
            <w:r w:rsidRPr="00042B9E">
              <w:t>12</w:t>
            </w:r>
          </w:p>
        </w:tc>
      </w:tr>
    </w:tbl>
    <w:p w14:paraId="0DD4BDC9" w14:textId="77777777" w:rsidR="000E438A" w:rsidRDefault="000E438A" w:rsidP="000E438A">
      <w:pPr>
        <w:rPr>
          <w:lang w:eastAsia="ko-KR"/>
        </w:rPr>
      </w:pPr>
    </w:p>
    <w:p w14:paraId="7282543F" w14:textId="77777777" w:rsidR="00402F5F" w:rsidRPr="000D0C80" w:rsidRDefault="00402F5F" w:rsidP="00402F5F"/>
    <w:p w14:paraId="5F19EBE3" w14:textId="77777777" w:rsidR="00E821E3" w:rsidRDefault="00E821E3">
      <w:pPr>
        <w:rPr>
          <w:lang w:eastAsia="ko-KR"/>
        </w:rPr>
      </w:pPr>
    </w:p>
    <w:p w14:paraId="5CB052E5" w14:textId="77777777" w:rsidR="00402F5F" w:rsidRDefault="00402F5F">
      <w:pPr>
        <w:rPr>
          <w:lang w:eastAsia="ko-KR"/>
        </w:rPr>
        <w:sectPr w:rsidR="00402F5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78E2AB9" w14:textId="77777777" w:rsidR="00402F5F" w:rsidRPr="000D0C80" w:rsidRDefault="00402F5F" w:rsidP="00402F5F">
      <w:pPr>
        <w:pStyle w:val="ab"/>
        <w:rPr>
          <w:color w:val="auto"/>
        </w:rPr>
      </w:pPr>
      <w:r w:rsidRPr="000D0C80">
        <w:rPr>
          <w:color w:val="auto"/>
        </w:rPr>
        <w:lastRenderedPageBreak/>
        <w:t>[Table 2] Themes and subthemes related to factors influencing knowledge creation</w:t>
      </w:r>
    </w:p>
    <w:tbl>
      <w:tblPr>
        <w:tblStyle w:val="aa"/>
        <w:tblW w:w="13036" w:type="dxa"/>
        <w:tblLayout w:type="fixed"/>
        <w:tblLook w:val="04A0" w:firstRow="1" w:lastRow="0" w:firstColumn="1" w:lastColumn="0" w:noHBand="0" w:noVBand="1"/>
      </w:tblPr>
      <w:tblGrid>
        <w:gridCol w:w="3539"/>
        <w:gridCol w:w="7229"/>
        <w:gridCol w:w="2268"/>
      </w:tblGrid>
      <w:tr w:rsidR="000E438A" w:rsidRPr="00042B9E" w14:paraId="40BEAB86" w14:textId="77777777" w:rsidTr="00D76A60">
        <w:tc>
          <w:tcPr>
            <w:tcW w:w="3539" w:type="dxa"/>
            <w:vAlign w:val="center"/>
          </w:tcPr>
          <w:p w14:paraId="7B1EF55B" w14:textId="77777777" w:rsidR="000E438A" w:rsidRPr="00042B9E" w:rsidRDefault="000E438A" w:rsidP="00D76A60">
            <w:pPr>
              <w:spacing w:line="240" w:lineRule="auto"/>
              <w:jc w:val="center"/>
              <w:rPr>
                <w:b/>
              </w:rPr>
            </w:pPr>
            <w:bookmarkStart w:id="0" w:name="_Hlk181711427"/>
            <w:r w:rsidRPr="00042B9E">
              <w:rPr>
                <w:b/>
              </w:rPr>
              <w:t>Theme</w:t>
            </w:r>
          </w:p>
        </w:tc>
        <w:tc>
          <w:tcPr>
            <w:tcW w:w="7229" w:type="dxa"/>
            <w:vAlign w:val="center"/>
          </w:tcPr>
          <w:p w14:paraId="6DB7AD1A" w14:textId="77777777" w:rsidR="000E438A" w:rsidRPr="00042B9E" w:rsidRDefault="000E438A" w:rsidP="00D76A60">
            <w:pPr>
              <w:spacing w:line="240" w:lineRule="auto"/>
              <w:jc w:val="center"/>
              <w:rPr>
                <w:b/>
                <w:lang w:eastAsia="ko-KR"/>
              </w:rPr>
            </w:pPr>
            <w:r w:rsidRPr="00042B9E">
              <w:rPr>
                <w:b/>
              </w:rPr>
              <w:t>Sub-theme</w:t>
            </w:r>
            <w:r w:rsidRPr="00042B9E">
              <w:rPr>
                <w:rFonts w:hint="eastAsia"/>
                <w:b/>
                <w:lang w:eastAsia="ko-KR"/>
              </w:rPr>
              <w:t xml:space="preserve"> (</w:t>
            </w:r>
            <w:r w:rsidRPr="00042B9E">
              <w:rPr>
                <w:b/>
                <w:lang w:eastAsia="ko-KR"/>
              </w:rPr>
              <w:t xml:space="preserve">Number of </w:t>
            </w:r>
            <w:r w:rsidRPr="00042B9E">
              <w:rPr>
                <w:rFonts w:hint="eastAsia"/>
                <w:b/>
                <w:lang w:eastAsia="ko-KR"/>
              </w:rPr>
              <w:t>C</w:t>
            </w:r>
            <w:r w:rsidRPr="00042B9E">
              <w:rPr>
                <w:b/>
                <w:lang w:eastAsia="ko-KR"/>
              </w:rPr>
              <w:t>odes</w:t>
            </w:r>
            <w:r w:rsidRPr="00042B9E">
              <w:rPr>
                <w:rFonts w:hint="eastAsia"/>
                <w:b/>
                <w:lang w:eastAsia="ko-KR"/>
              </w:rPr>
              <w:t>)</w:t>
            </w:r>
          </w:p>
        </w:tc>
        <w:tc>
          <w:tcPr>
            <w:tcW w:w="2268" w:type="dxa"/>
          </w:tcPr>
          <w:p w14:paraId="3A78A0D4" w14:textId="77777777" w:rsidR="000E438A" w:rsidRPr="00042B9E" w:rsidRDefault="000E438A" w:rsidP="00D76A60">
            <w:pPr>
              <w:spacing w:line="240" w:lineRule="auto"/>
              <w:jc w:val="center"/>
              <w:rPr>
                <w:b/>
                <w:lang w:eastAsia="ko-KR"/>
              </w:rPr>
            </w:pPr>
            <w:r w:rsidRPr="00042B9E">
              <w:rPr>
                <w:rFonts w:hint="eastAsia"/>
                <w:b/>
                <w:lang w:eastAsia="ko-KR"/>
              </w:rPr>
              <w:t>Associated Research Process</w:t>
            </w:r>
          </w:p>
        </w:tc>
      </w:tr>
      <w:tr w:rsidR="000E438A" w:rsidRPr="00042B9E" w14:paraId="67CFFB94" w14:textId="77777777" w:rsidTr="00D76A60">
        <w:trPr>
          <w:trHeight w:val="999"/>
        </w:trPr>
        <w:tc>
          <w:tcPr>
            <w:tcW w:w="3539" w:type="dxa"/>
            <w:vAlign w:val="center"/>
          </w:tcPr>
          <w:p w14:paraId="6DC70A98" w14:textId="77777777" w:rsidR="000E438A" w:rsidRPr="00042B9E" w:rsidRDefault="000E438A" w:rsidP="00D76A60">
            <w:pPr>
              <w:spacing w:line="240" w:lineRule="auto"/>
            </w:pPr>
            <w:r w:rsidRPr="00042B9E">
              <w:rPr>
                <w:szCs w:val="24"/>
              </w:rPr>
              <w:t>Funding Allocation: Non-systematic and Temporary Approaches</w:t>
            </w:r>
          </w:p>
        </w:tc>
        <w:tc>
          <w:tcPr>
            <w:tcW w:w="7229" w:type="dxa"/>
            <w:vAlign w:val="center"/>
          </w:tcPr>
          <w:p w14:paraId="07EE5E09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I</w:t>
            </w:r>
            <w:r w:rsidRPr="00042B9E">
              <w:rPr>
                <w:szCs w:val="24"/>
              </w:rPr>
              <w:t>nfluenced</w:t>
            </w:r>
            <w:r w:rsidRPr="00042B9E">
              <w:t xml:space="preserve"> by </w:t>
            </w:r>
            <w:r w:rsidRPr="00042B9E">
              <w:rPr>
                <w:szCs w:val="24"/>
              </w:rPr>
              <w:t>political agendas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(26)</w:t>
            </w:r>
          </w:p>
          <w:p w14:paraId="5E9A39A3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t xml:space="preserve">Driven </w:t>
            </w:r>
            <w:r w:rsidRPr="00042B9E">
              <w:rPr>
                <w:szCs w:val="24"/>
              </w:rPr>
              <w:t>toward urgent societal issues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(57)</w:t>
            </w:r>
          </w:p>
          <w:p w14:paraId="5DA20F29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rPr>
                <w:szCs w:val="24"/>
              </w:rPr>
              <w:t>Guided by the interests</w:t>
            </w:r>
            <w:r w:rsidRPr="00042B9E">
              <w:t xml:space="preserve"> and influence of </w:t>
            </w:r>
            <w:r w:rsidRPr="00042B9E">
              <w:rPr>
                <w:szCs w:val="24"/>
              </w:rPr>
              <w:t>leaders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(18)</w:t>
            </w:r>
          </w:p>
        </w:tc>
        <w:tc>
          <w:tcPr>
            <w:tcW w:w="2268" w:type="dxa"/>
            <w:vAlign w:val="center"/>
          </w:tcPr>
          <w:p w14:paraId="2D2C75C8" w14:textId="77777777" w:rsidR="000E438A" w:rsidRPr="00042B9E" w:rsidRDefault="000E438A" w:rsidP="00D76A60">
            <w:pPr>
              <w:spacing w:line="240" w:lineRule="auto"/>
              <w:jc w:val="center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Planning</w:t>
            </w:r>
          </w:p>
          <w:p w14:paraId="1DAF43FD" w14:textId="77777777" w:rsidR="000E438A" w:rsidRPr="00042B9E" w:rsidRDefault="000E438A" w:rsidP="00D76A60">
            <w:pPr>
              <w:spacing w:line="240" w:lineRule="auto"/>
              <w:jc w:val="center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Utilization</w:t>
            </w:r>
          </w:p>
        </w:tc>
      </w:tr>
      <w:tr w:rsidR="000E438A" w:rsidRPr="00042B9E" w14:paraId="14FCFFAE" w14:textId="77777777" w:rsidTr="00D76A60">
        <w:trPr>
          <w:trHeight w:val="727"/>
        </w:trPr>
        <w:tc>
          <w:tcPr>
            <w:tcW w:w="3539" w:type="dxa"/>
            <w:vAlign w:val="center"/>
          </w:tcPr>
          <w:p w14:paraId="30F33F39" w14:textId="77777777" w:rsidR="000E438A" w:rsidRPr="00042B9E" w:rsidRDefault="000E438A" w:rsidP="00D76A60">
            <w:pPr>
              <w:spacing w:line="240" w:lineRule="auto"/>
            </w:pPr>
            <w:r w:rsidRPr="00042B9E">
              <w:t>Researcher</w:t>
            </w:r>
            <w:r w:rsidRPr="00042B9E">
              <w:rPr>
                <w:lang w:eastAsia="ko-KR"/>
              </w:rPr>
              <w:t>’</w:t>
            </w:r>
            <w:r w:rsidRPr="00042B9E">
              <w:rPr>
                <w:rFonts w:hint="eastAsia"/>
                <w:lang w:eastAsia="ko-KR"/>
              </w:rPr>
              <w:t>s</w:t>
            </w:r>
            <w:r w:rsidRPr="00042B9E">
              <w:t xml:space="preserve"> Autonomy: Rigidity of </w:t>
            </w:r>
            <w:r w:rsidRPr="00042B9E">
              <w:rPr>
                <w:rFonts w:hint="eastAsia"/>
                <w:lang w:eastAsia="ko-KR"/>
              </w:rPr>
              <w:t xml:space="preserve">Selecting </w:t>
            </w:r>
            <w:r w:rsidRPr="00042B9E">
              <w:t>Research Topics and Paths to Overcoming Them</w:t>
            </w:r>
          </w:p>
        </w:tc>
        <w:tc>
          <w:tcPr>
            <w:tcW w:w="7229" w:type="dxa"/>
            <w:vAlign w:val="center"/>
          </w:tcPr>
          <w:p w14:paraId="7ECD3B1B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t xml:space="preserve">Target-oriented top-down </w:t>
            </w:r>
            <w:r w:rsidRPr="00042B9E">
              <w:rPr>
                <w:szCs w:val="24"/>
              </w:rPr>
              <w:t>research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(11)</w:t>
            </w:r>
          </w:p>
          <w:p w14:paraId="22616D00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>Marginalization of research topics and development of adaptive strategies</w:t>
            </w:r>
            <w:r w:rsidRPr="00042B9E">
              <w:rPr>
                <w:rFonts w:hint="eastAsia"/>
                <w:lang w:eastAsia="ko-KR"/>
              </w:rPr>
              <w:t xml:space="preserve"> </w:t>
            </w:r>
            <w:r w:rsidRPr="00042B9E">
              <w:rPr>
                <w:rFonts w:hint="eastAsia"/>
                <w:szCs w:val="24"/>
                <w:lang w:eastAsia="ko-KR"/>
              </w:rPr>
              <w:t>(15)</w:t>
            </w:r>
          </w:p>
        </w:tc>
        <w:tc>
          <w:tcPr>
            <w:tcW w:w="2268" w:type="dxa"/>
            <w:vAlign w:val="center"/>
          </w:tcPr>
          <w:p w14:paraId="0E9F6BF3" w14:textId="77777777" w:rsidR="000E438A" w:rsidRPr="00042B9E" w:rsidRDefault="000E438A" w:rsidP="00D76A60">
            <w:pPr>
              <w:spacing w:line="240" w:lineRule="auto"/>
              <w:jc w:val="center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Planning</w:t>
            </w:r>
          </w:p>
        </w:tc>
      </w:tr>
      <w:tr w:rsidR="000E438A" w:rsidRPr="00042B9E" w14:paraId="2252CD1F" w14:textId="77777777" w:rsidTr="00D76A60">
        <w:trPr>
          <w:trHeight w:val="966"/>
        </w:trPr>
        <w:tc>
          <w:tcPr>
            <w:tcW w:w="3539" w:type="dxa"/>
            <w:vAlign w:val="center"/>
          </w:tcPr>
          <w:p w14:paraId="48E964BE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>Researcher</w:t>
            </w:r>
            <w:r w:rsidRPr="00042B9E">
              <w:rPr>
                <w:lang w:eastAsia="ko-KR"/>
              </w:rPr>
              <w:t>’</w:t>
            </w:r>
            <w:r w:rsidRPr="00042B9E">
              <w:rPr>
                <w:rFonts w:hint="eastAsia"/>
                <w:lang w:eastAsia="ko-KR"/>
              </w:rPr>
              <w:t>s</w:t>
            </w:r>
            <w:r w:rsidRPr="00042B9E">
              <w:t xml:space="preserve"> M</w:t>
            </w:r>
            <w:r w:rsidRPr="00042B9E">
              <w:rPr>
                <w:szCs w:val="24"/>
              </w:rPr>
              <w:t xml:space="preserve">otivation: </w:t>
            </w:r>
            <w:r w:rsidRPr="00042B9E">
              <w:t>Insufficient Rewards and Intellectual Engagement</w:t>
            </w:r>
          </w:p>
        </w:tc>
        <w:tc>
          <w:tcPr>
            <w:tcW w:w="7229" w:type="dxa"/>
            <w:vAlign w:val="center"/>
          </w:tcPr>
          <w:p w14:paraId="3CCA9F25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rPr>
                <w:szCs w:val="24"/>
              </w:rPr>
              <w:t xml:space="preserve">Inadequate </w:t>
            </w:r>
            <w:r w:rsidRPr="00042B9E">
              <w:t>financial rewards</w:t>
            </w:r>
            <w:r w:rsidRPr="00042B9E">
              <w:rPr>
                <w:szCs w:val="24"/>
              </w:rPr>
              <w:t xml:space="preserve"> and </w:t>
            </w:r>
            <w:r w:rsidRPr="00042B9E">
              <w:t>non-commercial research outputs</w:t>
            </w:r>
            <w:r w:rsidRPr="00042B9E">
              <w:rPr>
                <w:rFonts w:hint="eastAsia"/>
                <w:lang w:eastAsia="ko-KR"/>
              </w:rPr>
              <w:t xml:space="preserve"> </w:t>
            </w:r>
            <w:r w:rsidRPr="00042B9E">
              <w:rPr>
                <w:rFonts w:hint="eastAsia"/>
                <w:szCs w:val="24"/>
                <w:lang w:eastAsia="ko-KR"/>
              </w:rPr>
              <w:t>(19)</w:t>
            </w:r>
          </w:p>
          <w:p w14:paraId="44482B47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t>Insufficient</w:t>
            </w:r>
            <w:r w:rsidRPr="00042B9E">
              <w:rPr>
                <w:szCs w:val="24"/>
              </w:rPr>
              <w:t xml:space="preserve"> academic recognition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(9)</w:t>
            </w:r>
          </w:p>
          <w:p w14:paraId="1FB11EA8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rPr>
                <w:szCs w:val="24"/>
              </w:rPr>
              <w:t>Intellectual</w:t>
            </w:r>
            <w:r w:rsidRPr="00042B9E">
              <w:rPr>
                <w:rFonts w:hint="eastAsia"/>
                <w:szCs w:val="24"/>
                <w:lang w:eastAsia="ko-KR"/>
              </w:rPr>
              <w:t xml:space="preserve"> curiosity (4)</w:t>
            </w:r>
          </w:p>
        </w:tc>
        <w:tc>
          <w:tcPr>
            <w:tcW w:w="2268" w:type="dxa"/>
            <w:vAlign w:val="center"/>
          </w:tcPr>
          <w:p w14:paraId="68F1E108" w14:textId="77777777" w:rsidR="000E438A" w:rsidRPr="00042B9E" w:rsidRDefault="000E438A" w:rsidP="00D76A60">
            <w:pPr>
              <w:spacing w:line="240" w:lineRule="auto"/>
              <w:jc w:val="center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P</w:t>
            </w:r>
            <w:r w:rsidRPr="00042B9E">
              <w:rPr>
                <w:szCs w:val="24"/>
                <w:lang w:eastAsia="ko-KR"/>
              </w:rPr>
              <w:t xml:space="preserve">lanning </w:t>
            </w:r>
            <w:r w:rsidRPr="00042B9E">
              <w:rPr>
                <w:rFonts w:hint="eastAsia"/>
                <w:szCs w:val="24"/>
                <w:lang w:eastAsia="ko-KR"/>
              </w:rPr>
              <w:t>Implementation</w:t>
            </w:r>
          </w:p>
        </w:tc>
      </w:tr>
      <w:tr w:rsidR="000E438A" w:rsidRPr="00042B9E" w14:paraId="6165F7C8" w14:textId="77777777" w:rsidTr="00D76A60">
        <w:trPr>
          <w:trHeight w:val="1250"/>
        </w:trPr>
        <w:tc>
          <w:tcPr>
            <w:tcW w:w="3539" w:type="dxa"/>
            <w:vAlign w:val="center"/>
          </w:tcPr>
          <w:p w14:paraId="5D93D03D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>K</w:t>
            </w:r>
            <w:r w:rsidRPr="00042B9E">
              <w:rPr>
                <w:szCs w:val="20"/>
              </w:rPr>
              <w:t>nowledge Co</w:t>
            </w:r>
            <w:r w:rsidRPr="00042B9E">
              <w:t>-production: Necessities and Conditions of Collaborative Efforts</w:t>
            </w:r>
          </w:p>
        </w:tc>
        <w:tc>
          <w:tcPr>
            <w:tcW w:w="7229" w:type="dxa"/>
            <w:vAlign w:val="center"/>
          </w:tcPr>
          <w:p w14:paraId="0AA893EC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t xml:space="preserve">Importance of interdisciplinary </w:t>
            </w:r>
            <w:r w:rsidRPr="00042B9E">
              <w:rPr>
                <w:szCs w:val="24"/>
              </w:rPr>
              <w:t>research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(14)</w:t>
            </w:r>
          </w:p>
          <w:p w14:paraId="003F7D76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W</w:t>
            </w:r>
            <w:r w:rsidRPr="00042B9E">
              <w:rPr>
                <w:szCs w:val="24"/>
                <w:lang w:eastAsia="ko-KR"/>
              </w:rPr>
              <w:t>eak communication between disciplines and the role of</w:t>
            </w:r>
            <w:r w:rsidRPr="00042B9E">
              <w:rPr>
                <w:szCs w:val="24"/>
              </w:rPr>
              <w:t xml:space="preserve"> intermediary researchers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(71)</w:t>
            </w:r>
          </w:p>
          <w:p w14:paraId="1EBCB83D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rPr>
                <w:szCs w:val="24"/>
              </w:rPr>
              <w:t>Cooperation</w:t>
            </w:r>
            <w:r w:rsidRPr="00042B9E">
              <w:t xml:space="preserve"> between CSOs and </w:t>
            </w:r>
            <w:r w:rsidRPr="00042B9E">
              <w:rPr>
                <w:szCs w:val="24"/>
              </w:rPr>
              <w:t>academia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(15)</w:t>
            </w:r>
          </w:p>
        </w:tc>
        <w:tc>
          <w:tcPr>
            <w:tcW w:w="2268" w:type="dxa"/>
            <w:vAlign w:val="center"/>
          </w:tcPr>
          <w:p w14:paraId="48F4C19F" w14:textId="77777777" w:rsidR="000E438A" w:rsidRPr="00042B9E" w:rsidRDefault="000E438A" w:rsidP="00D76A60">
            <w:pPr>
              <w:spacing w:line="240" w:lineRule="auto"/>
              <w:jc w:val="center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P</w:t>
            </w:r>
            <w:r w:rsidRPr="00042B9E">
              <w:rPr>
                <w:szCs w:val="24"/>
                <w:lang w:eastAsia="ko-KR"/>
              </w:rPr>
              <w:t xml:space="preserve">lanning </w:t>
            </w:r>
            <w:r w:rsidRPr="00042B9E">
              <w:rPr>
                <w:rFonts w:hint="eastAsia"/>
                <w:szCs w:val="24"/>
                <w:lang w:eastAsia="ko-KR"/>
              </w:rPr>
              <w:t>Implementation</w:t>
            </w:r>
          </w:p>
          <w:p w14:paraId="70B4C13B" w14:textId="77777777" w:rsidR="000E438A" w:rsidRPr="00042B9E" w:rsidRDefault="000E438A" w:rsidP="00D76A60">
            <w:pPr>
              <w:spacing w:line="240" w:lineRule="auto"/>
              <w:jc w:val="center"/>
            </w:pPr>
            <w:r w:rsidRPr="00042B9E">
              <w:rPr>
                <w:szCs w:val="24"/>
                <w:lang w:eastAsia="ko-KR"/>
              </w:rPr>
              <w:t>Utilization</w:t>
            </w:r>
          </w:p>
        </w:tc>
      </w:tr>
      <w:tr w:rsidR="000E438A" w:rsidRPr="00042B9E" w14:paraId="05F58AA7" w14:textId="77777777" w:rsidTr="00D76A60">
        <w:trPr>
          <w:trHeight w:val="984"/>
        </w:trPr>
        <w:tc>
          <w:tcPr>
            <w:tcW w:w="3539" w:type="dxa"/>
            <w:vAlign w:val="center"/>
          </w:tcPr>
          <w:p w14:paraId="1FDF9D88" w14:textId="77777777" w:rsidR="000E438A" w:rsidRPr="00042B9E" w:rsidRDefault="000E438A" w:rsidP="00D76A60">
            <w:pPr>
              <w:spacing w:line="240" w:lineRule="auto"/>
            </w:pPr>
            <w:r w:rsidRPr="00042B9E">
              <w:t>R</w:t>
            </w:r>
            <w:r w:rsidRPr="00042B9E">
              <w:rPr>
                <w:szCs w:val="20"/>
              </w:rPr>
              <w:t xml:space="preserve">esearch Network: Roles </w:t>
            </w:r>
            <w:r w:rsidRPr="00042B9E">
              <w:t xml:space="preserve">and Conditions for </w:t>
            </w:r>
            <w:r w:rsidRPr="00042B9E">
              <w:rPr>
                <w:rFonts w:hint="eastAsia"/>
                <w:lang w:eastAsia="ko-KR"/>
              </w:rPr>
              <w:t>Sustain</w:t>
            </w:r>
            <w:r w:rsidRPr="00042B9E">
              <w:t xml:space="preserve"> and Expansion</w:t>
            </w:r>
          </w:p>
        </w:tc>
        <w:tc>
          <w:tcPr>
            <w:tcW w:w="7229" w:type="dxa"/>
            <w:vAlign w:val="center"/>
          </w:tcPr>
          <w:p w14:paraId="60AB3722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>R</w:t>
            </w:r>
            <w:r w:rsidRPr="00042B9E">
              <w:rPr>
                <w:szCs w:val="20"/>
              </w:rPr>
              <w:t>esearch networks</w:t>
            </w:r>
            <w:r w:rsidRPr="00042B9E">
              <w:rPr>
                <w:lang w:eastAsia="ko-KR"/>
              </w:rPr>
              <w:t xml:space="preserve"> as fields for research sustainability and k</w:t>
            </w:r>
            <w:r w:rsidRPr="00042B9E">
              <w:t>nowledge co-production</w:t>
            </w:r>
            <w:r w:rsidRPr="00042B9E">
              <w:rPr>
                <w:rFonts w:hint="eastAsia"/>
                <w:lang w:eastAsia="ko-KR"/>
              </w:rPr>
              <w:t xml:space="preserve"> </w:t>
            </w:r>
            <w:r w:rsidRPr="00042B9E">
              <w:rPr>
                <w:rFonts w:hint="eastAsia"/>
                <w:szCs w:val="24"/>
                <w:lang w:eastAsia="ko-KR"/>
              </w:rPr>
              <w:t>(53)</w:t>
            </w:r>
          </w:p>
          <w:p w14:paraId="236EED31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>Various roles and activities for sustaining research networks</w:t>
            </w:r>
            <w:r w:rsidRPr="00042B9E">
              <w:rPr>
                <w:rFonts w:hint="eastAsia"/>
                <w:lang w:eastAsia="ko-KR"/>
              </w:rPr>
              <w:t xml:space="preserve"> </w:t>
            </w:r>
            <w:r w:rsidRPr="00042B9E">
              <w:rPr>
                <w:rFonts w:hint="eastAsia"/>
                <w:szCs w:val="24"/>
                <w:lang w:eastAsia="ko-KR"/>
              </w:rPr>
              <w:t>(19)</w:t>
            </w:r>
          </w:p>
          <w:p w14:paraId="718E4278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>Importance of multidisciplinary researcher influx and public engagement</w:t>
            </w:r>
            <w:r w:rsidRPr="00042B9E">
              <w:rPr>
                <w:rFonts w:hint="eastAsia"/>
                <w:lang w:eastAsia="ko-KR"/>
              </w:rPr>
              <w:t xml:space="preserve"> </w:t>
            </w:r>
            <w:r w:rsidRPr="00042B9E">
              <w:rPr>
                <w:rFonts w:hint="eastAsia"/>
                <w:szCs w:val="24"/>
                <w:lang w:eastAsia="ko-KR"/>
              </w:rPr>
              <w:t>(21)</w:t>
            </w:r>
          </w:p>
        </w:tc>
        <w:tc>
          <w:tcPr>
            <w:tcW w:w="2268" w:type="dxa"/>
            <w:vAlign w:val="center"/>
          </w:tcPr>
          <w:p w14:paraId="7998F558" w14:textId="77777777" w:rsidR="000E438A" w:rsidRPr="00042B9E" w:rsidRDefault="000E438A" w:rsidP="00D76A60">
            <w:pPr>
              <w:spacing w:line="240" w:lineRule="auto"/>
              <w:jc w:val="center"/>
              <w:rPr>
                <w:szCs w:val="24"/>
                <w:lang w:eastAsia="ko-KR"/>
              </w:rPr>
            </w:pPr>
            <w:r w:rsidRPr="00042B9E">
              <w:rPr>
                <w:rFonts w:hint="eastAsia"/>
                <w:szCs w:val="24"/>
                <w:lang w:eastAsia="ko-KR"/>
              </w:rPr>
              <w:t>P</w:t>
            </w:r>
            <w:r w:rsidRPr="00042B9E">
              <w:rPr>
                <w:szCs w:val="24"/>
                <w:lang w:eastAsia="ko-KR"/>
              </w:rPr>
              <w:t xml:space="preserve">lanning </w:t>
            </w:r>
            <w:r w:rsidRPr="00042B9E">
              <w:rPr>
                <w:rFonts w:hint="eastAsia"/>
                <w:szCs w:val="24"/>
                <w:lang w:eastAsia="ko-KR"/>
              </w:rPr>
              <w:t>Implementation</w:t>
            </w:r>
          </w:p>
          <w:p w14:paraId="7C0925A1" w14:textId="77777777" w:rsidR="000E438A" w:rsidRPr="00042B9E" w:rsidRDefault="000E438A" w:rsidP="00D76A60">
            <w:pPr>
              <w:spacing w:line="240" w:lineRule="auto"/>
              <w:jc w:val="center"/>
              <w:rPr>
                <w:lang w:eastAsia="ko-KR"/>
              </w:rPr>
            </w:pPr>
          </w:p>
        </w:tc>
      </w:tr>
      <w:tr w:rsidR="000E438A" w:rsidRPr="00042B9E" w14:paraId="093130D0" w14:textId="77777777" w:rsidTr="00D76A60">
        <w:trPr>
          <w:trHeight w:val="984"/>
        </w:trPr>
        <w:tc>
          <w:tcPr>
            <w:tcW w:w="3539" w:type="dxa"/>
            <w:vAlign w:val="center"/>
          </w:tcPr>
          <w:p w14:paraId="37D4D134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 xml:space="preserve">Utilizing Research Results: </w:t>
            </w:r>
            <w:r w:rsidRPr="00042B9E">
              <w:rPr>
                <w:szCs w:val="24"/>
                <w:lang w:eastAsia="ko-KR"/>
              </w:rPr>
              <w:t xml:space="preserve">Role of </w:t>
            </w:r>
            <w:r w:rsidRPr="00042B9E">
              <w:t>Institutional Conditions</w:t>
            </w:r>
          </w:p>
        </w:tc>
        <w:tc>
          <w:tcPr>
            <w:tcW w:w="7229" w:type="dxa"/>
            <w:vAlign w:val="center"/>
          </w:tcPr>
          <w:p w14:paraId="7A6A9BFE" w14:textId="77777777" w:rsidR="000E438A" w:rsidRPr="00042B9E" w:rsidRDefault="000E438A" w:rsidP="00D76A60">
            <w:pPr>
              <w:spacing w:line="240" w:lineRule="auto"/>
            </w:pPr>
            <w:r w:rsidRPr="00042B9E">
              <w:t xml:space="preserve">Low utilization of research results </w:t>
            </w:r>
            <w:r w:rsidRPr="00042B9E">
              <w:rPr>
                <w:rFonts w:hint="eastAsia"/>
                <w:szCs w:val="24"/>
                <w:lang w:eastAsia="ko-KR"/>
              </w:rPr>
              <w:t>(27)</w:t>
            </w:r>
          </w:p>
          <w:p w14:paraId="66EF52E3" w14:textId="77777777" w:rsidR="000E438A" w:rsidRPr="00042B9E" w:rsidRDefault="000E438A" w:rsidP="00D76A60">
            <w:pPr>
              <w:spacing w:line="240" w:lineRule="auto"/>
              <w:rPr>
                <w:lang w:eastAsia="ko-KR"/>
              </w:rPr>
            </w:pPr>
            <w:r w:rsidRPr="00042B9E">
              <w:t>Lack of user awareness and accessibility of research results</w:t>
            </w:r>
            <w:r w:rsidRPr="00042B9E">
              <w:rPr>
                <w:rFonts w:hint="eastAsia"/>
                <w:lang w:eastAsia="ko-KR"/>
              </w:rPr>
              <w:t xml:space="preserve"> (21)</w:t>
            </w:r>
          </w:p>
          <w:p w14:paraId="064BB2CC" w14:textId="77777777" w:rsidR="000E438A" w:rsidRPr="00042B9E" w:rsidRDefault="000E438A" w:rsidP="00D76A60">
            <w:pPr>
              <w:spacing w:line="240" w:lineRule="auto"/>
              <w:rPr>
                <w:szCs w:val="24"/>
                <w:lang w:eastAsia="ko-KR"/>
              </w:rPr>
            </w:pPr>
            <w:r w:rsidRPr="00042B9E">
              <w:t xml:space="preserve">Insufficient </w:t>
            </w:r>
            <w:r w:rsidRPr="00042B9E">
              <w:rPr>
                <w:szCs w:val="24"/>
                <w:lang w:eastAsia="ko-KR"/>
              </w:rPr>
              <w:t>policy and legislation</w:t>
            </w:r>
            <w:r w:rsidRPr="00042B9E">
              <w:rPr>
                <w:rFonts w:hint="eastAsia"/>
                <w:szCs w:val="24"/>
                <w:lang w:eastAsia="ko-KR"/>
              </w:rPr>
              <w:t xml:space="preserve"> (11)</w:t>
            </w:r>
          </w:p>
        </w:tc>
        <w:tc>
          <w:tcPr>
            <w:tcW w:w="2268" w:type="dxa"/>
            <w:vAlign w:val="center"/>
          </w:tcPr>
          <w:p w14:paraId="2116F7E8" w14:textId="77777777" w:rsidR="000E438A" w:rsidRPr="00042B9E" w:rsidRDefault="000E438A" w:rsidP="00D76A60">
            <w:pPr>
              <w:spacing w:line="240" w:lineRule="auto"/>
              <w:jc w:val="center"/>
              <w:rPr>
                <w:lang w:eastAsia="ko-KR"/>
              </w:rPr>
            </w:pPr>
            <w:r w:rsidRPr="00042B9E">
              <w:rPr>
                <w:lang w:eastAsia="ko-KR"/>
              </w:rPr>
              <w:t xml:space="preserve">Utilization </w:t>
            </w:r>
          </w:p>
        </w:tc>
      </w:tr>
      <w:bookmarkEnd w:id="0"/>
    </w:tbl>
    <w:p w14:paraId="41FD506C" w14:textId="77777777" w:rsidR="00402F5F" w:rsidRDefault="00402F5F">
      <w:pPr>
        <w:rPr>
          <w:lang w:eastAsia="ko-KR"/>
        </w:rPr>
      </w:pPr>
    </w:p>
    <w:sectPr w:rsidR="00402F5F" w:rsidSect="00402F5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5F"/>
    <w:rsid w:val="000E438A"/>
    <w:rsid w:val="00402F5F"/>
    <w:rsid w:val="004A5D39"/>
    <w:rsid w:val="004F6D65"/>
    <w:rsid w:val="00DA3603"/>
    <w:rsid w:val="00E8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342B9"/>
  <w15:chartTrackingRefBased/>
  <w15:docId w15:val="{1BF2CDA9-442F-4A82-9647-D2F7564E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5F"/>
    <w:pPr>
      <w:spacing w:after="0" w:line="480" w:lineRule="auto"/>
    </w:pPr>
    <w:rPr>
      <w:rFonts w:ascii="Times New Roman" w:hAnsi="Times New Roman" w:cs="Times New Roman"/>
      <w:sz w:val="24"/>
      <w:szCs w:val="22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02F5F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eastAsia="ko-KR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Cs w:val="24"/>
      <w:lang w:eastAsia="ko-KR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ko-KR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ko-KR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ko-KR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ko-KR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ko-KR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2F5F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:lang w:eastAsia="ko-K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02F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02F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02F5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02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02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02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02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02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02F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02F5F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402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2F5F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ko-KR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402F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2F5F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 w:hAnsiTheme="minorHAnsi" w:cstheme="minorBidi"/>
      <w:i/>
      <w:iCs/>
      <w:color w:val="404040" w:themeColor="text1" w:themeTint="BF"/>
      <w:sz w:val="22"/>
      <w:szCs w:val="24"/>
      <w:lang w:eastAsia="ko-KR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402F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2F5F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 w:hAnsiTheme="minorHAnsi" w:cstheme="minorBidi"/>
      <w:sz w:val="22"/>
      <w:szCs w:val="24"/>
      <w:lang w:eastAsia="ko-KR"/>
      <w14:ligatures w14:val="standardContextual"/>
    </w:rPr>
  </w:style>
  <w:style w:type="character" w:styleId="a7">
    <w:name w:val="Intense Emphasis"/>
    <w:basedOn w:val="a0"/>
    <w:uiPriority w:val="21"/>
    <w:qFormat/>
    <w:rsid w:val="00402F5F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2F5F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 w:hAnsiTheme="minorHAnsi" w:cstheme="minorBidi"/>
      <w:i/>
      <w:iCs/>
      <w:color w:val="2E74B5" w:themeColor="accent1" w:themeShade="BF"/>
      <w:sz w:val="22"/>
      <w:szCs w:val="24"/>
      <w:lang w:eastAsia="ko-KR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402F5F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402F5F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02F5F"/>
    <w:pPr>
      <w:spacing w:after="0"/>
    </w:pPr>
    <w:rPr>
      <w:rFonts w:ascii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uiPriority w:val="35"/>
    <w:unhideWhenUsed/>
    <w:qFormat/>
    <w:rsid w:val="00402F5F"/>
    <w:rPr>
      <w:bCs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jieun park</dc:creator>
  <cp:keywords/>
  <dc:description/>
  <cp:lastModifiedBy>jieun park</cp:lastModifiedBy>
  <cp:revision>2</cp:revision>
  <dcterms:created xsi:type="dcterms:W3CDTF">2025-04-22T15:25:00Z</dcterms:created>
  <dcterms:modified xsi:type="dcterms:W3CDTF">2025-04-22T15:25:00Z</dcterms:modified>
</cp:coreProperties>
</file>