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0A4172" w14:textId="77777777" w:rsidR="00510B44" w:rsidRPr="00510B44" w:rsidRDefault="00510B44" w:rsidP="00510B44">
      <w:pPr>
        <w:rPr>
          <w:lang w:val="en-GB"/>
        </w:rPr>
      </w:pPr>
      <w:r w:rsidRPr="00510B44">
        <w:rPr>
          <w:lang w:val="en-GB"/>
        </w:rPr>
        <w:t>Tables:</w:t>
      </w:r>
    </w:p>
    <w:p w14:paraId="4D7D7540" w14:textId="77777777" w:rsidR="00510B44" w:rsidRPr="00510B44" w:rsidRDefault="00510B44" w:rsidP="00510B44">
      <w:pPr>
        <w:rPr>
          <w:lang w:val="en-GB"/>
        </w:rPr>
      </w:pPr>
    </w:p>
    <w:p w14:paraId="6107F2FD" w14:textId="7CFFFDDD" w:rsidR="00510B44" w:rsidRPr="00510B44" w:rsidRDefault="00510B44" w:rsidP="00510B44">
      <w:pPr>
        <w:rPr>
          <w:b/>
          <w:lang w:val="en-GB"/>
        </w:rPr>
      </w:pPr>
      <w:r w:rsidRPr="00510B44">
        <w:rPr>
          <w:lang w:val="en-GB"/>
        </w:rPr>
        <w:drawing>
          <wp:inline distT="0" distB="0" distL="0" distR="0" wp14:anchorId="72A11B35" wp14:editId="17323AA1">
            <wp:extent cx="4381500" cy="6534150"/>
            <wp:effectExtent l="0" t="0" r="0" b="0"/>
            <wp:docPr id="201816727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653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Hlk181224072"/>
    </w:p>
    <w:p w14:paraId="0901AC7B" w14:textId="77777777" w:rsidR="00510B44" w:rsidRPr="00510B44" w:rsidRDefault="00510B44" w:rsidP="00510B44">
      <w:pPr>
        <w:rPr>
          <w:lang w:val="en-GB"/>
        </w:rPr>
      </w:pPr>
      <w:r w:rsidRPr="00510B44">
        <w:rPr>
          <w:b/>
          <w:lang w:val="en-GB"/>
        </w:rPr>
        <w:t xml:space="preserve">Table 1: </w:t>
      </w:r>
      <w:r w:rsidRPr="00510B44">
        <w:rPr>
          <w:b/>
          <w:bCs/>
          <w:lang w:val="en-GB"/>
        </w:rPr>
        <w:t>Baseline characteristics of the study population (n=65)</w:t>
      </w:r>
    </w:p>
    <w:p w14:paraId="2042929F" w14:textId="77777777" w:rsidR="00510B44" w:rsidRPr="00510B44" w:rsidRDefault="00510B44" w:rsidP="00510B44">
      <w:pPr>
        <w:rPr>
          <w:lang w:val="en-GB"/>
        </w:rPr>
      </w:pPr>
      <w:r w:rsidRPr="00510B44">
        <w:rPr>
          <w:lang w:val="en-GB"/>
        </w:rPr>
        <w:lastRenderedPageBreak/>
        <w:t>IQR: interquartile range; SD: Standard Deviation; ED: Emergency department; PICU: Pediatric intensive care unit; VSD: Ventricular Septal Defect; SCD: Sickle Cell Disease; SMA-1: Spinal Muscular Atrophy Type 1; CMA: Cow’s milk allergy</w:t>
      </w:r>
      <w:bookmarkEnd w:id="0"/>
      <w:r w:rsidRPr="00510B44">
        <w:rPr>
          <w:lang w:val="en-GB"/>
        </w:rPr>
        <w:t xml:space="preserve">. </w:t>
      </w:r>
    </w:p>
    <w:p w14:paraId="34FFB07C" w14:textId="77777777" w:rsidR="00510B44" w:rsidRPr="00510B44" w:rsidRDefault="00510B44" w:rsidP="00510B44">
      <w:pPr>
        <w:rPr>
          <w:lang w:val="en-GB"/>
        </w:rPr>
      </w:pPr>
    </w:p>
    <w:p w14:paraId="50224CE7" w14:textId="45E66949" w:rsidR="00510B44" w:rsidRPr="00510B44" w:rsidRDefault="00510B44" w:rsidP="00510B44">
      <w:pPr>
        <w:rPr>
          <w:lang w:val="en-GB"/>
        </w:rPr>
      </w:pPr>
      <w:r w:rsidRPr="00510B44">
        <w:rPr>
          <w:lang w:val="en-GB"/>
        </w:rPr>
        <w:drawing>
          <wp:inline distT="0" distB="0" distL="0" distR="0" wp14:anchorId="299DC4BB" wp14:editId="57E6A21F">
            <wp:extent cx="5724525" cy="2590800"/>
            <wp:effectExtent l="0" t="0" r="0" b="0"/>
            <wp:docPr id="63251286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0B44">
        <w:rPr>
          <w:b/>
          <w:lang w:val="en-GB"/>
        </w:rPr>
        <w:t>Table 2:</w:t>
      </w:r>
      <w:r w:rsidRPr="00510B44">
        <w:rPr>
          <w:lang w:val="en-GB"/>
        </w:rPr>
        <w:t xml:space="preserve"> Primary outcome: Accuracy of lung ultrasound as compared to final diagnosis by committee (standard reference).</w:t>
      </w:r>
    </w:p>
    <w:p w14:paraId="4EED1B2D" w14:textId="77777777" w:rsidR="00510B44" w:rsidRPr="00510B44" w:rsidRDefault="00510B44" w:rsidP="00510B44">
      <w:pPr>
        <w:rPr>
          <w:lang w:val="en-GB"/>
        </w:rPr>
      </w:pPr>
      <w:r w:rsidRPr="00510B44">
        <w:rPr>
          <w:lang w:val="en-GB"/>
        </w:rPr>
        <w:t xml:space="preserve">LUS: Lung ultrasound; CI: confidence interval </w:t>
      </w:r>
    </w:p>
    <w:p w14:paraId="79385E58" w14:textId="77777777" w:rsidR="00510B44" w:rsidRPr="00510B44" w:rsidRDefault="00510B44" w:rsidP="00510B44">
      <w:pPr>
        <w:rPr>
          <w:lang w:val="en-GB"/>
        </w:rPr>
      </w:pPr>
    </w:p>
    <w:p w14:paraId="02883D60" w14:textId="4AF63CC3" w:rsidR="00510B44" w:rsidRPr="00510B44" w:rsidRDefault="00510B44" w:rsidP="00510B44">
      <w:pPr>
        <w:rPr>
          <w:lang w:val="en-GB"/>
        </w:rPr>
      </w:pPr>
      <w:r w:rsidRPr="00510B44">
        <w:rPr>
          <w:lang w:val="en-GB"/>
        </w:rPr>
        <w:drawing>
          <wp:inline distT="0" distB="0" distL="0" distR="0" wp14:anchorId="2490F2CE" wp14:editId="22DB1D0D">
            <wp:extent cx="5724525" cy="2705100"/>
            <wp:effectExtent l="0" t="0" r="0" b="0"/>
            <wp:docPr id="61275202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0B44">
        <w:rPr>
          <w:b/>
          <w:lang w:val="en-GB"/>
        </w:rPr>
        <w:t>Table 3:</w:t>
      </w:r>
      <w:r w:rsidRPr="00510B44">
        <w:rPr>
          <w:lang w:val="en-GB"/>
        </w:rPr>
        <w:t xml:space="preserve"> Accuracy of chest x-ray as compared to final diagnosis by committee (standard reference).</w:t>
      </w:r>
    </w:p>
    <w:p w14:paraId="3FA73277" w14:textId="77777777" w:rsidR="00510B44" w:rsidRPr="00510B44" w:rsidRDefault="00510B44" w:rsidP="00510B44">
      <w:pPr>
        <w:rPr>
          <w:lang w:val="en-GB"/>
        </w:rPr>
      </w:pPr>
      <w:r w:rsidRPr="00510B44">
        <w:rPr>
          <w:lang w:val="en-GB"/>
        </w:rPr>
        <w:lastRenderedPageBreak/>
        <w:t xml:space="preserve">CXR: chest x-ray; CI: confidence interval </w:t>
      </w:r>
    </w:p>
    <w:p w14:paraId="0C47C79E" w14:textId="06DC0714" w:rsidR="00510B44" w:rsidRPr="00510B44" w:rsidRDefault="00510B44" w:rsidP="00510B44">
      <w:pPr>
        <w:rPr>
          <w:lang w:val="en-GB"/>
        </w:rPr>
      </w:pPr>
      <w:r w:rsidRPr="00510B44">
        <w:rPr>
          <w:lang w:val="en-GB"/>
        </w:rPr>
        <w:drawing>
          <wp:inline distT="0" distB="0" distL="0" distR="0" wp14:anchorId="67BF9D81" wp14:editId="295A437E">
            <wp:extent cx="5943600" cy="3295650"/>
            <wp:effectExtent l="0" t="0" r="0" b="0"/>
            <wp:docPr id="136003568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10B44">
        <w:rPr>
          <w:b/>
          <w:lang w:val="en-GB"/>
        </w:rPr>
        <w:t>Table 4:</w:t>
      </w:r>
      <w:r w:rsidRPr="00510B44">
        <w:rPr>
          <w:lang w:val="en-GB"/>
        </w:rPr>
        <w:t xml:space="preserve"> Secondary outcome: Accuracy of lung ultrasound versus chest x-ray. </w:t>
      </w:r>
    </w:p>
    <w:p w14:paraId="38C1AE59" w14:textId="77777777" w:rsidR="00510B44" w:rsidRPr="00510B44" w:rsidRDefault="00510B44" w:rsidP="00510B44">
      <w:pPr>
        <w:rPr>
          <w:lang w:val="en-GB"/>
        </w:rPr>
      </w:pPr>
      <w:r w:rsidRPr="00510B44">
        <w:rPr>
          <w:lang w:val="en-GB"/>
        </w:rPr>
        <w:t xml:space="preserve">LUS: Lung ultrasound; CSR: chest x-ray; CI: confidence interval </w:t>
      </w:r>
    </w:p>
    <w:p w14:paraId="38133053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B44"/>
    <w:rsid w:val="00510B44"/>
    <w:rsid w:val="00732981"/>
    <w:rsid w:val="009F5AC5"/>
    <w:rsid w:val="00AC0449"/>
    <w:rsid w:val="00AD604E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941574"/>
  <w15:chartTrackingRefBased/>
  <w15:docId w15:val="{8D1EE76C-20AF-4642-A62B-95B8F1A02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0B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0B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0B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0B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0B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0B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0B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0B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0B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0B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0B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0B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0B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0B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0B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0B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0B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0B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0B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0B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0B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0B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0B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0B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0B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0B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0B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0B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0B4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067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114</Words>
  <Characters>655</Characters>
  <Application>Microsoft Office Word</Application>
  <DocSecurity>0</DocSecurity>
  <Lines>5</Lines>
  <Paragraphs>1</Paragraphs>
  <ScaleCrop>false</ScaleCrop>
  <Company>Springer Nature</Company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2025-04-30T08:21:00Z</dcterms:created>
  <dcterms:modified xsi:type="dcterms:W3CDTF">2025-04-30T08:21:00Z</dcterms:modified>
</cp:coreProperties>
</file>