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317BA" w14:textId="43D02A8C" w:rsidR="00A3152F" w:rsidRPr="00A3152F" w:rsidRDefault="00A3152F" w:rsidP="00A3152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5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1B69" w:rsidRPr="00A3152F">
        <w:rPr>
          <w:rFonts w:ascii="Times New Roman" w:hAnsi="Times New Roman" w:cs="Times New Roman"/>
          <w:b/>
          <w:sz w:val="24"/>
          <w:szCs w:val="24"/>
        </w:rPr>
        <w:t>Suppl</w:t>
      </w:r>
      <w:r w:rsidR="003F0F47" w:rsidRPr="00A3152F">
        <w:rPr>
          <w:rFonts w:ascii="Times New Roman" w:hAnsi="Times New Roman" w:cs="Times New Roman"/>
          <w:b/>
          <w:sz w:val="24"/>
          <w:szCs w:val="24"/>
        </w:rPr>
        <w:t>e</w:t>
      </w:r>
      <w:r w:rsidR="00781B69" w:rsidRPr="00A3152F">
        <w:rPr>
          <w:rFonts w:ascii="Times New Roman" w:hAnsi="Times New Roman" w:cs="Times New Roman"/>
          <w:b/>
          <w:sz w:val="24"/>
          <w:szCs w:val="24"/>
        </w:rPr>
        <w:t>mentary</w:t>
      </w:r>
      <w:r w:rsidR="00781B69" w:rsidRPr="00A3152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3F0F47" w:rsidRPr="00A3152F">
        <w:rPr>
          <w:rFonts w:ascii="Times New Roman" w:hAnsi="Times New Roman" w:cs="Times New Roman"/>
          <w:b/>
          <w:sz w:val="24"/>
          <w:szCs w:val="24"/>
        </w:rPr>
        <w:t>T</w:t>
      </w:r>
      <w:r w:rsidR="00781B69" w:rsidRPr="00A3152F">
        <w:rPr>
          <w:rFonts w:ascii="Times New Roman" w:hAnsi="Times New Roman" w:cs="Times New Roman" w:hint="eastAsia"/>
          <w:b/>
          <w:sz w:val="24"/>
          <w:szCs w:val="24"/>
        </w:rPr>
        <w:t>ab</w:t>
      </w:r>
      <w:r w:rsidR="003F0F47" w:rsidRPr="00A3152F">
        <w:rPr>
          <w:rFonts w:ascii="Times New Roman" w:hAnsi="Times New Roman" w:cs="Times New Roman"/>
          <w:b/>
          <w:sz w:val="24"/>
          <w:szCs w:val="24"/>
        </w:rPr>
        <w:t xml:space="preserve">le </w:t>
      </w:r>
      <w:r w:rsidR="00781B69" w:rsidRPr="00A3152F">
        <w:rPr>
          <w:rFonts w:ascii="Times New Roman" w:hAnsi="Times New Roman" w:cs="Times New Roman"/>
          <w:b/>
          <w:sz w:val="24"/>
          <w:szCs w:val="24"/>
        </w:rPr>
        <w:t>1</w:t>
      </w:r>
      <w:r w:rsidR="003F0F47" w:rsidRPr="00A3152F">
        <w:rPr>
          <w:rFonts w:ascii="Times New Roman" w:hAnsi="Times New Roman" w:cs="Times New Roman"/>
          <w:b/>
          <w:sz w:val="24"/>
          <w:szCs w:val="24"/>
        </w:rPr>
        <w:t>.</w:t>
      </w:r>
      <w:r w:rsidR="00781B69" w:rsidRPr="00A315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1B69" w:rsidRPr="00A3152F">
        <w:rPr>
          <w:rFonts w:ascii="Times New Roman" w:hAnsi="Times New Roman" w:cs="Times New Roman" w:hint="eastAsia"/>
          <w:b/>
          <w:sz w:val="24"/>
          <w:szCs w:val="24"/>
        </w:rPr>
        <w:t>C</w:t>
      </w:r>
      <w:r w:rsidR="00781B69" w:rsidRPr="00A3152F">
        <w:rPr>
          <w:rFonts w:ascii="Times New Roman" w:hAnsi="Times New Roman" w:cs="Times New Roman"/>
          <w:b/>
          <w:sz w:val="24"/>
          <w:szCs w:val="24"/>
        </w:rPr>
        <w:t>omparison</w:t>
      </w:r>
      <w:r w:rsidR="003F0F47" w:rsidRPr="00A3152F">
        <w:rPr>
          <w:rFonts w:ascii="Times New Roman" w:hAnsi="Times New Roman" w:cs="Times New Roman"/>
          <w:b/>
          <w:sz w:val="24"/>
          <w:szCs w:val="24"/>
        </w:rPr>
        <w:t>s</w:t>
      </w:r>
      <w:r w:rsidR="00781B69" w:rsidRPr="00A3152F">
        <w:rPr>
          <w:rFonts w:ascii="Times New Roman" w:hAnsi="Times New Roman" w:cs="Times New Roman"/>
          <w:b/>
          <w:sz w:val="24"/>
          <w:szCs w:val="24"/>
        </w:rPr>
        <w:t xml:space="preserve"> of AUC between NC and</w:t>
      </w:r>
    </w:p>
    <w:p w14:paraId="51406CF9" w14:textId="5F564204" w:rsidR="00781B69" w:rsidRPr="00A3152F" w:rsidRDefault="00A3152F" w:rsidP="00A3152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3152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781B69" w:rsidRPr="00A3152F">
        <w:rPr>
          <w:rFonts w:ascii="Times New Roman" w:hAnsi="Times New Roman" w:cs="Times New Roman"/>
          <w:b/>
          <w:sz w:val="24"/>
          <w:szCs w:val="24"/>
        </w:rPr>
        <w:t>other anthropometric</w:t>
      </w:r>
      <w:r w:rsidRPr="00A315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1B69" w:rsidRPr="00A3152F">
        <w:rPr>
          <w:rFonts w:ascii="Times New Roman" w:hAnsi="Times New Roman" w:cs="Times New Roman"/>
          <w:b/>
          <w:sz w:val="24"/>
          <w:szCs w:val="24"/>
        </w:rPr>
        <w:t>measurements for hyperuricemia</w:t>
      </w:r>
    </w:p>
    <w:tbl>
      <w:tblPr>
        <w:tblW w:w="6631" w:type="dxa"/>
        <w:jc w:val="center"/>
        <w:tblLook w:val="04A0" w:firstRow="1" w:lastRow="0" w:firstColumn="1" w:lastColumn="0" w:noHBand="0" w:noVBand="1"/>
      </w:tblPr>
      <w:tblGrid>
        <w:gridCol w:w="2072"/>
        <w:gridCol w:w="4559"/>
      </w:tblGrid>
      <w:tr w:rsidR="00781B69" w:rsidRPr="00A3152F" w14:paraId="4BFE03CE" w14:textId="77777777" w:rsidTr="00A3152F">
        <w:trPr>
          <w:trHeight w:val="315"/>
          <w:jc w:val="center"/>
        </w:trPr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175E2" w14:textId="77777777" w:rsidR="00781B69" w:rsidRPr="00A3152F" w:rsidRDefault="00781B69" w:rsidP="00A3152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42861" w14:textId="77777777" w:rsidR="00781B69" w:rsidRPr="00A3152F" w:rsidRDefault="00781B69" w:rsidP="00A3152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3152F">
              <w:rPr>
                <w:rFonts w:ascii="Times New Roman" w:eastAsia="DengXian" w:hAnsi="Times New Roman" w:cs="Times New Roman"/>
                <w:i/>
                <w:color w:val="000000"/>
                <w:kern w:val="0"/>
                <w:sz w:val="24"/>
                <w:szCs w:val="24"/>
              </w:rPr>
              <w:t>P</w:t>
            </w:r>
            <w:r w:rsidRPr="00A315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-value</w:t>
            </w:r>
          </w:p>
        </w:tc>
      </w:tr>
      <w:tr w:rsidR="00781B69" w:rsidRPr="00A3152F" w14:paraId="23A5D5FB" w14:textId="77777777" w:rsidTr="00A3152F">
        <w:trPr>
          <w:trHeight w:val="315"/>
          <w:jc w:val="center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4C542" w14:textId="77777777" w:rsidR="00781B69" w:rsidRPr="00A3152F" w:rsidRDefault="00781B69" w:rsidP="00A3152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315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NC vs. BMI</w:t>
            </w:r>
          </w:p>
        </w:tc>
        <w:tc>
          <w:tcPr>
            <w:tcW w:w="455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0637E" w14:textId="77777777" w:rsidR="00781B69" w:rsidRPr="00A3152F" w:rsidRDefault="00781B69" w:rsidP="00A3152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315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0.47</w:t>
            </w:r>
          </w:p>
        </w:tc>
      </w:tr>
      <w:tr w:rsidR="00781B69" w:rsidRPr="00A3152F" w14:paraId="240F4060" w14:textId="77777777" w:rsidTr="00A3152F">
        <w:trPr>
          <w:trHeight w:val="315"/>
          <w:jc w:val="center"/>
        </w:trPr>
        <w:tc>
          <w:tcPr>
            <w:tcW w:w="20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0EC5AB" w14:textId="77777777" w:rsidR="00781B69" w:rsidRPr="00A3152F" w:rsidRDefault="00781B69" w:rsidP="00A315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NC vs. WC</w:t>
            </w:r>
          </w:p>
        </w:tc>
        <w:tc>
          <w:tcPr>
            <w:tcW w:w="455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DC1EF89" w14:textId="77777777" w:rsidR="00781B69" w:rsidRPr="00A3152F" w:rsidRDefault="00781B69" w:rsidP="00A3152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315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0.16</w:t>
            </w:r>
          </w:p>
        </w:tc>
      </w:tr>
      <w:tr w:rsidR="00781B69" w:rsidRPr="00A3152F" w14:paraId="1DF452A2" w14:textId="77777777" w:rsidTr="00A3152F">
        <w:trPr>
          <w:trHeight w:val="315"/>
          <w:jc w:val="center"/>
        </w:trPr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56209" w14:textId="77777777" w:rsidR="00781B69" w:rsidRPr="00A3152F" w:rsidRDefault="00781B69" w:rsidP="00A3152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315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NC vs. HC</w:t>
            </w:r>
          </w:p>
        </w:tc>
        <w:tc>
          <w:tcPr>
            <w:tcW w:w="4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EF831" w14:textId="77777777" w:rsidR="00781B69" w:rsidRPr="00A3152F" w:rsidRDefault="00781B69" w:rsidP="00A3152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315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0.28</w:t>
            </w:r>
          </w:p>
        </w:tc>
      </w:tr>
    </w:tbl>
    <w:p w14:paraId="0F76F89C" w14:textId="5AA7F63B" w:rsidR="00A3152F" w:rsidRDefault="00A3152F" w:rsidP="00A315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80516">
        <w:rPr>
          <w:rFonts w:ascii="Times New Roman" w:hAnsi="Times New Roman" w:cs="Times New Roman"/>
          <w:sz w:val="24"/>
          <w:szCs w:val="24"/>
        </w:rPr>
        <w:t xml:space="preserve">NC = neck circumference; BMI = body mass index; WC = </w:t>
      </w:r>
      <w:r>
        <w:rPr>
          <w:rFonts w:ascii="Times New Roman" w:hAnsi="Times New Roman" w:cs="Times New Roman"/>
          <w:sz w:val="24"/>
          <w:szCs w:val="24"/>
        </w:rPr>
        <w:t xml:space="preserve">waist </w:t>
      </w:r>
      <w:r w:rsidRPr="00180516">
        <w:rPr>
          <w:rFonts w:ascii="Times New Roman" w:hAnsi="Times New Roman" w:cs="Times New Roman"/>
          <w:sz w:val="24"/>
          <w:szCs w:val="24"/>
        </w:rPr>
        <w:t>circumference</w:t>
      </w:r>
    </w:p>
    <w:p w14:paraId="733B9C7D" w14:textId="2C1D9B6B" w:rsidR="00A3152F" w:rsidRDefault="00A3152F" w:rsidP="00A3152F">
      <w:pPr>
        <w:spacing w:line="480" w:lineRule="auto"/>
      </w:pPr>
      <w:r w:rsidRPr="001805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180516">
        <w:rPr>
          <w:rFonts w:ascii="Times New Roman" w:hAnsi="Times New Roman" w:cs="Times New Roman"/>
          <w:sz w:val="24"/>
          <w:szCs w:val="24"/>
        </w:rPr>
        <w:t>HC = hip circumference; AUC = area under the curve</w:t>
      </w:r>
    </w:p>
    <w:p w14:paraId="4112DABB" w14:textId="379789AA" w:rsidR="00FA013E" w:rsidRPr="003F0F47" w:rsidRDefault="00FA013E">
      <w:pPr>
        <w:rPr>
          <w:rFonts w:ascii="Times New Roman" w:hAnsi="Times New Roman" w:cs="Times New Roman"/>
        </w:rPr>
      </w:pPr>
    </w:p>
    <w:sectPr w:rsidR="00FA013E" w:rsidRPr="003F0F47" w:rsidSect="00781B6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B69"/>
    <w:rsid w:val="003F0F47"/>
    <w:rsid w:val="00781B69"/>
    <w:rsid w:val="00A3152F"/>
    <w:rsid w:val="00FA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C6423"/>
  <w15:chartTrackingRefBased/>
  <w15:docId w15:val="{AC54B066-6C4C-402B-8A8F-38B832B6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B6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9759</cp:lastModifiedBy>
  <cp:revision>3</cp:revision>
  <dcterms:created xsi:type="dcterms:W3CDTF">2021-03-29T09:47:00Z</dcterms:created>
  <dcterms:modified xsi:type="dcterms:W3CDTF">2021-04-06T13:55:00Z</dcterms:modified>
</cp:coreProperties>
</file>