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F633E" w14:textId="77777777" w:rsidR="001B3CD2" w:rsidRPr="00DE2E51" w:rsidRDefault="001B3CD2" w:rsidP="001B3CD2">
      <w:pPr>
        <w:spacing w:after="160"/>
        <w:rPr>
          <w:color w:val="000000"/>
          <w:u w:color="000000"/>
        </w:rPr>
      </w:pPr>
      <w:r w:rsidRPr="00BC6CAA">
        <w:rPr>
          <w:color w:val="000000"/>
          <w:u w:color="000000"/>
        </w:rPr>
        <w:t xml:space="preserve">Supplementary Table 1 </w:t>
      </w:r>
      <w:r w:rsidRPr="00BC6CAA">
        <w:rPr>
          <w:color w:val="222222"/>
        </w:rPr>
        <w:t>Results of time series interrupted analysis for outcomes measures.</w:t>
      </w: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5"/>
        <w:gridCol w:w="1136"/>
        <w:gridCol w:w="1151"/>
        <w:gridCol w:w="992"/>
        <w:gridCol w:w="1085"/>
      </w:tblGrid>
      <w:tr w:rsidR="001B3CD2" w:rsidRPr="00BC6CAA" w14:paraId="653A1159" w14:textId="77777777" w:rsidTr="00927099">
        <w:trPr>
          <w:trHeight w:val="238"/>
        </w:trPr>
        <w:tc>
          <w:tcPr>
            <w:tcW w:w="4275" w:type="dxa"/>
            <w:tcBorders>
              <w:bottom w:val="single" w:sz="4" w:space="0" w:color="000000"/>
              <w:right w:val="single" w:sz="4" w:space="0" w:color="000000"/>
            </w:tcBorders>
          </w:tcPr>
          <w:p w14:paraId="4F6F41BA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2"/>
                <w:w w:val="115"/>
                <w:sz w:val="20"/>
              </w:rPr>
              <w:t>Attribute</w:t>
            </w:r>
            <w:r>
              <w:rPr>
                <w:spacing w:val="-2"/>
                <w:w w:val="115"/>
                <w:sz w:val="20"/>
              </w:rPr>
              <w:t>s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4E50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Estimate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59CA" w14:textId="77777777" w:rsidR="001B3CD2" w:rsidRPr="00BC6CAA" w:rsidRDefault="001B3CD2" w:rsidP="00927099">
            <w:pPr>
              <w:pStyle w:val="TableParagraph"/>
              <w:spacing w:line="240" w:lineRule="auto"/>
              <w:ind w:left="1"/>
              <w:rPr>
                <w:sz w:val="20"/>
              </w:rPr>
            </w:pPr>
            <w:r w:rsidRPr="00BC6CAA">
              <w:rPr>
                <w:w w:val="110"/>
                <w:sz w:val="20"/>
              </w:rPr>
              <w:t>Std.</w:t>
            </w:r>
            <w:r w:rsidRPr="00BC6CAA">
              <w:rPr>
                <w:spacing w:val="36"/>
                <w:w w:val="110"/>
                <w:sz w:val="20"/>
              </w:rPr>
              <w:t xml:space="preserve"> </w:t>
            </w:r>
            <w:r w:rsidRPr="00BC6CAA">
              <w:rPr>
                <w:spacing w:val="-4"/>
                <w:w w:val="110"/>
                <w:sz w:val="20"/>
              </w:rPr>
              <w:t>Error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3E47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Statistic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</w:tcPr>
          <w:p w14:paraId="452CDD7E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w w:val="110"/>
                <w:sz w:val="20"/>
              </w:rPr>
              <w:t>P-</w:t>
            </w:r>
            <w:r w:rsidRPr="00BC6CAA">
              <w:rPr>
                <w:spacing w:val="-2"/>
                <w:w w:val="110"/>
                <w:sz w:val="20"/>
              </w:rPr>
              <w:t>value</w:t>
            </w:r>
          </w:p>
        </w:tc>
      </w:tr>
      <w:tr w:rsidR="001B3CD2" w:rsidRPr="00BC6CAA" w14:paraId="3E35815D" w14:textId="77777777" w:rsidTr="00927099">
        <w:trPr>
          <w:trHeight w:val="471"/>
        </w:trPr>
        <w:tc>
          <w:tcPr>
            <w:tcW w:w="4275" w:type="dxa"/>
            <w:tcBorders>
              <w:top w:val="single" w:sz="4" w:space="0" w:color="000000"/>
              <w:right w:val="single" w:sz="4" w:space="0" w:color="000000"/>
            </w:tcBorders>
          </w:tcPr>
          <w:p w14:paraId="7FB876B8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b/>
                <w:sz w:val="20"/>
              </w:rPr>
            </w:pPr>
            <w:r w:rsidRPr="00BC6CAA">
              <w:rPr>
                <w:b/>
                <w:w w:val="115"/>
                <w:sz w:val="20"/>
              </w:rPr>
              <w:t>Multiple</w:t>
            </w:r>
            <w:r w:rsidRPr="00BC6CAA">
              <w:rPr>
                <w:b/>
                <w:spacing w:val="22"/>
                <w:w w:val="115"/>
                <w:sz w:val="20"/>
              </w:rPr>
              <w:t xml:space="preserve"> </w:t>
            </w:r>
            <w:r w:rsidRPr="00BC6CAA">
              <w:rPr>
                <w:b/>
                <w:w w:val="115"/>
                <w:sz w:val="20"/>
              </w:rPr>
              <w:t>Prescriber</w:t>
            </w:r>
            <w:r w:rsidRPr="00BC6CAA">
              <w:rPr>
                <w:b/>
                <w:spacing w:val="23"/>
                <w:w w:val="115"/>
                <w:sz w:val="20"/>
              </w:rPr>
              <w:t xml:space="preserve"> </w:t>
            </w:r>
            <w:r w:rsidRPr="00BC6CAA">
              <w:rPr>
                <w:b/>
                <w:spacing w:val="-2"/>
                <w:w w:val="115"/>
                <w:sz w:val="20"/>
              </w:rPr>
              <w:t>Episodes</w:t>
            </w:r>
          </w:p>
          <w:p w14:paraId="62AF668E" w14:textId="77777777" w:rsidR="001B3CD2" w:rsidRPr="00BC6CAA" w:rsidRDefault="001B3CD2" w:rsidP="00927099">
            <w:pPr>
              <w:pStyle w:val="TableParagraph"/>
              <w:spacing w:before="9" w:line="240" w:lineRule="auto"/>
              <w:ind w:left="5" w:right="0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Intercept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E3D35" w14:textId="77777777" w:rsidR="001B3CD2" w:rsidRPr="00BC6CAA" w:rsidRDefault="001B3CD2" w:rsidP="00927099">
            <w:pPr>
              <w:pStyle w:val="TableParagraph"/>
              <w:spacing w:before="218" w:line="240" w:lineRule="auto"/>
              <w:rPr>
                <w:sz w:val="20"/>
              </w:rPr>
            </w:pPr>
            <w:r w:rsidRPr="00BC6CAA">
              <w:rPr>
                <w:spacing w:val="-2"/>
                <w:w w:val="105"/>
                <w:sz w:val="20"/>
              </w:rPr>
              <w:t>1.101e+01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F227A" w14:textId="77777777" w:rsidR="001B3CD2" w:rsidRPr="00BC6CAA" w:rsidRDefault="001B3CD2" w:rsidP="00927099">
            <w:pPr>
              <w:pStyle w:val="TableParagraph"/>
              <w:spacing w:before="218"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1.583e-</w:t>
            </w:r>
            <w:r w:rsidRPr="00BC6CAA">
              <w:rPr>
                <w:spacing w:val="-5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A5E7D" w14:textId="77777777" w:rsidR="001B3CD2" w:rsidRPr="00BC6CAA" w:rsidRDefault="001B3CD2" w:rsidP="00927099">
            <w:pPr>
              <w:pStyle w:val="TableParagraph"/>
              <w:spacing w:before="218"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6950.8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</w:tcBorders>
          </w:tcPr>
          <w:p w14:paraId="72E7B5C7" w14:textId="77777777" w:rsidR="001B3CD2" w:rsidRPr="00BC6CAA" w:rsidRDefault="001B3CD2" w:rsidP="00927099">
            <w:pPr>
              <w:pStyle w:val="TableParagraph"/>
              <w:spacing w:before="218"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0AA93D2E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25B0A02F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4"/>
                <w:w w:val="105"/>
                <w:sz w:val="20"/>
              </w:rPr>
              <w:t>Baseline trend (β1) before COVID-19</w:t>
            </w:r>
            <w:r w:rsidRPr="00BC6CAA">
              <w:rPr>
                <w:spacing w:val="-4"/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3FDE4EC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-2.341e-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3E43EDE7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8.764e-</w:t>
            </w:r>
            <w:r w:rsidRPr="00BC6CAA">
              <w:rPr>
                <w:spacing w:val="-5"/>
                <w:sz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F0A8B49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</w:t>
            </w:r>
            <w:r w:rsidRPr="00BC6CAA">
              <w:rPr>
                <w:spacing w:val="-2"/>
                <w:sz w:val="20"/>
              </w:rPr>
              <w:t>267.1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628E5D96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6CC7F730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199CC097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Level change (β2) after COVID-19</w:t>
            </w:r>
            <w:r w:rsidRPr="00BC6CAA">
              <w:rPr>
                <w:spacing w:val="-2"/>
                <w:w w:val="110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D952125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9.350e-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4D255C6F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2.680e-</w:t>
            </w:r>
            <w:r w:rsidRPr="00BC6CAA">
              <w:rPr>
                <w:spacing w:val="-5"/>
                <w:sz w:val="20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D57FFEB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4"/>
                <w:sz w:val="20"/>
              </w:rPr>
              <w:t>34.9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24019BEF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1C7A9C45" w14:textId="77777777" w:rsidTr="00927099">
        <w:trPr>
          <w:trHeight w:val="362"/>
        </w:trPr>
        <w:tc>
          <w:tcPr>
            <w:tcW w:w="4275" w:type="dxa"/>
            <w:tcBorders>
              <w:right w:val="single" w:sz="4" w:space="0" w:color="000000"/>
            </w:tcBorders>
          </w:tcPr>
          <w:p w14:paraId="4E62E4B2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  <w:lang w:eastAsia="zh-CN"/>
              </w:rPr>
            </w:pPr>
            <w:r w:rsidRPr="00BC6CAA">
              <w:rPr>
                <w:w w:val="105"/>
                <w:sz w:val="20"/>
              </w:rPr>
              <w:t>The change in the trend (β3) after COVID-19</w:t>
            </w:r>
            <w:r w:rsidRPr="00BC6CAA">
              <w:rPr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2EC6F09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3.667e-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036C751B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1.290e-</w:t>
            </w:r>
            <w:r w:rsidRPr="00BC6CAA">
              <w:rPr>
                <w:spacing w:val="-5"/>
                <w:sz w:val="20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2D52F33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284.4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77809FAD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0705E97B" w14:textId="77777777" w:rsidTr="00927099">
        <w:trPr>
          <w:trHeight w:val="593"/>
        </w:trPr>
        <w:tc>
          <w:tcPr>
            <w:tcW w:w="4275" w:type="dxa"/>
            <w:tcBorders>
              <w:right w:val="single" w:sz="4" w:space="0" w:color="000000"/>
            </w:tcBorders>
          </w:tcPr>
          <w:p w14:paraId="26C9D69D" w14:textId="77777777" w:rsidR="001B3CD2" w:rsidRPr="00BC6CAA" w:rsidRDefault="001B3CD2" w:rsidP="00927099">
            <w:pPr>
              <w:pStyle w:val="TableParagraph"/>
              <w:spacing w:before="102" w:line="240" w:lineRule="auto"/>
              <w:ind w:left="5"/>
              <w:rPr>
                <w:b/>
                <w:sz w:val="20"/>
              </w:rPr>
            </w:pPr>
            <w:r w:rsidRPr="00BC6CAA">
              <w:rPr>
                <w:b/>
                <w:w w:val="115"/>
                <w:sz w:val="20"/>
              </w:rPr>
              <w:t>High</w:t>
            </w:r>
            <w:r w:rsidRPr="00BC6CAA">
              <w:rPr>
                <w:b/>
                <w:spacing w:val="19"/>
                <w:w w:val="115"/>
                <w:sz w:val="20"/>
              </w:rPr>
              <w:t xml:space="preserve"> </w:t>
            </w:r>
            <w:r w:rsidRPr="00BC6CAA">
              <w:rPr>
                <w:b/>
                <w:w w:val="115"/>
                <w:sz w:val="20"/>
              </w:rPr>
              <w:t>Dosage</w:t>
            </w:r>
            <w:r w:rsidRPr="00BC6CAA">
              <w:rPr>
                <w:b/>
                <w:spacing w:val="19"/>
                <w:w w:val="115"/>
                <w:sz w:val="20"/>
              </w:rPr>
              <w:t xml:space="preserve"> </w:t>
            </w:r>
            <w:r w:rsidRPr="00BC6CAA">
              <w:rPr>
                <w:b/>
                <w:spacing w:val="-2"/>
                <w:w w:val="115"/>
                <w:sz w:val="20"/>
              </w:rPr>
              <w:t>Opioids</w:t>
            </w:r>
          </w:p>
          <w:p w14:paraId="283B0CD1" w14:textId="77777777" w:rsidR="001B3CD2" w:rsidRPr="00BC6CAA" w:rsidRDefault="001B3CD2" w:rsidP="00927099">
            <w:pPr>
              <w:pStyle w:val="TableParagraph"/>
              <w:spacing w:before="9" w:line="240" w:lineRule="auto"/>
              <w:ind w:left="5" w:right="0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Intercept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C678836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2AE17B1A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w w:val="105"/>
                <w:sz w:val="20"/>
              </w:rPr>
              <w:t>1.080e+01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273C551C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5099E3A5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1.736e-</w:t>
            </w:r>
            <w:r w:rsidRPr="00BC6CAA">
              <w:rPr>
                <w:spacing w:val="-5"/>
                <w:sz w:val="20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ABF0DEE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4E8626E5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6223.080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0B8F0B51" w14:textId="77777777" w:rsidR="001B3CD2" w:rsidRPr="00BC6CAA" w:rsidRDefault="001B3CD2" w:rsidP="00927099">
            <w:pPr>
              <w:pStyle w:val="TableParagraph"/>
              <w:spacing w:before="110" w:line="240" w:lineRule="auto"/>
              <w:ind w:right="0"/>
              <w:jc w:val="left"/>
              <w:rPr>
                <w:sz w:val="20"/>
              </w:rPr>
            </w:pPr>
          </w:p>
          <w:p w14:paraId="09B1DA07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19672921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08DACA3C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4"/>
                <w:w w:val="105"/>
                <w:sz w:val="20"/>
              </w:rPr>
              <w:t>Baseline trend (β1) before COVID-19</w:t>
            </w:r>
            <w:r w:rsidRPr="00BC6CAA">
              <w:rPr>
                <w:spacing w:val="-4"/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C8D1C43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-2.140e-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5C822695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9.519e-</w:t>
            </w:r>
            <w:r w:rsidRPr="00BC6CAA">
              <w:rPr>
                <w:spacing w:val="-5"/>
                <w:sz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80EFFB8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</w:t>
            </w:r>
            <w:r w:rsidRPr="00BC6CAA">
              <w:rPr>
                <w:spacing w:val="-2"/>
                <w:sz w:val="20"/>
              </w:rPr>
              <w:t>224.825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4274E44D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076D5D4A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25A19196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Level change (β2) after COVID-19</w:t>
            </w:r>
            <w:r w:rsidRPr="00BC6CAA">
              <w:rPr>
                <w:spacing w:val="-2"/>
                <w:w w:val="110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25ADC9E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-1.621e-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32CE6AEC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3.137e-</w:t>
            </w:r>
            <w:r w:rsidRPr="00BC6CAA">
              <w:rPr>
                <w:spacing w:val="-5"/>
                <w:sz w:val="20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3E8AB30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</w:t>
            </w:r>
            <w:r w:rsidRPr="00BC6CAA">
              <w:rPr>
                <w:spacing w:val="-2"/>
                <w:sz w:val="20"/>
              </w:rPr>
              <w:t>5.166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7FFC26E7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3216D57D" w14:textId="77777777" w:rsidTr="00927099">
        <w:trPr>
          <w:trHeight w:val="362"/>
        </w:trPr>
        <w:tc>
          <w:tcPr>
            <w:tcW w:w="4275" w:type="dxa"/>
            <w:tcBorders>
              <w:right w:val="single" w:sz="4" w:space="0" w:color="000000"/>
            </w:tcBorders>
          </w:tcPr>
          <w:p w14:paraId="09A08C9E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w w:val="105"/>
                <w:sz w:val="20"/>
              </w:rPr>
              <w:t>The change in the trend (β3) after COVID-19</w:t>
            </w:r>
            <w:r w:rsidRPr="00BC6CAA">
              <w:rPr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F3F4DBB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1.214e-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6A95F1F2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1.606e-</w:t>
            </w:r>
            <w:r w:rsidRPr="00BC6CAA">
              <w:rPr>
                <w:spacing w:val="-5"/>
                <w:sz w:val="20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56FCA3A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75.600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7CADC977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7F6FC190" w14:textId="77777777" w:rsidTr="00927099">
        <w:trPr>
          <w:trHeight w:val="593"/>
        </w:trPr>
        <w:tc>
          <w:tcPr>
            <w:tcW w:w="4275" w:type="dxa"/>
            <w:tcBorders>
              <w:right w:val="single" w:sz="4" w:space="0" w:color="000000"/>
            </w:tcBorders>
          </w:tcPr>
          <w:p w14:paraId="3108EE9C" w14:textId="77777777" w:rsidR="001B3CD2" w:rsidRPr="00BC6CAA" w:rsidRDefault="001B3CD2" w:rsidP="00927099">
            <w:pPr>
              <w:pStyle w:val="TableParagraph"/>
              <w:spacing w:before="102" w:line="240" w:lineRule="auto"/>
              <w:ind w:left="5" w:right="2"/>
              <w:rPr>
                <w:b/>
                <w:sz w:val="20"/>
              </w:rPr>
            </w:pPr>
            <w:r w:rsidRPr="00BC6CAA">
              <w:rPr>
                <w:b/>
                <w:w w:val="115"/>
                <w:sz w:val="20"/>
              </w:rPr>
              <w:t>Overlapping</w:t>
            </w:r>
            <w:r w:rsidRPr="00BC6CAA">
              <w:rPr>
                <w:b/>
                <w:spacing w:val="4"/>
                <w:w w:val="115"/>
                <w:sz w:val="20"/>
              </w:rPr>
              <w:t xml:space="preserve"> </w:t>
            </w:r>
            <w:r w:rsidRPr="00BC6CAA">
              <w:rPr>
                <w:b/>
                <w:w w:val="115"/>
                <w:sz w:val="20"/>
              </w:rPr>
              <w:t>Opioid</w:t>
            </w:r>
            <w:r w:rsidRPr="00BC6CAA">
              <w:rPr>
                <w:b/>
                <w:spacing w:val="4"/>
                <w:w w:val="115"/>
                <w:sz w:val="20"/>
              </w:rPr>
              <w:t xml:space="preserve"> </w:t>
            </w:r>
            <w:r w:rsidRPr="00BC6CAA">
              <w:rPr>
                <w:b/>
                <w:w w:val="115"/>
                <w:sz w:val="20"/>
              </w:rPr>
              <w:t>and</w:t>
            </w:r>
            <w:r w:rsidRPr="00BC6CAA">
              <w:rPr>
                <w:b/>
                <w:spacing w:val="4"/>
                <w:w w:val="115"/>
                <w:sz w:val="20"/>
              </w:rPr>
              <w:t xml:space="preserve"> </w:t>
            </w:r>
            <w:r w:rsidRPr="00BC6CAA">
              <w:rPr>
                <w:b/>
                <w:spacing w:val="-2"/>
                <w:w w:val="115"/>
                <w:sz w:val="20"/>
              </w:rPr>
              <w:t>Benzodiazepine</w:t>
            </w:r>
          </w:p>
          <w:p w14:paraId="3EB6941D" w14:textId="77777777" w:rsidR="001B3CD2" w:rsidRPr="00BC6CAA" w:rsidRDefault="001B3CD2" w:rsidP="00927099">
            <w:pPr>
              <w:pStyle w:val="TableParagraph"/>
              <w:spacing w:before="9" w:line="240" w:lineRule="auto"/>
              <w:ind w:left="5" w:right="0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Intercept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7D5CF446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7214162A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w w:val="105"/>
                <w:sz w:val="20"/>
              </w:rPr>
              <w:t>1.211e+01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07A34977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1E46059E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8.927e-</w:t>
            </w:r>
            <w:r w:rsidRPr="00BC6CAA">
              <w:rPr>
                <w:spacing w:val="-5"/>
                <w:sz w:val="20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523864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104A44CC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13571.28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0C3E1251" w14:textId="77777777" w:rsidR="001B3CD2" w:rsidRPr="00BC6CAA" w:rsidRDefault="001B3CD2" w:rsidP="00927099">
            <w:pPr>
              <w:pStyle w:val="TableParagraph"/>
              <w:spacing w:before="110" w:line="240" w:lineRule="auto"/>
              <w:ind w:right="0"/>
              <w:jc w:val="left"/>
              <w:rPr>
                <w:sz w:val="20"/>
              </w:rPr>
            </w:pPr>
          </w:p>
          <w:p w14:paraId="4451567D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530F840F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7D61AE70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4"/>
                <w:w w:val="105"/>
                <w:sz w:val="20"/>
              </w:rPr>
              <w:t>Baseline trend (β1) before COVID-19</w:t>
            </w:r>
            <w:r w:rsidRPr="00BC6CAA">
              <w:rPr>
                <w:spacing w:val="-4"/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76E0C14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-1.899e-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43D22BD0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4.839e-</w:t>
            </w:r>
            <w:r w:rsidRPr="00BC6CAA">
              <w:rPr>
                <w:spacing w:val="-5"/>
                <w:sz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E7AE84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</w:t>
            </w:r>
            <w:r w:rsidRPr="00BC6CAA">
              <w:rPr>
                <w:spacing w:val="-2"/>
                <w:sz w:val="20"/>
              </w:rPr>
              <w:t>392.40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031EE3A3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4A334658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154A14DC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Level change (β2) after COVID-19</w:t>
            </w:r>
            <w:r w:rsidRPr="00BC6CAA">
              <w:rPr>
                <w:spacing w:val="-2"/>
                <w:w w:val="110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560F0B7F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1.018e-</w:t>
            </w:r>
            <w:r w:rsidRPr="00BC6CAA">
              <w:rPr>
                <w:spacing w:val="-5"/>
                <w:sz w:val="20"/>
              </w:rPr>
              <w:t>01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1A38DD3B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1.486e-</w:t>
            </w:r>
            <w:r w:rsidRPr="00BC6CAA">
              <w:rPr>
                <w:spacing w:val="-5"/>
                <w:sz w:val="20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28BEEF6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68.55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1D5B14A2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50C8C5FA" w14:textId="77777777" w:rsidTr="00927099">
        <w:trPr>
          <w:trHeight w:val="362"/>
        </w:trPr>
        <w:tc>
          <w:tcPr>
            <w:tcW w:w="4275" w:type="dxa"/>
            <w:tcBorders>
              <w:right w:val="single" w:sz="4" w:space="0" w:color="000000"/>
            </w:tcBorders>
          </w:tcPr>
          <w:p w14:paraId="2C1E805A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w w:val="105"/>
                <w:sz w:val="20"/>
              </w:rPr>
              <w:t>The change in the trend (β3) after COVID-19</w:t>
            </w:r>
            <w:r w:rsidRPr="00BC6CAA">
              <w:rPr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292EC321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1.866e-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020098F1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7.425e-</w:t>
            </w:r>
            <w:r w:rsidRPr="00BC6CAA">
              <w:rPr>
                <w:spacing w:val="-5"/>
                <w:sz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BF801C2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251.30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24684FC4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4142B4C5" w14:textId="77777777" w:rsidTr="00927099">
        <w:trPr>
          <w:trHeight w:val="593"/>
        </w:trPr>
        <w:tc>
          <w:tcPr>
            <w:tcW w:w="4275" w:type="dxa"/>
            <w:tcBorders>
              <w:right w:val="single" w:sz="4" w:space="0" w:color="000000"/>
            </w:tcBorders>
          </w:tcPr>
          <w:p w14:paraId="415FF55E" w14:textId="77777777" w:rsidR="001B3CD2" w:rsidRPr="00BC6CAA" w:rsidRDefault="001B3CD2" w:rsidP="00927099">
            <w:pPr>
              <w:pStyle w:val="TableParagraph"/>
              <w:spacing w:before="102" w:line="240" w:lineRule="auto"/>
              <w:ind w:left="5" w:right="2"/>
              <w:rPr>
                <w:b/>
                <w:sz w:val="20"/>
              </w:rPr>
            </w:pPr>
            <w:r w:rsidRPr="00BC6CAA">
              <w:rPr>
                <w:b/>
                <w:w w:val="115"/>
                <w:sz w:val="20"/>
              </w:rPr>
              <w:t>Overlapping</w:t>
            </w:r>
            <w:r w:rsidRPr="00BC6CAA">
              <w:rPr>
                <w:b/>
                <w:spacing w:val="-8"/>
                <w:w w:val="115"/>
                <w:sz w:val="20"/>
              </w:rPr>
              <w:t xml:space="preserve"> </w:t>
            </w:r>
            <w:r w:rsidRPr="00BC6CAA">
              <w:rPr>
                <w:b/>
                <w:spacing w:val="-2"/>
                <w:w w:val="115"/>
                <w:sz w:val="20"/>
              </w:rPr>
              <w:t>Opioids</w:t>
            </w:r>
          </w:p>
          <w:p w14:paraId="1954E00E" w14:textId="77777777" w:rsidR="001B3CD2" w:rsidRPr="00BC6CAA" w:rsidRDefault="001B3CD2" w:rsidP="00927099">
            <w:pPr>
              <w:pStyle w:val="TableParagraph"/>
              <w:spacing w:before="9" w:line="240" w:lineRule="auto"/>
              <w:ind w:left="5" w:right="0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Intercept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82448CF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530A113A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w w:val="105"/>
                <w:sz w:val="20"/>
              </w:rPr>
              <w:t>1.214e+01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4443CAB7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77C4B6DA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8.599e-</w:t>
            </w:r>
            <w:r w:rsidRPr="00BC6CAA">
              <w:rPr>
                <w:spacing w:val="-5"/>
                <w:sz w:val="20"/>
              </w:rPr>
              <w:t>04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0A7CA5F" w14:textId="77777777" w:rsidR="001B3CD2" w:rsidRPr="00BC6CAA" w:rsidRDefault="001B3CD2" w:rsidP="00927099">
            <w:pPr>
              <w:pStyle w:val="TableParagraph"/>
              <w:spacing w:before="111" w:line="240" w:lineRule="auto"/>
              <w:ind w:right="0"/>
              <w:jc w:val="left"/>
              <w:rPr>
                <w:sz w:val="20"/>
              </w:rPr>
            </w:pPr>
          </w:p>
          <w:p w14:paraId="500B7E0B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14119.24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63EF5C89" w14:textId="77777777" w:rsidR="001B3CD2" w:rsidRPr="00BC6CAA" w:rsidRDefault="001B3CD2" w:rsidP="00927099">
            <w:pPr>
              <w:pStyle w:val="TableParagraph"/>
              <w:spacing w:before="110" w:line="240" w:lineRule="auto"/>
              <w:ind w:right="0"/>
              <w:jc w:val="left"/>
              <w:rPr>
                <w:sz w:val="20"/>
              </w:rPr>
            </w:pPr>
          </w:p>
          <w:p w14:paraId="70BDED3A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31CC3CC1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371DB638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4"/>
                <w:w w:val="105"/>
                <w:sz w:val="20"/>
              </w:rPr>
              <w:t>Baseline trend (β1) before COVID-19</w:t>
            </w:r>
            <w:r w:rsidRPr="00BC6CAA">
              <w:rPr>
                <w:spacing w:val="-4"/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09E45538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-1.343e-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17A5F4C7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4.544e-</w:t>
            </w:r>
            <w:r w:rsidRPr="00BC6CAA">
              <w:rPr>
                <w:spacing w:val="-5"/>
                <w:sz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4AC28F2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z w:val="20"/>
              </w:rPr>
              <w:t>-</w:t>
            </w:r>
            <w:r w:rsidRPr="00BC6CAA">
              <w:rPr>
                <w:spacing w:val="-2"/>
                <w:sz w:val="20"/>
              </w:rPr>
              <w:t>295.52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6BAB9DA9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154BE3CB" w14:textId="77777777" w:rsidTr="00927099">
        <w:trPr>
          <w:trHeight w:val="239"/>
        </w:trPr>
        <w:tc>
          <w:tcPr>
            <w:tcW w:w="4275" w:type="dxa"/>
            <w:tcBorders>
              <w:right w:val="single" w:sz="4" w:space="0" w:color="000000"/>
            </w:tcBorders>
          </w:tcPr>
          <w:p w14:paraId="0343825F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spacing w:val="-2"/>
                <w:w w:val="110"/>
                <w:sz w:val="20"/>
              </w:rPr>
              <w:t>Level change (β2) after COVID-19</w:t>
            </w:r>
            <w:r w:rsidRPr="00BC6CAA">
              <w:rPr>
                <w:spacing w:val="-2"/>
                <w:w w:val="110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FED2A36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4.295e-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14:paraId="58794032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1.335e-</w:t>
            </w:r>
            <w:r w:rsidRPr="00BC6CAA">
              <w:rPr>
                <w:spacing w:val="-5"/>
                <w:sz w:val="20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EA0A232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32.18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14:paraId="337B1E73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  <w:tr w:rsidR="001B3CD2" w:rsidRPr="00BC6CAA" w14:paraId="168B1D7E" w14:textId="77777777" w:rsidTr="00927099">
        <w:trPr>
          <w:trHeight w:val="245"/>
        </w:trPr>
        <w:tc>
          <w:tcPr>
            <w:tcW w:w="4275" w:type="dxa"/>
            <w:tcBorders>
              <w:bottom w:val="single" w:sz="4" w:space="0" w:color="auto"/>
              <w:right w:val="single" w:sz="4" w:space="0" w:color="000000"/>
            </w:tcBorders>
          </w:tcPr>
          <w:p w14:paraId="1B6E9733" w14:textId="77777777" w:rsidR="001B3CD2" w:rsidRPr="00BC6CAA" w:rsidRDefault="001B3CD2" w:rsidP="00927099"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 w:rsidRPr="00BC6CAA">
              <w:rPr>
                <w:w w:val="105"/>
                <w:sz w:val="20"/>
              </w:rPr>
              <w:t>The change in the trend (β3) after COVID-19</w:t>
            </w:r>
            <w:r w:rsidRPr="00BC6CAA">
              <w:rPr>
                <w:w w:val="105"/>
                <w:sz w:val="20"/>
              </w:rPr>
              <w:tab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B38B2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2.381e-</w:t>
            </w:r>
            <w:r w:rsidRPr="00BC6CAA">
              <w:rPr>
                <w:spacing w:val="-5"/>
                <w:sz w:val="20"/>
              </w:rPr>
              <w:t>02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AF535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6.578e-</w:t>
            </w:r>
            <w:r w:rsidRPr="00BC6CAA">
              <w:rPr>
                <w:spacing w:val="-5"/>
                <w:sz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DC57F" w14:textId="77777777" w:rsidR="001B3CD2" w:rsidRPr="00BC6CAA" w:rsidRDefault="001B3CD2" w:rsidP="00927099">
            <w:pPr>
              <w:pStyle w:val="TableParagraph"/>
              <w:spacing w:line="240" w:lineRule="auto"/>
              <w:rPr>
                <w:sz w:val="20"/>
              </w:rPr>
            </w:pPr>
            <w:r w:rsidRPr="00BC6CAA">
              <w:rPr>
                <w:spacing w:val="-2"/>
                <w:sz w:val="20"/>
              </w:rPr>
              <w:t>362.00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auto"/>
            </w:tcBorders>
          </w:tcPr>
          <w:p w14:paraId="15DE91C6" w14:textId="77777777" w:rsidR="001B3CD2" w:rsidRPr="00BC6CAA" w:rsidRDefault="001B3CD2" w:rsidP="00927099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 w:rsidRPr="00BC6CAA">
              <w:rPr>
                <w:i/>
                <w:w w:val="110"/>
                <w:sz w:val="20"/>
              </w:rPr>
              <w:t>&lt;</w:t>
            </w:r>
            <w:r w:rsidRPr="00BC6CAA">
              <w:rPr>
                <w:i/>
                <w:spacing w:val="-3"/>
                <w:w w:val="110"/>
                <w:sz w:val="20"/>
              </w:rPr>
              <w:t xml:space="preserve"> </w:t>
            </w:r>
            <w:r w:rsidRPr="00BC6CAA">
              <w:rPr>
                <w:w w:val="110"/>
                <w:sz w:val="20"/>
              </w:rPr>
              <w:t>2</w:t>
            </w:r>
            <w:r w:rsidRPr="00BC6CAA">
              <w:rPr>
                <w:i/>
                <w:w w:val="110"/>
                <w:sz w:val="20"/>
              </w:rPr>
              <w:t>e</w:t>
            </w:r>
            <w:r w:rsidRPr="00BC6CAA">
              <w:rPr>
                <w:i/>
                <w:spacing w:val="-14"/>
                <w:w w:val="110"/>
                <w:sz w:val="20"/>
              </w:rPr>
              <w:t xml:space="preserve"> </w:t>
            </w:r>
            <w:r w:rsidRPr="00BC6CAA">
              <w:rPr>
                <w:i/>
                <w:w w:val="110"/>
                <w:sz w:val="20"/>
              </w:rPr>
              <w:t>−</w:t>
            </w:r>
            <w:r w:rsidRPr="00BC6CAA">
              <w:rPr>
                <w:i/>
                <w:spacing w:val="-15"/>
                <w:w w:val="110"/>
                <w:sz w:val="20"/>
              </w:rPr>
              <w:t xml:space="preserve"> </w:t>
            </w:r>
            <w:r w:rsidRPr="00BC6CAA">
              <w:rPr>
                <w:spacing w:val="-5"/>
                <w:w w:val="110"/>
                <w:sz w:val="20"/>
              </w:rPr>
              <w:t>16</w:t>
            </w:r>
          </w:p>
        </w:tc>
      </w:tr>
    </w:tbl>
    <w:p w14:paraId="71F725F7" w14:textId="77777777" w:rsidR="001B3CD2" w:rsidRPr="00BC6CAA" w:rsidRDefault="001B3CD2" w:rsidP="001B3CD2">
      <w:pPr>
        <w:spacing w:after="160"/>
        <w:rPr>
          <w:b/>
          <w:bCs/>
          <w:i/>
          <w:iCs/>
          <w:color w:val="000000"/>
          <w:u w:color="000000"/>
        </w:rPr>
      </w:pPr>
    </w:p>
    <w:p w14:paraId="72F7C8FF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D2"/>
    <w:rsid w:val="001B3CD2"/>
    <w:rsid w:val="003C2EF4"/>
    <w:rsid w:val="004737BC"/>
    <w:rsid w:val="00B74216"/>
    <w:rsid w:val="00D62F8C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6158"/>
  <w15:chartTrackingRefBased/>
  <w15:docId w15:val="{C06E5DB6-7640-4781-847C-F996A99E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C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C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C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C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C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C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C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C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C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C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C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CD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B3CD2"/>
    <w:pPr>
      <w:widowControl w:val="0"/>
      <w:autoSpaceDE w:val="0"/>
      <w:autoSpaceDN w:val="0"/>
      <w:spacing w:line="217" w:lineRule="exact"/>
      <w:ind w:right="1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Springer Nature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2024-11-21T04:58:00Z</dcterms:created>
  <dcterms:modified xsi:type="dcterms:W3CDTF">2024-11-21T04:59:00Z</dcterms:modified>
</cp:coreProperties>
</file>