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23EF7A" w14:textId="77777777" w:rsidR="001971DF" w:rsidRDefault="00361A4D">
      <w:pPr>
        <w:pStyle w:val="1"/>
      </w:pPr>
      <w:bookmarkStart w:id="0" w:name="_v2iyfbgqz2lx" w:colFirst="0" w:colLast="0"/>
      <w:bookmarkEnd w:id="0"/>
      <w:r>
        <w:t>Supplementary Materials</w:t>
      </w:r>
    </w:p>
    <w:p w14:paraId="2AA6DD09" w14:textId="77777777" w:rsidR="001971DF" w:rsidRDefault="001971DF"/>
    <w:p w14:paraId="5E7A6135" w14:textId="388E1845" w:rsidR="001971DF" w:rsidRDefault="3804303B" w:rsidP="3F750DD0">
      <w:pPr>
        <w:rPr>
          <w:b/>
          <w:bCs/>
        </w:rPr>
      </w:pPr>
      <w:r w:rsidRPr="4BDE2CB7">
        <w:rPr>
          <w:b/>
          <w:bCs/>
        </w:rPr>
        <w:t>Supplementary Table 1.</w:t>
      </w:r>
      <w:r w:rsidR="7E33C2C8" w:rsidRPr="4BDE2CB7">
        <w:rPr>
          <w:b/>
          <w:bCs/>
        </w:rPr>
        <w:t xml:space="preserve"> Datasets used in Supplementary figures in addition to the datasets listed in Table 1.</w:t>
      </w:r>
    </w:p>
    <w:p w14:paraId="55527149" w14:textId="77777777" w:rsidR="00786DA6" w:rsidRDefault="00786DA6" w:rsidP="3F750DD0">
      <w:pPr>
        <w:rPr>
          <w:b/>
          <w:bCs/>
        </w:rPr>
      </w:pPr>
    </w:p>
    <w:tbl>
      <w:tblPr>
        <w:tblStyle w:val="a8"/>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710"/>
        <w:gridCol w:w="1845"/>
        <w:gridCol w:w="1560"/>
        <w:gridCol w:w="1785"/>
        <w:gridCol w:w="1785"/>
      </w:tblGrid>
      <w:tr w:rsidR="3F750DD0" w14:paraId="43225F4C" w14:textId="77777777" w:rsidTr="4BDE2CB7">
        <w:trPr>
          <w:trHeight w:val="300"/>
        </w:trPr>
        <w:tc>
          <w:tcPr>
            <w:tcW w:w="1710" w:type="dxa"/>
            <w:tcBorders>
              <w:top w:val="single" w:sz="6" w:space="0" w:color="auto"/>
              <w:left w:val="single" w:sz="6" w:space="0" w:color="auto"/>
              <w:bottom w:val="single" w:sz="6" w:space="0" w:color="auto"/>
              <w:right w:val="single" w:sz="6" w:space="0" w:color="auto"/>
            </w:tcBorders>
            <w:tcMar>
              <w:left w:w="105" w:type="dxa"/>
              <w:right w:w="105" w:type="dxa"/>
            </w:tcMar>
          </w:tcPr>
          <w:p w14:paraId="2E3500F2" w14:textId="219BAC72" w:rsidR="3F750DD0" w:rsidRPr="00154A89" w:rsidRDefault="3F750DD0" w:rsidP="4BDE2CB7">
            <w:pPr>
              <w:spacing w:after="160" w:line="257" w:lineRule="auto"/>
              <w:rPr>
                <w:rFonts w:ascii="Times New Roman" w:eastAsia="游明朝" w:hAnsi="Times New Roman" w:cs="Times New Roman"/>
                <w:color w:val="000000" w:themeColor="text1"/>
                <w:lang w:val="en-US"/>
              </w:rPr>
            </w:pPr>
            <w:r w:rsidRPr="00154A89">
              <w:rPr>
                <w:rFonts w:ascii="Times New Roman" w:eastAsia="游明朝" w:hAnsi="Times New Roman" w:cs="Times New Roman"/>
                <w:color w:val="000000" w:themeColor="text1"/>
                <w:lang w:val="en-US"/>
              </w:rPr>
              <w:t>Data set name</w:t>
            </w:r>
          </w:p>
        </w:tc>
        <w:tc>
          <w:tcPr>
            <w:tcW w:w="1845" w:type="dxa"/>
            <w:tcBorders>
              <w:top w:val="single" w:sz="6" w:space="0" w:color="auto"/>
              <w:left w:val="single" w:sz="6" w:space="0" w:color="auto"/>
              <w:bottom w:val="single" w:sz="6" w:space="0" w:color="auto"/>
              <w:right w:val="single" w:sz="6" w:space="0" w:color="auto"/>
            </w:tcBorders>
            <w:tcMar>
              <w:left w:w="105" w:type="dxa"/>
              <w:right w:w="105" w:type="dxa"/>
            </w:tcMar>
          </w:tcPr>
          <w:p w14:paraId="6EC6BDFB" w14:textId="23455957" w:rsidR="3F750DD0" w:rsidRPr="00154A89" w:rsidRDefault="3F750DD0" w:rsidP="4BDE2CB7">
            <w:pPr>
              <w:spacing w:after="160" w:line="257" w:lineRule="auto"/>
              <w:rPr>
                <w:rFonts w:ascii="Times New Roman" w:eastAsia="游明朝" w:hAnsi="Times New Roman" w:cs="Times New Roman"/>
                <w:color w:val="000000" w:themeColor="text1"/>
                <w:lang w:val="en-US"/>
              </w:rPr>
            </w:pPr>
            <w:r w:rsidRPr="00154A89">
              <w:rPr>
                <w:rFonts w:ascii="Times New Roman" w:eastAsia="游明朝" w:hAnsi="Times New Roman" w:cs="Times New Roman"/>
                <w:color w:val="000000" w:themeColor="text1"/>
                <w:lang w:val="en-US"/>
              </w:rPr>
              <w:t xml:space="preserve">Variables </w:t>
            </w:r>
          </w:p>
        </w:tc>
        <w:tc>
          <w:tcPr>
            <w:tcW w:w="1560" w:type="dxa"/>
            <w:tcBorders>
              <w:top w:val="single" w:sz="6" w:space="0" w:color="auto"/>
              <w:left w:val="single" w:sz="6" w:space="0" w:color="auto"/>
              <w:bottom w:val="single" w:sz="6" w:space="0" w:color="auto"/>
              <w:right w:val="single" w:sz="6" w:space="0" w:color="auto"/>
            </w:tcBorders>
            <w:tcMar>
              <w:left w:w="105" w:type="dxa"/>
              <w:right w:w="105" w:type="dxa"/>
            </w:tcMar>
          </w:tcPr>
          <w:p w14:paraId="5646DC8D" w14:textId="6078DCF4" w:rsidR="3F750DD0" w:rsidRPr="00154A89" w:rsidRDefault="3F750DD0" w:rsidP="4BDE2CB7">
            <w:pPr>
              <w:spacing w:after="160" w:line="257" w:lineRule="auto"/>
              <w:rPr>
                <w:rFonts w:ascii="Times New Roman" w:eastAsia="游明朝" w:hAnsi="Times New Roman" w:cs="Times New Roman"/>
                <w:color w:val="000000" w:themeColor="text1"/>
                <w:lang w:val="en-US"/>
              </w:rPr>
            </w:pPr>
            <w:r w:rsidRPr="00154A89">
              <w:rPr>
                <w:rFonts w:ascii="Times New Roman" w:eastAsia="游明朝" w:hAnsi="Times New Roman" w:cs="Times New Roman"/>
                <w:color w:val="000000" w:themeColor="text1"/>
                <w:lang w:val="en-US"/>
              </w:rPr>
              <w:t xml:space="preserve">Resolution </w:t>
            </w:r>
          </w:p>
        </w:tc>
        <w:tc>
          <w:tcPr>
            <w:tcW w:w="1785" w:type="dxa"/>
            <w:tcBorders>
              <w:top w:val="single" w:sz="6" w:space="0" w:color="auto"/>
              <w:left w:val="single" w:sz="6" w:space="0" w:color="auto"/>
              <w:bottom w:val="single" w:sz="6" w:space="0" w:color="auto"/>
              <w:right w:val="single" w:sz="6" w:space="0" w:color="auto"/>
            </w:tcBorders>
            <w:tcMar>
              <w:left w:w="105" w:type="dxa"/>
              <w:right w:w="105" w:type="dxa"/>
            </w:tcMar>
          </w:tcPr>
          <w:p w14:paraId="5025F28B" w14:textId="2FEC8C10" w:rsidR="3F750DD0" w:rsidRPr="00154A89" w:rsidRDefault="3F750DD0" w:rsidP="4BDE2CB7">
            <w:pPr>
              <w:spacing w:after="160" w:line="257" w:lineRule="auto"/>
              <w:rPr>
                <w:rFonts w:ascii="Times New Roman" w:eastAsia="游明朝" w:hAnsi="Times New Roman" w:cs="Times New Roman"/>
                <w:color w:val="000000" w:themeColor="text1"/>
                <w:lang w:val="en-US"/>
              </w:rPr>
            </w:pPr>
            <w:r w:rsidRPr="00154A89">
              <w:rPr>
                <w:rFonts w:ascii="Times New Roman" w:eastAsia="游明朝" w:hAnsi="Times New Roman" w:cs="Times New Roman"/>
                <w:color w:val="000000" w:themeColor="text1"/>
                <w:lang w:val="en-US"/>
              </w:rPr>
              <w:t>Period analyzed in this study</w:t>
            </w:r>
          </w:p>
        </w:tc>
        <w:tc>
          <w:tcPr>
            <w:tcW w:w="1785" w:type="dxa"/>
            <w:tcBorders>
              <w:top w:val="single" w:sz="6" w:space="0" w:color="auto"/>
              <w:left w:val="single" w:sz="6" w:space="0" w:color="auto"/>
              <w:bottom w:val="single" w:sz="6" w:space="0" w:color="auto"/>
              <w:right w:val="single" w:sz="6" w:space="0" w:color="auto"/>
            </w:tcBorders>
            <w:tcMar>
              <w:left w:w="105" w:type="dxa"/>
              <w:right w:w="105" w:type="dxa"/>
            </w:tcMar>
          </w:tcPr>
          <w:p w14:paraId="38D520DF" w14:textId="7455D2B4" w:rsidR="3F750DD0" w:rsidRPr="00154A89" w:rsidRDefault="3F750DD0" w:rsidP="00154A89">
            <w:pPr>
              <w:spacing w:line="257" w:lineRule="auto"/>
              <w:rPr>
                <w:rFonts w:ascii="Times New Roman" w:eastAsia="游明朝" w:hAnsi="Times New Roman" w:cs="Times New Roman"/>
                <w:color w:val="000000" w:themeColor="text1"/>
                <w:lang w:val="en-US"/>
              </w:rPr>
            </w:pPr>
            <w:r w:rsidRPr="00154A89">
              <w:rPr>
                <w:rFonts w:ascii="Times New Roman" w:eastAsia="游明朝" w:hAnsi="Times New Roman" w:cs="Times New Roman"/>
                <w:color w:val="000000" w:themeColor="text1"/>
                <w:lang w:val="en-US"/>
              </w:rPr>
              <w:t xml:space="preserve">Reference </w:t>
            </w:r>
            <w:r w:rsidR="4ED7E1CE" w:rsidRPr="00154A89">
              <w:rPr>
                <w:rFonts w:ascii="Times New Roman" w:eastAsia="游明朝" w:hAnsi="Times New Roman" w:cs="Times New Roman"/>
                <w:color w:val="000000" w:themeColor="text1"/>
                <w:lang w:val="en-US"/>
              </w:rPr>
              <w:t>No.</w:t>
            </w:r>
          </w:p>
        </w:tc>
      </w:tr>
      <w:tr w:rsidR="3F750DD0" w14:paraId="3CA24864" w14:textId="77777777" w:rsidTr="4BDE2CB7">
        <w:trPr>
          <w:trHeight w:val="300"/>
        </w:trPr>
        <w:tc>
          <w:tcPr>
            <w:tcW w:w="1710" w:type="dxa"/>
            <w:tcBorders>
              <w:top w:val="single" w:sz="6" w:space="0" w:color="auto"/>
              <w:left w:val="single" w:sz="6" w:space="0" w:color="auto"/>
              <w:bottom w:val="single" w:sz="6" w:space="0" w:color="auto"/>
              <w:right w:val="single" w:sz="6" w:space="0" w:color="auto"/>
            </w:tcBorders>
            <w:tcMar>
              <w:left w:w="105" w:type="dxa"/>
              <w:right w:w="105" w:type="dxa"/>
            </w:tcMar>
          </w:tcPr>
          <w:p w14:paraId="1DA23B89" w14:textId="54240A68" w:rsidR="4459781D" w:rsidRPr="00154A89" w:rsidRDefault="695B1948" w:rsidP="4BDE2CB7">
            <w:pPr>
              <w:spacing w:after="160" w:line="257" w:lineRule="auto"/>
              <w:rPr>
                <w:rFonts w:ascii="Times New Roman" w:eastAsia="游明朝" w:hAnsi="Times New Roman" w:cs="Times New Roman"/>
                <w:color w:val="000000" w:themeColor="text1"/>
                <w:lang w:val="en-US"/>
              </w:rPr>
            </w:pPr>
            <w:r w:rsidRPr="00154A89">
              <w:rPr>
                <w:rFonts w:ascii="Times New Roman" w:eastAsia="游明朝" w:hAnsi="Times New Roman" w:cs="Times New Roman"/>
                <w:color w:val="000000" w:themeColor="text1"/>
                <w:lang w:val="en-US"/>
              </w:rPr>
              <w:t>ERSST, version 5</w:t>
            </w:r>
          </w:p>
        </w:tc>
        <w:tc>
          <w:tcPr>
            <w:tcW w:w="1845" w:type="dxa"/>
            <w:tcBorders>
              <w:top w:val="single" w:sz="6" w:space="0" w:color="auto"/>
              <w:left w:val="single" w:sz="6" w:space="0" w:color="auto"/>
              <w:bottom w:val="single" w:sz="6" w:space="0" w:color="auto"/>
              <w:right w:val="single" w:sz="6" w:space="0" w:color="auto"/>
            </w:tcBorders>
            <w:tcMar>
              <w:left w:w="105" w:type="dxa"/>
              <w:right w:w="105" w:type="dxa"/>
            </w:tcMar>
          </w:tcPr>
          <w:p w14:paraId="28FE0612" w14:textId="17492D1E" w:rsidR="3F750DD0" w:rsidRPr="00154A89" w:rsidRDefault="3F750DD0" w:rsidP="4BDE2CB7">
            <w:pPr>
              <w:spacing w:after="160" w:line="257" w:lineRule="auto"/>
              <w:rPr>
                <w:rFonts w:ascii="Times New Roman" w:eastAsia="游明朝" w:hAnsi="Times New Roman" w:cs="Times New Roman"/>
                <w:color w:val="000000" w:themeColor="text1"/>
                <w:lang w:val="en-US"/>
              </w:rPr>
            </w:pPr>
            <w:r w:rsidRPr="00154A89">
              <w:rPr>
                <w:rFonts w:ascii="Times New Roman" w:eastAsia="游明朝" w:hAnsi="Times New Roman" w:cs="Times New Roman"/>
                <w:color w:val="000000" w:themeColor="text1"/>
                <w:lang w:val="en-US"/>
              </w:rPr>
              <w:t>SST</w:t>
            </w:r>
          </w:p>
        </w:tc>
        <w:tc>
          <w:tcPr>
            <w:tcW w:w="1560" w:type="dxa"/>
            <w:tcBorders>
              <w:top w:val="single" w:sz="6" w:space="0" w:color="auto"/>
              <w:left w:val="single" w:sz="6" w:space="0" w:color="auto"/>
              <w:bottom w:val="single" w:sz="6" w:space="0" w:color="auto"/>
              <w:right w:val="single" w:sz="6" w:space="0" w:color="auto"/>
            </w:tcBorders>
            <w:tcMar>
              <w:left w:w="105" w:type="dxa"/>
              <w:right w:w="105" w:type="dxa"/>
            </w:tcMar>
          </w:tcPr>
          <w:p w14:paraId="4A5E5960" w14:textId="05A68156" w:rsidR="280FB378" w:rsidRPr="00154A89" w:rsidRDefault="0D3B0A19" w:rsidP="4BDE2CB7">
            <w:pPr>
              <w:spacing w:after="160" w:line="257" w:lineRule="auto"/>
              <w:rPr>
                <w:rFonts w:ascii="Times New Roman" w:eastAsia="游明朝" w:hAnsi="Times New Roman" w:cs="Times New Roman"/>
                <w:color w:val="000000" w:themeColor="text1"/>
                <w:lang w:val="en-US"/>
              </w:rPr>
            </w:pPr>
            <w:r w:rsidRPr="00154A89">
              <w:rPr>
                <w:rFonts w:ascii="Times New Roman" w:eastAsia="Symbol" w:hAnsi="Times New Roman" w:cs="Times New Roman"/>
                <w:color w:val="000000" w:themeColor="text1"/>
                <w:lang w:val="en-US"/>
              </w:rPr>
              <w:t>2.0</w:t>
            </w:r>
            <w:r w:rsidR="3F750DD0" w:rsidRPr="00154A89">
              <w:rPr>
                <w:rFonts w:ascii="Times New Roman" w:eastAsia="Symbol" w:hAnsi="Times New Roman" w:cs="Times New Roman"/>
                <w:color w:val="000000" w:themeColor="text1"/>
                <w:lang w:val="en-US"/>
              </w:rPr>
              <w:t>°</w:t>
            </w:r>
            <w:r w:rsidR="3F750DD0" w:rsidRPr="00154A89">
              <w:rPr>
                <w:rFonts w:ascii="Times New Roman" w:eastAsia="游明朝" w:hAnsi="Times New Roman" w:cs="Times New Roman"/>
                <w:color w:val="000000" w:themeColor="text1"/>
                <w:lang w:val="en-US"/>
              </w:rPr>
              <w:t>×</w:t>
            </w:r>
            <w:r w:rsidR="57BD7D7A" w:rsidRPr="00154A89">
              <w:rPr>
                <w:rFonts w:ascii="Times New Roman" w:eastAsia="游明朝" w:hAnsi="Times New Roman" w:cs="Times New Roman"/>
                <w:color w:val="000000" w:themeColor="text1"/>
                <w:lang w:val="en-US"/>
              </w:rPr>
              <w:t>2.0</w:t>
            </w:r>
            <w:r w:rsidR="3F750DD0" w:rsidRPr="00154A89">
              <w:rPr>
                <w:rFonts w:ascii="Times New Roman" w:eastAsia="Symbol" w:hAnsi="Times New Roman" w:cs="Times New Roman"/>
                <w:color w:val="000000" w:themeColor="text1"/>
                <w:lang w:val="en-US"/>
              </w:rPr>
              <w:t xml:space="preserve">°, </w:t>
            </w:r>
            <w:r w:rsidR="726F6C07" w:rsidRPr="00154A89">
              <w:rPr>
                <w:rFonts w:ascii="Times New Roman" w:eastAsia="游明朝" w:hAnsi="Times New Roman" w:cs="Times New Roman"/>
                <w:color w:val="000000" w:themeColor="text1"/>
                <w:lang w:val="en-US"/>
              </w:rPr>
              <w:t>monthly</w:t>
            </w:r>
          </w:p>
        </w:tc>
        <w:tc>
          <w:tcPr>
            <w:tcW w:w="1785" w:type="dxa"/>
            <w:tcBorders>
              <w:top w:val="single" w:sz="6" w:space="0" w:color="auto"/>
              <w:left w:val="single" w:sz="6" w:space="0" w:color="auto"/>
              <w:bottom w:val="single" w:sz="6" w:space="0" w:color="auto"/>
              <w:right w:val="single" w:sz="6" w:space="0" w:color="auto"/>
            </w:tcBorders>
            <w:tcMar>
              <w:left w:w="105" w:type="dxa"/>
              <w:right w:w="105" w:type="dxa"/>
            </w:tcMar>
          </w:tcPr>
          <w:p w14:paraId="15994759" w14:textId="483A5B24" w:rsidR="3F750DD0" w:rsidRPr="00154A89" w:rsidRDefault="3F750DD0" w:rsidP="4BDE2CB7">
            <w:pPr>
              <w:spacing w:after="160" w:line="257" w:lineRule="auto"/>
              <w:rPr>
                <w:rFonts w:ascii="Times New Roman" w:eastAsia="游明朝" w:hAnsi="Times New Roman" w:cs="Times New Roman"/>
                <w:color w:val="000000" w:themeColor="text1"/>
                <w:lang w:val="en-US"/>
              </w:rPr>
            </w:pPr>
            <w:r w:rsidRPr="00154A89">
              <w:rPr>
                <w:rFonts w:ascii="Times New Roman" w:eastAsia="游明朝" w:hAnsi="Times New Roman" w:cs="Times New Roman"/>
                <w:color w:val="000000" w:themeColor="text1"/>
                <w:lang w:val="en-US"/>
              </w:rPr>
              <w:t>January 19</w:t>
            </w:r>
            <w:r w:rsidR="3C790BEB" w:rsidRPr="00154A89">
              <w:rPr>
                <w:rFonts w:ascii="Times New Roman" w:eastAsia="游明朝" w:hAnsi="Times New Roman" w:cs="Times New Roman"/>
                <w:color w:val="000000" w:themeColor="text1"/>
                <w:lang w:val="en-US"/>
              </w:rPr>
              <w:t>50</w:t>
            </w:r>
            <w:r w:rsidRPr="00154A89">
              <w:rPr>
                <w:rFonts w:ascii="Times New Roman" w:eastAsia="Symbol" w:hAnsi="Times New Roman" w:cs="Times New Roman"/>
                <w:color w:val="000000" w:themeColor="text1"/>
                <w:lang w:val="en-US"/>
              </w:rPr>
              <w:t>-</w:t>
            </w:r>
            <w:r w:rsidRPr="00154A89">
              <w:rPr>
                <w:rFonts w:ascii="Times New Roman" w:eastAsia="游明朝" w:hAnsi="Times New Roman" w:cs="Times New Roman"/>
                <w:color w:val="000000" w:themeColor="text1"/>
                <w:lang w:val="en-US"/>
              </w:rPr>
              <w:t>September 2024</w:t>
            </w:r>
          </w:p>
        </w:tc>
        <w:tc>
          <w:tcPr>
            <w:tcW w:w="1785" w:type="dxa"/>
            <w:tcBorders>
              <w:top w:val="single" w:sz="6" w:space="0" w:color="auto"/>
              <w:left w:val="single" w:sz="6" w:space="0" w:color="auto"/>
              <w:bottom w:val="single" w:sz="6" w:space="0" w:color="auto"/>
              <w:right w:val="single" w:sz="6" w:space="0" w:color="auto"/>
            </w:tcBorders>
            <w:tcMar>
              <w:left w:w="105" w:type="dxa"/>
              <w:right w:w="105" w:type="dxa"/>
            </w:tcMar>
          </w:tcPr>
          <w:p w14:paraId="37A7E56D" w14:textId="0596D519" w:rsidR="3F750DD0" w:rsidRPr="00B50520" w:rsidRDefault="00844BEF" w:rsidP="00154A89">
            <w:pPr>
              <w:spacing w:line="257" w:lineRule="auto"/>
              <w:rPr>
                <w:rFonts w:ascii="Times New Roman" w:eastAsia="游明朝" w:hAnsi="Times New Roman" w:cs="Times New Roman"/>
                <w:color w:val="000000" w:themeColor="text1"/>
                <w:lang w:val="en-US"/>
              </w:rPr>
            </w:pPr>
            <w:r>
              <w:rPr>
                <w:rFonts w:ascii="Times New Roman" w:eastAsia="游明朝" w:hAnsi="Times New Roman" w:cs="Times New Roman" w:hint="eastAsia"/>
                <w:color w:val="000000" w:themeColor="text1"/>
              </w:rPr>
              <w:t>72</w:t>
            </w:r>
            <w:r w:rsidR="00A03D8F" w:rsidRPr="00844BEF">
              <w:rPr>
                <w:rFonts w:ascii="Times New Roman" w:eastAsia="游明朝" w:hAnsi="Times New Roman" w:cs="Times New Roman"/>
                <w:color w:val="FFFFFF" w:themeColor="background1"/>
              </w:rPr>
              <w:fldChar w:fldCharType="begin"/>
            </w:r>
            <w:r w:rsidR="00A03D8F" w:rsidRPr="00844BEF">
              <w:rPr>
                <w:rFonts w:ascii="Times New Roman" w:eastAsia="游明朝" w:hAnsi="Times New Roman" w:cs="Times New Roman"/>
                <w:color w:val="FFFFFF" w:themeColor="background1"/>
              </w:rPr>
              <w:instrText xml:space="preserve"> ADDIN ZOTERO_ITEM CSL_CITATION {"citationID":"UhbfGYCk","properties":{"formattedCitation":"\\super 1\\nosupersub{}","plainCitation":"1","noteIndex":0},"citationItems":[{"id":99,"uris":["http://zotero.org/users/13441293/items/BTMD83X7"],"itemData":{"id":99,"type":"dataset","abstract":"The NOAA Extended Reconstructed Sea Surface Temperature (ERSST) dataset is a global monthly sea surface temperature dataset derived from the International Comprehensive Ocean-Atmosphere Dataset (ICOADS). It is produced on a 2 x 2 degree grid with spatial completeness enhanced using statistical methods. This monthly analysis begins in January 1854 continuing to the present and includes anomalies computed with respect to a 1971-2000 monthly climatology. Version 5 (v5) is the newest version of ERSST. Major revisions for v5 include: 1) using unadjusted first-guess instead of adjusted first-guess in QC, 2) using latest International Comprehensive Ocean Atmosphere Data Set (ICOADS) Release 3.0 (R3.0) over 1854-2015 instead of R2.5 over 1854-2007, 3) using Argo temperature above 5 meter depth that has not been used in previous version ERSST and other SST analysis, 4) using latest UK Met Office HadISST2 ice concentration over 1870-2015 instead of HadISST1 ice concentration over 1870-2010, 5) removing damping in high latitudes north of 60 degrees North and south of 50 degrees South in Empirical Orthogonal Teleconnection (EOT) Functions, 6) adding 10 more EOT modes in the Arctic, 7) reducing spatial filtering in training EOTs, and 8) revising ship SST bias correction relative to nighttime marine air temperature (NMAT) to the one relative to buoy SST observations. Other features remain same as in the previous ERSST version 4. The data are written to monthly netCDF files following CF Metadata Conventions.","DOI":"10.7289/V5T72FNM","publisher":"NOAA National Centers for Environmental Information","source":"DOI.org (Datacite)","title":"NOAA Extended Reconstructed Sea Surface Temperature (ERSST), Version 5","URL":"https://www.ncei.noaa.gov/access/metadata/landing-page/bin/iso?id=gov.noaa.ncdc:C00927","author":[{"family":"Huang","given":"Boyin"},{"family":"Thorne","given":"Peter W."},{"family":"Banzon","given":"Viva F."},{"family":"Boyer","given":"Tim"},{"family":"Chepurin","given":"Gennady"},{"family":"Lawrimore","given":"Jay H."},{"family":"Menne","given":"Matthew J."},{"family":"Smith","given":"Thomas M."},{"family":"Vose","given":"Russell S."},{"family":"Zhang","given":"Huai-Min"}],"accessed":{"date-parts":[["2024",7,5]]},"issued":{"date-parts":[["2017"]]}}}],"schema":"https://github.com/citation-style-language/schema/raw/master/csl-citation.json"} </w:instrText>
            </w:r>
            <w:r w:rsidR="00A03D8F" w:rsidRPr="00844BEF">
              <w:rPr>
                <w:rFonts w:ascii="Times New Roman" w:eastAsia="游明朝" w:hAnsi="Times New Roman" w:cs="Times New Roman"/>
                <w:color w:val="FFFFFF" w:themeColor="background1"/>
              </w:rPr>
              <w:fldChar w:fldCharType="separate"/>
            </w:r>
            <w:r w:rsidR="00A03D8F" w:rsidRPr="00844BEF">
              <w:rPr>
                <w:rFonts w:ascii="Times New Roman" w:eastAsia="游明朝" w:hAnsi="Times New Roman" w:cs="Times New Roman"/>
                <w:color w:val="FFFFFF" w:themeColor="background1"/>
              </w:rPr>
              <w:t>1</w:t>
            </w:r>
            <w:r w:rsidR="00A03D8F" w:rsidRPr="00844BEF">
              <w:rPr>
                <w:rFonts w:ascii="Times New Roman" w:eastAsia="游明朝" w:hAnsi="Times New Roman" w:cs="Times New Roman"/>
                <w:color w:val="FFFFFF" w:themeColor="background1"/>
              </w:rPr>
              <w:fldChar w:fldCharType="end"/>
            </w:r>
          </w:p>
        </w:tc>
      </w:tr>
      <w:tr w:rsidR="3F750DD0" w14:paraId="6AEDE805" w14:textId="77777777" w:rsidTr="4BDE2CB7">
        <w:trPr>
          <w:trHeight w:val="300"/>
        </w:trPr>
        <w:tc>
          <w:tcPr>
            <w:tcW w:w="1710" w:type="dxa"/>
            <w:tcBorders>
              <w:top w:val="single" w:sz="6" w:space="0" w:color="auto"/>
              <w:left w:val="single" w:sz="6" w:space="0" w:color="auto"/>
              <w:bottom w:val="single" w:sz="6" w:space="0" w:color="auto"/>
              <w:right w:val="single" w:sz="6" w:space="0" w:color="auto"/>
            </w:tcBorders>
            <w:tcMar>
              <w:left w:w="105" w:type="dxa"/>
              <w:right w:w="105" w:type="dxa"/>
            </w:tcMar>
          </w:tcPr>
          <w:p w14:paraId="0F5BF13C" w14:textId="760103B7" w:rsidR="19F805BB" w:rsidRPr="00786DA6" w:rsidRDefault="6959FDCA" w:rsidP="3F750DD0">
            <w:pPr>
              <w:spacing w:line="257" w:lineRule="auto"/>
              <w:rPr>
                <w:rFonts w:ascii="Times New Roman" w:hAnsi="Times New Roman" w:cs="Times New Roman"/>
                <w:lang w:val="en-US"/>
              </w:rPr>
            </w:pPr>
            <w:r w:rsidRPr="00154A89">
              <w:rPr>
                <w:rFonts w:ascii="Times New Roman" w:eastAsia="Open Sans" w:hAnsi="Times New Roman" w:cs="Times New Roman"/>
                <w:color w:val="323232"/>
                <w:sz w:val="21"/>
                <w:szCs w:val="21"/>
                <w:lang w:val="en-US"/>
              </w:rPr>
              <w:t xml:space="preserve">MODIS Cloud Properties </w:t>
            </w:r>
            <w:r w:rsidR="3B9269E2" w:rsidRPr="00154A89">
              <w:rPr>
                <w:rFonts w:ascii="Times New Roman" w:eastAsia="Open Sans" w:hAnsi="Times New Roman" w:cs="Times New Roman"/>
                <w:color w:val="323232"/>
                <w:sz w:val="21"/>
                <w:szCs w:val="21"/>
                <w:lang w:val="en-US"/>
              </w:rPr>
              <w:t>P</w:t>
            </w:r>
            <w:r w:rsidRPr="00154A89">
              <w:rPr>
                <w:rFonts w:ascii="Times New Roman" w:eastAsia="Open Sans" w:hAnsi="Times New Roman" w:cs="Times New Roman"/>
                <w:color w:val="323232"/>
                <w:sz w:val="21"/>
                <w:szCs w:val="21"/>
                <w:lang w:val="en-US"/>
              </w:rPr>
              <w:t xml:space="preserve">roduct </w:t>
            </w:r>
            <w:r w:rsidR="00786DA6">
              <w:rPr>
                <w:rFonts w:ascii="Times New Roman" w:hAnsi="Times New Roman" w:cs="Times New Roman" w:hint="eastAsia"/>
                <w:color w:val="323232"/>
                <w:sz w:val="21"/>
                <w:szCs w:val="21"/>
                <w:lang w:val="en-US"/>
              </w:rPr>
              <w:t>(MCD06)</w:t>
            </w:r>
          </w:p>
        </w:tc>
        <w:tc>
          <w:tcPr>
            <w:tcW w:w="1845" w:type="dxa"/>
            <w:tcBorders>
              <w:top w:val="single" w:sz="6" w:space="0" w:color="auto"/>
              <w:left w:val="single" w:sz="6" w:space="0" w:color="auto"/>
              <w:bottom w:val="single" w:sz="6" w:space="0" w:color="auto"/>
              <w:right w:val="single" w:sz="6" w:space="0" w:color="auto"/>
            </w:tcBorders>
            <w:tcMar>
              <w:left w:w="105" w:type="dxa"/>
              <w:right w:w="105" w:type="dxa"/>
            </w:tcMar>
          </w:tcPr>
          <w:p w14:paraId="293B3937" w14:textId="01DB47D9" w:rsidR="19F805BB" w:rsidRPr="00154A89" w:rsidRDefault="6959FDCA" w:rsidP="4BDE2CB7">
            <w:pPr>
              <w:spacing w:line="257" w:lineRule="auto"/>
              <w:rPr>
                <w:rFonts w:ascii="Times New Roman" w:eastAsia="游明朝" w:hAnsi="Times New Roman" w:cs="Times New Roman"/>
                <w:color w:val="000000" w:themeColor="text1"/>
                <w:lang w:val="en-US"/>
              </w:rPr>
            </w:pPr>
            <w:r w:rsidRPr="00154A89">
              <w:rPr>
                <w:rFonts w:ascii="Times New Roman" w:eastAsia="游明朝" w:hAnsi="Times New Roman" w:cs="Times New Roman"/>
                <w:color w:val="000000" w:themeColor="text1"/>
                <w:lang w:val="en-US"/>
              </w:rPr>
              <w:t xml:space="preserve">Total cloud ratio and low cloud ratio </w:t>
            </w:r>
          </w:p>
        </w:tc>
        <w:tc>
          <w:tcPr>
            <w:tcW w:w="1560" w:type="dxa"/>
            <w:tcBorders>
              <w:top w:val="single" w:sz="6" w:space="0" w:color="auto"/>
              <w:left w:val="single" w:sz="6" w:space="0" w:color="auto"/>
              <w:bottom w:val="single" w:sz="6" w:space="0" w:color="auto"/>
              <w:right w:val="single" w:sz="6" w:space="0" w:color="auto"/>
            </w:tcBorders>
            <w:tcMar>
              <w:left w:w="105" w:type="dxa"/>
              <w:right w:w="105" w:type="dxa"/>
            </w:tcMar>
          </w:tcPr>
          <w:p w14:paraId="3CC7BCC4" w14:textId="753B858E" w:rsidR="19F805BB" w:rsidRPr="00154A89" w:rsidRDefault="6959FDCA" w:rsidP="4BDE2CB7">
            <w:pPr>
              <w:spacing w:after="160" w:line="257" w:lineRule="auto"/>
              <w:rPr>
                <w:rFonts w:ascii="Times New Roman" w:eastAsia="游明朝" w:hAnsi="Times New Roman" w:cs="Times New Roman"/>
                <w:color w:val="000000" w:themeColor="text1"/>
                <w:lang w:val="en-US"/>
              </w:rPr>
            </w:pPr>
            <w:r w:rsidRPr="00154A89">
              <w:rPr>
                <w:rFonts w:ascii="Times New Roman" w:eastAsia="Symbol" w:hAnsi="Times New Roman" w:cs="Times New Roman"/>
                <w:color w:val="000000" w:themeColor="text1"/>
                <w:lang w:val="en-US"/>
              </w:rPr>
              <w:t>1.0°</w:t>
            </w:r>
            <w:r w:rsidRPr="00154A89">
              <w:rPr>
                <w:rFonts w:ascii="Times New Roman" w:eastAsia="游明朝" w:hAnsi="Times New Roman" w:cs="Times New Roman"/>
                <w:color w:val="000000" w:themeColor="text1"/>
                <w:lang w:val="en-US"/>
              </w:rPr>
              <w:t>×1.0</w:t>
            </w:r>
            <w:r w:rsidRPr="00154A89">
              <w:rPr>
                <w:rFonts w:ascii="Times New Roman" w:eastAsia="Symbol" w:hAnsi="Times New Roman" w:cs="Times New Roman"/>
                <w:color w:val="000000" w:themeColor="text1"/>
                <w:lang w:val="en-US"/>
              </w:rPr>
              <w:t xml:space="preserve">°, </w:t>
            </w:r>
            <w:r w:rsidRPr="00154A89">
              <w:rPr>
                <w:rFonts w:ascii="Times New Roman" w:eastAsia="游明朝" w:hAnsi="Times New Roman" w:cs="Times New Roman"/>
                <w:color w:val="000000" w:themeColor="text1"/>
                <w:lang w:val="en-US"/>
              </w:rPr>
              <w:t>monthly</w:t>
            </w:r>
          </w:p>
          <w:p w14:paraId="53A0FCCE" w14:textId="59CA97C1" w:rsidR="3F750DD0" w:rsidRPr="00154A89" w:rsidRDefault="3F750DD0" w:rsidP="3F750DD0">
            <w:pPr>
              <w:spacing w:line="257" w:lineRule="auto"/>
              <w:rPr>
                <w:rFonts w:ascii="Times New Roman" w:eastAsia="Symbol" w:hAnsi="Times New Roman" w:cs="Times New Roman"/>
                <w:color w:val="000000" w:themeColor="text1"/>
                <w:lang w:val="en-US"/>
              </w:rPr>
            </w:pPr>
          </w:p>
        </w:tc>
        <w:tc>
          <w:tcPr>
            <w:tcW w:w="1785" w:type="dxa"/>
            <w:tcBorders>
              <w:top w:val="single" w:sz="6" w:space="0" w:color="auto"/>
              <w:left w:val="single" w:sz="6" w:space="0" w:color="auto"/>
              <w:bottom w:val="single" w:sz="6" w:space="0" w:color="auto"/>
              <w:right w:val="single" w:sz="6" w:space="0" w:color="auto"/>
            </w:tcBorders>
            <w:tcMar>
              <w:left w:w="105" w:type="dxa"/>
              <w:right w:w="105" w:type="dxa"/>
            </w:tcMar>
          </w:tcPr>
          <w:p w14:paraId="2455B48B" w14:textId="47283C52" w:rsidR="0D438216" w:rsidRPr="00154A89" w:rsidRDefault="77702063" w:rsidP="4BDE2CB7">
            <w:pPr>
              <w:spacing w:line="257" w:lineRule="auto"/>
              <w:rPr>
                <w:rFonts w:ascii="Times New Roman" w:eastAsia="游明朝" w:hAnsi="Times New Roman" w:cs="Times New Roman"/>
                <w:color w:val="000000" w:themeColor="text1"/>
                <w:lang w:val="en-US"/>
              </w:rPr>
            </w:pPr>
            <w:r w:rsidRPr="00154A89">
              <w:rPr>
                <w:rFonts w:ascii="Times New Roman" w:eastAsia="游明朝" w:hAnsi="Times New Roman" w:cs="Times New Roman"/>
                <w:color w:val="000000" w:themeColor="text1"/>
                <w:lang w:val="en-US"/>
              </w:rPr>
              <w:t xml:space="preserve">July 2002 – </w:t>
            </w:r>
            <w:r w:rsidR="00B50520">
              <w:rPr>
                <w:rFonts w:ascii="Times New Roman" w:eastAsia="游明朝" w:hAnsi="Times New Roman" w:cs="Times New Roman" w:hint="eastAsia"/>
                <w:color w:val="000000" w:themeColor="text1"/>
                <w:lang w:val="en-US"/>
              </w:rPr>
              <w:t>September</w:t>
            </w:r>
            <w:r w:rsidRPr="00154A89">
              <w:rPr>
                <w:rFonts w:ascii="Times New Roman" w:eastAsia="游明朝" w:hAnsi="Times New Roman" w:cs="Times New Roman"/>
                <w:color w:val="000000" w:themeColor="text1"/>
                <w:lang w:val="en-US"/>
              </w:rPr>
              <w:t xml:space="preserve"> 2024</w:t>
            </w:r>
          </w:p>
        </w:tc>
        <w:tc>
          <w:tcPr>
            <w:tcW w:w="1785" w:type="dxa"/>
            <w:tcBorders>
              <w:top w:val="single" w:sz="6" w:space="0" w:color="auto"/>
              <w:left w:val="single" w:sz="6" w:space="0" w:color="auto"/>
              <w:bottom w:val="single" w:sz="6" w:space="0" w:color="auto"/>
              <w:right w:val="single" w:sz="6" w:space="0" w:color="auto"/>
            </w:tcBorders>
            <w:tcMar>
              <w:left w:w="105" w:type="dxa"/>
              <w:right w:w="105" w:type="dxa"/>
            </w:tcMar>
          </w:tcPr>
          <w:p w14:paraId="67AF457F" w14:textId="152DEB3B" w:rsidR="06459FB8" w:rsidRPr="00B50520" w:rsidRDefault="00844BEF" w:rsidP="4BDE2CB7">
            <w:pPr>
              <w:spacing w:line="257" w:lineRule="auto"/>
              <w:rPr>
                <w:rFonts w:ascii="Times New Roman" w:eastAsia="system-ui" w:hAnsi="Times New Roman" w:cs="Times New Roman"/>
                <w:sz w:val="24"/>
                <w:szCs w:val="24"/>
              </w:rPr>
            </w:pPr>
            <w:r>
              <w:rPr>
                <w:rFonts w:ascii="Times New Roman" w:hAnsi="Times New Roman" w:cs="Times New Roman" w:hint="eastAsia"/>
                <w:sz w:val="24"/>
                <w:szCs w:val="24"/>
              </w:rPr>
              <w:t>73</w:t>
            </w:r>
            <w:r w:rsidR="00A03D8F" w:rsidRPr="00844BEF">
              <w:rPr>
                <w:rFonts w:ascii="Times New Roman" w:eastAsia="system-ui" w:hAnsi="Times New Roman" w:cs="Times New Roman"/>
                <w:color w:val="FFFFFF" w:themeColor="background1"/>
                <w:sz w:val="24"/>
                <w:szCs w:val="24"/>
              </w:rPr>
              <w:fldChar w:fldCharType="begin"/>
            </w:r>
            <w:r w:rsidR="00A03D8F" w:rsidRPr="00844BEF">
              <w:rPr>
                <w:rFonts w:ascii="Times New Roman" w:eastAsia="system-ui" w:hAnsi="Times New Roman" w:cs="Times New Roman"/>
                <w:color w:val="FFFFFF" w:themeColor="background1"/>
                <w:sz w:val="24"/>
                <w:szCs w:val="24"/>
              </w:rPr>
              <w:instrText xml:space="preserve"> ADDIN ZOTERO_ITEM CSL_CITATION {"citationID":"P4JE9J52","properties":{"formattedCitation":"\\super 2\\nosupersub{}","plainCitation":"2","noteIndex":0},"citationItems":[{"id":228,"uris":["http://zotero.org/users/13441293/items/XVNDK8K6"],"itemData":{"id":228,"type":"article-journal","container-title":"IEEE Transactions on Geoscience and Remote Sensing","DOI":"10.1109/TGRS.2016.2610522","ISSN":"0196-2892, 1558-0644","issue":"1","journalAbbreviation":"IEEE Trans. Geosci. Remote Sensing","license":"https://ieeexplore.ieee.org/Xplorehelp/downloads/license-information/IEEE.html","page":"502-525","source":"DOI.org (Crossref)","title":"The MODIS Cloud Optical and Microphysical Products: Collection 6 Updates and Examples From Terra and Aqua","title-short":"The MODIS Cloud Optical and Microphysical Products","volume":"55","author":[{"family":"Platnick","given":"Steven"},{"family":"Meyer","given":"Kerry G."},{"family":"King","given":"Michael D."},{"family":"Wind","given":"Galina"},{"family":"Amarasinghe","given":"Nandana"},{"family":"Marchant","given":"Benjamin"},{"family":"Arnold","given":"G. Thomas"},{"family":"Zhang","given":"Zhibo"},{"family":"Hubanks","given":"Paul A."},{"family":"Holz","given":"Robert E."},{"family":"Yang","given":"Ping"},{"family":"Ridgway","given":"William L."},{"family":"Riedi","given":"Jerome"}],"issued":{"date-parts":[["2017",1]]}}}],"schema":"https://github.com/citation-style-language/schema/raw/master/csl-citation.json"} </w:instrText>
            </w:r>
            <w:r w:rsidR="00A03D8F" w:rsidRPr="00844BEF">
              <w:rPr>
                <w:rFonts w:ascii="Times New Roman" w:eastAsia="system-ui" w:hAnsi="Times New Roman" w:cs="Times New Roman"/>
                <w:color w:val="FFFFFF" w:themeColor="background1"/>
                <w:sz w:val="24"/>
                <w:szCs w:val="24"/>
              </w:rPr>
              <w:fldChar w:fldCharType="separate"/>
            </w:r>
            <w:r w:rsidR="00A03D8F" w:rsidRPr="00844BEF">
              <w:rPr>
                <w:rFonts w:ascii="Times New Roman" w:hAnsi="Times New Roman" w:cs="Times New Roman"/>
                <w:color w:val="FFFFFF" w:themeColor="background1"/>
                <w:sz w:val="24"/>
              </w:rPr>
              <w:t>2</w:t>
            </w:r>
            <w:r w:rsidR="00A03D8F" w:rsidRPr="00844BEF">
              <w:rPr>
                <w:rFonts w:ascii="Times New Roman" w:eastAsia="system-ui" w:hAnsi="Times New Roman" w:cs="Times New Roman"/>
                <w:color w:val="FFFFFF" w:themeColor="background1"/>
                <w:sz w:val="24"/>
                <w:szCs w:val="24"/>
              </w:rPr>
              <w:fldChar w:fldCharType="end"/>
            </w:r>
          </w:p>
        </w:tc>
      </w:tr>
      <w:tr w:rsidR="3F750DD0" w14:paraId="3675AF78" w14:textId="77777777" w:rsidTr="4BDE2CB7">
        <w:trPr>
          <w:trHeight w:val="300"/>
        </w:trPr>
        <w:tc>
          <w:tcPr>
            <w:tcW w:w="1710" w:type="dxa"/>
            <w:tcBorders>
              <w:top w:val="single" w:sz="6" w:space="0" w:color="auto"/>
              <w:left w:val="single" w:sz="6" w:space="0" w:color="auto"/>
              <w:bottom w:val="single" w:sz="6" w:space="0" w:color="auto"/>
              <w:right w:val="single" w:sz="6" w:space="0" w:color="auto"/>
            </w:tcBorders>
            <w:tcMar>
              <w:left w:w="105" w:type="dxa"/>
              <w:right w:w="105" w:type="dxa"/>
            </w:tcMar>
          </w:tcPr>
          <w:p w14:paraId="392FBC91" w14:textId="2A012303" w:rsidR="259167F1" w:rsidRPr="00786DA6" w:rsidRDefault="2E10C3FC" w:rsidP="4BDE2CB7">
            <w:pPr>
              <w:spacing w:line="257" w:lineRule="auto"/>
              <w:rPr>
                <w:rFonts w:ascii="Times New Roman" w:hAnsi="Times New Roman" w:cs="Times New Roman"/>
                <w:color w:val="323232"/>
                <w:sz w:val="21"/>
                <w:szCs w:val="21"/>
                <w:lang w:val="en-US"/>
              </w:rPr>
            </w:pPr>
            <w:r w:rsidRPr="00154A89">
              <w:rPr>
                <w:rFonts w:ascii="Times New Roman" w:eastAsia="Open Sans" w:hAnsi="Times New Roman" w:cs="Times New Roman"/>
                <w:color w:val="323232"/>
                <w:sz w:val="21"/>
                <w:szCs w:val="21"/>
                <w:lang w:val="en-US"/>
              </w:rPr>
              <w:t>MODIS standard atmosphere product</w:t>
            </w:r>
            <w:r w:rsidR="00786DA6">
              <w:rPr>
                <w:rFonts w:ascii="Times New Roman" w:hAnsi="Times New Roman" w:cs="Times New Roman" w:hint="eastAsia"/>
                <w:color w:val="323232"/>
                <w:sz w:val="21"/>
                <w:szCs w:val="21"/>
                <w:lang w:val="en-US"/>
              </w:rPr>
              <w:t xml:space="preserve"> (MOD08 &amp; MYD08)</w:t>
            </w:r>
          </w:p>
        </w:tc>
        <w:tc>
          <w:tcPr>
            <w:tcW w:w="1845" w:type="dxa"/>
            <w:tcBorders>
              <w:top w:val="single" w:sz="6" w:space="0" w:color="auto"/>
              <w:left w:val="single" w:sz="6" w:space="0" w:color="auto"/>
              <w:bottom w:val="single" w:sz="6" w:space="0" w:color="auto"/>
              <w:right w:val="single" w:sz="6" w:space="0" w:color="auto"/>
            </w:tcBorders>
            <w:tcMar>
              <w:left w:w="105" w:type="dxa"/>
              <w:right w:w="105" w:type="dxa"/>
            </w:tcMar>
          </w:tcPr>
          <w:p w14:paraId="40428EA4" w14:textId="303CA584" w:rsidR="259167F1" w:rsidRPr="00154A89" w:rsidRDefault="2E10C3FC" w:rsidP="4BDE2CB7">
            <w:pPr>
              <w:spacing w:line="257" w:lineRule="auto"/>
              <w:rPr>
                <w:rFonts w:ascii="Times New Roman" w:eastAsia="游明朝" w:hAnsi="Times New Roman" w:cs="Times New Roman"/>
                <w:color w:val="000000" w:themeColor="text1"/>
                <w:lang w:val="en-US"/>
              </w:rPr>
            </w:pPr>
            <w:r w:rsidRPr="00154A89">
              <w:rPr>
                <w:rFonts w:ascii="Times New Roman" w:eastAsia="游明朝" w:hAnsi="Times New Roman" w:cs="Times New Roman"/>
                <w:color w:val="000000" w:themeColor="text1"/>
                <w:lang w:val="en-US"/>
              </w:rPr>
              <w:t xml:space="preserve">Aerosol optical </w:t>
            </w:r>
            <w:r w:rsidR="00164929" w:rsidRPr="00154A89">
              <w:rPr>
                <w:rFonts w:ascii="Times New Roman" w:eastAsia="游明朝" w:hAnsi="Times New Roman" w:cs="Times New Roman"/>
                <w:color w:val="000000" w:themeColor="text1"/>
                <w:lang w:val="en-US"/>
              </w:rPr>
              <w:t>thickness</w:t>
            </w:r>
            <w:r w:rsidRPr="00154A89">
              <w:rPr>
                <w:rFonts w:ascii="Times New Roman" w:eastAsia="游明朝" w:hAnsi="Times New Roman" w:cs="Times New Roman"/>
                <w:color w:val="000000" w:themeColor="text1"/>
                <w:lang w:val="en-US"/>
              </w:rPr>
              <w:t xml:space="preserve"> </w:t>
            </w:r>
          </w:p>
        </w:tc>
        <w:tc>
          <w:tcPr>
            <w:tcW w:w="1560" w:type="dxa"/>
            <w:tcBorders>
              <w:top w:val="single" w:sz="6" w:space="0" w:color="auto"/>
              <w:left w:val="single" w:sz="6" w:space="0" w:color="auto"/>
              <w:bottom w:val="single" w:sz="6" w:space="0" w:color="auto"/>
              <w:right w:val="single" w:sz="6" w:space="0" w:color="auto"/>
            </w:tcBorders>
            <w:tcMar>
              <w:left w:w="105" w:type="dxa"/>
              <w:right w:w="105" w:type="dxa"/>
            </w:tcMar>
          </w:tcPr>
          <w:p w14:paraId="412BD92F" w14:textId="3781B4E8" w:rsidR="259167F1" w:rsidRPr="00154A89" w:rsidRDefault="2E10C3FC" w:rsidP="4BDE2CB7">
            <w:pPr>
              <w:spacing w:after="160" w:line="257" w:lineRule="auto"/>
              <w:rPr>
                <w:rFonts w:ascii="Times New Roman" w:eastAsia="游明朝" w:hAnsi="Times New Roman" w:cs="Times New Roman"/>
                <w:color w:val="000000" w:themeColor="text1"/>
                <w:lang w:val="en-US"/>
              </w:rPr>
            </w:pPr>
            <w:r w:rsidRPr="00154A89">
              <w:rPr>
                <w:rFonts w:ascii="Times New Roman" w:eastAsia="Symbol" w:hAnsi="Times New Roman" w:cs="Times New Roman"/>
                <w:color w:val="000000" w:themeColor="text1"/>
                <w:lang w:val="en-US"/>
              </w:rPr>
              <w:t>1.0°</w:t>
            </w:r>
            <w:r w:rsidRPr="00154A89">
              <w:rPr>
                <w:rFonts w:ascii="Times New Roman" w:eastAsia="游明朝" w:hAnsi="Times New Roman" w:cs="Times New Roman"/>
                <w:color w:val="000000" w:themeColor="text1"/>
                <w:lang w:val="en-US"/>
              </w:rPr>
              <w:t>×1.0</w:t>
            </w:r>
            <w:r w:rsidRPr="00154A89">
              <w:rPr>
                <w:rFonts w:ascii="Times New Roman" w:eastAsia="Symbol" w:hAnsi="Times New Roman" w:cs="Times New Roman"/>
                <w:color w:val="000000" w:themeColor="text1"/>
                <w:lang w:val="en-US"/>
              </w:rPr>
              <w:t xml:space="preserve">°, </w:t>
            </w:r>
            <w:r w:rsidRPr="00154A89">
              <w:rPr>
                <w:rFonts w:ascii="Times New Roman" w:eastAsia="游明朝" w:hAnsi="Times New Roman" w:cs="Times New Roman"/>
                <w:color w:val="000000" w:themeColor="text1"/>
                <w:lang w:val="en-US"/>
              </w:rPr>
              <w:t>monthly</w:t>
            </w:r>
          </w:p>
          <w:p w14:paraId="281CDBC7" w14:textId="0A7B343D" w:rsidR="3F750DD0" w:rsidRPr="00154A89" w:rsidRDefault="3F750DD0" w:rsidP="3F750DD0">
            <w:pPr>
              <w:spacing w:line="257" w:lineRule="auto"/>
              <w:rPr>
                <w:rFonts w:ascii="Times New Roman" w:eastAsia="Symbol" w:hAnsi="Times New Roman" w:cs="Times New Roman"/>
                <w:color w:val="000000" w:themeColor="text1"/>
                <w:lang w:val="en-US"/>
              </w:rPr>
            </w:pPr>
          </w:p>
        </w:tc>
        <w:tc>
          <w:tcPr>
            <w:tcW w:w="1785" w:type="dxa"/>
            <w:tcBorders>
              <w:top w:val="single" w:sz="6" w:space="0" w:color="auto"/>
              <w:left w:val="single" w:sz="6" w:space="0" w:color="auto"/>
              <w:bottom w:val="single" w:sz="6" w:space="0" w:color="auto"/>
              <w:right w:val="single" w:sz="6" w:space="0" w:color="auto"/>
            </w:tcBorders>
            <w:tcMar>
              <w:left w:w="105" w:type="dxa"/>
              <w:right w:w="105" w:type="dxa"/>
            </w:tcMar>
          </w:tcPr>
          <w:p w14:paraId="4AF5516D" w14:textId="4EFCB64B" w:rsidR="09325F6C" w:rsidRPr="00154A89" w:rsidRDefault="06AF6A83" w:rsidP="4BDE2CB7">
            <w:pPr>
              <w:spacing w:line="257" w:lineRule="auto"/>
              <w:rPr>
                <w:rFonts w:ascii="Times New Roman" w:eastAsia="游明朝" w:hAnsi="Times New Roman" w:cs="Times New Roman"/>
                <w:color w:val="000000" w:themeColor="text1"/>
                <w:lang w:val="en-US"/>
              </w:rPr>
            </w:pPr>
            <w:r w:rsidRPr="00154A89">
              <w:rPr>
                <w:rFonts w:ascii="Times New Roman" w:eastAsia="游明朝" w:hAnsi="Times New Roman" w:cs="Times New Roman"/>
                <w:color w:val="000000" w:themeColor="text1"/>
                <w:lang w:val="en-US"/>
              </w:rPr>
              <w:t>J</w:t>
            </w:r>
            <w:r w:rsidR="2454C806" w:rsidRPr="00154A89">
              <w:rPr>
                <w:rFonts w:ascii="Times New Roman" w:eastAsia="游明朝" w:hAnsi="Times New Roman" w:cs="Times New Roman"/>
                <w:color w:val="000000" w:themeColor="text1"/>
                <w:lang w:val="en-US"/>
              </w:rPr>
              <w:t xml:space="preserve">uly 2002 – </w:t>
            </w:r>
            <w:r w:rsidR="00B50520">
              <w:rPr>
                <w:rFonts w:ascii="Times New Roman" w:eastAsia="游明朝" w:hAnsi="Times New Roman" w:cs="Times New Roman" w:hint="eastAsia"/>
                <w:color w:val="000000" w:themeColor="text1"/>
                <w:lang w:val="en-US"/>
              </w:rPr>
              <w:t>October</w:t>
            </w:r>
            <w:r w:rsidR="2454C806" w:rsidRPr="00154A89">
              <w:rPr>
                <w:rFonts w:ascii="Times New Roman" w:eastAsia="游明朝" w:hAnsi="Times New Roman" w:cs="Times New Roman"/>
                <w:color w:val="000000" w:themeColor="text1"/>
                <w:lang w:val="en-US"/>
              </w:rPr>
              <w:t xml:space="preserve"> 2024</w:t>
            </w:r>
          </w:p>
          <w:p w14:paraId="01DB93FA" w14:textId="10F6FB79" w:rsidR="3F750DD0" w:rsidRPr="00154A89" w:rsidRDefault="3F750DD0" w:rsidP="3F750DD0">
            <w:pPr>
              <w:spacing w:line="257" w:lineRule="auto"/>
              <w:rPr>
                <w:rFonts w:ascii="Times New Roman" w:eastAsia="游明朝" w:hAnsi="Times New Roman" w:cs="Times New Roman"/>
                <w:color w:val="000000" w:themeColor="text1"/>
                <w:lang w:val="en-US"/>
              </w:rPr>
            </w:pPr>
          </w:p>
        </w:tc>
        <w:tc>
          <w:tcPr>
            <w:tcW w:w="1785" w:type="dxa"/>
            <w:tcBorders>
              <w:top w:val="single" w:sz="6" w:space="0" w:color="auto"/>
              <w:left w:val="single" w:sz="6" w:space="0" w:color="auto"/>
              <w:bottom w:val="single" w:sz="6" w:space="0" w:color="auto"/>
              <w:right w:val="single" w:sz="6" w:space="0" w:color="auto"/>
            </w:tcBorders>
            <w:tcMar>
              <w:left w:w="105" w:type="dxa"/>
              <w:right w:w="105" w:type="dxa"/>
            </w:tcMar>
          </w:tcPr>
          <w:p w14:paraId="48BACF0F" w14:textId="0ED79753" w:rsidR="190AB8CB" w:rsidRPr="00B50520" w:rsidRDefault="00844BEF" w:rsidP="00154A89">
            <w:pPr>
              <w:spacing w:line="257" w:lineRule="auto"/>
              <w:rPr>
                <w:rFonts w:ascii="Times New Roman" w:hAnsi="Times New Roman" w:cs="Times New Roman"/>
                <w:sz w:val="24"/>
                <w:szCs w:val="24"/>
              </w:rPr>
            </w:pPr>
            <w:r>
              <w:rPr>
                <w:rFonts w:ascii="Times New Roman" w:hAnsi="Times New Roman" w:cs="Times New Roman" w:hint="eastAsia"/>
                <w:sz w:val="24"/>
                <w:szCs w:val="24"/>
              </w:rPr>
              <w:t>74,75</w:t>
            </w:r>
            <w:r w:rsidR="00154A89" w:rsidRPr="00844BEF">
              <w:rPr>
                <w:rFonts w:ascii="Times New Roman" w:eastAsia="system-ui" w:hAnsi="Times New Roman" w:cs="Times New Roman"/>
                <w:color w:val="FFFFFF" w:themeColor="background1"/>
                <w:sz w:val="24"/>
                <w:szCs w:val="24"/>
              </w:rPr>
              <w:fldChar w:fldCharType="begin"/>
            </w:r>
            <w:r w:rsidR="00154A89" w:rsidRPr="00844BEF">
              <w:rPr>
                <w:rFonts w:ascii="Times New Roman" w:eastAsia="system-ui" w:hAnsi="Times New Roman" w:cs="Times New Roman"/>
                <w:color w:val="FFFFFF" w:themeColor="background1"/>
                <w:sz w:val="24"/>
                <w:szCs w:val="24"/>
              </w:rPr>
              <w:instrText xml:space="preserve"> ADDIN ZOTERO_ITEM CSL_CITATION {"citationID":"t5ep3zGD","properties":{"formattedCitation":"\\super 3\\nosupersub{}","plainCitation":"3","noteIndex":0},"citationItems":[{"id":227,"uris":["http://zotero.org/users/13441293/items/5TCU5GVI"],"itemData":{"id":227,"type":"dataset","DOI":"10.5067/MODIS/MYD08_M3.006","publisher":"NASA Level 1 and Atmosphere Archive and Distribution System Distributed Active Archive Center","source":"DOI.org (Datacite)","title":"MYD08_M3 MODIS/Aqua Aerosol Cloud Water Vapor Ozone Monthly L3 Global 1Deg CMG","URL":"http://modaps.modaps.eosdis.nasa.gov/services/about/products/c6/MYD08_M3.html","author":[{"family":"Platnick","given":"S."},{"family":"Hubanks","given":"P."},{"family":"Meyer","given":"K."},{"family":"King","given":"M. D."}],"accessed":{"date-parts":[["2024",11,6]]},"issued":{"date-parts":[["2015"]]}}}],"schema":"https://github.com/citation-style-language/schema/raw/master/csl-citation.json"} </w:instrText>
            </w:r>
            <w:r w:rsidR="00154A89" w:rsidRPr="00844BEF">
              <w:rPr>
                <w:rFonts w:ascii="Times New Roman" w:eastAsia="system-ui" w:hAnsi="Times New Roman" w:cs="Times New Roman"/>
                <w:color w:val="FFFFFF" w:themeColor="background1"/>
                <w:sz w:val="24"/>
                <w:szCs w:val="24"/>
              </w:rPr>
              <w:fldChar w:fldCharType="separate"/>
            </w:r>
            <w:r w:rsidR="00154A89" w:rsidRPr="00844BEF">
              <w:rPr>
                <w:rFonts w:ascii="Times New Roman" w:hAnsi="Times New Roman" w:cs="Times New Roman"/>
                <w:color w:val="FFFFFF" w:themeColor="background1"/>
                <w:sz w:val="24"/>
              </w:rPr>
              <w:t>3</w:t>
            </w:r>
            <w:r w:rsidR="00154A89" w:rsidRPr="00844BEF">
              <w:rPr>
                <w:rFonts w:ascii="Times New Roman" w:eastAsia="system-ui" w:hAnsi="Times New Roman" w:cs="Times New Roman"/>
                <w:color w:val="FFFFFF" w:themeColor="background1"/>
                <w:sz w:val="24"/>
                <w:szCs w:val="24"/>
              </w:rPr>
              <w:fldChar w:fldCharType="end"/>
            </w:r>
            <w:r w:rsidR="00B50520" w:rsidRPr="00844BEF">
              <w:rPr>
                <w:rFonts w:ascii="Times New Roman" w:hAnsi="Times New Roman" w:cs="Times New Roman" w:hint="eastAsia"/>
                <w:color w:val="FFFFFF" w:themeColor="background1"/>
                <w:sz w:val="24"/>
                <w:szCs w:val="24"/>
              </w:rPr>
              <w:t xml:space="preserve">, </w:t>
            </w:r>
            <w:r w:rsidR="00B50520" w:rsidRPr="00844BEF">
              <w:rPr>
                <w:rFonts w:ascii="Times New Roman" w:hAnsi="Times New Roman" w:cs="Times New Roman"/>
                <w:color w:val="FFFFFF" w:themeColor="background1"/>
                <w:sz w:val="24"/>
                <w:szCs w:val="24"/>
              </w:rPr>
              <w:fldChar w:fldCharType="begin"/>
            </w:r>
            <w:r w:rsidR="00B50520" w:rsidRPr="00844BEF">
              <w:rPr>
                <w:rFonts w:ascii="Times New Roman" w:hAnsi="Times New Roman" w:cs="Times New Roman"/>
                <w:color w:val="FFFFFF" w:themeColor="background1"/>
                <w:sz w:val="24"/>
                <w:szCs w:val="24"/>
              </w:rPr>
              <w:instrText xml:space="preserve"> ADDIN ZOTERO_ITEM CSL_CITATION {"citationID":"U8sBsOar","properties":{"formattedCitation":"\\super 4\\nosupersub{}","plainCitation":"4","noteIndex":0},"citationItems":[{"id":231,"uris":["http://zotero.org/users/13441293/items/UB88SULA"],"itemData":{"id":231,"type":"dataset","DOI":"10.5067/MODIS/MOD08_M3.006","publisher":"NASA Level 1 and Atmosphere Archive and Distribution System Distributed Active Archive Center","source":"DOI.org (Datacite)","title":"MOD08_M3 MODIS/Terra Aerosol Cloud Water Vapor Ozone Monthly L3 Global 1Deg CMG","URL":"http://modaps.modaps.eosdis.nasa.gov/services/about/products/c6/MOD08_M3.html","author":[{"family":"Platnick","given":"S"},{"family":"Hubanks","given":"P."},{"family":"Meyer","given":"K."},{"family":"King","given":"M. D."}],"accessed":{"date-parts":[["2024",11,10]]},"issued":{"date-parts":[["2015"]]}}}],"schema":"https://github.com/citation-style-language/schema/raw/master/csl-citation.json"} </w:instrText>
            </w:r>
            <w:r w:rsidR="00B50520" w:rsidRPr="00844BEF">
              <w:rPr>
                <w:rFonts w:ascii="Times New Roman" w:hAnsi="Times New Roman" w:cs="Times New Roman"/>
                <w:color w:val="FFFFFF" w:themeColor="background1"/>
                <w:sz w:val="24"/>
                <w:szCs w:val="24"/>
              </w:rPr>
              <w:fldChar w:fldCharType="separate"/>
            </w:r>
            <w:r w:rsidR="00B50520" w:rsidRPr="00844BEF">
              <w:rPr>
                <w:rFonts w:ascii="Times New Roman" w:hAnsi="Times New Roman" w:cs="Times New Roman"/>
                <w:color w:val="FFFFFF" w:themeColor="background1"/>
                <w:sz w:val="24"/>
              </w:rPr>
              <w:t>4</w:t>
            </w:r>
            <w:r w:rsidR="00B50520" w:rsidRPr="00844BEF">
              <w:rPr>
                <w:rFonts w:ascii="Times New Roman" w:hAnsi="Times New Roman" w:cs="Times New Roman"/>
                <w:color w:val="FFFFFF" w:themeColor="background1"/>
                <w:sz w:val="24"/>
                <w:szCs w:val="24"/>
              </w:rPr>
              <w:fldChar w:fldCharType="end"/>
            </w:r>
          </w:p>
        </w:tc>
      </w:tr>
    </w:tbl>
    <w:p w14:paraId="51CE6EF6" w14:textId="632AC5A4" w:rsidR="3F750DD0" w:rsidRDefault="3F750DD0"/>
    <w:p w14:paraId="17F01E46" w14:textId="77777777" w:rsidR="001971DF" w:rsidRDefault="001971DF"/>
    <w:p w14:paraId="696C780C" w14:textId="2BD51FFC" w:rsidR="4BDE2CB7" w:rsidRDefault="4BDE2CB7">
      <w:r>
        <w:br w:type="page"/>
      </w:r>
    </w:p>
    <w:p w14:paraId="71C62C1B" w14:textId="1F7A8027" w:rsidR="001971DF" w:rsidRDefault="1F10EF7F" w:rsidP="2D29EB2A">
      <w:pPr>
        <w:rPr>
          <w:b/>
          <w:bCs/>
        </w:rPr>
      </w:pPr>
      <w:r w:rsidRPr="3F750DD0">
        <w:rPr>
          <w:b/>
          <w:bCs/>
        </w:rPr>
        <w:lastRenderedPageBreak/>
        <w:t xml:space="preserve">Supplementary Table </w:t>
      </w:r>
      <w:r w:rsidR="1A8C7F55" w:rsidRPr="3F750DD0">
        <w:rPr>
          <w:b/>
          <w:bCs/>
        </w:rPr>
        <w:t>2</w:t>
      </w:r>
      <w:r w:rsidRPr="3F750DD0">
        <w:rPr>
          <w:b/>
          <w:bCs/>
        </w:rPr>
        <w:t>. Heat content changes in the global atmosphere and ocean and integrated TOA net radiation over the globe (in ZJ),</w:t>
      </w:r>
      <w:r w:rsidR="3D588904" w:rsidRPr="3F750DD0">
        <w:rPr>
          <w:b/>
          <w:bCs/>
        </w:rPr>
        <w:t xml:space="preserve"> </w:t>
      </w:r>
      <w:r w:rsidRPr="3F750DD0">
        <w:rPr>
          <w:b/>
          <w:bCs/>
        </w:rPr>
        <w:t>with contribution ratio in the tropics (30S-30N) indicated in the parenthese</w:t>
      </w:r>
      <w:r w:rsidR="64E722C5" w:rsidRPr="3F750DD0">
        <w:rPr>
          <w:b/>
          <w:bCs/>
        </w:rPr>
        <w:t>s</w:t>
      </w:r>
      <w:r w:rsidRPr="3F750DD0">
        <w:rPr>
          <w:b/>
          <w:bCs/>
        </w:rPr>
        <w:t xml:space="preserve">. </w:t>
      </w:r>
      <w:r w:rsidR="04769F15" w:rsidRPr="3F750DD0">
        <w:rPr>
          <w:b/>
          <w:bCs/>
        </w:rPr>
        <w:t xml:space="preserve">For the atmospheric heat content (AHC), the </w:t>
      </w:r>
      <w:r w:rsidR="715111B3" w:rsidRPr="3F750DD0">
        <w:rPr>
          <w:b/>
          <w:bCs/>
        </w:rPr>
        <w:t xml:space="preserve">value </w:t>
      </w:r>
      <w:proofErr w:type="gramStart"/>
      <w:r w:rsidR="715111B3" w:rsidRPr="3F750DD0">
        <w:rPr>
          <w:b/>
          <w:bCs/>
        </w:rPr>
        <w:t>is estimated</w:t>
      </w:r>
      <w:proofErr w:type="gramEnd"/>
      <w:r w:rsidR="715111B3" w:rsidRPr="3F750DD0">
        <w:rPr>
          <w:b/>
          <w:bCs/>
        </w:rPr>
        <w:t xml:space="preserve"> as the RMES of AHC between the present study and </w:t>
      </w:r>
      <w:r w:rsidR="07E322E1" w:rsidRPr="3F750DD0">
        <w:rPr>
          <w:b/>
          <w:bCs/>
        </w:rPr>
        <w:t>that used by von Schuckman et al. (2023). Their AHC data is provided though</w:t>
      </w:r>
      <w:r w:rsidR="71183E9C" w:rsidRPr="3F750DD0">
        <w:rPr>
          <w:b/>
          <w:bCs/>
        </w:rPr>
        <w:t xml:space="preserve"> World Data Center for Climate as globally integrated, annually sampled, and ENSO removed AHC</w:t>
      </w:r>
      <w:proofErr w:type="gramStart"/>
      <w:r w:rsidR="71183E9C" w:rsidRPr="3F750DD0">
        <w:rPr>
          <w:b/>
          <w:bCs/>
        </w:rPr>
        <w:t xml:space="preserve">. </w:t>
      </w:r>
      <w:r w:rsidR="07E322E1" w:rsidRPr="3F750DD0">
        <w:rPr>
          <w:b/>
          <w:bCs/>
        </w:rPr>
        <w:t xml:space="preserve"> </w:t>
      </w:r>
      <w:proofErr w:type="gramEnd"/>
      <w:r w:rsidRPr="3F750DD0">
        <w:rPr>
          <w:b/>
          <w:bCs/>
        </w:rPr>
        <w:t xml:space="preserve">For the ocean heat content (OHC) values in the 0-100 m and 100-300 m depth ranges, the values listed after the '±' represent one standard deviation as estimated from four ocean reanalysis and analysis products. For TOA net radiation integrated over the globe for a one-year period, its standard deviation is based on monthly error estimates between Terra and Aqua observations. The OHC below 300 m </w:t>
      </w:r>
      <w:proofErr w:type="gramStart"/>
      <w:r w:rsidRPr="3F750DD0">
        <w:rPr>
          <w:b/>
          <w:bCs/>
        </w:rPr>
        <w:t>is estimated</w:t>
      </w:r>
      <w:proofErr w:type="gramEnd"/>
      <w:r w:rsidRPr="3F750DD0">
        <w:rPr>
          <w:b/>
          <w:bCs/>
        </w:rPr>
        <w:t xml:space="preserve"> by the difference between the time integration of TOA net radiation and 0-300 m OHC change. The value shown after the '±' for OHC below 300 m includes the uncertainty associated with discrepancy between the TOA net radiation and OHC change estimated from satellite observation of sea-surface height and gravity. </w:t>
      </w:r>
    </w:p>
    <w:p w14:paraId="59EE7D90" w14:textId="77777777" w:rsidR="00786DA6" w:rsidRDefault="00786DA6" w:rsidP="2D29EB2A">
      <w:pPr>
        <w:rPr>
          <w:b/>
          <w:bCs/>
        </w:rPr>
      </w:pPr>
    </w:p>
    <w:p w14:paraId="6026BA6E" w14:textId="77777777" w:rsidR="00786DA6" w:rsidRDefault="00786DA6" w:rsidP="2D29EB2A">
      <w:pPr>
        <w:rPr>
          <w:b/>
          <w:bCs/>
        </w:rPr>
      </w:pPr>
    </w:p>
    <w:p w14:paraId="62EC99A4" w14:textId="77777777" w:rsidR="00786DA6" w:rsidRDefault="00786DA6" w:rsidP="2D29EB2A">
      <w:pPr>
        <w:rPr>
          <w:b/>
          <w:bCs/>
          <w:sz w:val="20"/>
          <w:szCs w:val="20"/>
        </w:rPr>
      </w:pPr>
    </w:p>
    <w:tbl>
      <w:tblPr>
        <w:tblW w:w="7304" w:type="dxa"/>
        <w:tblInd w:w="105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00" w:firstRow="0" w:lastRow="0" w:firstColumn="0" w:lastColumn="0" w:noHBand="1" w:noVBand="1"/>
      </w:tblPr>
      <w:tblGrid>
        <w:gridCol w:w="1917"/>
        <w:gridCol w:w="1701"/>
        <w:gridCol w:w="1902"/>
        <w:gridCol w:w="1784"/>
      </w:tblGrid>
      <w:tr w:rsidR="001971DF" w14:paraId="3099D083" w14:textId="77777777" w:rsidTr="00AF3821">
        <w:trPr>
          <w:trHeight w:val="300"/>
        </w:trPr>
        <w:tc>
          <w:tcPr>
            <w:tcW w:w="1917" w:type="dxa"/>
            <w:shd w:val="clear" w:color="auto" w:fill="auto"/>
            <w:tcMar>
              <w:top w:w="100" w:type="dxa"/>
              <w:left w:w="100" w:type="dxa"/>
              <w:bottom w:w="100" w:type="dxa"/>
              <w:right w:w="100" w:type="dxa"/>
            </w:tcMar>
          </w:tcPr>
          <w:p w14:paraId="5A970F5A" w14:textId="77777777" w:rsidR="001971DF" w:rsidRDefault="001971DF">
            <w:pPr>
              <w:widowControl w:val="0"/>
              <w:spacing w:line="240" w:lineRule="auto"/>
              <w:rPr>
                <w:sz w:val="20"/>
                <w:szCs w:val="20"/>
              </w:rPr>
            </w:pPr>
          </w:p>
        </w:tc>
        <w:tc>
          <w:tcPr>
            <w:tcW w:w="1701" w:type="dxa"/>
            <w:shd w:val="clear" w:color="auto" w:fill="auto"/>
            <w:tcMar>
              <w:top w:w="100" w:type="dxa"/>
              <w:left w:w="100" w:type="dxa"/>
              <w:bottom w:w="100" w:type="dxa"/>
              <w:right w:w="100" w:type="dxa"/>
            </w:tcMar>
          </w:tcPr>
          <w:p w14:paraId="24F7E553" w14:textId="77777777" w:rsidR="00E23FA5" w:rsidRDefault="00E23FA5">
            <w:pPr>
              <w:jc w:val="right"/>
              <w:rPr>
                <w:sz w:val="20"/>
                <w:szCs w:val="20"/>
              </w:rPr>
            </w:pPr>
            <w:r>
              <w:rPr>
                <w:rFonts w:hint="eastAsia"/>
                <w:sz w:val="20"/>
                <w:szCs w:val="20"/>
              </w:rPr>
              <w:t xml:space="preserve">2010 Feb </w:t>
            </w:r>
          </w:p>
          <w:p w14:paraId="7034E029" w14:textId="1AEAF651" w:rsidR="001971DF" w:rsidRDefault="00E23FA5">
            <w:pPr>
              <w:jc w:val="right"/>
              <w:rPr>
                <w:sz w:val="20"/>
                <w:szCs w:val="20"/>
              </w:rPr>
            </w:pPr>
            <w:r>
              <w:rPr>
                <w:rFonts w:hint="eastAsia"/>
                <w:sz w:val="20"/>
                <w:szCs w:val="20"/>
              </w:rPr>
              <w:t>- 2009 Feb</w:t>
            </w:r>
            <w:r w:rsidR="00361A4D">
              <w:rPr>
                <w:sz w:val="20"/>
                <w:szCs w:val="20"/>
              </w:rPr>
              <w:t xml:space="preserve"> </w:t>
            </w:r>
          </w:p>
        </w:tc>
        <w:tc>
          <w:tcPr>
            <w:tcW w:w="1902" w:type="dxa"/>
            <w:shd w:val="clear" w:color="auto" w:fill="auto"/>
            <w:tcMar>
              <w:top w:w="100" w:type="dxa"/>
              <w:left w:w="100" w:type="dxa"/>
              <w:bottom w:w="100" w:type="dxa"/>
              <w:right w:w="100" w:type="dxa"/>
            </w:tcMar>
          </w:tcPr>
          <w:p w14:paraId="20B1FD0B" w14:textId="77777777" w:rsidR="00E23FA5" w:rsidRDefault="00E23FA5" w:rsidP="00E23FA5">
            <w:pPr>
              <w:wordWrap w:val="0"/>
              <w:jc w:val="right"/>
              <w:rPr>
                <w:sz w:val="20"/>
                <w:szCs w:val="20"/>
              </w:rPr>
            </w:pPr>
            <w:r>
              <w:rPr>
                <w:rFonts w:hint="eastAsia"/>
                <w:sz w:val="20"/>
                <w:szCs w:val="20"/>
              </w:rPr>
              <w:t xml:space="preserve">2015 Dec </w:t>
            </w:r>
          </w:p>
          <w:p w14:paraId="37887763" w14:textId="3CBA1908" w:rsidR="00E23FA5" w:rsidRPr="00E23FA5" w:rsidRDefault="00E23FA5" w:rsidP="00E23FA5">
            <w:pPr>
              <w:jc w:val="right"/>
              <w:rPr>
                <w:sz w:val="20"/>
                <w:szCs w:val="20"/>
              </w:rPr>
            </w:pPr>
            <w:r>
              <w:rPr>
                <w:sz w:val="20"/>
                <w:szCs w:val="20"/>
              </w:rPr>
              <w:t>-</w:t>
            </w:r>
            <w:r>
              <w:rPr>
                <w:rFonts w:hint="eastAsia"/>
                <w:sz w:val="20"/>
                <w:szCs w:val="20"/>
              </w:rPr>
              <w:t xml:space="preserve"> 2014 Dec</w:t>
            </w:r>
          </w:p>
        </w:tc>
        <w:tc>
          <w:tcPr>
            <w:tcW w:w="1784" w:type="dxa"/>
            <w:shd w:val="clear" w:color="auto" w:fill="auto"/>
            <w:tcMar>
              <w:top w:w="100" w:type="dxa"/>
              <w:left w:w="100" w:type="dxa"/>
              <w:bottom w:w="100" w:type="dxa"/>
              <w:right w:w="100" w:type="dxa"/>
            </w:tcMar>
          </w:tcPr>
          <w:p w14:paraId="50DFE943" w14:textId="3F5D8AAB" w:rsidR="00E23FA5" w:rsidRDefault="00E23FA5" w:rsidP="00E23FA5">
            <w:pPr>
              <w:wordWrap w:val="0"/>
              <w:jc w:val="right"/>
              <w:rPr>
                <w:sz w:val="20"/>
                <w:szCs w:val="20"/>
              </w:rPr>
            </w:pPr>
            <w:r>
              <w:rPr>
                <w:rFonts w:hint="eastAsia"/>
                <w:sz w:val="20"/>
                <w:szCs w:val="20"/>
              </w:rPr>
              <w:t xml:space="preserve">2023 </w:t>
            </w:r>
            <w:r w:rsidR="00AF0FF8">
              <w:rPr>
                <w:rFonts w:hint="eastAsia"/>
                <w:sz w:val="20"/>
                <w:szCs w:val="20"/>
              </w:rPr>
              <w:t>Nov</w:t>
            </w:r>
            <w:r>
              <w:rPr>
                <w:rFonts w:hint="eastAsia"/>
                <w:sz w:val="20"/>
                <w:szCs w:val="20"/>
              </w:rPr>
              <w:t xml:space="preserve"> </w:t>
            </w:r>
          </w:p>
          <w:p w14:paraId="0958D96D" w14:textId="72EDE41D" w:rsidR="001971DF" w:rsidRDefault="00E23FA5" w:rsidP="00E23FA5">
            <w:pPr>
              <w:jc w:val="right"/>
              <w:rPr>
                <w:sz w:val="20"/>
                <w:szCs w:val="20"/>
              </w:rPr>
            </w:pPr>
            <w:r>
              <w:rPr>
                <w:sz w:val="20"/>
                <w:szCs w:val="20"/>
              </w:rPr>
              <w:t>-</w:t>
            </w:r>
            <w:r>
              <w:rPr>
                <w:rFonts w:hint="eastAsia"/>
                <w:sz w:val="20"/>
                <w:szCs w:val="20"/>
              </w:rPr>
              <w:t xml:space="preserve"> 2022 </w:t>
            </w:r>
            <w:r w:rsidR="00AF0FF8">
              <w:rPr>
                <w:rFonts w:hint="eastAsia"/>
                <w:sz w:val="20"/>
                <w:szCs w:val="20"/>
              </w:rPr>
              <w:t>Nov</w:t>
            </w:r>
          </w:p>
        </w:tc>
      </w:tr>
      <w:tr w:rsidR="001971DF" w14:paraId="6E813287" w14:textId="77777777" w:rsidTr="00AF3821">
        <w:trPr>
          <w:trHeight w:val="300"/>
        </w:trPr>
        <w:tc>
          <w:tcPr>
            <w:tcW w:w="1917" w:type="dxa"/>
            <w:shd w:val="clear" w:color="auto" w:fill="auto"/>
            <w:tcMar>
              <w:top w:w="100" w:type="dxa"/>
              <w:left w:w="100" w:type="dxa"/>
              <w:bottom w:w="100" w:type="dxa"/>
              <w:right w:w="100" w:type="dxa"/>
            </w:tcMar>
          </w:tcPr>
          <w:p w14:paraId="17E107FC" w14:textId="77777777" w:rsidR="001971DF" w:rsidRDefault="00361A4D">
            <w:pPr>
              <w:widowControl w:val="0"/>
              <w:spacing w:line="240" w:lineRule="auto"/>
              <w:rPr>
                <w:sz w:val="20"/>
                <w:szCs w:val="20"/>
              </w:rPr>
            </w:pPr>
            <w:r>
              <w:rPr>
                <w:sz w:val="20"/>
                <w:szCs w:val="20"/>
              </w:rPr>
              <w:t>AHC Change</w:t>
            </w:r>
          </w:p>
        </w:tc>
        <w:tc>
          <w:tcPr>
            <w:tcW w:w="1701" w:type="dxa"/>
            <w:shd w:val="clear" w:color="auto" w:fill="auto"/>
            <w:tcMar>
              <w:top w:w="100" w:type="dxa"/>
              <w:left w:w="100" w:type="dxa"/>
              <w:bottom w:w="100" w:type="dxa"/>
              <w:right w:w="100" w:type="dxa"/>
            </w:tcMar>
          </w:tcPr>
          <w:p w14:paraId="2EFC1295" w14:textId="62F9B089" w:rsidR="001971DF" w:rsidRDefault="00A963E7" w:rsidP="2D29EB2A">
            <w:pPr>
              <w:jc w:val="right"/>
              <w:rPr>
                <w:sz w:val="20"/>
                <w:szCs w:val="20"/>
              </w:rPr>
            </w:pPr>
            <w:r>
              <w:rPr>
                <w:rFonts w:hint="eastAsia"/>
                <w:sz w:val="20"/>
                <w:szCs w:val="20"/>
              </w:rPr>
              <w:t>2</w:t>
            </w:r>
            <w:r w:rsidR="1F10EF7F" w:rsidRPr="2D29EB2A">
              <w:rPr>
                <w:sz w:val="20"/>
                <w:szCs w:val="20"/>
              </w:rPr>
              <w:t>.</w:t>
            </w:r>
            <w:r>
              <w:rPr>
                <w:rFonts w:hint="eastAsia"/>
                <w:sz w:val="20"/>
                <w:szCs w:val="20"/>
              </w:rPr>
              <w:t>8</w:t>
            </w:r>
            <w:r w:rsidR="2E51F763" w:rsidRPr="2D29EB2A">
              <w:rPr>
                <w:sz w:val="20"/>
                <w:szCs w:val="20"/>
              </w:rPr>
              <w:t>±0.2</w:t>
            </w:r>
            <w:r w:rsidR="1F10EF7F" w:rsidRPr="2D29EB2A">
              <w:rPr>
                <w:sz w:val="20"/>
                <w:szCs w:val="20"/>
              </w:rPr>
              <w:t xml:space="preserve"> (8</w:t>
            </w:r>
            <w:r>
              <w:rPr>
                <w:rFonts w:hint="eastAsia"/>
                <w:sz w:val="20"/>
                <w:szCs w:val="20"/>
              </w:rPr>
              <w:t>2</w:t>
            </w:r>
            <w:r w:rsidR="1F10EF7F" w:rsidRPr="2D29EB2A">
              <w:rPr>
                <w:sz w:val="20"/>
                <w:szCs w:val="20"/>
              </w:rPr>
              <w:t>%)</w:t>
            </w:r>
          </w:p>
        </w:tc>
        <w:tc>
          <w:tcPr>
            <w:tcW w:w="1902" w:type="dxa"/>
            <w:shd w:val="clear" w:color="auto" w:fill="auto"/>
            <w:tcMar>
              <w:top w:w="100" w:type="dxa"/>
              <w:left w:w="100" w:type="dxa"/>
              <w:bottom w:w="100" w:type="dxa"/>
              <w:right w:w="100" w:type="dxa"/>
            </w:tcMar>
          </w:tcPr>
          <w:p w14:paraId="1761B546" w14:textId="198BF2D7" w:rsidR="001971DF" w:rsidRDefault="00A963E7" w:rsidP="2D29EB2A">
            <w:pPr>
              <w:jc w:val="right"/>
              <w:rPr>
                <w:sz w:val="20"/>
                <w:szCs w:val="20"/>
              </w:rPr>
            </w:pPr>
            <w:r>
              <w:rPr>
                <w:rFonts w:hint="eastAsia"/>
                <w:sz w:val="20"/>
                <w:szCs w:val="20"/>
              </w:rPr>
              <w:t>1</w:t>
            </w:r>
            <w:r w:rsidR="1F10EF7F" w:rsidRPr="2D29EB2A">
              <w:rPr>
                <w:sz w:val="20"/>
                <w:szCs w:val="20"/>
              </w:rPr>
              <w:t>.</w:t>
            </w:r>
            <w:r>
              <w:rPr>
                <w:rFonts w:hint="eastAsia"/>
                <w:sz w:val="20"/>
                <w:szCs w:val="20"/>
              </w:rPr>
              <w:t>9</w:t>
            </w:r>
            <w:r w:rsidR="24A5B0E3" w:rsidRPr="2D29EB2A">
              <w:rPr>
                <w:sz w:val="20"/>
                <w:szCs w:val="20"/>
              </w:rPr>
              <w:t>±0.2</w:t>
            </w:r>
            <w:r w:rsidR="1F10EF7F" w:rsidRPr="2D29EB2A">
              <w:rPr>
                <w:sz w:val="20"/>
                <w:szCs w:val="20"/>
              </w:rPr>
              <w:t xml:space="preserve"> (1</w:t>
            </w:r>
            <w:r>
              <w:rPr>
                <w:rFonts w:hint="eastAsia"/>
                <w:sz w:val="20"/>
                <w:szCs w:val="20"/>
              </w:rPr>
              <w:t>26</w:t>
            </w:r>
            <w:r w:rsidR="1F10EF7F" w:rsidRPr="2D29EB2A">
              <w:rPr>
                <w:sz w:val="20"/>
                <w:szCs w:val="20"/>
              </w:rPr>
              <w:t>%)</w:t>
            </w:r>
          </w:p>
        </w:tc>
        <w:tc>
          <w:tcPr>
            <w:tcW w:w="1784" w:type="dxa"/>
            <w:shd w:val="clear" w:color="auto" w:fill="auto"/>
            <w:tcMar>
              <w:top w:w="100" w:type="dxa"/>
              <w:left w:w="100" w:type="dxa"/>
              <w:bottom w:w="100" w:type="dxa"/>
              <w:right w:w="100" w:type="dxa"/>
            </w:tcMar>
          </w:tcPr>
          <w:p w14:paraId="1A73FB6D" w14:textId="184B45E4" w:rsidR="001971DF" w:rsidRDefault="00AF0FF8" w:rsidP="2D29EB2A">
            <w:pPr>
              <w:jc w:val="right"/>
              <w:rPr>
                <w:sz w:val="20"/>
                <w:szCs w:val="20"/>
              </w:rPr>
            </w:pPr>
            <w:r>
              <w:rPr>
                <w:rFonts w:hint="eastAsia"/>
                <w:sz w:val="20"/>
                <w:szCs w:val="20"/>
              </w:rPr>
              <w:t>4</w:t>
            </w:r>
            <w:r w:rsidR="1F10EF7F" w:rsidRPr="2D29EB2A">
              <w:rPr>
                <w:sz w:val="20"/>
                <w:szCs w:val="20"/>
              </w:rPr>
              <w:t>.</w:t>
            </w:r>
            <w:r>
              <w:rPr>
                <w:rFonts w:hint="eastAsia"/>
                <w:sz w:val="20"/>
                <w:szCs w:val="20"/>
              </w:rPr>
              <w:t>7</w:t>
            </w:r>
            <w:r w:rsidR="7F4787CF" w:rsidRPr="2D29EB2A">
              <w:rPr>
                <w:sz w:val="20"/>
                <w:szCs w:val="20"/>
              </w:rPr>
              <w:t>±0.2</w:t>
            </w:r>
            <w:r w:rsidR="1F10EF7F" w:rsidRPr="2D29EB2A">
              <w:rPr>
                <w:sz w:val="20"/>
                <w:szCs w:val="20"/>
              </w:rPr>
              <w:t xml:space="preserve"> (7</w:t>
            </w:r>
            <w:r>
              <w:rPr>
                <w:rFonts w:hint="eastAsia"/>
                <w:sz w:val="20"/>
                <w:szCs w:val="20"/>
              </w:rPr>
              <w:t>2</w:t>
            </w:r>
            <w:r w:rsidR="1F10EF7F" w:rsidRPr="2D29EB2A">
              <w:rPr>
                <w:sz w:val="20"/>
                <w:szCs w:val="20"/>
              </w:rPr>
              <w:t>%)</w:t>
            </w:r>
          </w:p>
        </w:tc>
      </w:tr>
      <w:tr w:rsidR="001971DF" w14:paraId="7DC5F1BD" w14:textId="77777777" w:rsidTr="00AF3821">
        <w:trPr>
          <w:trHeight w:val="300"/>
        </w:trPr>
        <w:tc>
          <w:tcPr>
            <w:tcW w:w="1917" w:type="dxa"/>
            <w:shd w:val="clear" w:color="auto" w:fill="auto"/>
            <w:tcMar>
              <w:top w:w="100" w:type="dxa"/>
              <w:left w:w="100" w:type="dxa"/>
              <w:bottom w:w="100" w:type="dxa"/>
              <w:right w:w="100" w:type="dxa"/>
            </w:tcMar>
          </w:tcPr>
          <w:p w14:paraId="6D7C4C24" w14:textId="77777777" w:rsidR="001971DF" w:rsidRDefault="00361A4D">
            <w:pPr>
              <w:rPr>
                <w:sz w:val="20"/>
                <w:szCs w:val="20"/>
              </w:rPr>
            </w:pPr>
            <w:r>
              <w:rPr>
                <w:sz w:val="20"/>
                <w:szCs w:val="20"/>
              </w:rPr>
              <w:t>0-100 m OHC Change</w:t>
            </w:r>
          </w:p>
        </w:tc>
        <w:tc>
          <w:tcPr>
            <w:tcW w:w="1701" w:type="dxa"/>
            <w:shd w:val="clear" w:color="auto" w:fill="auto"/>
            <w:tcMar>
              <w:top w:w="100" w:type="dxa"/>
              <w:left w:w="100" w:type="dxa"/>
              <w:bottom w:w="100" w:type="dxa"/>
              <w:right w:w="100" w:type="dxa"/>
            </w:tcMar>
          </w:tcPr>
          <w:p w14:paraId="1A1BFD0B" w14:textId="41450B64" w:rsidR="001971DF" w:rsidRDefault="00361A4D" w:rsidP="00AF3821">
            <w:pPr>
              <w:jc w:val="right"/>
              <w:rPr>
                <w:sz w:val="20"/>
                <w:szCs w:val="20"/>
              </w:rPr>
            </w:pPr>
            <w:r>
              <w:rPr>
                <w:sz w:val="20"/>
                <w:szCs w:val="20"/>
              </w:rPr>
              <w:t>27.</w:t>
            </w:r>
            <w:r w:rsidR="00A963E7">
              <w:rPr>
                <w:rFonts w:hint="eastAsia"/>
                <w:sz w:val="20"/>
                <w:szCs w:val="20"/>
              </w:rPr>
              <w:t>9</w:t>
            </w:r>
            <w:r>
              <w:rPr>
                <w:sz w:val="20"/>
                <w:szCs w:val="20"/>
              </w:rPr>
              <w:t>±</w:t>
            </w:r>
            <w:r w:rsidR="00A963E7">
              <w:rPr>
                <w:rFonts w:hint="eastAsia"/>
                <w:sz w:val="20"/>
                <w:szCs w:val="20"/>
              </w:rPr>
              <w:t>1</w:t>
            </w:r>
            <w:r>
              <w:rPr>
                <w:sz w:val="20"/>
                <w:szCs w:val="20"/>
              </w:rPr>
              <w:t>.</w:t>
            </w:r>
            <w:r w:rsidR="00A963E7">
              <w:rPr>
                <w:rFonts w:hint="eastAsia"/>
                <w:sz w:val="20"/>
                <w:szCs w:val="20"/>
              </w:rPr>
              <w:t>0</w:t>
            </w:r>
            <w:r w:rsidR="00AF3821">
              <w:rPr>
                <w:rFonts w:hint="eastAsia"/>
                <w:sz w:val="20"/>
                <w:szCs w:val="20"/>
              </w:rPr>
              <w:t xml:space="preserve"> </w:t>
            </w:r>
            <w:r>
              <w:rPr>
                <w:sz w:val="20"/>
                <w:szCs w:val="20"/>
              </w:rPr>
              <w:t>(</w:t>
            </w:r>
            <w:r w:rsidR="002447B4">
              <w:rPr>
                <w:rFonts w:hint="eastAsia"/>
                <w:sz w:val="20"/>
                <w:szCs w:val="20"/>
              </w:rPr>
              <w:t>107</w:t>
            </w:r>
            <w:r>
              <w:rPr>
                <w:sz w:val="20"/>
                <w:szCs w:val="20"/>
              </w:rPr>
              <w:t>%)</w:t>
            </w:r>
          </w:p>
        </w:tc>
        <w:tc>
          <w:tcPr>
            <w:tcW w:w="1902" w:type="dxa"/>
            <w:shd w:val="clear" w:color="auto" w:fill="auto"/>
            <w:tcMar>
              <w:top w:w="100" w:type="dxa"/>
              <w:left w:w="100" w:type="dxa"/>
              <w:bottom w:w="100" w:type="dxa"/>
              <w:right w:w="100" w:type="dxa"/>
            </w:tcMar>
          </w:tcPr>
          <w:p w14:paraId="00CBE56A" w14:textId="0808DC3F" w:rsidR="001971DF" w:rsidRDefault="00361A4D" w:rsidP="00AF3821">
            <w:pPr>
              <w:jc w:val="right"/>
              <w:rPr>
                <w:sz w:val="20"/>
                <w:szCs w:val="20"/>
              </w:rPr>
            </w:pPr>
            <w:r>
              <w:rPr>
                <w:sz w:val="20"/>
                <w:szCs w:val="20"/>
              </w:rPr>
              <w:t>2</w:t>
            </w:r>
            <w:r w:rsidR="00A963E7">
              <w:rPr>
                <w:rFonts w:hint="eastAsia"/>
                <w:sz w:val="20"/>
                <w:szCs w:val="20"/>
              </w:rPr>
              <w:t>9</w:t>
            </w:r>
            <w:r>
              <w:rPr>
                <w:sz w:val="20"/>
                <w:szCs w:val="20"/>
              </w:rPr>
              <w:t>.</w:t>
            </w:r>
            <w:r w:rsidR="00A963E7">
              <w:rPr>
                <w:rFonts w:hint="eastAsia"/>
                <w:sz w:val="20"/>
                <w:szCs w:val="20"/>
              </w:rPr>
              <w:t>6</w:t>
            </w:r>
            <w:r>
              <w:rPr>
                <w:sz w:val="20"/>
                <w:szCs w:val="20"/>
              </w:rPr>
              <w:t>±</w:t>
            </w:r>
            <w:r w:rsidR="00A963E7">
              <w:rPr>
                <w:rFonts w:hint="eastAsia"/>
                <w:sz w:val="20"/>
                <w:szCs w:val="20"/>
              </w:rPr>
              <w:t>2</w:t>
            </w:r>
            <w:r>
              <w:rPr>
                <w:sz w:val="20"/>
                <w:szCs w:val="20"/>
              </w:rPr>
              <w:t>.</w:t>
            </w:r>
            <w:r w:rsidR="00A963E7">
              <w:rPr>
                <w:rFonts w:hint="eastAsia"/>
                <w:sz w:val="20"/>
                <w:szCs w:val="20"/>
              </w:rPr>
              <w:t>0</w:t>
            </w:r>
            <w:r w:rsidR="00AF3821">
              <w:rPr>
                <w:rFonts w:hint="eastAsia"/>
                <w:sz w:val="20"/>
                <w:szCs w:val="20"/>
              </w:rPr>
              <w:t xml:space="preserve"> </w:t>
            </w:r>
            <w:r>
              <w:rPr>
                <w:sz w:val="20"/>
                <w:szCs w:val="20"/>
              </w:rPr>
              <w:t>(</w:t>
            </w:r>
            <w:r w:rsidR="002447B4">
              <w:rPr>
                <w:rFonts w:hint="eastAsia"/>
                <w:sz w:val="20"/>
                <w:szCs w:val="20"/>
              </w:rPr>
              <w:t>84</w:t>
            </w:r>
            <w:r>
              <w:rPr>
                <w:sz w:val="20"/>
                <w:szCs w:val="20"/>
              </w:rPr>
              <w:t>%)</w:t>
            </w:r>
          </w:p>
        </w:tc>
        <w:tc>
          <w:tcPr>
            <w:tcW w:w="1784" w:type="dxa"/>
            <w:shd w:val="clear" w:color="auto" w:fill="auto"/>
            <w:tcMar>
              <w:top w:w="100" w:type="dxa"/>
              <w:left w:w="100" w:type="dxa"/>
              <w:bottom w:w="100" w:type="dxa"/>
              <w:right w:w="100" w:type="dxa"/>
            </w:tcMar>
          </w:tcPr>
          <w:p w14:paraId="33707F07" w14:textId="3879F5FC" w:rsidR="001971DF" w:rsidRDefault="00361A4D" w:rsidP="00AF3821">
            <w:pPr>
              <w:wordWrap w:val="0"/>
              <w:jc w:val="right"/>
              <w:rPr>
                <w:sz w:val="20"/>
                <w:szCs w:val="20"/>
              </w:rPr>
            </w:pPr>
            <w:r>
              <w:rPr>
                <w:sz w:val="20"/>
                <w:szCs w:val="20"/>
              </w:rPr>
              <w:t>4</w:t>
            </w:r>
            <w:r w:rsidR="00AF0FF8">
              <w:rPr>
                <w:rFonts w:hint="eastAsia"/>
                <w:sz w:val="20"/>
                <w:szCs w:val="20"/>
              </w:rPr>
              <w:t>3</w:t>
            </w:r>
            <w:r>
              <w:rPr>
                <w:sz w:val="20"/>
                <w:szCs w:val="20"/>
              </w:rPr>
              <w:t>.</w:t>
            </w:r>
            <w:r w:rsidR="00AF0FF8">
              <w:rPr>
                <w:rFonts w:hint="eastAsia"/>
                <w:sz w:val="20"/>
                <w:szCs w:val="20"/>
              </w:rPr>
              <w:t>5</w:t>
            </w:r>
            <w:r>
              <w:rPr>
                <w:sz w:val="20"/>
                <w:szCs w:val="20"/>
              </w:rPr>
              <w:t>±1.</w:t>
            </w:r>
            <w:r w:rsidR="00A963E7">
              <w:rPr>
                <w:rFonts w:hint="eastAsia"/>
                <w:sz w:val="20"/>
                <w:szCs w:val="20"/>
              </w:rPr>
              <w:t>3</w:t>
            </w:r>
            <w:r w:rsidR="00AF3821">
              <w:rPr>
                <w:rFonts w:hint="eastAsia"/>
                <w:sz w:val="20"/>
                <w:szCs w:val="20"/>
              </w:rPr>
              <w:t xml:space="preserve"> </w:t>
            </w:r>
            <w:r>
              <w:rPr>
                <w:sz w:val="20"/>
                <w:szCs w:val="20"/>
              </w:rPr>
              <w:t>(</w:t>
            </w:r>
            <w:r w:rsidR="002447B4">
              <w:rPr>
                <w:rFonts w:hint="eastAsia"/>
                <w:sz w:val="20"/>
                <w:szCs w:val="20"/>
              </w:rPr>
              <w:t>95</w:t>
            </w:r>
            <w:r>
              <w:rPr>
                <w:sz w:val="20"/>
                <w:szCs w:val="20"/>
              </w:rPr>
              <w:t>%)</w:t>
            </w:r>
          </w:p>
        </w:tc>
      </w:tr>
      <w:tr w:rsidR="001971DF" w14:paraId="72B54612" w14:textId="77777777" w:rsidTr="00AF3821">
        <w:trPr>
          <w:trHeight w:val="300"/>
        </w:trPr>
        <w:tc>
          <w:tcPr>
            <w:tcW w:w="1917" w:type="dxa"/>
            <w:shd w:val="clear" w:color="auto" w:fill="auto"/>
            <w:tcMar>
              <w:top w:w="100" w:type="dxa"/>
              <w:left w:w="100" w:type="dxa"/>
              <w:bottom w:w="100" w:type="dxa"/>
              <w:right w:w="100" w:type="dxa"/>
            </w:tcMar>
          </w:tcPr>
          <w:p w14:paraId="2DD7DF14" w14:textId="77777777" w:rsidR="001971DF" w:rsidRDefault="00361A4D">
            <w:pPr>
              <w:rPr>
                <w:sz w:val="20"/>
                <w:szCs w:val="20"/>
              </w:rPr>
            </w:pPr>
            <w:r>
              <w:rPr>
                <w:sz w:val="20"/>
                <w:szCs w:val="20"/>
              </w:rPr>
              <w:t>100-300 m OHC Change</w:t>
            </w:r>
          </w:p>
        </w:tc>
        <w:tc>
          <w:tcPr>
            <w:tcW w:w="1701" w:type="dxa"/>
            <w:shd w:val="clear" w:color="auto" w:fill="auto"/>
            <w:tcMar>
              <w:top w:w="100" w:type="dxa"/>
              <w:left w:w="100" w:type="dxa"/>
              <w:bottom w:w="100" w:type="dxa"/>
              <w:right w:w="100" w:type="dxa"/>
            </w:tcMar>
          </w:tcPr>
          <w:p w14:paraId="059D725A" w14:textId="69684160" w:rsidR="001971DF" w:rsidRDefault="00361A4D" w:rsidP="00AF3821">
            <w:pPr>
              <w:wordWrap w:val="0"/>
              <w:jc w:val="right"/>
              <w:rPr>
                <w:sz w:val="20"/>
                <w:szCs w:val="20"/>
              </w:rPr>
            </w:pPr>
            <w:r>
              <w:rPr>
                <w:sz w:val="20"/>
                <w:szCs w:val="20"/>
              </w:rPr>
              <w:t>-24.</w:t>
            </w:r>
            <w:r w:rsidR="00A963E7">
              <w:rPr>
                <w:rFonts w:hint="eastAsia"/>
                <w:sz w:val="20"/>
                <w:szCs w:val="20"/>
              </w:rPr>
              <w:t>2</w:t>
            </w:r>
            <w:r>
              <w:rPr>
                <w:sz w:val="20"/>
                <w:szCs w:val="20"/>
              </w:rPr>
              <w:t>±4.4</w:t>
            </w:r>
            <w:r w:rsidR="00AF3821">
              <w:rPr>
                <w:rFonts w:hint="eastAsia"/>
                <w:sz w:val="20"/>
                <w:szCs w:val="20"/>
              </w:rPr>
              <w:t xml:space="preserve"> </w:t>
            </w:r>
            <w:r>
              <w:rPr>
                <w:sz w:val="20"/>
                <w:szCs w:val="20"/>
              </w:rPr>
              <w:t>(</w:t>
            </w:r>
            <w:r w:rsidR="002447B4">
              <w:rPr>
                <w:rFonts w:hint="eastAsia"/>
                <w:sz w:val="20"/>
                <w:szCs w:val="20"/>
              </w:rPr>
              <w:t>83</w:t>
            </w:r>
            <w:r>
              <w:rPr>
                <w:sz w:val="20"/>
                <w:szCs w:val="20"/>
              </w:rPr>
              <w:t>%)</w:t>
            </w:r>
          </w:p>
        </w:tc>
        <w:tc>
          <w:tcPr>
            <w:tcW w:w="1902" w:type="dxa"/>
            <w:shd w:val="clear" w:color="auto" w:fill="auto"/>
            <w:tcMar>
              <w:top w:w="100" w:type="dxa"/>
              <w:left w:w="100" w:type="dxa"/>
              <w:bottom w:w="100" w:type="dxa"/>
              <w:right w:w="100" w:type="dxa"/>
            </w:tcMar>
          </w:tcPr>
          <w:p w14:paraId="0A1DA00F" w14:textId="05AD9573" w:rsidR="001971DF" w:rsidRDefault="00361A4D" w:rsidP="00AF3821">
            <w:pPr>
              <w:wordWrap w:val="0"/>
              <w:jc w:val="right"/>
              <w:rPr>
                <w:sz w:val="20"/>
                <w:szCs w:val="20"/>
              </w:rPr>
            </w:pPr>
            <w:r>
              <w:rPr>
                <w:sz w:val="20"/>
                <w:szCs w:val="20"/>
              </w:rPr>
              <w:t>-2</w:t>
            </w:r>
            <w:r w:rsidR="00A963E7">
              <w:rPr>
                <w:rFonts w:hint="eastAsia"/>
                <w:sz w:val="20"/>
                <w:szCs w:val="20"/>
              </w:rPr>
              <w:t>1</w:t>
            </w:r>
            <w:r>
              <w:rPr>
                <w:sz w:val="20"/>
                <w:szCs w:val="20"/>
              </w:rPr>
              <w:t>.</w:t>
            </w:r>
            <w:r w:rsidR="00A963E7">
              <w:rPr>
                <w:rFonts w:hint="eastAsia"/>
                <w:sz w:val="20"/>
                <w:szCs w:val="20"/>
              </w:rPr>
              <w:t>5</w:t>
            </w:r>
            <w:r>
              <w:rPr>
                <w:sz w:val="20"/>
                <w:szCs w:val="20"/>
              </w:rPr>
              <w:t>±1.</w:t>
            </w:r>
            <w:r w:rsidR="00A963E7">
              <w:rPr>
                <w:rFonts w:hint="eastAsia"/>
                <w:sz w:val="20"/>
                <w:szCs w:val="20"/>
              </w:rPr>
              <w:t>2</w:t>
            </w:r>
            <w:r w:rsidR="00AF3821">
              <w:rPr>
                <w:rFonts w:hint="eastAsia"/>
                <w:sz w:val="20"/>
                <w:szCs w:val="20"/>
              </w:rPr>
              <w:t xml:space="preserve"> </w:t>
            </w:r>
            <w:r>
              <w:rPr>
                <w:sz w:val="20"/>
                <w:szCs w:val="20"/>
              </w:rPr>
              <w:t>(</w:t>
            </w:r>
            <w:r w:rsidR="002447B4">
              <w:rPr>
                <w:rFonts w:hint="eastAsia"/>
                <w:sz w:val="20"/>
                <w:szCs w:val="20"/>
              </w:rPr>
              <w:t>117</w:t>
            </w:r>
            <w:r>
              <w:rPr>
                <w:sz w:val="20"/>
                <w:szCs w:val="20"/>
              </w:rPr>
              <w:t>%)</w:t>
            </w:r>
          </w:p>
        </w:tc>
        <w:tc>
          <w:tcPr>
            <w:tcW w:w="1784" w:type="dxa"/>
            <w:shd w:val="clear" w:color="auto" w:fill="auto"/>
            <w:tcMar>
              <w:top w:w="100" w:type="dxa"/>
              <w:left w:w="100" w:type="dxa"/>
              <w:bottom w:w="100" w:type="dxa"/>
              <w:right w:w="100" w:type="dxa"/>
            </w:tcMar>
          </w:tcPr>
          <w:p w14:paraId="55DBF790" w14:textId="10EE730C" w:rsidR="001971DF" w:rsidRDefault="00361A4D" w:rsidP="00AF3821">
            <w:pPr>
              <w:jc w:val="right"/>
              <w:rPr>
                <w:sz w:val="20"/>
                <w:szCs w:val="20"/>
              </w:rPr>
            </w:pPr>
            <w:r>
              <w:rPr>
                <w:sz w:val="20"/>
                <w:szCs w:val="20"/>
              </w:rPr>
              <w:t>-</w:t>
            </w:r>
            <w:r w:rsidR="00AF0FF8">
              <w:rPr>
                <w:rFonts w:hint="eastAsia"/>
                <w:sz w:val="20"/>
                <w:szCs w:val="20"/>
              </w:rPr>
              <w:t>29</w:t>
            </w:r>
            <w:r>
              <w:rPr>
                <w:sz w:val="20"/>
                <w:szCs w:val="20"/>
              </w:rPr>
              <w:t>.</w:t>
            </w:r>
            <w:r w:rsidR="00AF0FF8">
              <w:rPr>
                <w:rFonts w:hint="eastAsia"/>
                <w:sz w:val="20"/>
                <w:szCs w:val="20"/>
              </w:rPr>
              <w:t>0</w:t>
            </w:r>
            <w:r>
              <w:rPr>
                <w:sz w:val="20"/>
                <w:szCs w:val="20"/>
              </w:rPr>
              <w:t>±</w:t>
            </w:r>
            <w:r w:rsidR="00AF0FF8">
              <w:rPr>
                <w:rFonts w:hint="eastAsia"/>
                <w:sz w:val="20"/>
                <w:szCs w:val="20"/>
              </w:rPr>
              <w:t>2</w:t>
            </w:r>
            <w:r>
              <w:rPr>
                <w:sz w:val="20"/>
                <w:szCs w:val="20"/>
              </w:rPr>
              <w:t>.</w:t>
            </w:r>
            <w:r w:rsidR="00AF0FF8">
              <w:rPr>
                <w:rFonts w:hint="eastAsia"/>
                <w:sz w:val="20"/>
                <w:szCs w:val="20"/>
              </w:rPr>
              <w:t>8</w:t>
            </w:r>
            <w:r w:rsidR="00AF3821">
              <w:rPr>
                <w:rFonts w:hint="eastAsia"/>
                <w:sz w:val="20"/>
                <w:szCs w:val="20"/>
              </w:rPr>
              <w:t xml:space="preserve"> </w:t>
            </w:r>
            <w:r>
              <w:rPr>
                <w:sz w:val="20"/>
                <w:szCs w:val="20"/>
              </w:rPr>
              <w:t>(</w:t>
            </w:r>
            <w:r w:rsidR="002447B4">
              <w:rPr>
                <w:rFonts w:hint="eastAsia"/>
                <w:sz w:val="20"/>
                <w:szCs w:val="20"/>
              </w:rPr>
              <w:t>102</w:t>
            </w:r>
            <w:r>
              <w:rPr>
                <w:sz w:val="20"/>
                <w:szCs w:val="20"/>
              </w:rPr>
              <w:t>%)</w:t>
            </w:r>
          </w:p>
        </w:tc>
      </w:tr>
      <w:tr w:rsidR="001971DF" w14:paraId="22FE9400" w14:textId="77777777" w:rsidTr="00AF3821">
        <w:trPr>
          <w:trHeight w:val="300"/>
        </w:trPr>
        <w:tc>
          <w:tcPr>
            <w:tcW w:w="1917" w:type="dxa"/>
            <w:shd w:val="clear" w:color="auto" w:fill="auto"/>
            <w:tcMar>
              <w:top w:w="100" w:type="dxa"/>
              <w:left w:w="100" w:type="dxa"/>
              <w:bottom w:w="100" w:type="dxa"/>
              <w:right w:w="100" w:type="dxa"/>
            </w:tcMar>
          </w:tcPr>
          <w:p w14:paraId="2F4E1CEC" w14:textId="77777777" w:rsidR="001971DF" w:rsidRDefault="00361A4D">
            <w:pPr>
              <w:rPr>
                <w:sz w:val="20"/>
                <w:szCs w:val="20"/>
              </w:rPr>
            </w:pPr>
            <w:r>
              <w:rPr>
                <w:sz w:val="20"/>
                <w:szCs w:val="20"/>
              </w:rPr>
              <w:t>OHC Change below 300 m</w:t>
            </w:r>
          </w:p>
        </w:tc>
        <w:tc>
          <w:tcPr>
            <w:tcW w:w="1701" w:type="dxa"/>
            <w:shd w:val="clear" w:color="auto" w:fill="auto"/>
            <w:tcMar>
              <w:top w:w="100" w:type="dxa"/>
              <w:left w:w="100" w:type="dxa"/>
              <w:bottom w:w="100" w:type="dxa"/>
              <w:right w:w="100" w:type="dxa"/>
            </w:tcMar>
          </w:tcPr>
          <w:p w14:paraId="62B8514A" w14:textId="79A6CAA3" w:rsidR="001971DF" w:rsidRDefault="00361A4D">
            <w:pPr>
              <w:jc w:val="right"/>
              <w:rPr>
                <w:sz w:val="20"/>
                <w:szCs w:val="20"/>
              </w:rPr>
            </w:pPr>
            <w:r>
              <w:rPr>
                <w:sz w:val="20"/>
                <w:szCs w:val="20"/>
              </w:rPr>
              <w:t>3.</w:t>
            </w:r>
            <w:r w:rsidR="00A963E7">
              <w:rPr>
                <w:rFonts w:hint="eastAsia"/>
                <w:sz w:val="20"/>
                <w:szCs w:val="20"/>
              </w:rPr>
              <w:t>8</w:t>
            </w:r>
            <w:r>
              <w:rPr>
                <w:sz w:val="20"/>
                <w:szCs w:val="20"/>
              </w:rPr>
              <w:t>±7.8</w:t>
            </w:r>
          </w:p>
        </w:tc>
        <w:tc>
          <w:tcPr>
            <w:tcW w:w="1902" w:type="dxa"/>
            <w:shd w:val="clear" w:color="auto" w:fill="auto"/>
            <w:tcMar>
              <w:top w:w="100" w:type="dxa"/>
              <w:left w:w="100" w:type="dxa"/>
              <w:bottom w:w="100" w:type="dxa"/>
              <w:right w:w="100" w:type="dxa"/>
            </w:tcMar>
          </w:tcPr>
          <w:p w14:paraId="54136FA1" w14:textId="44D655F1" w:rsidR="001971DF" w:rsidRDefault="00AF0FF8">
            <w:pPr>
              <w:jc w:val="right"/>
              <w:rPr>
                <w:sz w:val="20"/>
                <w:szCs w:val="20"/>
              </w:rPr>
            </w:pPr>
            <w:r>
              <w:rPr>
                <w:rFonts w:hint="eastAsia"/>
                <w:sz w:val="20"/>
                <w:szCs w:val="20"/>
              </w:rPr>
              <w:t>6</w:t>
            </w:r>
            <w:r w:rsidR="00361A4D">
              <w:rPr>
                <w:sz w:val="20"/>
                <w:szCs w:val="20"/>
              </w:rPr>
              <w:t>.</w:t>
            </w:r>
            <w:r>
              <w:rPr>
                <w:rFonts w:hint="eastAsia"/>
                <w:sz w:val="20"/>
                <w:szCs w:val="20"/>
              </w:rPr>
              <w:t>6</w:t>
            </w:r>
            <w:r w:rsidR="00361A4D">
              <w:rPr>
                <w:sz w:val="20"/>
                <w:szCs w:val="20"/>
              </w:rPr>
              <w:t>±5.</w:t>
            </w:r>
            <w:r w:rsidR="00A963E7">
              <w:rPr>
                <w:rFonts w:hint="eastAsia"/>
                <w:sz w:val="20"/>
                <w:szCs w:val="20"/>
              </w:rPr>
              <w:t>6</w:t>
            </w:r>
          </w:p>
        </w:tc>
        <w:tc>
          <w:tcPr>
            <w:tcW w:w="1784" w:type="dxa"/>
            <w:shd w:val="clear" w:color="auto" w:fill="auto"/>
            <w:tcMar>
              <w:top w:w="100" w:type="dxa"/>
              <w:left w:w="100" w:type="dxa"/>
              <w:bottom w:w="100" w:type="dxa"/>
              <w:right w:w="100" w:type="dxa"/>
            </w:tcMar>
          </w:tcPr>
          <w:p w14:paraId="08AE54F9" w14:textId="37AF6ABA" w:rsidR="001971DF" w:rsidRDefault="00361A4D">
            <w:pPr>
              <w:jc w:val="right"/>
              <w:rPr>
                <w:sz w:val="20"/>
                <w:szCs w:val="20"/>
              </w:rPr>
            </w:pPr>
            <w:r>
              <w:rPr>
                <w:sz w:val="20"/>
                <w:szCs w:val="20"/>
              </w:rPr>
              <w:t>10.</w:t>
            </w:r>
            <w:r w:rsidR="00AF0FF8">
              <w:rPr>
                <w:rFonts w:hint="eastAsia"/>
                <w:sz w:val="20"/>
                <w:szCs w:val="20"/>
              </w:rPr>
              <w:t>4</w:t>
            </w:r>
            <w:r>
              <w:rPr>
                <w:sz w:val="20"/>
                <w:szCs w:val="20"/>
              </w:rPr>
              <w:t>±</w:t>
            </w:r>
            <w:r w:rsidR="00AF0FF8">
              <w:rPr>
                <w:rFonts w:hint="eastAsia"/>
                <w:sz w:val="20"/>
                <w:szCs w:val="20"/>
              </w:rPr>
              <w:t>5</w:t>
            </w:r>
            <w:r>
              <w:rPr>
                <w:sz w:val="20"/>
                <w:szCs w:val="20"/>
              </w:rPr>
              <w:t>.</w:t>
            </w:r>
            <w:r w:rsidR="00AF0FF8">
              <w:rPr>
                <w:rFonts w:hint="eastAsia"/>
                <w:sz w:val="20"/>
                <w:szCs w:val="20"/>
              </w:rPr>
              <w:t>7</w:t>
            </w:r>
          </w:p>
        </w:tc>
      </w:tr>
      <w:tr w:rsidR="001971DF" w14:paraId="38536F2F" w14:textId="77777777" w:rsidTr="00AF3821">
        <w:trPr>
          <w:trHeight w:val="300"/>
        </w:trPr>
        <w:tc>
          <w:tcPr>
            <w:tcW w:w="1917" w:type="dxa"/>
            <w:shd w:val="clear" w:color="auto" w:fill="auto"/>
            <w:tcMar>
              <w:top w:w="100" w:type="dxa"/>
              <w:left w:w="100" w:type="dxa"/>
              <w:bottom w:w="100" w:type="dxa"/>
              <w:right w:w="100" w:type="dxa"/>
            </w:tcMar>
          </w:tcPr>
          <w:p w14:paraId="1B8078AD" w14:textId="77777777" w:rsidR="001971DF" w:rsidRDefault="00361A4D">
            <w:pPr>
              <w:rPr>
                <w:sz w:val="20"/>
                <w:szCs w:val="20"/>
              </w:rPr>
            </w:pPr>
            <w:r>
              <w:rPr>
                <w:sz w:val="20"/>
                <w:szCs w:val="20"/>
              </w:rPr>
              <w:t xml:space="preserve">Time integration of TOA Net Radiation </w:t>
            </w:r>
          </w:p>
        </w:tc>
        <w:tc>
          <w:tcPr>
            <w:tcW w:w="1701" w:type="dxa"/>
            <w:shd w:val="clear" w:color="auto" w:fill="auto"/>
            <w:tcMar>
              <w:top w:w="100" w:type="dxa"/>
              <w:left w:w="100" w:type="dxa"/>
              <w:bottom w:w="100" w:type="dxa"/>
              <w:right w:w="100" w:type="dxa"/>
            </w:tcMar>
          </w:tcPr>
          <w:p w14:paraId="2AA252ED" w14:textId="207F00B0" w:rsidR="001971DF" w:rsidRDefault="1F10EF7F">
            <w:pPr>
              <w:jc w:val="right"/>
              <w:rPr>
                <w:sz w:val="20"/>
                <w:szCs w:val="20"/>
              </w:rPr>
            </w:pPr>
            <w:r w:rsidRPr="2D29EB2A">
              <w:rPr>
                <w:sz w:val="20"/>
                <w:szCs w:val="20"/>
              </w:rPr>
              <w:t>10.3±1.</w:t>
            </w:r>
            <w:r w:rsidR="53DE19E2" w:rsidRPr="2D29EB2A">
              <w:rPr>
                <w:sz w:val="20"/>
                <w:szCs w:val="20"/>
              </w:rPr>
              <w:t>4</w:t>
            </w:r>
          </w:p>
          <w:p w14:paraId="30540BEA" w14:textId="77777777" w:rsidR="001971DF" w:rsidRDefault="001971DF">
            <w:pPr>
              <w:jc w:val="right"/>
              <w:rPr>
                <w:sz w:val="20"/>
                <w:szCs w:val="20"/>
              </w:rPr>
            </w:pPr>
          </w:p>
        </w:tc>
        <w:tc>
          <w:tcPr>
            <w:tcW w:w="1902" w:type="dxa"/>
            <w:shd w:val="clear" w:color="auto" w:fill="auto"/>
            <w:tcMar>
              <w:top w:w="100" w:type="dxa"/>
              <w:left w:w="100" w:type="dxa"/>
              <w:bottom w:w="100" w:type="dxa"/>
              <w:right w:w="100" w:type="dxa"/>
            </w:tcMar>
          </w:tcPr>
          <w:p w14:paraId="2359E43B" w14:textId="6032EE47" w:rsidR="001971DF" w:rsidRDefault="1F10EF7F">
            <w:pPr>
              <w:jc w:val="right"/>
              <w:rPr>
                <w:sz w:val="20"/>
                <w:szCs w:val="20"/>
              </w:rPr>
            </w:pPr>
            <w:r w:rsidRPr="2D29EB2A">
              <w:rPr>
                <w:sz w:val="20"/>
                <w:szCs w:val="20"/>
              </w:rPr>
              <w:t>1</w:t>
            </w:r>
            <w:r w:rsidR="00A963E7">
              <w:rPr>
                <w:rFonts w:hint="eastAsia"/>
                <w:sz w:val="20"/>
                <w:szCs w:val="20"/>
              </w:rPr>
              <w:t>6</w:t>
            </w:r>
            <w:r w:rsidRPr="2D29EB2A">
              <w:rPr>
                <w:sz w:val="20"/>
                <w:szCs w:val="20"/>
              </w:rPr>
              <w:t>.</w:t>
            </w:r>
            <w:r w:rsidR="00A963E7">
              <w:rPr>
                <w:rFonts w:hint="eastAsia"/>
                <w:sz w:val="20"/>
                <w:szCs w:val="20"/>
              </w:rPr>
              <w:t>6</w:t>
            </w:r>
            <w:r w:rsidRPr="2D29EB2A">
              <w:rPr>
                <w:sz w:val="20"/>
                <w:szCs w:val="20"/>
              </w:rPr>
              <w:t>±1.</w:t>
            </w:r>
            <w:r w:rsidR="662E57D8" w:rsidRPr="2D29EB2A">
              <w:rPr>
                <w:sz w:val="20"/>
                <w:szCs w:val="20"/>
              </w:rPr>
              <w:t>4</w:t>
            </w:r>
          </w:p>
          <w:p w14:paraId="4A956534" w14:textId="77777777" w:rsidR="001971DF" w:rsidRDefault="001971DF">
            <w:pPr>
              <w:jc w:val="right"/>
              <w:rPr>
                <w:sz w:val="20"/>
                <w:szCs w:val="20"/>
              </w:rPr>
            </w:pPr>
          </w:p>
        </w:tc>
        <w:tc>
          <w:tcPr>
            <w:tcW w:w="1784" w:type="dxa"/>
            <w:shd w:val="clear" w:color="auto" w:fill="auto"/>
            <w:tcMar>
              <w:top w:w="100" w:type="dxa"/>
              <w:left w:w="100" w:type="dxa"/>
              <w:bottom w:w="100" w:type="dxa"/>
              <w:right w:w="100" w:type="dxa"/>
            </w:tcMar>
          </w:tcPr>
          <w:p w14:paraId="60585774" w14:textId="34EA8C73" w:rsidR="001971DF" w:rsidRDefault="1F10EF7F">
            <w:pPr>
              <w:jc w:val="right"/>
              <w:rPr>
                <w:sz w:val="20"/>
                <w:szCs w:val="20"/>
              </w:rPr>
            </w:pPr>
            <w:r w:rsidRPr="2D29EB2A">
              <w:rPr>
                <w:sz w:val="20"/>
                <w:szCs w:val="20"/>
              </w:rPr>
              <w:t>2</w:t>
            </w:r>
            <w:r w:rsidR="00AF0FF8">
              <w:rPr>
                <w:rFonts w:hint="eastAsia"/>
                <w:sz w:val="20"/>
                <w:szCs w:val="20"/>
              </w:rPr>
              <w:t>9</w:t>
            </w:r>
            <w:r w:rsidRPr="2D29EB2A">
              <w:rPr>
                <w:sz w:val="20"/>
                <w:szCs w:val="20"/>
              </w:rPr>
              <w:t>.</w:t>
            </w:r>
            <w:r w:rsidR="00AF0FF8">
              <w:rPr>
                <w:rFonts w:hint="eastAsia"/>
                <w:sz w:val="20"/>
                <w:szCs w:val="20"/>
              </w:rPr>
              <w:t>6</w:t>
            </w:r>
            <w:r w:rsidRPr="2D29EB2A">
              <w:rPr>
                <w:sz w:val="20"/>
                <w:szCs w:val="20"/>
              </w:rPr>
              <w:t>±1.</w:t>
            </w:r>
            <w:r w:rsidR="1B9A6A04" w:rsidRPr="2D29EB2A">
              <w:rPr>
                <w:sz w:val="20"/>
                <w:szCs w:val="20"/>
              </w:rPr>
              <w:t>4</w:t>
            </w:r>
          </w:p>
          <w:p w14:paraId="381FD5A2" w14:textId="77777777" w:rsidR="001971DF" w:rsidRDefault="001971DF">
            <w:pPr>
              <w:jc w:val="right"/>
              <w:rPr>
                <w:sz w:val="20"/>
                <w:szCs w:val="20"/>
              </w:rPr>
            </w:pPr>
          </w:p>
        </w:tc>
      </w:tr>
    </w:tbl>
    <w:p w14:paraId="73DD34EA" w14:textId="77777777" w:rsidR="001971DF" w:rsidRDefault="001971DF"/>
    <w:p w14:paraId="0843E2DB" w14:textId="77777777" w:rsidR="001971DF" w:rsidRDefault="001971DF">
      <w:pPr>
        <w:rPr>
          <w:b/>
        </w:rPr>
      </w:pPr>
    </w:p>
    <w:p w14:paraId="52F9C440" w14:textId="40D61D79" w:rsidR="001971DF" w:rsidRDefault="00B4359C">
      <w:pPr>
        <w:rPr>
          <w:b/>
        </w:rPr>
      </w:pPr>
      <w:r>
        <w:rPr>
          <w:noProof/>
        </w:rPr>
        <w:lastRenderedPageBreak/>
        <w:drawing>
          <wp:inline distT="0" distB="0" distL="0" distR="0" wp14:anchorId="7135762F" wp14:editId="16B62A2F">
            <wp:extent cx="5733415" cy="3948430"/>
            <wp:effectExtent l="0" t="0" r="635" b="0"/>
            <wp:docPr id="934177629" name="図 1"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177629" name="図 1" descr="グラフ&#10;&#10;自動的に生成された説明"/>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733415" cy="3948430"/>
                    </a:xfrm>
                    <a:prstGeom prst="rect">
                      <a:avLst/>
                    </a:prstGeom>
                  </pic:spPr>
                </pic:pic>
              </a:graphicData>
            </a:graphic>
          </wp:inline>
        </w:drawing>
      </w:r>
    </w:p>
    <w:p w14:paraId="52EAB114" w14:textId="1E46A949" w:rsidR="001971DF" w:rsidRDefault="00361A4D" w:rsidP="4BDE2CB7">
      <w:pPr>
        <w:rPr>
          <w:b/>
          <w:bCs/>
        </w:rPr>
      </w:pPr>
      <w:r w:rsidRPr="4BDE2CB7">
        <w:rPr>
          <w:b/>
          <w:bCs/>
        </w:rPr>
        <w:t xml:space="preserve">Supplementary Fig. 1. Illustration of the AB-test applied to global Surface Air Temperature (SAT) anomalies for July-December. Dashed lines delineate the expected data range at 90% confidence, based on the linear trend from 1993 to 2022. Values surpassing the upper limit of this range are within the top 5%, thus deemed significant at the 5% level in a one-sided test. </w:t>
      </w:r>
      <w:r w:rsidR="56B62DD5" w:rsidRPr="4BDE2CB7">
        <w:rPr>
          <w:b/>
          <w:bCs/>
        </w:rPr>
        <w:t>T</w:t>
      </w:r>
      <w:r w:rsidRPr="4BDE2CB7">
        <w:rPr>
          <w:b/>
          <w:bCs/>
        </w:rPr>
        <w:t xml:space="preserve">he linear trend is calculated using data up to one year prior to the year being </w:t>
      </w:r>
      <w:proofErr w:type="gramStart"/>
      <w:r w:rsidRPr="4BDE2CB7">
        <w:rPr>
          <w:b/>
          <w:bCs/>
        </w:rPr>
        <w:t>tested</w:t>
      </w:r>
      <w:proofErr w:type="gramEnd"/>
      <w:r w:rsidRPr="4BDE2CB7">
        <w:rPr>
          <w:b/>
          <w:bCs/>
        </w:rPr>
        <w:t xml:space="preserve"> (2022 for testing 2023 data in this instance). When we </w:t>
      </w:r>
      <w:proofErr w:type="gramStart"/>
      <w:r w:rsidRPr="4BDE2CB7">
        <w:rPr>
          <w:b/>
          <w:bCs/>
        </w:rPr>
        <w:t>test</w:t>
      </w:r>
      <w:proofErr w:type="gramEnd"/>
      <w:r w:rsidRPr="4BDE2CB7">
        <w:rPr>
          <w:b/>
          <w:bCs/>
        </w:rPr>
        <w:t xml:space="preserve"> the data in 2022, the trend is estimated using the data for 1993-2021. </w:t>
      </w:r>
    </w:p>
    <w:p w14:paraId="10982057" w14:textId="77777777" w:rsidR="001971DF" w:rsidRDefault="001971DF">
      <w:pPr>
        <w:rPr>
          <w:b/>
        </w:rPr>
      </w:pPr>
    </w:p>
    <w:p w14:paraId="3A8BC0D5" w14:textId="72030AC7" w:rsidR="00CC60E9" w:rsidRDefault="000F7E2E" w:rsidP="001E2117">
      <w:r>
        <w:rPr>
          <w:b/>
        </w:rPr>
        <w:br w:type="page"/>
      </w:r>
      <w:r w:rsidR="00092729">
        <w:rPr>
          <w:noProof/>
        </w:rPr>
        <w:lastRenderedPageBreak/>
        <w:drawing>
          <wp:inline distT="0" distB="0" distL="0" distR="0" wp14:anchorId="281CD314" wp14:editId="71A1D3FD">
            <wp:extent cx="5729605" cy="8206105"/>
            <wp:effectExtent l="0" t="0" r="4445" b="4445"/>
            <wp:docPr id="1600253065"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9605" cy="8206105"/>
                    </a:xfrm>
                    <a:prstGeom prst="rect">
                      <a:avLst/>
                    </a:prstGeom>
                    <a:noFill/>
                    <a:ln>
                      <a:noFill/>
                    </a:ln>
                  </pic:spPr>
                </pic:pic>
              </a:graphicData>
            </a:graphic>
          </wp:inline>
        </w:drawing>
      </w:r>
    </w:p>
    <w:p w14:paraId="7E68AEEF" w14:textId="2D1FDDC6" w:rsidR="001E2117" w:rsidRDefault="001E2117" w:rsidP="001E2117">
      <w:r>
        <w:t xml:space="preserve">Supplementary Fig. 2: AHC anomaly evolution from 2023 DJF to 2024 JJA. </w:t>
      </w:r>
    </w:p>
    <w:p w14:paraId="7B638D7D" w14:textId="77777777" w:rsidR="001971DF" w:rsidRDefault="001971DF">
      <w:pPr>
        <w:rPr>
          <w:b/>
        </w:rPr>
      </w:pPr>
    </w:p>
    <w:p w14:paraId="3E5F8067" w14:textId="4E7A43EB" w:rsidR="001971DF" w:rsidRDefault="001971DF" w:rsidP="2D29EB2A">
      <w:pPr>
        <w:rPr>
          <w:b/>
          <w:bCs/>
        </w:rPr>
      </w:pPr>
    </w:p>
    <w:p w14:paraId="76592BA5" w14:textId="5D3D7BAD" w:rsidR="4938FCB2" w:rsidRDefault="4938FCB2" w:rsidP="2D29EB2A">
      <w:r>
        <w:rPr>
          <w:noProof/>
        </w:rPr>
        <w:lastRenderedPageBreak/>
        <w:drawing>
          <wp:inline distT="0" distB="0" distL="0" distR="0" wp14:anchorId="4AD6921E" wp14:editId="75E05AFB">
            <wp:extent cx="4695824" cy="5724524"/>
            <wp:effectExtent l="0" t="0" r="0" b="0"/>
            <wp:docPr id="581278303" name="Picture 581278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4695824" cy="5724524"/>
                    </a:xfrm>
                    <a:prstGeom prst="rect">
                      <a:avLst/>
                    </a:prstGeom>
                  </pic:spPr>
                </pic:pic>
              </a:graphicData>
            </a:graphic>
          </wp:inline>
        </w:drawing>
      </w:r>
    </w:p>
    <w:p w14:paraId="70CDD013" w14:textId="7359E7E5" w:rsidR="00F21C00" w:rsidRDefault="1F10EF7F" w:rsidP="2D29EB2A">
      <w:pPr>
        <w:rPr>
          <w:b/>
          <w:bCs/>
        </w:rPr>
      </w:pPr>
      <w:r w:rsidRPr="2D29EB2A">
        <w:rPr>
          <w:b/>
          <w:bCs/>
        </w:rPr>
        <w:t xml:space="preserve">Supplementary Fig. </w:t>
      </w:r>
      <w:r w:rsidR="008C4CD4">
        <w:rPr>
          <w:b/>
          <w:bCs/>
        </w:rPr>
        <w:t>3</w:t>
      </w:r>
      <w:r w:rsidRPr="2D29EB2A">
        <w:rPr>
          <w:b/>
          <w:bCs/>
        </w:rPr>
        <w:t>. Comparison of 2023 anomaly and trend for 19</w:t>
      </w:r>
      <w:r w:rsidR="35678AC9" w:rsidRPr="2D29EB2A">
        <w:rPr>
          <w:b/>
          <w:bCs/>
        </w:rPr>
        <w:t>5</w:t>
      </w:r>
      <w:r w:rsidRPr="2D29EB2A">
        <w:rPr>
          <w:b/>
          <w:bCs/>
        </w:rPr>
        <w:t>0-2022 period for July-December season based on Extended and Reconstructed SST version 5</w:t>
      </w:r>
      <w:r w:rsidR="00844BEF" w:rsidRPr="00844BEF">
        <w:rPr>
          <w:rFonts w:hint="eastAsia"/>
          <w:vertAlign w:val="superscript"/>
        </w:rPr>
        <w:t>72</w:t>
      </w:r>
      <w:r w:rsidR="00844BEF">
        <w:rPr>
          <w:rFonts w:hint="eastAsia"/>
          <w:b/>
          <w:bCs/>
        </w:rPr>
        <w:t>.</w:t>
      </w:r>
      <w:r w:rsidR="00221961" w:rsidRPr="00844BEF">
        <w:rPr>
          <w:b/>
          <w:bCs/>
          <w:color w:val="FFFFFF" w:themeColor="background1"/>
        </w:rPr>
        <w:fldChar w:fldCharType="begin"/>
      </w:r>
      <w:r w:rsidR="00221961" w:rsidRPr="00844BEF">
        <w:rPr>
          <w:b/>
          <w:bCs/>
          <w:color w:val="FFFFFF" w:themeColor="background1"/>
        </w:rPr>
        <w:instrText xml:space="preserve"> ADDIN ZOTERO_ITEM CSL_CITATION {"citationID":"qiTfy8UT","properties":{"formattedCitation":"\\super 1\\nosupersub{}","plainCitation":"1","noteIndex":0},"citationItems":[{"id":99,"uris":["http://zotero.org/users/13441293/items/BTMD83X7"],"itemData":{"id":99,"type":"dataset","abstract":"The NOAA Extended Reconstructed Sea Surface Temperature (ERSST) dataset is a global monthly sea surface temperature dataset derived from the International Comprehensive Ocean-Atmosphere Dataset (ICOADS). It is produced on a 2 x 2 degree grid with spatial completeness enhanced using statistical methods. This monthly analysis begins in January 1854 continuing to the present and includes anomalies computed with respect to a 1971-2000 monthly climatology. Version 5 (v5) is the newest version of ERSST. Major revisions for v5 include: 1) using unadjusted first-guess instead of adjusted first-guess in QC, 2) using latest International Comprehensive Ocean Atmosphere Data Set (ICOADS) Release 3.0 (R3.0) over 1854-2015 instead of R2.5 over 1854-2007, 3) using Argo temperature above 5 meter depth that has not been used in previous version ERSST and other SST analysis, 4) using latest UK Met Office HadISST2 ice concentration over 1870-2015 instead of HadISST1 ice concentration over 1870-2010, 5) removing damping in high latitudes north of 60 degrees North and south of 50 degrees South in Empirical Orthogonal Teleconnection (EOT) Functions, 6) adding 10 more EOT modes in the Arctic, 7) reducing spatial filtering in training EOTs, and 8) revising ship SST bias correction relative to nighttime marine air temperature (NMAT) to the one relative to buoy SST observations. Other features remain same as in the previous ERSST version 4. The data are written to monthly netCDF files following CF Metadata Conventions.","DOI":"10.7289/V5T72FNM","publisher":"NOAA National Centers for Environmental Information","source":"DOI.org (Datacite)","title":"NOAA Extended Reconstructed Sea Surface Temperature (ERSST), Version 5","URL":"https://www.ncei.noaa.gov/access/metadata/landing-page/bin/iso?id=gov.noaa.ncdc:C00927","author":[{"family":"Huang","given":"Boyin"},{"family":"Thorne","given":"Peter W."},{"family":"Banzon","given":"Viva F."},{"family":"Boyer","given":"Tim"},{"family":"Chepurin","given":"Gennady"},{"family":"Lawrimore","given":"Jay H."},{"family":"Menne","given":"Matthew J."},{"family":"Smith","given":"Thomas M."},{"family":"Vose","given":"Russell S."},{"family":"Zhang","given":"Huai-Min"}],"accessed":{"date-parts":[["2024",7,5]]},"issued":{"date-parts":[["2017"]]}}}],"schema":"https://github.com/citation-style-language/schema/raw/master/csl-citation.json"} </w:instrText>
      </w:r>
      <w:r w:rsidR="00221961" w:rsidRPr="00844BEF">
        <w:rPr>
          <w:b/>
          <w:bCs/>
          <w:color w:val="FFFFFF" w:themeColor="background1"/>
        </w:rPr>
        <w:fldChar w:fldCharType="separate"/>
      </w:r>
      <w:r w:rsidR="00221961" w:rsidRPr="00844BEF">
        <w:rPr>
          <w:color w:val="FFFFFF" w:themeColor="background1"/>
          <w:vertAlign w:val="superscript"/>
        </w:rPr>
        <w:t>1</w:t>
      </w:r>
      <w:r w:rsidR="00221961" w:rsidRPr="00844BEF">
        <w:rPr>
          <w:b/>
          <w:bCs/>
          <w:color w:val="FFFFFF" w:themeColor="background1"/>
        </w:rPr>
        <w:fldChar w:fldCharType="end"/>
      </w:r>
      <w:r w:rsidRPr="2D29EB2A">
        <w:rPr>
          <w:b/>
          <w:bCs/>
        </w:rPr>
        <w:t xml:space="preserve"> </w:t>
      </w:r>
      <w:r w:rsidR="00F21C00">
        <w:rPr>
          <w:b/>
          <w:bCs/>
        </w:rPr>
        <w:br w:type="page"/>
      </w:r>
    </w:p>
    <w:p w14:paraId="4104CA9B" w14:textId="77777777" w:rsidR="001971DF" w:rsidRDefault="001971DF" w:rsidP="2D29EB2A">
      <w:pPr>
        <w:rPr>
          <w:b/>
          <w:bCs/>
        </w:rPr>
      </w:pPr>
    </w:p>
    <w:p w14:paraId="4702240D" w14:textId="6FC565BD" w:rsidR="001971DF" w:rsidRDefault="00705745">
      <w:pPr>
        <w:rPr>
          <w:b/>
        </w:rPr>
      </w:pPr>
      <w:r w:rsidRPr="00705745">
        <w:rPr>
          <w:b/>
          <w:noProof/>
        </w:rPr>
        <w:drawing>
          <wp:inline distT="0" distB="0" distL="0" distR="0" wp14:anchorId="02DCF255" wp14:editId="68EE5B7E">
            <wp:extent cx="5733415" cy="2713355"/>
            <wp:effectExtent l="0" t="0" r="635" b="0"/>
            <wp:docPr id="656803511" name="図 1"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803511" name="図 1" descr="グラフ&#10;&#10;自動的に生成された説明"/>
                    <pic:cNvPicPr/>
                  </pic:nvPicPr>
                  <pic:blipFill>
                    <a:blip r:embed="rId10"/>
                    <a:stretch>
                      <a:fillRect/>
                    </a:stretch>
                  </pic:blipFill>
                  <pic:spPr>
                    <a:xfrm>
                      <a:off x="0" y="0"/>
                      <a:ext cx="5733415" cy="2713355"/>
                    </a:xfrm>
                    <a:prstGeom prst="rect">
                      <a:avLst/>
                    </a:prstGeom>
                  </pic:spPr>
                </pic:pic>
              </a:graphicData>
            </a:graphic>
          </wp:inline>
        </w:drawing>
      </w:r>
    </w:p>
    <w:p w14:paraId="7027109C" w14:textId="2C4C9AB0" w:rsidR="005A72CC" w:rsidRDefault="00361A4D" w:rsidP="3F750DD0">
      <w:pPr>
        <w:spacing w:before="180" w:after="180"/>
        <w:rPr>
          <w:b/>
          <w:bCs/>
          <w:color w:val="374151"/>
        </w:rPr>
      </w:pPr>
      <w:r w:rsidRPr="3F750DD0">
        <w:rPr>
          <w:b/>
          <w:bCs/>
          <w:color w:val="374151"/>
        </w:rPr>
        <w:t xml:space="preserve">Supplementary Fig. </w:t>
      </w:r>
      <w:r w:rsidR="008C4CD4" w:rsidRPr="3F750DD0">
        <w:rPr>
          <w:b/>
          <w:bCs/>
          <w:color w:val="374151"/>
        </w:rPr>
        <w:t>4</w:t>
      </w:r>
      <w:r w:rsidRPr="3F750DD0">
        <w:rPr>
          <w:b/>
          <w:bCs/>
          <w:color w:val="374151"/>
        </w:rPr>
        <w:t>. AB</w:t>
      </w:r>
      <w:r w:rsidR="00AB4EB4" w:rsidRPr="3F750DD0">
        <w:rPr>
          <w:b/>
          <w:bCs/>
          <w:color w:val="374151"/>
        </w:rPr>
        <w:t>-</w:t>
      </w:r>
      <w:r w:rsidRPr="3F750DD0">
        <w:rPr>
          <w:b/>
          <w:bCs/>
          <w:color w:val="374151"/>
        </w:rPr>
        <w:t>test for (a) Nino3 and (b) Nino3.4 indices.</w:t>
      </w:r>
      <w:r w:rsidR="7896E627" w:rsidRPr="3F750DD0">
        <w:rPr>
          <w:b/>
          <w:bCs/>
          <w:color w:val="374151"/>
        </w:rPr>
        <w:t xml:space="preserve"> These indices are calculated from OI-SST</w:t>
      </w:r>
      <w:proofErr w:type="gramStart"/>
      <w:r w:rsidR="7896E627" w:rsidRPr="3F750DD0">
        <w:rPr>
          <w:b/>
          <w:bCs/>
          <w:color w:val="374151"/>
        </w:rPr>
        <w:t xml:space="preserve">. </w:t>
      </w:r>
      <w:r w:rsidRPr="3F750DD0">
        <w:rPr>
          <w:b/>
          <w:bCs/>
          <w:color w:val="374151"/>
        </w:rPr>
        <w:t xml:space="preserve"> </w:t>
      </w:r>
      <w:proofErr w:type="gramEnd"/>
      <w:r w:rsidRPr="3F750DD0">
        <w:rPr>
          <w:b/>
          <w:bCs/>
          <w:color w:val="374151"/>
        </w:rPr>
        <w:br w:type="page"/>
      </w:r>
    </w:p>
    <w:p w14:paraId="1E9EC6E5" w14:textId="38AD6C78" w:rsidR="001971DF" w:rsidRDefault="00B4359C">
      <w:pPr>
        <w:spacing w:before="180" w:after="180"/>
        <w:jc w:val="center"/>
        <w:rPr>
          <w:b/>
          <w:color w:val="374151"/>
        </w:rPr>
      </w:pPr>
      <w:r>
        <w:rPr>
          <w:noProof/>
        </w:rPr>
        <w:lastRenderedPageBreak/>
        <w:drawing>
          <wp:inline distT="0" distB="0" distL="0" distR="0" wp14:anchorId="2D2DEDA8" wp14:editId="4D0A2EC0">
            <wp:extent cx="5733415" cy="4586605"/>
            <wp:effectExtent l="0" t="0" r="635" b="4445"/>
            <wp:docPr id="888424390" name="図 9" descr="グラフ, 折れ線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424390" name="図 9" descr="グラフ, 折れ線グラフ&#10;&#10;自動的に生成された説明"/>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3415" cy="4586605"/>
                    </a:xfrm>
                    <a:prstGeom prst="rect">
                      <a:avLst/>
                    </a:prstGeom>
                  </pic:spPr>
                </pic:pic>
              </a:graphicData>
            </a:graphic>
          </wp:inline>
        </w:drawing>
      </w:r>
    </w:p>
    <w:p w14:paraId="79251176" w14:textId="12FA283C" w:rsidR="005A72CC" w:rsidRDefault="00361A4D" w:rsidP="00AB4EB4">
      <w:pPr>
        <w:spacing w:before="180" w:after="180"/>
        <w:rPr>
          <w:color w:val="374151"/>
          <w:sz w:val="24"/>
          <w:szCs w:val="24"/>
        </w:rPr>
      </w:pPr>
      <w:r w:rsidRPr="3F750DD0">
        <w:rPr>
          <w:b/>
          <w:bCs/>
          <w:color w:val="374151"/>
        </w:rPr>
        <w:t xml:space="preserve">Supplementary Fig. </w:t>
      </w:r>
      <w:r w:rsidR="008C4CD4" w:rsidRPr="3F750DD0">
        <w:rPr>
          <w:b/>
          <w:bCs/>
          <w:color w:val="374151"/>
        </w:rPr>
        <w:t>5</w:t>
      </w:r>
      <w:r w:rsidRPr="3F750DD0">
        <w:rPr>
          <w:b/>
          <w:bCs/>
          <w:color w:val="374151"/>
        </w:rPr>
        <w:t>. Lag correlation between near-surface (0-100 m) OHC, subsurface (100-300 m) OHC, and AHC with a band-pass filter, which extracts an interannual (one-to-</w:t>
      </w:r>
      <w:proofErr w:type="gramStart"/>
      <w:r w:rsidRPr="3F750DD0">
        <w:rPr>
          <w:b/>
          <w:bCs/>
          <w:color w:val="374151"/>
        </w:rPr>
        <w:t>eight year</w:t>
      </w:r>
      <w:proofErr w:type="gramEnd"/>
      <w:r w:rsidRPr="3F750DD0">
        <w:rPr>
          <w:b/>
          <w:bCs/>
          <w:color w:val="374151"/>
        </w:rPr>
        <w:t xml:space="preserve"> period) component.  Positive lags correspond to the first variable shown in legend leading the second variable. </w:t>
      </w:r>
      <w:r w:rsidRPr="3F750DD0">
        <w:rPr>
          <w:color w:val="374151"/>
          <w:sz w:val="24"/>
          <w:szCs w:val="24"/>
        </w:rPr>
        <w:br w:type="page"/>
      </w:r>
    </w:p>
    <w:p w14:paraId="08EC63D2" w14:textId="7CC5794D" w:rsidR="3F750DD0" w:rsidRDefault="3F750DD0" w:rsidP="3F750DD0">
      <w:pPr>
        <w:spacing w:before="180" w:after="180"/>
        <w:rPr>
          <w:color w:val="374151"/>
          <w:sz w:val="24"/>
          <w:szCs w:val="24"/>
        </w:rPr>
      </w:pPr>
    </w:p>
    <w:p w14:paraId="5C0AF4DC" w14:textId="76AD3CD6" w:rsidR="41FDBCA2" w:rsidRDefault="00092729" w:rsidP="3F750DD0">
      <w:pPr>
        <w:spacing w:before="180" w:after="180"/>
      </w:pPr>
      <w:r>
        <w:rPr>
          <w:noProof/>
        </w:rPr>
        <w:drawing>
          <wp:inline distT="0" distB="0" distL="0" distR="0" wp14:anchorId="2C7AF380" wp14:editId="6A58F452">
            <wp:extent cx="5724525" cy="5791200"/>
            <wp:effectExtent l="0" t="0" r="9525" b="0"/>
            <wp:docPr id="738879723"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24525" cy="5791200"/>
                    </a:xfrm>
                    <a:prstGeom prst="rect">
                      <a:avLst/>
                    </a:prstGeom>
                    <a:noFill/>
                    <a:ln>
                      <a:noFill/>
                    </a:ln>
                  </pic:spPr>
                </pic:pic>
              </a:graphicData>
            </a:graphic>
          </wp:inline>
        </w:drawing>
      </w:r>
    </w:p>
    <w:p w14:paraId="0F1C1A28" w14:textId="46ECD01A" w:rsidR="00F21C00" w:rsidRDefault="00F21C00" w:rsidP="3F750DD0">
      <w:pPr>
        <w:spacing w:before="180" w:after="180"/>
      </w:pPr>
    </w:p>
    <w:p w14:paraId="4EB48A6C" w14:textId="76679668" w:rsidR="41FDBCA2" w:rsidRDefault="41FDBCA2" w:rsidP="3F750DD0">
      <w:pPr>
        <w:spacing w:before="180" w:after="180"/>
        <w:rPr>
          <w:b/>
          <w:bCs/>
        </w:rPr>
      </w:pPr>
      <w:r w:rsidRPr="00154A89">
        <w:rPr>
          <w:b/>
          <w:bCs/>
        </w:rPr>
        <w:t>Suppl</w:t>
      </w:r>
      <w:r w:rsidR="6B7DA288" w:rsidRPr="00154A89">
        <w:rPr>
          <w:b/>
          <w:bCs/>
        </w:rPr>
        <w:t>e</w:t>
      </w:r>
      <w:r w:rsidRPr="00154A89">
        <w:rPr>
          <w:b/>
          <w:bCs/>
        </w:rPr>
        <w:t xml:space="preserve">mentary Fig. 6. </w:t>
      </w:r>
      <w:r w:rsidR="00DA6D6F">
        <w:rPr>
          <w:rFonts w:hint="eastAsia"/>
          <w:b/>
          <w:bCs/>
        </w:rPr>
        <w:t xml:space="preserve">(a) </w:t>
      </w:r>
      <w:r w:rsidRPr="00154A89">
        <w:rPr>
          <w:b/>
          <w:bCs/>
        </w:rPr>
        <w:t xml:space="preserve">0-100 m and </w:t>
      </w:r>
      <w:r w:rsidR="00DA6D6F">
        <w:rPr>
          <w:rFonts w:hint="eastAsia"/>
          <w:b/>
          <w:bCs/>
        </w:rPr>
        <w:t xml:space="preserve">(b) </w:t>
      </w:r>
      <w:r w:rsidRPr="00154A89">
        <w:rPr>
          <w:b/>
          <w:bCs/>
        </w:rPr>
        <w:t>100-300 m OHC of four products</w:t>
      </w:r>
      <w:r w:rsidR="5BFCCD72" w:rsidRPr="00154A89">
        <w:rPr>
          <w:b/>
          <w:bCs/>
        </w:rPr>
        <w:t xml:space="preserve">, </w:t>
      </w:r>
      <w:r w:rsidR="00DA6D6F">
        <w:rPr>
          <w:rFonts w:hint="eastAsia"/>
          <w:b/>
          <w:bCs/>
        </w:rPr>
        <w:t xml:space="preserve">and (c) 1-year warming rate of </w:t>
      </w:r>
      <w:r w:rsidR="00DA6D6F">
        <w:rPr>
          <w:b/>
          <w:bCs/>
        </w:rPr>
        <w:t>the</w:t>
      </w:r>
      <w:r w:rsidR="00DA6D6F">
        <w:rPr>
          <w:rFonts w:hint="eastAsia"/>
          <w:b/>
          <w:bCs/>
        </w:rPr>
        <w:t xml:space="preserve"> 0-100 m OHC</w:t>
      </w:r>
      <w:r w:rsidR="00CC60E9">
        <w:rPr>
          <w:rFonts w:hint="eastAsia"/>
          <w:b/>
          <w:bCs/>
        </w:rPr>
        <w:t>.</w:t>
      </w:r>
      <w:r w:rsidR="00CC60E9" w:rsidRPr="00CC60E9">
        <w:t xml:space="preserve"> </w:t>
      </w:r>
      <w:r w:rsidR="00CC60E9" w:rsidRPr="00CC60E9">
        <w:rPr>
          <w:b/>
          <w:bCs/>
        </w:rPr>
        <w:t>The vertical dotted and dashed lines in each panel indicate the one-year period during</w:t>
      </w:r>
      <w:r w:rsidR="5F6DF52A" w:rsidRPr="00154A89">
        <w:rPr>
          <w:b/>
          <w:bCs/>
        </w:rPr>
        <w:t xml:space="preserve"> which the heat bu</w:t>
      </w:r>
      <w:r w:rsidR="668A17F8" w:rsidRPr="00154A89">
        <w:rPr>
          <w:b/>
          <w:bCs/>
        </w:rPr>
        <w:t>dget</w:t>
      </w:r>
      <w:r w:rsidR="5F6DF52A" w:rsidRPr="00154A89">
        <w:rPr>
          <w:b/>
          <w:bCs/>
        </w:rPr>
        <w:t xml:space="preserve"> analysis of Fig. 4 is conducted</w:t>
      </w:r>
      <w:proofErr w:type="gramStart"/>
      <w:r w:rsidR="5F6DF52A" w:rsidRPr="00154A89">
        <w:rPr>
          <w:b/>
          <w:bCs/>
        </w:rPr>
        <w:t xml:space="preserve">.  </w:t>
      </w:r>
      <w:proofErr w:type="gramEnd"/>
    </w:p>
    <w:p w14:paraId="6519D0D8" w14:textId="7A6C4AC4" w:rsidR="3F750DD0" w:rsidRDefault="3F750DD0">
      <w:r>
        <w:br w:type="page"/>
      </w:r>
    </w:p>
    <w:p w14:paraId="79C5A305" w14:textId="7347ED39" w:rsidR="3F750DD0" w:rsidRPr="009B19FC" w:rsidRDefault="3F750DD0" w:rsidP="3F750DD0">
      <w:pPr>
        <w:spacing w:before="180" w:after="180"/>
        <w:rPr>
          <w:b/>
          <w:bCs/>
        </w:rPr>
      </w:pPr>
    </w:p>
    <w:p w14:paraId="393B94B7" w14:textId="77777777" w:rsidR="001971DF" w:rsidRDefault="001971DF">
      <w:pPr>
        <w:rPr>
          <w:color w:val="374151"/>
          <w:sz w:val="24"/>
          <w:szCs w:val="24"/>
        </w:rPr>
      </w:pPr>
    </w:p>
    <w:p w14:paraId="1E1BD69A" w14:textId="3B5823FF" w:rsidR="001971DF" w:rsidRDefault="003134D4">
      <w:pPr>
        <w:jc w:val="center"/>
        <w:rPr>
          <w:color w:val="374151"/>
          <w:sz w:val="24"/>
          <w:szCs w:val="24"/>
        </w:rPr>
      </w:pPr>
      <w:r w:rsidRPr="003134D4">
        <w:rPr>
          <w:noProof/>
          <w:color w:val="374151"/>
          <w:sz w:val="24"/>
          <w:szCs w:val="24"/>
        </w:rPr>
        <w:drawing>
          <wp:inline distT="0" distB="0" distL="0" distR="0" wp14:anchorId="3F69BDBC" wp14:editId="4F36EF86">
            <wp:extent cx="5733415" cy="1668145"/>
            <wp:effectExtent l="0" t="0" r="635" b="8255"/>
            <wp:docPr id="1402764256" name="図 1"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764256" name="図 1" descr="グラフ&#10;&#10;自動的に生成された説明"/>
                    <pic:cNvPicPr/>
                  </pic:nvPicPr>
                  <pic:blipFill>
                    <a:blip r:embed="rId13"/>
                    <a:stretch>
                      <a:fillRect/>
                    </a:stretch>
                  </pic:blipFill>
                  <pic:spPr>
                    <a:xfrm>
                      <a:off x="0" y="0"/>
                      <a:ext cx="5733415" cy="1668145"/>
                    </a:xfrm>
                    <a:prstGeom prst="rect">
                      <a:avLst/>
                    </a:prstGeom>
                  </pic:spPr>
                </pic:pic>
              </a:graphicData>
            </a:graphic>
          </wp:inline>
        </w:drawing>
      </w:r>
    </w:p>
    <w:p w14:paraId="33232E5A" w14:textId="436469F4" w:rsidR="001971DF" w:rsidRDefault="00361A4D">
      <w:pPr>
        <w:rPr>
          <w:color w:val="374151"/>
          <w:sz w:val="24"/>
          <w:szCs w:val="24"/>
        </w:rPr>
      </w:pPr>
      <w:r w:rsidRPr="3F750DD0">
        <w:rPr>
          <w:b/>
          <w:bCs/>
          <w:color w:val="374151"/>
          <w:sz w:val="24"/>
          <w:szCs w:val="24"/>
        </w:rPr>
        <w:t xml:space="preserve">Supplementary Fig. </w:t>
      </w:r>
      <w:r w:rsidR="61DB8F3C" w:rsidRPr="3F750DD0">
        <w:rPr>
          <w:b/>
          <w:bCs/>
          <w:color w:val="374151"/>
          <w:sz w:val="24"/>
          <w:szCs w:val="24"/>
        </w:rPr>
        <w:t>7</w:t>
      </w:r>
      <w:r w:rsidRPr="3F750DD0">
        <w:rPr>
          <w:b/>
          <w:bCs/>
          <w:color w:val="374151"/>
          <w:sz w:val="24"/>
          <w:szCs w:val="24"/>
        </w:rPr>
        <w:t>: (a) Anomalies of TOA shortwave radiation, (b) cloud fraction observed by CERES-EBAF, (c) total cloud ratio, (d) low cloud ratio, (e) aerosol optical depth observed by MODIS</w:t>
      </w:r>
      <w:r w:rsidR="003134D4">
        <w:rPr>
          <w:rFonts w:hint="eastAsia"/>
          <w:b/>
          <w:bCs/>
          <w:color w:val="374151"/>
          <w:sz w:val="24"/>
          <w:szCs w:val="24"/>
        </w:rPr>
        <w:t>, and (f) 10-m scalar wind speed of ERA5</w:t>
      </w:r>
      <w:r w:rsidRPr="3F750DD0">
        <w:rPr>
          <w:b/>
          <w:bCs/>
          <w:color w:val="374151"/>
          <w:sz w:val="24"/>
          <w:szCs w:val="24"/>
        </w:rPr>
        <w:t xml:space="preserve"> 2023 MAMJJA. The white contours are 10 W/m</w:t>
      </w:r>
      <w:r w:rsidRPr="3F750DD0">
        <w:rPr>
          <w:b/>
          <w:bCs/>
          <w:color w:val="374151"/>
          <w:sz w:val="24"/>
          <w:szCs w:val="24"/>
          <w:vertAlign w:val="superscript"/>
        </w:rPr>
        <w:t>2</w:t>
      </w:r>
      <w:r w:rsidRPr="3F750DD0">
        <w:rPr>
          <w:b/>
          <w:bCs/>
          <w:color w:val="374151"/>
          <w:sz w:val="24"/>
          <w:szCs w:val="24"/>
        </w:rPr>
        <w:t xml:space="preserve"> of TOA shortwave radiation</w:t>
      </w:r>
      <w:proofErr w:type="gramStart"/>
      <w:r w:rsidRPr="3F750DD0">
        <w:rPr>
          <w:b/>
          <w:bCs/>
          <w:color w:val="374151"/>
          <w:sz w:val="24"/>
          <w:szCs w:val="24"/>
        </w:rPr>
        <w:t xml:space="preserve">.  </w:t>
      </w:r>
      <w:proofErr w:type="gramEnd"/>
      <w:r w:rsidRPr="3F750DD0">
        <w:rPr>
          <w:b/>
          <w:bCs/>
          <w:color w:val="374151"/>
          <w:sz w:val="24"/>
          <w:szCs w:val="24"/>
        </w:rPr>
        <w:t xml:space="preserve">Panel (a) and (b) are also shown in Fig. </w:t>
      </w:r>
      <w:proofErr w:type="gramStart"/>
      <w:r w:rsidRPr="3F750DD0">
        <w:rPr>
          <w:b/>
          <w:bCs/>
          <w:color w:val="374151"/>
          <w:sz w:val="24"/>
          <w:szCs w:val="24"/>
        </w:rPr>
        <w:t>4, but</w:t>
      </w:r>
      <w:proofErr w:type="gramEnd"/>
      <w:r w:rsidRPr="3F750DD0">
        <w:rPr>
          <w:b/>
          <w:bCs/>
          <w:color w:val="374151"/>
          <w:sz w:val="24"/>
          <w:szCs w:val="24"/>
        </w:rPr>
        <w:t xml:space="preserve"> are reproduced here for the convenience of readers. The cloud data of MODIS </w:t>
      </w:r>
      <w:proofErr w:type="gramStart"/>
      <w:r w:rsidRPr="3F750DD0">
        <w:rPr>
          <w:b/>
          <w:bCs/>
          <w:color w:val="374151"/>
          <w:sz w:val="24"/>
          <w:szCs w:val="24"/>
        </w:rPr>
        <w:t>are taken</w:t>
      </w:r>
      <w:proofErr w:type="gramEnd"/>
      <w:r w:rsidRPr="3F750DD0">
        <w:rPr>
          <w:b/>
          <w:bCs/>
          <w:color w:val="374151"/>
          <w:sz w:val="24"/>
          <w:szCs w:val="24"/>
        </w:rPr>
        <w:t xml:space="preserve"> from MCD06 dataset and aerosol optical depth is taken from MYD08 </w:t>
      </w:r>
      <w:r w:rsidR="003134D4">
        <w:rPr>
          <w:rFonts w:hint="eastAsia"/>
          <w:b/>
          <w:bCs/>
          <w:color w:val="374151"/>
          <w:sz w:val="24"/>
          <w:szCs w:val="24"/>
        </w:rPr>
        <w:t xml:space="preserve">and MOD08 </w:t>
      </w:r>
      <w:r w:rsidRPr="3F750DD0">
        <w:rPr>
          <w:b/>
          <w:bCs/>
          <w:color w:val="374151"/>
          <w:sz w:val="24"/>
          <w:szCs w:val="24"/>
        </w:rPr>
        <w:t>dataset</w:t>
      </w:r>
      <w:r w:rsidR="003134D4">
        <w:rPr>
          <w:rFonts w:hint="eastAsia"/>
          <w:b/>
          <w:bCs/>
          <w:color w:val="374151"/>
          <w:sz w:val="24"/>
          <w:szCs w:val="24"/>
        </w:rPr>
        <w:t>s</w:t>
      </w:r>
      <w:r w:rsidRPr="3F750DD0">
        <w:rPr>
          <w:b/>
          <w:bCs/>
          <w:color w:val="374151"/>
          <w:sz w:val="24"/>
          <w:szCs w:val="24"/>
        </w:rPr>
        <w:t xml:space="preserve">. </w:t>
      </w:r>
    </w:p>
    <w:p w14:paraId="67B5F65A" w14:textId="62BB9EA8" w:rsidR="001971DF" w:rsidRDefault="00B4359C">
      <w:pPr>
        <w:rPr>
          <w:color w:val="374151"/>
          <w:sz w:val="24"/>
          <w:szCs w:val="24"/>
        </w:rPr>
      </w:pPr>
      <w:r>
        <w:rPr>
          <w:noProof/>
        </w:rPr>
        <w:lastRenderedPageBreak/>
        <w:drawing>
          <wp:inline distT="0" distB="0" distL="0" distR="0" wp14:anchorId="21E43090" wp14:editId="35DFB8A7">
            <wp:extent cx="5733415" cy="5733415"/>
            <wp:effectExtent l="0" t="0" r="635" b="635"/>
            <wp:docPr id="172150630" name="図 5" descr="グラフ, 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50630" name="図 5" descr="グラフ, ダイアグラム&#10;&#10;自動的に生成された説明"/>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3415" cy="5733415"/>
                    </a:xfrm>
                    <a:prstGeom prst="rect">
                      <a:avLst/>
                    </a:prstGeom>
                  </pic:spPr>
                </pic:pic>
              </a:graphicData>
            </a:graphic>
          </wp:inline>
        </w:drawing>
      </w:r>
    </w:p>
    <w:p w14:paraId="0734C643" w14:textId="53C393C8" w:rsidR="001971DF" w:rsidRDefault="1F10EF7F" w:rsidP="2D29EB2A">
      <w:pPr>
        <w:rPr>
          <w:b/>
          <w:bCs/>
          <w:color w:val="374151"/>
          <w:sz w:val="24"/>
          <w:szCs w:val="24"/>
        </w:rPr>
      </w:pPr>
      <w:r w:rsidRPr="4BDE2CB7">
        <w:rPr>
          <w:b/>
          <w:bCs/>
          <w:color w:val="374151"/>
          <w:sz w:val="24"/>
          <w:szCs w:val="24"/>
        </w:rPr>
        <w:t xml:space="preserve">Supplementary Fig. </w:t>
      </w:r>
      <w:r w:rsidR="63E654F0" w:rsidRPr="4BDE2CB7">
        <w:rPr>
          <w:b/>
          <w:bCs/>
          <w:color w:val="374151"/>
          <w:sz w:val="24"/>
          <w:szCs w:val="24"/>
        </w:rPr>
        <w:t>8</w:t>
      </w:r>
      <w:r w:rsidRPr="4BDE2CB7">
        <w:rPr>
          <w:b/>
          <w:bCs/>
          <w:color w:val="374151"/>
          <w:sz w:val="24"/>
          <w:szCs w:val="24"/>
        </w:rPr>
        <w:t>: 500 hPa (left) geopotential height anomalies from March to August in 2023 with (top) and without (bottom) the AB-test masks.</w:t>
      </w:r>
      <w:r w:rsidR="374E343C" w:rsidRPr="4BDE2CB7">
        <w:rPr>
          <w:b/>
          <w:bCs/>
          <w:color w:val="374151"/>
          <w:sz w:val="24"/>
          <w:szCs w:val="24"/>
        </w:rPr>
        <w:t xml:space="preserve"> Anomalies are relative to the 1993-2022 climatology.</w:t>
      </w:r>
      <w:r w:rsidRPr="4BDE2CB7">
        <w:rPr>
          <w:b/>
          <w:bCs/>
          <w:color w:val="374151"/>
          <w:sz w:val="24"/>
          <w:szCs w:val="24"/>
        </w:rPr>
        <w:t xml:space="preserve"> In the top panel, the values that do not pass the AB-test are shown with the grey overlapping shading</w:t>
      </w:r>
      <w:proofErr w:type="gramStart"/>
      <w:r w:rsidRPr="4BDE2CB7">
        <w:rPr>
          <w:b/>
          <w:bCs/>
          <w:color w:val="374151"/>
          <w:sz w:val="24"/>
          <w:szCs w:val="24"/>
        </w:rPr>
        <w:t xml:space="preserve">.  </w:t>
      </w:r>
      <w:proofErr w:type="gramEnd"/>
      <w:r w:rsidRPr="4BDE2CB7">
        <w:rPr>
          <w:b/>
          <w:bCs/>
          <w:color w:val="374151"/>
          <w:sz w:val="24"/>
          <w:szCs w:val="24"/>
        </w:rPr>
        <w:t xml:space="preserve">The wave number three pattern around Antarctica is evident. This figure also suggests the propagation from the high latitude southeastern South Pacific to lower latitude toward South America, and propagation from the Labrador Sea, crossing the North Atlantic to Spain with a hint of North Atlantic Oscillation. </w:t>
      </w:r>
    </w:p>
    <w:p w14:paraId="0E1B698A" w14:textId="69C191FA" w:rsidR="2D29EB2A" w:rsidRDefault="2D29EB2A" w:rsidP="2D29EB2A">
      <w:pPr>
        <w:rPr>
          <w:b/>
          <w:bCs/>
          <w:color w:val="374151"/>
          <w:sz w:val="24"/>
          <w:szCs w:val="24"/>
        </w:rPr>
      </w:pPr>
    </w:p>
    <w:p w14:paraId="069717E8" w14:textId="7583DCC8" w:rsidR="001971DF" w:rsidRDefault="00221961" w:rsidP="3F750DD0">
      <w:pPr>
        <w:spacing w:before="240" w:after="240"/>
        <w:rPr>
          <w:rFonts w:eastAsia="Arial"/>
          <w:b/>
          <w:bCs/>
        </w:rPr>
      </w:pPr>
      <w:r>
        <w:rPr>
          <w:b/>
          <w:bCs/>
          <w:noProof/>
        </w:rPr>
        <w:lastRenderedPageBreak/>
        <w:drawing>
          <wp:inline distT="0" distB="0" distL="0" distR="0" wp14:anchorId="77D9BBD8" wp14:editId="2FDA33F1">
            <wp:extent cx="5725160" cy="4067175"/>
            <wp:effectExtent l="0" t="0" r="8890" b="9525"/>
            <wp:docPr id="139092934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5160" cy="4067175"/>
                    </a:xfrm>
                    <a:prstGeom prst="rect">
                      <a:avLst/>
                    </a:prstGeom>
                    <a:noFill/>
                    <a:ln>
                      <a:noFill/>
                    </a:ln>
                  </pic:spPr>
                </pic:pic>
              </a:graphicData>
            </a:graphic>
          </wp:inline>
        </w:drawing>
      </w:r>
      <w:r w:rsidR="3D588904" w:rsidRPr="3F750DD0">
        <w:rPr>
          <w:b/>
          <w:bCs/>
        </w:rPr>
        <w:t xml:space="preserve">Supplementary Fig. </w:t>
      </w:r>
      <w:r w:rsidR="41A18FC2" w:rsidRPr="3F750DD0">
        <w:rPr>
          <w:b/>
          <w:bCs/>
        </w:rPr>
        <w:t>9</w:t>
      </w:r>
      <w:r w:rsidR="3D588904" w:rsidRPr="3F750DD0">
        <w:rPr>
          <w:b/>
          <w:bCs/>
        </w:rPr>
        <w:t xml:space="preserve">: SST averaged over </w:t>
      </w:r>
      <w:r>
        <w:rPr>
          <w:rFonts w:hint="eastAsia"/>
          <w:b/>
          <w:bCs/>
        </w:rPr>
        <w:t xml:space="preserve">extratropical </w:t>
      </w:r>
      <w:r w:rsidR="3D588904" w:rsidRPr="3F750DD0">
        <w:rPr>
          <w:b/>
          <w:bCs/>
        </w:rPr>
        <w:t>North</w:t>
      </w:r>
      <w:r>
        <w:rPr>
          <w:rFonts w:hint="eastAsia"/>
          <w:b/>
          <w:bCs/>
        </w:rPr>
        <w:t>western</w:t>
      </w:r>
      <w:r w:rsidR="3D588904" w:rsidRPr="3F750DD0">
        <w:rPr>
          <w:b/>
          <w:bCs/>
        </w:rPr>
        <w:t xml:space="preserve"> Pacific and North Pacific Index for cold season (November-April). The North Pacific Index represents the Aleutian Low strength and is defined as the SLP averaged over 30</w:t>
      </w:r>
      <w:r w:rsidR="3D588904" w:rsidRPr="3F750DD0">
        <w:rPr>
          <w:b/>
          <w:bCs/>
          <w:color w:val="374151"/>
        </w:rPr>
        <w:t>°</w:t>
      </w:r>
      <w:r w:rsidR="3D588904" w:rsidRPr="3F750DD0">
        <w:rPr>
          <w:b/>
          <w:bCs/>
        </w:rPr>
        <w:t>-65</w:t>
      </w:r>
      <w:r w:rsidR="3D588904" w:rsidRPr="3F750DD0">
        <w:rPr>
          <w:b/>
          <w:bCs/>
          <w:color w:val="374151"/>
        </w:rPr>
        <w:t>°</w:t>
      </w:r>
      <w:r w:rsidR="3D588904" w:rsidRPr="3F750DD0">
        <w:rPr>
          <w:b/>
          <w:bCs/>
        </w:rPr>
        <w:t>N, 160</w:t>
      </w:r>
      <w:r w:rsidR="3D588904" w:rsidRPr="3F750DD0">
        <w:rPr>
          <w:b/>
          <w:bCs/>
          <w:color w:val="374151"/>
        </w:rPr>
        <w:t>°</w:t>
      </w:r>
      <w:r w:rsidR="3D588904" w:rsidRPr="3F750DD0">
        <w:rPr>
          <w:b/>
          <w:bCs/>
        </w:rPr>
        <w:t>E-140</w:t>
      </w:r>
      <w:r w:rsidR="3D588904" w:rsidRPr="3F750DD0">
        <w:rPr>
          <w:b/>
          <w:bCs/>
          <w:color w:val="374151"/>
        </w:rPr>
        <w:t>°</w:t>
      </w:r>
      <w:r w:rsidR="3D588904" w:rsidRPr="3F750DD0">
        <w:rPr>
          <w:b/>
          <w:bCs/>
        </w:rPr>
        <w:t>W</w:t>
      </w:r>
      <w:r w:rsidR="00844BEF" w:rsidRPr="00844BEF">
        <w:rPr>
          <w:rFonts w:hint="eastAsia"/>
          <w:b/>
          <w:bCs/>
          <w:vertAlign w:val="superscript"/>
        </w:rPr>
        <w:t>76</w:t>
      </w:r>
      <w:r w:rsidR="00844BEF" w:rsidRPr="3F750DD0">
        <w:rPr>
          <w:b/>
          <w:bCs/>
        </w:rPr>
        <w:t>.</w:t>
      </w:r>
      <w:r w:rsidRPr="00844BEF">
        <w:rPr>
          <w:b/>
          <w:bCs/>
          <w:color w:val="FFFFFF" w:themeColor="background1"/>
        </w:rPr>
        <w:fldChar w:fldCharType="begin"/>
      </w:r>
      <w:r w:rsidRPr="00844BEF">
        <w:rPr>
          <w:b/>
          <w:bCs/>
          <w:color w:val="FFFFFF" w:themeColor="background1"/>
        </w:rPr>
        <w:instrText xml:space="preserve"> ADDIN ZOTERO_ITEM CSL_CITATION {"citationID":"P3FAfUiH","properties":{"formattedCitation":"\\super 5\\nosupersub{}","plainCitation":"5","noteIndex":0},"citationItems":[{"id":197,"uris":["http://zotero.org/users/13441293/items/BIQ3EN55"],"itemData":{"id":197,"type":"article-journal","container-title":"Climate Dynamics","DOI":"10.1007/BF00204745","ISSN":"0930-7575, 1432-0894","issue":"6","journalAbbreviation":"Climate Dynamics","language":"en","license":"http://www.springer.com/tdm","page":"303-319","source":"DOI.org (Crossref)","title":"Decadal atmosphere-ocean variations in the Pacific","volume":"9","author":[{"family":"Trenberth","given":"Kevin E"},{"family":"Hurrell","given":"James W"}],"issued":{"date-parts":[["1994",3]]}}}],"schema":"https://github.com/citation-style-language/schema/raw/master/csl-citation.json"} </w:instrText>
      </w:r>
      <w:r w:rsidRPr="00844BEF">
        <w:rPr>
          <w:b/>
          <w:bCs/>
          <w:color w:val="FFFFFF" w:themeColor="background1"/>
        </w:rPr>
        <w:fldChar w:fldCharType="separate"/>
      </w:r>
      <w:r w:rsidRPr="00844BEF">
        <w:rPr>
          <w:color w:val="FFFFFF" w:themeColor="background1"/>
          <w:vertAlign w:val="superscript"/>
        </w:rPr>
        <w:t>5</w:t>
      </w:r>
      <w:r w:rsidRPr="00844BEF">
        <w:rPr>
          <w:b/>
          <w:bCs/>
          <w:color w:val="FFFFFF" w:themeColor="background1"/>
        </w:rPr>
        <w:fldChar w:fldCharType="end"/>
      </w:r>
      <w:r w:rsidR="3D588904" w:rsidRPr="3F750DD0">
        <w:rPr>
          <w:b/>
          <w:bCs/>
        </w:rPr>
        <w:t xml:space="preserve"> </w:t>
      </w:r>
      <w:r w:rsidR="6CAEEC35" w:rsidRPr="3F750DD0">
        <w:rPr>
          <w:rFonts w:eastAsia="Arial"/>
          <w:b/>
          <w:bCs/>
        </w:rPr>
        <w:t>The year in the figure corresponds to the January year of the NDJFMA.</w:t>
      </w:r>
    </w:p>
    <w:p w14:paraId="751D8A67" w14:textId="5C37BD04" w:rsidR="001971DF" w:rsidRDefault="002D26EF">
      <w:pPr>
        <w:rPr>
          <w:color w:val="374151"/>
          <w:sz w:val="24"/>
          <w:szCs w:val="24"/>
        </w:rPr>
      </w:pPr>
      <w:r>
        <w:rPr>
          <w:noProof/>
          <w:color w:val="374151"/>
          <w:sz w:val="24"/>
          <w:szCs w:val="24"/>
        </w:rPr>
        <w:lastRenderedPageBreak/>
        <w:drawing>
          <wp:inline distT="0" distB="0" distL="0" distR="0" wp14:anchorId="615B16E5" wp14:editId="320CCB26">
            <wp:extent cx="5733415" cy="7418705"/>
            <wp:effectExtent l="0" t="0" r="635" b="0"/>
            <wp:docPr id="10557910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791084" name="Picture 105579108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3415" cy="7418705"/>
                    </a:xfrm>
                    <a:prstGeom prst="rect">
                      <a:avLst/>
                    </a:prstGeom>
                  </pic:spPr>
                </pic:pic>
              </a:graphicData>
            </a:graphic>
          </wp:inline>
        </w:drawing>
      </w:r>
    </w:p>
    <w:p w14:paraId="1804498F" w14:textId="6125A293" w:rsidR="001971DF" w:rsidRDefault="00361A4D">
      <w:pPr>
        <w:rPr>
          <w:b/>
          <w:bCs/>
          <w:color w:val="374151"/>
          <w:sz w:val="24"/>
          <w:szCs w:val="24"/>
        </w:rPr>
      </w:pPr>
      <w:r w:rsidRPr="4BDE2CB7">
        <w:rPr>
          <w:b/>
          <w:bCs/>
          <w:color w:val="374151"/>
          <w:sz w:val="24"/>
          <w:szCs w:val="24"/>
        </w:rPr>
        <w:t xml:space="preserve">Supplementary Fig. </w:t>
      </w:r>
      <w:r w:rsidR="721751D5" w:rsidRPr="4BDE2CB7">
        <w:rPr>
          <w:b/>
          <w:bCs/>
          <w:color w:val="374151"/>
          <w:sz w:val="24"/>
          <w:szCs w:val="24"/>
        </w:rPr>
        <w:t>10</w:t>
      </w:r>
      <w:r w:rsidRPr="4BDE2CB7">
        <w:rPr>
          <w:b/>
          <w:bCs/>
          <w:color w:val="374151"/>
          <w:sz w:val="24"/>
          <w:szCs w:val="24"/>
        </w:rPr>
        <w:t>: (a-f) C3S multi-model</w:t>
      </w:r>
      <w:r w:rsidR="001D3922" w:rsidRPr="4BDE2CB7">
        <w:rPr>
          <w:b/>
          <w:bCs/>
          <w:color w:val="374151"/>
          <w:sz w:val="24"/>
          <w:szCs w:val="24"/>
        </w:rPr>
        <w:t xml:space="preserve"> mean</w:t>
      </w:r>
      <w:r w:rsidRPr="4BDE2CB7">
        <w:rPr>
          <w:b/>
          <w:bCs/>
          <w:color w:val="374151"/>
          <w:sz w:val="24"/>
          <w:szCs w:val="24"/>
        </w:rPr>
        <w:t xml:space="preserve"> forecasted SST anomalies for the</w:t>
      </w:r>
      <w:r w:rsidR="00445F7B" w:rsidRPr="4BDE2CB7">
        <w:rPr>
          <w:b/>
          <w:bCs/>
          <w:color w:val="374151"/>
          <w:sz w:val="24"/>
          <w:szCs w:val="24"/>
        </w:rPr>
        <w:t xml:space="preserve"> upcoming </w:t>
      </w:r>
      <w:r w:rsidRPr="4BDE2CB7">
        <w:rPr>
          <w:b/>
          <w:bCs/>
          <w:color w:val="374151"/>
          <w:sz w:val="24"/>
          <w:szCs w:val="24"/>
        </w:rPr>
        <w:t>6 months (</w:t>
      </w:r>
      <w:r w:rsidR="00445F7B" w:rsidRPr="4BDE2CB7">
        <w:rPr>
          <w:b/>
          <w:bCs/>
          <w:color w:val="374151"/>
          <w:sz w:val="24"/>
          <w:szCs w:val="24"/>
        </w:rPr>
        <w:t xml:space="preserve">October </w:t>
      </w:r>
      <w:r w:rsidR="00B455A0" w:rsidRPr="4BDE2CB7">
        <w:rPr>
          <w:b/>
          <w:bCs/>
          <w:color w:val="374151"/>
          <w:sz w:val="24"/>
          <w:szCs w:val="24"/>
        </w:rPr>
        <w:t xml:space="preserve">2024 </w:t>
      </w:r>
      <w:r w:rsidRPr="4BDE2CB7">
        <w:rPr>
          <w:b/>
          <w:bCs/>
          <w:color w:val="374151"/>
          <w:sz w:val="24"/>
          <w:szCs w:val="24"/>
        </w:rPr>
        <w:t xml:space="preserve">to </w:t>
      </w:r>
      <w:r w:rsidR="00445F7B" w:rsidRPr="4BDE2CB7">
        <w:rPr>
          <w:b/>
          <w:bCs/>
          <w:color w:val="374151"/>
          <w:sz w:val="24"/>
          <w:szCs w:val="24"/>
        </w:rPr>
        <w:t>March 2025</w:t>
      </w:r>
      <w:r w:rsidRPr="4BDE2CB7">
        <w:rPr>
          <w:b/>
          <w:bCs/>
          <w:color w:val="374151"/>
          <w:sz w:val="24"/>
          <w:szCs w:val="24"/>
        </w:rPr>
        <w:t xml:space="preserve">). Blue contours represent multi-model mean sea-level </w:t>
      </w:r>
      <w:r w:rsidR="00B455A0" w:rsidRPr="4BDE2CB7">
        <w:rPr>
          <w:b/>
          <w:bCs/>
          <w:color w:val="374151"/>
          <w:sz w:val="24"/>
          <w:szCs w:val="24"/>
        </w:rPr>
        <w:t xml:space="preserve">pressure </w:t>
      </w:r>
      <w:r w:rsidRPr="4BDE2CB7">
        <w:rPr>
          <w:b/>
          <w:bCs/>
          <w:color w:val="374151"/>
          <w:sz w:val="24"/>
          <w:szCs w:val="24"/>
        </w:rPr>
        <w:t xml:space="preserve">anomalies, with a contour interval off </w:t>
      </w:r>
      <w:proofErr w:type="gramStart"/>
      <w:r w:rsidRPr="4BDE2CB7">
        <w:rPr>
          <w:b/>
          <w:bCs/>
          <w:color w:val="374151"/>
          <w:sz w:val="24"/>
          <w:szCs w:val="24"/>
        </w:rPr>
        <w:t>1</w:t>
      </w:r>
      <w:proofErr w:type="gramEnd"/>
      <w:r w:rsidRPr="4BDE2CB7">
        <w:rPr>
          <w:b/>
          <w:bCs/>
          <w:color w:val="374151"/>
          <w:sz w:val="24"/>
          <w:szCs w:val="24"/>
        </w:rPr>
        <w:t xml:space="preserve"> hPa (negative anomalies are represented by dashed contours).  (g, h) </w:t>
      </w:r>
      <w:r w:rsidR="00B455A0" w:rsidRPr="4BDE2CB7">
        <w:rPr>
          <w:b/>
          <w:bCs/>
          <w:color w:val="374151"/>
          <w:sz w:val="24"/>
          <w:szCs w:val="24"/>
        </w:rPr>
        <w:t>Area-a</w:t>
      </w:r>
      <w:r w:rsidRPr="4BDE2CB7">
        <w:rPr>
          <w:b/>
          <w:bCs/>
          <w:color w:val="374151"/>
          <w:sz w:val="24"/>
          <w:szCs w:val="24"/>
        </w:rPr>
        <w:t>veraged anomalies for selected regions (white boxes in (a-</w:t>
      </w:r>
      <w:r w:rsidR="0086471D" w:rsidRPr="4BDE2CB7">
        <w:rPr>
          <w:b/>
          <w:bCs/>
          <w:color w:val="374151"/>
          <w:sz w:val="24"/>
          <w:szCs w:val="24"/>
        </w:rPr>
        <w:t>f</w:t>
      </w:r>
      <w:r w:rsidRPr="4BDE2CB7">
        <w:rPr>
          <w:b/>
          <w:bCs/>
          <w:color w:val="374151"/>
          <w:sz w:val="24"/>
          <w:szCs w:val="24"/>
        </w:rPr>
        <w:t xml:space="preserve">)) </w:t>
      </w:r>
      <w:proofErr w:type="gramStart"/>
      <w:r w:rsidRPr="4BDE2CB7">
        <w:rPr>
          <w:b/>
          <w:bCs/>
          <w:color w:val="374151"/>
          <w:sz w:val="24"/>
          <w:szCs w:val="24"/>
        </w:rPr>
        <w:t>are shown</w:t>
      </w:r>
      <w:proofErr w:type="gramEnd"/>
      <w:r w:rsidRPr="4BDE2CB7">
        <w:rPr>
          <w:b/>
          <w:bCs/>
          <w:color w:val="374151"/>
          <w:sz w:val="24"/>
          <w:szCs w:val="24"/>
        </w:rPr>
        <w:t xml:space="preserve"> by color-coded solid lines</w:t>
      </w:r>
      <w:r w:rsidR="000B4C77" w:rsidRPr="4BDE2CB7">
        <w:rPr>
          <w:b/>
          <w:bCs/>
          <w:color w:val="374151"/>
          <w:sz w:val="24"/>
          <w:szCs w:val="24"/>
        </w:rPr>
        <w:t xml:space="preserve">. </w:t>
      </w:r>
      <w:r w:rsidR="00D1363A" w:rsidRPr="4BDE2CB7">
        <w:rPr>
          <w:b/>
          <w:bCs/>
          <w:color w:val="374151"/>
          <w:sz w:val="24"/>
          <w:szCs w:val="24"/>
        </w:rPr>
        <w:t xml:space="preserve">Reanalysis period is to the left of </w:t>
      </w:r>
      <w:r w:rsidR="0093726B" w:rsidRPr="4BDE2CB7">
        <w:rPr>
          <w:b/>
          <w:bCs/>
          <w:color w:val="374151"/>
          <w:sz w:val="24"/>
          <w:szCs w:val="24"/>
        </w:rPr>
        <w:t xml:space="preserve">vertical </w:t>
      </w:r>
      <w:r w:rsidR="0093726B" w:rsidRPr="4BDE2CB7">
        <w:rPr>
          <w:b/>
          <w:bCs/>
          <w:color w:val="374151"/>
          <w:sz w:val="24"/>
          <w:szCs w:val="24"/>
        </w:rPr>
        <w:lastRenderedPageBreak/>
        <w:t>dashed line</w:t>
      </w:r>
      <w:r w:rsidR="00F90D6E" w:rsidRPr="4BDE2CB7">
        <w:rPr>
          <w:b/>
          <w:bCs/>
          <w:color w:val="374151"/>
          <w:sz w:val="24"/>
          <w:szCs w:val="24"/>
        </w:rPr>
        <w:t xml:space="preserve"> while the forecast period to right </w:t>
      </w:r>
      <w:r w:rsidR="005D0DE7" w:rsidRPr="4BDE2CB7">
        <w:rPr>
          <w:b/>
          <w:bCs/>
          <w:color w:val="374151"/>
          <w:sz w:val="24"/>
          <w:szCs w:val="24"/>
        </w:rPr>
        <w:t>where the</w:t>
      </w:r>
      <w:r w:rsidRPr="4BDE2CB7">
        <w:rPr>
          <w:b/>
          <w:bCs/>
          <w:color w:val="374151"/>
          <w:sz w:val="24"/>
          <w:szCs w:val="24"/>
        </w:rPr>
        <w:t xml:space="preserve"> shading represent</w:t>
      </w:r>
      <w:r w:rsidR="0F8D5218" w:rsidRPr="4BDE2CB7">
        <w:rPr>
          <w:b/>
          <w:bCs/>
          <w:color w:val="374151"/>
          <w:sz w:val="24"/>
          <w:szCs w:val="24"/>
        </w:rPr>
        <w:t>s</w:t>
      </w:r>
      <w:r w:rsidRPr="4BDE2CB7">
        <w:rPr>
          <w:b/>
          <w:bCs/>
          <w:color w:val="374151"/>
          <w:sz w:val="24"/>
          <w:szCs w:val="24"/>
        </w:rPr>
        <w:t xml:space="preserve"> the mul</w:t>
      </w:r>
      <w:r w:rsidR="00EB16C9" w:rsidRPr="4BDE2CB7">
        <w:rPr>
          <w:b/>
          <w:bCs/>
          <w:color w:val="374151"/>
          <w:sz w:val="24"/>
          <w:szCs w:val="24"/>
        </w:rPr>
        <w:t>t</w:t>
      </w:r>
      <w:r w:rsidRPr="4BDE2CB7">
        <w:rPr>
          <w:b/>
          <w:bCs/>
          <w:color w:val="374151"/>
          <w:sz w:val="24"/>
          <w:szCs w:val="24"/>
        </w:rPr>
        <w:t>i-model spread</w:t>
      </w:r>
      <w:r w:rsidR="00A01013" w:rsidRPr="4BDE2CB7">
        <w:rPr>
          <w:b/>
          <w:bCs/>
          <w:color w:val="374151"/>
          <w:sz w:val="24"/>
          <w:szCs w:val="24"/>
        </w:rPr>
        <w:t>.</w:t>
      </w:r>
    </w:p>
    <w:p w14:paraId="4838D4C4" w14:textId="77777777" w:rsidR="009B761F" w:rsidRDefault="009B761F">
      <w:pPr>
        <w:rPr>
          <w:b/>
          <w:bCs/>
          <w:color w:val="374151"/>
          <w:sz w:val="24"/>
          <w:szCs w:val="24"/>
        </w:rPr>
      </w:pPr>
    </w:p>
    <w:p w14:paraId="074D17A5" w14:textId="77777777" w:rsidR="009B761F" w:rsidRDefault="009B761F">
      <w:pPr>
        <w:rPr>
          <w:b/>
          <w:bCs/>
          <w:color w:val="374151"/>
          <w:sz w:val="24"/>
          <w:szCs w:val="24"/>
        </w:rPr>
      </w:pPr>
    </w:p>
    <w:p w14:paraId="2589EE87" w14:textId="77777777" w:rsidR="009B761F" w:rsidRDefault="009B761F">
      <w:pPr>
        <w:rPr>
          <w:b/>
          <w:color w:val="374151"/>
          <w:sz w:val="24"/>
          <w:szCs w:val="24"/>
        </w:rPr>
      </w:pPr>
    </w:p>
    <w:p w14:paraId="7786A4D9" w14:textId="7D3967BF" w:rsidR="001971DF" w:rsidRDefault="00B4359C" w:rsidP="00B4359C">
      <w:pPr>
        <w:pStyle w:val="2"/>
      </w:pPr>
      <w:r>
        <w:rPr>
          <w:rFonts w:hint="eastAsia"/>
        </w:rPr>
        <w:t>References for Suppl</w:t>
      </w:r>
      <w:r w:rsidR="00964466">
        <w:t>e</w:t>
      </w:r>
      <w:r>
        <w:rPr>
          <w:rFonts w:hint="eastAsia"/>
        </w:rPr>
        <w:t xml:space="preserve">mentary Materials </w:t>
      </w:r>
    </w:p>
    <w:p w14:paraId="18DD3470" w14:textId="77777777" w:rsidR="00794029" w:rsidRDefault="00221961" w:rsidP="00794029">
      <w:pPr>
        <w:pStyle w:val="ac"/>
        <w:numPr>
          <w:ilvl w:val="0"/>
          <w:numId w:val="5"/>
        </w:numPr>
        <w:ind w:leftChars="0"/>
        <w:rPr>
          <w:color w:val="374151"/>
        </w:rPr>
      </w:pPr>
      <w:r w:rsidRPr="00794029">
        <w:rPr>
          <w:color w:val="374151"/>
        </w:rPr>
        <w:t>Huang, B. et al. NOAA Extended Reconstructed Sea Surface Temperature (ERSST), Version 5. NOAA National Centers for Environmental Information https://doi.org/10.7289/V5T72FNM (2017).</w:t>
      </w:r>
    </w:p>
    <w:p w14:paraId="4C99DF72" w14:textId="77777777" w:rsidR="00794029" w:rsidRDefault="00221961" w:rsidP="00794029">
      <w:pPr>
        <w:pStyle w:val="ac"/>
        <w:numPr>
          <w:ilvl w:val="0"/>
          <w:numId w:val="5"/>
        </w:numPr>
        <w:ind w:leftChars="0" w:left="267" w:hanging="267"/>
        <w:rPr>
          <w:color w:val="374151"/>
        </w:rPr>
      </w:pPr>
      <w:proofErr w:type="spellStart"/>
      <w:r w:rsidRPr="00794029">
        <w:rPr>
          <w:color w:val="374151"/>
        </w:rPr>
        <w:t>Platnick</w:t>
      </w:r>
      <w:proofErr w:type="spellEnd"/>
      <w:r w:rsidRPr="00794029">
        <w:rPr>
          <w:color w:val="374151"/>
        </w:rPr>
        <w:t xml:space="preserve">, S. et al. The MODIS Cloud Optical and Microphysical Products: Collection 6 Updates and Examples </w:t>
      </w:r>
      <w:proofErr w:type="gramStart"/>
      <w:r w:rsidRPr="00794029">
        <w:rPr>
          <w:color w:val="374151"/>
        </w:rPr>
        <w:t>From</w:t>
      </w:r>
      <w:proofErr w:type="gramEnd"/>
      <w:r w:rsidRPr="00794029">
        <w:rPr>
          <w:color w:val="374151"/>
        </w:rPr>
        <w:t xml:space="preserve"> Terra and Aqua. IEEE Trans. </w:t>
      </w:r>
      <w:proofErr w:type="spellStart"/>
      <w:r w:rsidRPr="00794029">
        <w:rPr>
          <w:color w:val="374151"/>
        </w:rPr>
        <w:t>Geosci</w:t>
      </w:r>
      <w:proofErr w:type="spellEnd"/>
      <w:r w:rsidRPr="00794029">
        <w:rPr>
          <w:color w:val="374151"/>
        </w:rPr>
        <w:t>. Remote Sensing 55, 502–525 (2017).</w:t>
      </w:r>
    </w:p>
    <w:p w14:paraId="33973882" w14:textId="77777777" w:rsidR="00794029" w:rsidRDefault="00221961" w:rsidP="00794029">
      <w:pPr>
        <w:pStyle w:val="ac"/>
        <w:numPr>
          <w:ilvl w:val="0"/>
          <w:numId w:val="5"/>
        </w:numPr>
        <w:ind w:leftChars="0" w:left="267" w:hanging="267"/>
        <w:rPr>
          <w:color w:val="374151"/>
        </w:rPr>
      </w:pPr>
      <w:proofErr w:type="spellStart"/>
      <w:r w:rsidRPr="00794029">
        <w:rPr>
          <w:color w:val="374151"/>
        </w:rPr>
        <w:t>Platnick</w:t>
      </w:r>
      <w:proofErr w:type="spellEnd"/>
      <w:r w:rsidRPr="00794029">
        <w:rPr>
          <w:color w:val="374151"/>
        </w:rPr>
        <w:t>, S., Hubanks, P., Meyer, K. &amp; King, M. D. MYD08_M3 MODIS/Aqua Aerosol Cloud Water Vapor Ozone Monthly L3 Global 1Deg CMG. NASA Level 1 and Atmosphere Archive and Distribution System Distributed Active Archive Center https://doi.org/10.5067/MODIS/MYD08_M3.006 (2015).</w:t>
      </w:r>
    </w:p>
    <w:p w14:paraId="1A938055" w14:textId="77777777" w:rsidR="00794029" w:rsidRDefault="00221961" w:rsidP="00794029">
      <w:pPr>
        <w:pStyle w:val="ac"/>
        <w:numPr>
          <w:ilvl w:val="0"/>
          <w:numId w:val="5"/>
        </w:numPr>
        <w:ind w:leftChars="0" w:left="267" w:hanging="267"/>
        <w:rPr>
          <w:color w:val="374151"/>
        </w:rPr>
      </w:pPr>
      <w:proofErr w:type="spellStart"/>
      <w:r w:rsidRPr="00794029">
        <w:rPr>
          <w:color w:val="374151"/>
        </w:rPr>
        <w:t>Platnick</w:t>
      </w:r>
      <w:proofErr w:type="spellEnd"/>
      <w:r w:rsidRPr="00794029">
        <w:rPr>
          <w:color w:val="374151"/>
        </w:rPr>
        <w:t>, S., Hubanks, P., Meyer, K. &amp; King, M. D. MOD08_M3 MODIS/Terra Aerosol Cloud Water Vapor Ozone Monthly L3 Global 1Deg CMG. NASA Level 1 and Atmosphere Archive and Distribution System Distributed Active Archive Center https://doi.org/10.5067/MODIS/MOD08_M3.006 (2015).</w:t>
      </w:r>
    </w:p>
    <w:p w14:paraId="35A641B9" w14:textId="77127806" w:rsidR="00221961" w:rsidRPr="00794029" w:rsidRDefault="00221961" w:rsidP="00794029">
      <w:pPr>
        <w:pStyle w:val="ac"/>
        <w:numPr>
          <w:ilvl w:val="0"/>
          <w:numId w:val="5"/>
        </w:numPr>
        <w:ind w:leftChars="0" w:left="267" w:hanging="267"/>
        <w:rPr>
          <w:color w:val="374151"/>
        </w:rPr>
      </w:pPr>
      <w:r w:rsidRPr="00794029">
        <w:rPr>
          <w:color w:val="374151"/>
        </w:rPr>
        <w:t>Trenberth, K. E. &amp; Hurrell, J. W. Decadal atmosphere-ocean variations in the Pacific. Climate Dynamics 9, 303–319 (1994).</w:t>
      </w:r>
    </w:p>
    <w:p w14:paraId="34EA39E7" w14:textId="77777777" w:rsidR="00221961" w:rsidRDefault="00221961">
      <w:pPr>
        <w:spacing w:line="480" w:lineRule="auto"/>
        <w:ind w:left="264" w:hanging="264"/>
        <w:rPr>
          <w:color w:val="374151"/>
          <w:sz w:val="24"/>
          <w:szCs w:val="24"/>
        </w:rPr>
      </w:pPr>
    </w:p>
    <w:p w14:paraId="453AE715" w14:textId="77777777" w:rsidR="001971DF" w:rsidRDefault="00361A4D" w:rsidP="00B4359C">
      <w:pPr>
        <w:pStyle w:val="2"/>
      </w:pPr>
      <w:r>
        <w:t xml:space="preserve">Data Availability </w:t>
      </w:r>
    </w:p>
    <w:p w14:paraId="0D5B0F71" w14:textId="77777777" w:rsidR="00786DA6" w:rsidRPr="00844BEF" w:rsidRDefault="00786DA6" w:rsidP="00844BEF">
      <w:pPr>
        <w:ind w:left="267" w:hanging="267"/>
        <w:rPr>
          <w:color w:val="374151"/>
        </w:rPr>
      </w:pPr>
      <w:r w:rsidRPr="00844BEF">
        <w:rPr>
          <w:color w:val="374151"/>
        </w:rPr>
        <w:t>Extended and Reconstructed SST:</w:t>
      </w:r>
    </w:p>
    <w:p w14:paraId="796C1FA3" w14:textId="77777777" w:rsidR="00786DA6" w:rsidRPr="00844BEF" w:rsidRDefault="00786DA6" w:rsidP="00844BEF">
      <w:pPr>
        <w:ind w:left="267" w:hanging="267"/>
        <w:rPr>
          <w:color w:val="374151"/>
        </w:rPr>
      </w:pPr>
      <w:r w:rsidRPr="00844BEF">
        <w:rPr>
          <w:color w:val="374151"/>
        </w:rPr>
        <w:tab/>
      </w:r>
      <w:hyperlink r:id="rId17">
        <w:r w:rsidRPr="00844BEF">
          <w:rPr>
            <w:color w:val="1155CC"/>
            <w:u w:val="single"/>
          </w:rPr>
          <w:t>https://psl.noaa.gov/data/gridded/data.noaa.ersst.v5.html</w:t>
        </w:r>
      </w:hyperlink>
    </w:p>
    <w:p w14:paraId="60E7697A" w14:textId="77777777" w:rsidR="00786DA6" w:rsidRPr="00844BEF" w:rsidRDefault="00786DA6" w:rsidP="00844BEF">
      <w:pPr>
        <w:ind w:left="267" w:hanging="267"/>
        <w:rPr>
          <w:color w:val="374151"/>
        </w:rPr>
      </w:pPr>
      <w:r w:rsidRPr="00844BEF">
        <w:rPr>
          <w:color w:val="374151"/>
        </w:rPr>
        <w:t xml:space="preserve">MODIS MCD06 data: </w:t>
      </w:r>
      <w:hyperlink r:id="rId18">
        <w:r w:rsidRPr="00844BEF">
          <w:rPr>
            <w:color w:val="1155CC"/>
            <w:u w:val="single"/>
          </w:rPr>
          <w:t>https://ladsweb.modaps.eosdis.nasa.gov/archive/allData/62/MCD06COSP_M3_MODIS</w:t>
        </w:r>
      </w:hyperlink>
      <w:r w:rsidRPr="00844BEF">
        <w:rPr>
          <w:color w:val="374151"/>
        </w:rPr>
        <w:t xml:space="preserve"> </w:t>
      </w:r>
    </w:p>
    <w:p w14:paraId="4E8F6E08" w14:textId="754359E0" w:rsidR="003134D4" w:rsidRPr="00844BEF" w:rsidRDefault="003134D4" w:rsidP="00844BEF">
      <w:pPr>
        <w:ind w:left="267" w:hanging="267"/>
        <w:rPr>
          <w:color w:val="374151"/>
        </w:rPr>
      </w:pPr>
      <w:r w:rsidRPr="00844BEF">
        <w:rPr>
          <w:color w:val="374151"/>
        </w:rPr>
        <w:t>MODIS M</w:t>
      </w:r>
      <w:r w:rsidRPr="00844BEF">
        <w:rPr>
          <w:rFonts w:hint="eastAsia"/>
          <w:color w:val="374151"/>
        </w:rPr>
        <w:t>O</w:t>
      </w:r>
      <w:r w:rsidRPr="00844BEF">
        <w:rPr>
          <w:color w:val="374151"/>
        </w:rPr>
        <w:t xml:space="preserve">D08 data: </w:t>
      </w:r>
      <w:hyperlink r:id="rId19" w:history="1">
        <w:r w:rsidRPr="00844BEF">
          <w:rPr>
            <w:rStyle w:val="ad"/>
          </w:rPr>
          <w:t>https://ladsweb.modaps.eosdis.nasa.gov/archive/allData/61/M</w:t>
        </w:r>
        <w:r w:rsidRPr="00844BEF">
          <w:rPr>
            <w:rStyle w:val="ad"/>
            <w:rFonts w:hint="eastAsia"/>
          </w:rPr>
          <w:t>O</w:t>
        </w:r>
        <w:r w:rsidRPr="00844BEF">
          <w:rPr>
            <w:rStyle w:val="ad"/>
          </w:rPr>
          <w:t>D08_M3/</w:t>
        </w:r>
      </w:hyperlink>
      <w:r w:rsidRPr="00844BEF">
        <w:rPr>
          <w:color w:val="374151"/>
        </w:rPr>
        <w:t xml:space="preserve"> </w:t>
      </w:r>
    </w:p>
    <w:p w14:paraId="108A053D" w14:textId="6ACA860B" w:rsidR="00786DA6" w:rsidRPr="00844BEF" w:rsidRDefault="00786DA6" w:rsidP="00844BEF">
      <w:pPr>
        <w:ind w:left="267" w:hanging="267"/>
        <w:rPr>
          <w:color w:val="374151"/>
        </w:rPr>
      </w:pPr>
      <w:r w:rsidRPr="00844BEF">
        <w:rPr>
          <w:color w:val="374151"/>
        </w:rPr>
        <w:t xml:space="preserve">MODIS MYD08 data: </w:t>
      </w:r>
      <w:hyperlink r:id="rId20">
        <w:r w:rsidRPr="00844BEF">
          <w:rPr>
            <w:color w:val="1155CC"/>
            <w:u w:val="single"/>
          </w:rPr>
          <w:t>https://ladsweb.modaps.eosdis.nasa.gov/archive/allData/61/MYD08_M3/</w:t>
        </w:r>
      </w:hyperlink>
      <w:r w:rsidRPr="00844BEF">
        <w:rPr>
          <w:color w:val="374151"/>
        </w:rPr>
        <w:t xml:space="preserve"> </w:t>
      </w:r>
    </w:p>
    <w:p w14:paraId="0179F7D2" w14:textId="77777777" w:rsidR="00786DA6" w:rsidRPr="00786DA6" w:rsidRDefault="00786DA6" w:rsidP="003134D4">
      <w:pPr>
        <w:spacing w:line="480" w:lineRule="auto"/>
        <w:ind w:left="264" w:hanging="264"/>
        <w:rPr>
          <w:color w:val="374151"/>
          <w:sz w:val="24"/>
          <w:szCs w:val="24"/>
        </w:rPr>
      </w:pPr>
    </w:p>
    <w:sectPr w:rsidR="00786DA6" w:rsidRPr="00786DA6" w:rsidSect="00AB4EB4">
      <w:pgSz w:w="11909" w:h="16834"/>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A6E103" w14:textId="77777777" w:rsidR="00762FC7" w:rsidRDefault="00762FC7" w:rsidP="00AF0FF8">
      <w:pPr>
        <w:spacing w:line="240" w:lineRule="auto"/>
      </w:pPr>
      <w:r>
        <w:separator/>
      </w:r>
    </w:p>
  </w:endnote>
  <w:endnote w:type="continuationSeparator" w:id="0">
    <w:p w14:paraId="071442BF" w14:textId="77777777" w:rsidR="00762FC7" w:rsidRDefault="00762FC7" w:rsidP="00AF0FF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Symbol">
    <w:panose1 w:val="05050102010706020507"/>
    <w:charset w:val="02"/>
    <w:family w:val="roman"/>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system-ui">
    <w:altName w:val="Cambria"/>
    <w:panose1 w:val="00000000000000000000"/>
    <w:charset w:val="00"/>
    <w:family w:val="roman"/>
    <w:notTrueType/>
    <w:pitch w:val="default"/>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01C826" w14:textId="77777777" w:rsidR="00762FC7" w:rsidRDefault="00762FC7" w:rsidP="00AF0FF8">
      <w:pPr>
        <w:spacing w:line="240" w:lineRule="auto"/>
      </w:pPr>
      <w:r>
        <w:separator/>
      </w:r>
    </w:p>
  </w:footnote>
  <w:footnote w:type="continuationSeparator" w:id="0">
    <w:p w14:paraId="6ADDA8CC" w14:textId="77777777" w:rsidR="00762FC7" w:rsidRDefault="00762FC7" w:rsidP="00AF0FF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4F0414"/>
    <w:multiLevelType w:val="hybridMultilevel"/>
    <w:tmpl w:val="FAC879AC"/>
    <w:lvl w:ilvl="0" w:tplc="4672F460">
      <w:start w:val="72"/>
      <w:numFmt w:val="decimal"/>
      <w:lvlText w:val="%1."/>
      <w:lvlJc w:val="left"/>
      <w:pPr>
        <w:ind w:left="360" w:hanging="360"/>
      </w:pPr>
      <w:rPr>
        <w:rFonts w:hint="default"/>
        <w:sz w:val="24"/>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DA15516"/>
    <w:multiLevelType w:val="hybridMultilevel"/>
    <w:tmpl w:val="4E72E166"/>
    <w:lvl w:ilvl="0" w:tplc="8D48672A">
      <w:start w:val="2015"/>
      <w:numFmt w:val="bullet"/>
      <w:lvlText w:val="-"/>
      <w:lvlJc w:val="left"/>
      <w:pPr>
        <w:ind w:left="360" w:hanging="360"/>
      </w:pPr>
      <w:rPr>
        <w:rFonts w:ascii="Arial" w:eastAsiaTheme="minorEastAsia" w:hAnsi="Arial" w:cs="Arial"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87D03FA"/>
    <w:multiLevelType w:val="hybridMultilevel"/>
    <w:tmpl w:val="D5DCFA6E"/>
    <w:lvl w:ilvl="0" w:tplc="77F676F4">
      <w:start w:val="2015"/>
      <w:numFmt w:val="bullet"/>
      <w:lvlText w:val="-"/>
      <w:lvlJc w:val="left"/>
      <w:pPr>
        <w:ind w:left="720" w:hanging="360"/>
      </w:pPr>
      <w:rPr>
        <w:rFonts w:ascii="Arial" w:eastAsiaTheme="minorEastAsia" w:hAnsi="Arial" w:cs="Arial" w:hint="default"/>
      </w:rPr>
    </w:lvl>
    <w:lvl w:ilvl="1" w:tplc="0409000B" w:tentative="1">
      <w:start w:val="1"/>
      <w:numFmt w:val="bullet"/>
      <w:lvlText w:val=""/>
      <w:lvlJc w:val="left"/>
      <w:pPr>
        <w:ind w:left="1240" w:hanging="440"/>
      </w:pPr>
      <w:rPr>
        <w:rFonts w:ascii="Wingdings" w:hAnsi="Wingdings" w:hint="default"/>
      </w:rPr>
    </w:lvl>
    <w:lvl w:ilvl="2" w:tplc="0409000D"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B" w:tentative="1">
      <w:start w:val="1"/>
      <w:numFmt w:val="bullet"/>
      <w:lvlText w:val=""/>
      <w:lvlJc w:val="left"/>
      <w:pPr>
        <w:ind w:left="2560" w:hanging="440"/>
      </w:pPr>
      <w:rPr>
        <w:rFonts w:ascii="Wingdings" w:hAnsi="Wingdings" w:hint="default"/>
      </w:rPr>
    </w:lvl>
    <w:lvl w:ilvl="5" w:tplc="0409000D"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B" w:tentative="1">
      <w:start w:val="1"/>
      <w:numFmt w:val="bullet"/>
      <w:lvlText w:val=""/>
      <w:lvlJc w:val="left"/>
      <w:pPr>
        <w:ind w:left="3880" w:hanging="440"/>
      </w:pPr>
      <w:rPr>
        <w:rFonts w:ascii="Wingdings" w:hAnsi="Wingdings" w:hint="default"/>
      </w:rPr>
    </w:lvl>
    <w:lvl w:ilvl="8" w:tplc="0409000D" w:tentative="1">
      <w:start w:val="1"/>
      <w:numFmt w:val="bullet"/>
      <w:lvlText w:val=""/>
      <w:lvlJc w:val="left"/>
      <w:pPr>
        <w:ind w:left="4320" w:hanging="440"/>
      </w:pPr>
      <w:rPr>
        <w:rFonts w:ascii="Wingdings" w:hAnsi="Wingdings" w:hint="default"/>
      </w:rPr>
    </w:lvl>
  </w:abstractNum>
  <w:abstractNum w:abstractNumId="3" w15:restartNumberingAfterBreak="0">
    <w:nsid w:val="35BF23EA"/>
    <w:multiLevelType w:val="hybridMultilevel"/>
    <w:tmpl w:val="4E94FB3E"/>
    <w:lvl w:ilvl="0" w:tplc="621AFDBA">
      <w:start w:val="1"/>
      <w:numFmt w:val="decimal"/>
      <w:lvlText w:val="%1."/>
      <w:lvlJc w:val="left"/>
      <w:pPr>
        <w:ind w:left="360" w:hanging="360"/>
      </w:pPr>
      <w:rPr>
        <w:rFonts w:hint="default"/>
        <w:sz w:val="24"/>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6CA054C"/>
    <w:multiLevelType w:val="hybridMultilevel"/>
    <w:tmpl w:val="E95E61DA"/>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753165740">
    <w:abstractNumId w:val="1"/>
  </w:num>
  <w:num w:numId="2" w16cid:durableId="875115994">
    <w:abstractNumId w:val="2"/>
  </w:num>
  <w:num w:numId="3" w16cid:durableId="1689671880">
    <w:abstractNumId w:val="4"/>
  </w:num>
  <w:num w:numId="4" w16cid:durableId="9307246">
    <w:abstractNumId w:val="3"/>
  </w:num>
  <w:num w:numId="5" w16cid:durableId="4098145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71DF"/>
    <w:rsid w:val="00092729"/>
    <w:rsid w:val="00096932"/>
    <w:rsid w:val="000B4C77"/>
    <w:rsid w:val="000E04AD"/>
    <w:rsid w:val="000F7E2E"/>
    <w:rsid w:val="00154A89"/>
    <w:rsid w:val="00164929"/>
    <w:rsid w:val="001971DF"/>
    <w:rsid w:val="001B1ABD"/>
    <w:rsid w:val="001B7851"/>
    <w:rsid w:val="001D3922"/>
    <w:rsid w:val="001D6C36"/>
    <w:rsid w:val="001E2117"/>
    <w:rsid w:val="00217D8D"/>
    <w:rsid w:val="00221961"/>
    <w:rsid w:val="002378AC"/>
    <w:rsid w:val="002447B4"/>
    <w:rsid w:val="00245E01"/>
    <w:rsid w:val="002A7B1E"/>
    <w:rsid w:val="002D26EF"/>
    <w:rsid w:val="003134D4"/>
    <w:rsid w:val="0031518F"/>
    <w:rsid w:val="00361A4D"/>
    <w:rsid w:val="003B47F7"/>
    <w:rsid w:val="00445F7B"/>
    <w:rsid w:val="00486193"/>
    <w:rsid w:val="004E08E0"/>
    <w:rsid w:val="00513CFC"/>
    <w:rsid w:val="00516C5B"/>
    <w:rsid w:val="0059109F"/>
    <w:rsid w:val="005A72CC"/>
    <w:rsid w:val="005C0AC8"/>
    <w:rsid w:val="005D0DE7"/>
    <w:rsid w:val="005F4DB0"/>
    <w:rsid w:val="0062748C"/>
    <w:rsid w:val="00662628"/>
    <w:rsid w:val="00695D5E"/>
    <w:rsid w:val="006B40CB"/>
    <w:rsid w:val="00705745"/>
    <w:rsid w:val="007562FB"/>
    <w:rsid w:val="00762FC7"/>
    <w:rsid w:val="00773FD2"/>
    <w:rsid w:val="00786DA6"/>
    <w:rsid w:val="00794029"/>
    <w:rsid w:val="00844BEF"/>
    <w:rsid w:val="0086471D"/>
    <w:rsid w:val="008762D1"/>
    <w:rsid w:val="008A6990"/>
    <w:rsid w:val="008C4CD4"/>
    <w:rsid w:val="008D7ECF"/>
    <w:rsid w:val="0093726B"/>
    <w:rsid w:val="0095425B"/>
    <w:rsid w:val="00964466"/>
    <w:rsid w:val="00995A27"/>
    <w:rsid w:val="009B19FC"/>
    <w:rsid w:val="009B761F"/>
    <w:rsid w:val="00A01013"/>
    <w:rsid w:val="00A0143F"/>
    <w:rsid w:val="00A03D8F"/>
    <w:rsid w:val="00A963E7"/>
    <w:rsid w:val="00AB4EB4"/>
    <w:rsid w:val="00AF0FF8"/>
    <w:rsid w:val="00AF3821"/>
    <w:rsid w:val="00B07187"/>
    <w:rsid w:val="00B26713"/>
    <w:rsid w:val="00B4359C"/>
    <w:rsid w:val="00B455A0"/>
    <w:rsid w:val="00B50520"/>
    <w:rsid w:val="00B60C11"/>
    <w:rsid w:val="00C44180"/>
    <w:rsid w:val="00CC60E9"/>
    <w:rsid w:val="00CE3CA8"/>
    <w:rsid w:val="00D1363A"/>
    <w:rsid w:val="00D32C12"/>
    <w:rsid w:val="00D42E15"/>
    <w:rsid w:val="00DA4C0F"/>
    <w:rsid w:val="00DA6D6F"/>
    <w:rsid w:val="00E006BB"/>
    <w:rsid w:val="00E17D2D"/>
    <w:rsid w:val="00E23FA5"/>
    <w:rsid w:val="00EB16C9"/>
    <w:rsid w:val="00EB6FAB"/>
    <w:rsid w:val="00EE4B15"/>
    <w:rsid w:val="00F1675D"/>
    <w:rsid w:val="00F21C00"/>
    <w:rsid w:val="00F677EB"/>
    <w:rsid w:val="00F90D6E"/>
    <w:rsid w:val="00FA42A6"/>
    <w:rsid w:val="00FE4227"/>
    <w:rsid w:val="02ED0605"/>
    <w:rsid w:val="04769F15"/>
    <w:rsid w:val="06269BE4"/>
    <w:rsid w:val="06459FB8"/>
    <w:rsid w:val="06AF6A83"/>
    <w:rsid w:val="07E322E1"/>
    <w:rsid w:val="0879420A"/>
    <w:rsid w:val="09325F6C"/>
    <w:rsid w:val="0AA111FE"/>
    <w:rsid w:val="0D3B0A19"/>
    <w:rsid w:val="0D438216"/>
    <w:rsid w:val="0D9CEBA1"/>
    <w:rsid w:val="0F673BC9"/>
    <w:rsid w:val="0F8D5218"/>
    <w:rsid w:val="1616D1CC"/>
    <w:rsid w:val="18D03EC6"/>
    <w:rsid w:val="190AB8CB"/>
    <w:rsid w:val="19927050"/>
    <w:rsid w:val="19A2157A"/>
    <w:rsid w:val="19F805BB"/>
    <w:rsid w:val="1A8C7F55"/>
    <w:rsid w:val="1B9A6A04"/>
    <w:rsid w:val="1F10EF7F"/>
    <w:rsid w:val="2454C806"/>
    <w:rsid w:val="24A5B0E3"/>
    <w:rsid w:val="25130FF9"/>
    <w:rsid w:val="259167F1"/>
    <w:rsid w:val="26C3DF3E"/>
    <w:rsid w:val="272DE5B8"/>
    <w:rsid w:val="27DD4327"/>
    <w:rsid w:val="280FB378"/>
    <w:rsid w:val="28A02897"/>
    <w:rsid w:val="293A99A7"/>
    <w:rsid w:val="29B7054D"/>
    <w:rsid w:val="2B0266AB"/>
    <w:rsid w:val="2B8DA10A"/>
    <w:rsid w:val="2CCCD345"/>
    <w:rsid w:val="2CE7C78E"/>
    <w:rsid w:val="2D29EB2A"/>
    <w:rsid w:val="2E10C3FC"/>
    <w:rsid w:val="2E51F763"/>
    <w:rsid w:val="2ECBBEB5"/>
    <w:rsid w:val="310E088C"/>
    <w:rsid w:val="32ACC130"/>
    <w:rsid w:val="32BD1829"/>
    <w:rsid w:val="32EB4C87"/>
    <w:rsid w:val="347DBE0E"/>
    <w:rsid w:val="347EE692"/>
    <w:rsid w:val="355B75CE"/>
    <w:rsid w:val="35678AC9"/>
    <w:rsid w:val="3567B57A"/>
    <w:rsid w:val="374E343C"/>
    <w:rsid w:val="3804303B"/>
    <w:rsid w:val="382CB053"/>
    <w:rsid w:val="3A77AB4D"/>
    <w:rsid w:val="3B9269E2"/>
    <w:rsid w:val="3C790BEB"/>
    <w:rsid w:val="3CD0926A"/>
    <w:rsid w:val="3CEA0798"/>
    <w:rsid w:val="3D588904"/>
    <w:rsid w:val="3F5D22A1"/>
    <w:rsid w:val="3F750DD0"/>
    <w:rsid w:val="41A18FC2"/>
    <w:rsid w:val="41FDB318"/>
    <w:rsid w:val="41FDBCA2"/>
    <w:rsid w:val="4273A30C"/>
    <w:rsid w:val="4459781D"/>
    <w:rsid w:val="4614AFF3"/>
    <w:rsid w:val="467ACD6D"/>
    <w:rsid w:val="4938FCB2"/>
    <w:rsid w:val="498608D1"/>
    <w:rsid w:val="4A825D06"/>
    <w:rsid w:val="4ACFA062"/>
    <w:rsid w:val="4BDE2CB7"/>
    <w:rsid w:val="4E5A5F46"/>
    <w:rsid w:val="4ED7E1CE"/>
    <w:rsid w:val="4F37DF7D"/>
    <w:rsid w:val="51AEEE5F"/>
    <w:rsid w:val="5297FAB9"/>
    <w:rsid w:val="5388A1AE"/>
    <w:rsid w:val="53DE19E2"/>
    <w:rsid w:val="56B62DD5"/>
    <w:rsid w:val="56C2B9CD"/>
    <w:rsid w:val="57BD7D7A"/>
    <w:rsid w:val="57EDB3F0"/>
    <w:rsid w:val="581E9BA5"/>
    <w:rsid w:val="5854733A"/>
    <w:rsid w:val="585890CB"/>
    <w:rsid w:val="595DDF2F"/>
    <w:rsid w:val="59B95A7F"/>
    <w:rsid w:val="5BFCCD72"/>
    <w:rsid w:val="5C9CC750"/>
    <w:rsid w:val="5CD1D2FE"/>
    <w:rsid w:val="5D0160CA"/>
    <w:rsid w:val="5E4000AD"/>
    <w:rsid w:val="5EE23A3F"/>
    <w:rsid w:val="5F2C41EB"/>
    <w:rsid w:val="5F6DF52A"/>
    <w:rsid w:val="60577EED"/>
    <w:rsid w:val="617C886B"/>
    <w:rsid w:val="61DB8F3C"/>
    <w:rsid w:val="63E654F0"/>
    <w:rsid w:val="644B06E1"/>
    <w:rsid w:val="64E722C5"/>
    <w:rsid w:val="662E57D8"/>
    <w:rsid w:val="66507F2B"/>
    <w:rsid w:val="668A17F8"/>
    <w:rsid w:val="6779A6EB"/>
    <w:rsid w:val="67D0AAF7"/>
    <w:rsid w:val="680688EF"/>
    <w:rsid w:val="6959FDCA"/>
    <w:rsid w:val="695B1948"/>
    <w:rsid w:val="6A186AB9"/>
    <w:rsid w:val="6A1DEDF4"/>
    <w:rsid w:val="6B7DA288"/>
    <w:rsid w:val="6BA1386D"/>
    <w:rsid w:val="6BFB342A"/>
    <w:rsid w:val="6CAEEC35"/>
    <w:rsid w:val="71183E9C"/>
    <w:rsid w:val="715111B3"/>
    <w:rsid w:val="715A5D9F"/>
    <w:rsid w:val="71C7AB19"/>
    <w:rsid w:val="71E1BD12"/>
    <w:rsid w:val="720A6480"/>
    <w:rsid w:val="721751D5"/>
    <w:rsid w:val="726F6C07"/>
    <w:rsid w:val="727ED317"/>
    <w:rsid w:val="7421DD3E"/>
    <w:rsid w:val="77702063"/>
    <w:rsid w:val="778BA7E3"/>
    <w:rsid w:val="77C96DA7"/>
    <w:rsid w:val="7896E627"/>
    <w:rsid w:val="7A037C16"/>
    <w:rsid w:val="7B8A06CA"/>
    <w:rsid w:val="7CBF2C53"/>
    <w:rsid w:val="7DB12EFD"/>
    <w:rsid w:val="7DC2CAD9"/>
    <w:rsid w:val="7E33C2C8"/>
    <w:rsid w:val="7F4787C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8C3C0EB"/>
  <w15:docId w15:val="{843756FF-600D-4438-9220-CE12EB76A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EastAsia" w:hAnsi="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 w:type="table" w:customStyle="1" w:styleId="a5">
    <w:basedOn w:val="TableNormal1"/>
    <w:tblPr>
      <w:tblStyleRowBandSize w:val="1"/>
      <w:tblStyleColBandSize w:val="1"/>
      <w:tblCellMar>
        <w:top w:w="100" w:type="dxa"/>
        <w:left w:w="100" w:type="dxa"/>
        <w:bottom w:w="100" w:type="dxa"/>
        <w:right w:w="100" w:type="dxa"/>
      </w:tblCellMar>
    </w:tblPr>
  </w:style>
  <w:style w:type="character" w:styleId="a6">
    <w:name w:val="line number"/>
    <w:basedOn w:val="a0"/>
    <w:uiPriority w:val="99"/>
    <w:semiHidden/>
    <w:unhideWhenUsed/>
    <w:rsid w:val="00AB4EB4"/>
  </w:style>
  <w:style w:type="paragraph" w:styleId="a7">
    <w:name w:val="Revision"/>
    <w:hidden/>
    <w:uiPriority w:val="99"/>
    <w:semiHidden/>
    <w:rsid w:val="00995A27"/>
    <w:pPr>
      <w:spacing w:line="240" w:lineRule="auto"/>
    </w:pPr>
  </w:style>
  <w:style w:type="table" w:styleId="a8">
    <w:name w:val="Table Grid"/>
    <w:basedOn w:val="a1"/>
    <w:uiPriority w:val="59"/>
    <w:rsid w:val="00FB4123"/>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annotation text"/>
    <w:basedOn w:val="a"/>
    <w:link w:val="aa"/>
    <w:uiPriority w:val="99"/>
    <w:unhideWhenUsed/>
  </w:style>
  <w:style w:type="character" w:customStyle="1" w:styleId="aa">
    <w:name w:val="コメント文字列 (文字)"/>
    <w:basedOn w:val="a0"/>
    <w:link w:val="a9"/>
    <w:uiPriority w:val="99"/>
  </w:style>
  <w:style w:type="character" w:styleId="ab">
    <w:name w:val="annotation reference"/>
    <w:basedOn w:val="a0"/>
    <w:uiPriority w:val="99"/>
    <w:semiHidden/>
    <w:unhideWhenUsed/>
    <w:rPr>
      <w:sz w:val="18"/>
      <w:szCs w:val="18"/>
    </w:rPr>
  </w:style>
  <w:style w:type="paragraph" w:styleId="ac">
    <w:name w:val="List Paragraph"/>
    <w:basedOn w:val="a"/>
    <w:uiPriority w:val="34"/>
    <w:qFormat/>
    <w:rsid w:val="00E23FA5"/>
    <w:pPr>
      <w:ind w:leftChars="400" w:left="840"/>
    </w:pPr>
  </w:style>
  <w:style w:type="character" w:styleId="ad">
    <w:name w:val="Hyperlink"/>
    <w:basedOn w:val="a0"/>
    <w:uiPriority w:val="99"/>
    <w:unhideWhenUsed/>
    <w:rsid w:val="003134D4"/>
    <w:rPr>
      <w:color w:val="0000FF" w:themeColor="hyperlink"/>
      <w:u w:val="single"/>
    </w:rPr>
  </w:style>
  <w:style w:type="character" w:styleId="ae">
    <w:name w:val="Unresolved Mention"/>
    <w:basedOn w:val="a0"/>
    <w:uiPriority w:val="99"/>
    <w:semiHidden/>
    <w:unhideWhenUsed/>
    <w:rsid w:val="003134D4"/>
    <w:rPr>
      <w:color w:val="605E5C"/>
      <w:shd w:val="clear" w:color="auto" w:fill="E1DFDD"/>
    </w:rPr>
  </w:style>
  <w:style w:type="paragraph" w:styleId="af">
    <w:name w:val="Bibliography"/>
    <w:basedOn w:val="a"/>
    <w:next w:val="a"/>
    <w:uiPriority w:val="37"/>
    <w:unhideWhenUsed/>
    <w:rsid w:val="003134D4"/>
    <w:pPr>
      <w:tabs>
        <w:tab w:val="left" w:pos="264"/>
      </w:tabs>
      <w:spacing w:line="480" w:lineRule="auto"/>
      <w:ind w:left="264" w:hanging="264"/>
    </w:pPr>
  </w:style>
  <w:style w:type="paragraph" w:styleId="af0">
    <w:name w:val="annotation subject"/>
    <w:basedOn w:val="a9"/>
    <w:next w:val="a9"/>
    <w:link w:val="af1"/>
    <w:uiPriority w:val="99"/>
    <w:semiHidden/>
    <w:unhideWhenUsed/>
    <w:rsid w:val="009B761F"/>
    <w:rPr>
      <w:b/>
      <w:bCs/>
    </w:rPr>
  </w:style>
  <w:style w:type="character" w:customStyle="1" w:styleId="af1">
    <w:name w:val="コメント内容 (文字)"/>
    <w:basedOn w:val="aa"/>
    <w:link w:val="af0"/>
    <w:uiPriority w:val="99"/>
    <w:semiHidden/>
    <w:rsid w:val="009B761F"/>
    <w:rPr>
      <w:b/>
      <w:bCs/>
    </w:rPr>
  </w:style>
  <w:style w:type="paragraph" w:styleId="af2">
    <w:name w:val="header"/>
    <w:basedOn w:val="a"/>
    <w:link w:val="af3"/>
    <w:uiPriority w:val="99"/>
    <w:unhideWhenUsed/>
    <w:rsid w:val="00AF0FF8"/>
    <w:pPr>
      <w:tabs>
        <w:tab w:val="center" w:pos="4252"/>
        <w:tab w:val="right" w:pos="8504"/>
      </w:tabs>
      <w:snapToGrid w:val="0"/>
    </w:pPr>
  </w:style>
  <w:style w:type="character" w:customStyle="1" w:styleId="af3">
    <w:name w:val="ヘッダー (文字)"/>
    <w:basedOn w:val="a0"/>
    <w:link w:val="af2"/>
    <w:uiPriority w:val="99"/>
    <w:rsid w:val="00AF0FF8"/>
  </w:style>
  <w:style w:type="paragraph" w:styleId="af4">
    <w:name w:val="footer"/>
    <w:basedOn w:val="a"/>
    <w:link w:val="af5"/>
    <w:uiPriority w:val="99"/>
    <w:unhideWhenUsed/>
    <w:rsid w:val="00AF0FF8"/>
    <w:pPr>
      <w:tabs>
        <w:tab w:val="center" w:pos="4252"/>
        <w:tab w:val="right" w:pos="8504"/>
      </w:tabs>
      <w:snapToGrid w:val="0"/>
    </w:pPr>
  </w:style>
  <w:style w:type="character" w:customStyle="1" w:styleId="af5">
    <w:name w:val="フッター (文字)"/>
    <w:basedOn w:val="a0"/>
    <w:link w:val="af4"/>
    <w:uiPriority w:val="99"/>
    <w:rsid w:val="00AF0F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s://ladsweb.modaps.eosdis.nasa.gov/archive/allData/62/MCD06COSP_M3_MODIS"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psl.noaa.gov/data/gridded/data.noaa.ersst.v5.html" TargetMode="Externa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yperlink" Target="https://ladsweb.modaps.eosdis.nasa.gov/archive/allData/61/MYD08_M3/"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hyperlink" Target="https://ladsweb.modaps.eosdis.nasa.gov/archive/allData/61/MOD08_M3/"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13</Pages>
  <Words>2544</Words>
  <Characters>14507</Characters>
  <Application>Microsoft Office Word</Application>
  <DocSecurity>0</DocSecurity>
  <Lines>120</Lines>
  <Paragraphs>34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Behrens</dc:creator>
  <cp:keywords/>
  <cp:lastModifiedBy>minobe</cp:lastModifiedBy>
  <cp:revision>3</cp:revision>
  <cp:lastPrinted>2024-11-14T07:07:00Z</cp:lastPrinted>
  <dcterms:created xsi:type="dcterms:W3CDTF">2024-11-14T10:29:00Z</dcterms:created>
  <dcterms:modified xsi:type="dcterms:W3CDTF">2024-11-14T10:35:00Z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zotero-version="7.0.9"&gt;&lt;session id="CZnUlnXl"/&gt;&lt;style id="http://www.zotero.org/styles/nature" hasBibliography="1" bibliographyStyleHasBeenSet="1"/&gt;&lt;prefs&gt;&lt;pref name="fieldType" value="Field"/&gt;&lt;/prefs&gt;&lt;/data&gt;</vt:lpwstr>
  </property>
</Properties>
</file>