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A05D" w14:textId="61FEADD5" w:rsidR="00567277" w:rsidRPr="007E35F2" w:rsidRDefault="00567277" w:rsidP="00956A0F">
      <w:pPr>
        <w:widowControl/>
        <w:jc w:val="left"/>
        <w:rPr>
          <w:rFonts w:ascii="Times New Roman" w:hAnsi="Times New Roman" w:cs="Times New Roman"/>
          <w:b/>
          <w:bCs/>
          <w:sz w:val="24"/>
          <w:szCs w:val="24"/>
          <w:lang w:val="en-US"/>
        </w:rPr>
      </w:pPr>
      <w:r w:rsidRPr="00937D70">
        <w:rPr>
          <w:rFonts w:ascii="Times New Roman" w:hAnsi="Times New Roman" w:cs="Times New Roman"/>
          <w:b/>
          <w:bCs/>
          <w:sz w:val="24"/>
          <w:szCs w:val="24"/>
          <w:lang w:val="en-US"/>
        </w:rPr>
        <w:t xml:space="preserve">Online supplementary information for </w:t>
      </w:r>
      <w:r>
        <w:rPr>
          <w:rFonts w:ascii="Times New Roman" w:hAnsi="Times New Roman" w:cs="Times New Roman"/>
          <w:b/>
          <w:bCs/>
          <w:sz w:val="24"/>
          <w:szCs w:val="24"/>
          <w:lang w:val="en-US"/>
        </w:rPr>
        <w:t xml:space="preserve">the </w:t>
      </w:r>
      <w:r w:rsidRPr="00937D70">
        <w:rPr>
          <w:rFonts w:ascii="Times New Roman" w:hAnsi="Times New Roman" w:cs="Times New Roman"/>
          <w:b/>
          <w:bCs/>
          <w:sz w:val="24"/>
          <w:szCs w:val="24"/>
          <w:lang w:val="en-US"/>
        </w:rPr>
        <w:t>“</w:t>
      </w:r>
      <w:bookmarkStart w:id="0" w:name="_Hlk42494733"/>
      <w:r w:rsidRPr="007E35F2">
        <w:rPr>
          <w:rFonts w:ascii="Times New Roman" w:hAnsi="Times New Roman" w:cs="Times New Roman"/>
          <w:b/>
          <w:bCs/>
          <w:sz w:val="24"/>
          <w:szCs w:val="24"/>
          <w:lang w:val="en-US"/>
        </w:rPr>
        <w:t xml:space="preserve">Identification of </w:t>
      </w:r>
      <w:r>
        <w:rPr>
          <w:rFonts w:ascii="Times New Roman" w:hAnsi="Times New Roman" w:cs="Times New Roman"/>
          <w:b/>
          <w:bCs/>
          <w:sz w:val="24"/>
          <w:szCs w:val="24"/>
          <w:lang w:val="en-US"/>
        </w:rPr>
        <w:t>n</w:t>
      </w:r>
      <w:r w:rsidRPr="007E35F2">
        <w:rPr>
          <w:rFonts w:ascii="Times New Roman" w:hAnsi="Times New Roman" w:cs="Times New Roman"/>
          <w:b/>
          <w:bCs/>
          <w:sz w:val="24"/>
          <w:szCs w:val="24"/>
          <w:lang w:val="en-US"/>
        </w:rPr>
        <w:t xml:space="preserve">eurodevelopmental </w:t>
      </w:r>
      <w:r>
        <w:rPr>
          <w:rFonts w:ascii="Times New Roman" w:hAnsi="Times New Roman" w:cs="Times New Roman"/>
          <w:b/>
          <w:bCs/>
          <w:sz w:val="24"/>
          <w:szCs w:val="24"/>
          <w:lang w:val="en-US"/>
        </w:rPr>
        <w:t>t</w:t>
      </w:r>
      <w:r w:rsidRPr="007E35F2">
        <w:rPr>
          <w:rFonts w:ascii="Times New Roman" w:hAnsi="Times New Roman" w:cs="Times New Roman"/>
          <w:b/>
          <w:bCs/>
          <w:sz w:val="24"/>
          <w:szCs w:val="24"/>
          <w:lang w:val="en-US"/>
        </w:rPr>
        <w:t xml:space="preserve">ransition </w:t>
      </w:r>
      <w:r>
        <w:rPr>
          <w:rFonts w:ascii="Times New Roman" w:hAnsi="Times New Roman" w:cs="Times New Roman"/>
          <w:b/>
          <w:bCs/>
          <w:sz w:val="24"/>
          <w:szCs w:val="24"/>
          <w:lang w:val="en-US"/>
        </w:rPr>
        <w:t>p</w:t>
      </w:r>
      <w:r w:rsidRPr="007E35F2">
        <w:rPr>
          <w:rFonts w:ascii="Times New Roman" w:hAnsi="Times New Roman" w:cs="Times New Roman"/>
          <w:b/>
          <w:bCs/>
          <w:sz w:val="24"/>
          <w:szCs w:val="24"/>
          <w:lang w:val="en-US"/>
        </w:rPr>
        <w:t xml:space="preserve">atterns from </w:t>
      </w:r>
      <w:r>
        <w:rPr>
          <w:rFonts w:ascii="Times New Roman" w:hAnsi="Times New Roman" w:cs="Times New Roman"/>
          <w:b/>
          <w:bCs/>
          <w:sz w:val="24"/>
          <w:szCs w:val="24"/>
          <w:lang w:val="en-US"/>
        </w:rPr>
        <w:t>i</w:t>
      </w:r>
      <w:r w:rsidRPr="007E35F2">
        <w:rPr>
          <w:rFonts w:ascii="Times New Roman" w:hAnsi="Times New Roman" w:cs="Times New Roman"/>
          <w:b/>
          <w:bCs/>
          <w:sz w:val="24"/>
          <w:szCs w:val="24"/>
          <w:lang w:val="en-US"/>
        </w:rPr>
        <w:t xml:space="preserve">nfancy to </w:t>
      </w:r>
      <w:r>
        <w:rPr>
          <w:rFonts w:ascii="Times New Roman" w:hAnsi="Times New Roman" w:cs="Times New Roman"/>
          <w:b/>
          <w:bCs/>
          <w:sz w:val="24"/>
          <w:szCs w:val="24"/>
          <w:lang w:val="en-US"/>
        </w:rPr>
        <w:t>e</w:t>
      </w:r>
      <w:r w:rsidRPr="007E35F2">
        <w:rPr>
          <w:rFonts w:ascii="Times New Roman" w:hAnsi="Times New Roman" w:cs="Times New Roman"/>
          <w:b/>
          <w:bCs/>
          <w:sz w:val="24"/>
          <w:szCs w:val="24"/>
          <w:lang w:val="en-US"/>
        </w:rPr>
        <w:t xml:space="preserve">arly </w:t>
      </w:r>
      <w:r>
        <w:rPr>
          <w:rFonts w:ascii="Times New Roman" w:hAnsi="Times New Roman" w:cs="Times New Roman"/>
          <w:b/>
          <w:bCs/>
          <w:sz w:val="24"/>
          <w:szCs w:val="24"/>
          <w:lang w:val="en-US"/>
        </w:rPr>
        <w:t>c</w:t>
      </w:r>
      <w:r w:rsidRPr="007E35F2">
        <w:rPr>
          <w:rFonts w:ascii="Times New Roman" w:hAnsi="Times New Roman" w:cs="Times New Roman"/>
          <w:b/>
          <w:bCs/>
          <w:sz w:val="24"/>
          <w:szCs w:val="24"/>
          <w:lang w:val="en-US"/>
        </w:rPr>
        <w:t>hildhood</w:t>
      </w:r>
      <w:r>
        <w:rPr>
          <w:rFonts w:ascii="Times New Roman" w:hAnsi="Times New Roman" w:cs="Times New Roman"/>
          <w:b/>
          <w:bCs/>
          <w:sz w:val="24"/>
          <w:szCs w:val="24"/>
          <w:lang w:val="en-US"/>
        </w:rPr>
        <w:t>,</w:t>
      </w:r>
      <w:r w:rsidRPr="007E35F2">
        <w:rPr>
          <w:rFonts w:ascii="Times New Roman" w:hAnsi="Times New Roman" w:cs="Times New Roman"/>
          <w:b/>
          <w:bCs/>
          <w:sz w:val="24"/>
          <w:szCs w:val="24"/>
          <w:lang w:val="en-US"/>
        </w:rPr>
        <w:t xml:space="preserve"> and </w:t>
      </w:r>
      <w:r>
        <w:rPr>
          <w:rFonts w:ascii="Times New Roman" w:hAnsi="Times New Roman" w:cs="Times New Roman"/>
          <w:b/>
          <w:bCs/>
          <w:sz w:val="24"/>
          <w:szCs w:val="24"/>
          <w:lang w:val="en-US"/>
        </w:rPr>
        <w:t>r</w:t>
      </w:r>
      <w:r w:rsidRPr="007E35F2">
        <w:rPr>
          <w:rFonts w:ascii="Times New Roman" w:hAnsi="Times New Roman" w:cs="Times New Roman"/>
          <w:b/>
          <w:bCs/>
          <w:sz w:val="24"/>
          <w:szCs w:val="24"/>
          <w:lang w:val="en-US"/>
        </w:rPr>
        <w:t xml:space="preserve">isk </w:t>
      </w:r>
      <w:r>
        <w:rPr>
          <w:rFonts w:ascii="Times New Roman" w:hAnsi="Times New Roman" w:cs="Times New Roman"/>
          <w:b/>
          <w:bCs/>
          <w:sz w:val="24"/>
          <w:szCs w:val="24"/>
          <w:lang w:val="en-US"/>
        </w:rPr>
        <w:t>f</w:t>
      </w:r>
      <w:r w:rsidRPr="007E35F2">
        <w:rPr>
          <w:rFonts w:ascii="Times New Roman" w:hAnsi="Times New Roman" w:cs="Times New Roman"/>
          <w:b/>
          <w:bCs/>
          <w:sz w:val="24"/>
          <w:szCs w:val="24"/>
          <w:lang w:val="en-US"/>
        </w:rPr>
        <w:t xml:space="preserve">actors </w:t>
      </w:r>
      <w:r>
        <w:rPr>
          <w:rFonts w:ascii="Times New Roman" w:hAnsi="Times New Roman" w:cs="Times New Roman"/>
          <w:b/>
          <w:bCs/>
          <w:sz w:val="24"/>
          <w:szCs w:val="24"/>
          <w:lang w:val="en-US"/>
        </w:rPr>
        <w:t>p</w:t>
      </w:r>
      <w:r w:rsidRPr="007E35F2">
        <w:rPr>
          <w:rFonts w:ascii="Times New Roman" w:hAnsi="Times New Roman" w:cs="Times New Roman"/>
          <w:b/>
          <w:bCs/>
          <w:sz w:val="24"/>
          <w:szCs w:val="24"/>
          <w:lang w:val="en-US"/>
        </w:rPr>
        <w:t xml:space="preserve">redicting </w:t>
      </w:r>
      <w:r>
        <w:rPr>
          <w:rFonts w:ascii="Times New Roman" w:hAnsi="Times New Roman" w:cs="Times New Roman"/>
          <w:b/>
          <w:bCs/>
          <w:sz w:val="24"/>
          <w:szCs w:val="24"/>
          <w:lang w:val="en-US"/>
        </w:rPr>
        <w:t>d</w:t>
      </w:r>
      <w:r w:rsidRPr="007E35F2">
        <w:rPr>
          <w:rFonts w:ascii="Times New Roman" w:hAnsi="Times New Roman" w:cs="Times New Roman"/>
          <w:b/>
          <w:bCs/>
          <w:sz w:val="24"/>
          <w:szCs w:val="24"/>
          <w:lang w:val="en-US"/>
        </w:rPr>
        <w:t xml:space="preserve">escending </w:t>
      </w:r>
      <w:r>
        <w:rPr>
          <w:rFonts w:ascii="Times New Roman" w:hAnsi="Times New Roman" w:cs="Times New Roman"/>
          <w:b/>
          <w:bCs/>
          <w:sz w:val="24"/>
          <w:szCs w:val="24"/>
          <w:lang w:val="en-US"/>
        </w:rPr>
        <w:t>t</w:t>
      </w:r>
      <w:r w:rsidRPr="007E35F2">
        <w:rPr>
          <w:rFonts w:ascii="Times New Roman" w:hAnsi="Times New Roman" w:cs="Times New Roman"/>
          <w:b/>
          <w:bCs/>
          <w:sz w:val="24"/>
          <w:szCs w:val="24"/>
          <w:lang w:val="en-US"/>
        </w:rPr>
        <w:t xml:space="preserve">ransition: </w:t>
      </w:r>
      <w:r>
        <w:rPr>
          <w:rFonts w:ascii="Times New Roman" w:hAnsi="Times New Roman" w:cs="Times New Roman"/>
          <w:b/>
          <w:bCs/>
          <w:sz w:val="24"/>
          <w:szCs w:val="24"/>
          <w:lang w:val="en-US"/>
        </w:rPr>
        <w:t>a</w:t>
      </w:r>
      <w:r w:rsidRPr="007E35F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b</w:t>
      </w:r>
      <w:r w:rsidRPr="007E35F2">
        <w:rPr>
          <w:rFonts w:ascii="Times New Roman" w:hAnsi="Times New Roman" w:cs="Times New Roman"/>
          <w:b/>
          <w:bCs/>
          <w:sz w:val="24"/>
          <w:szCs w:val="24"/>
          <w:lang w:val="en-US"/>
        </w:rPr>
        <w:t xml:space="preserve">irth </w:t>
      </w:r>
      <w:r>
        <w:rPr>
          <w:rFonts w:ascii="Times New Roman" w:hAnsi="Times New Roman" w:cs="Times New Roman"/>
          <w:b/>
          <w:bCs/>
          <w:sz w:val="24"/>
          <w:szCs w:val="24"/>
          <w:lang w:val="en-US"/>
        </w:rPr>
        <w:t>c</w:t>
      </w:r>
      <w:r w:rsidRPr="007E35F2">
        <w:rPr>
          <w:rFonts w:ascii="Times New Roman" w:hAnsi="Times New Roman" w:cs="Times New Roman"/>
          <w:b/>
          <w:bCs/>
          <w:sz w:val="24"/>
          <w:szCs w:val="24"/>
          <w:lang w:val="en-US"/>
        </w:rPr>
        <w:t xml:space="preserve">ohort </w:t>
      </w:r>
      <w:r>
        <w:rPr>
          <w:rFonts w:ascii="Times New Roman" w:hAnsi="Times New Roman" w:cs="Times New Roman"/>
          <w:b/>
          <w:bCs/>
          <w:sz w:val="24"/>
          <w:szCs w:val="24"/>
          <w:lang w:val="en-US"/>
        </w:rPr>
        <w:t>s</w:t>
      </w:r>
      <w:r w:rsidRPr="007E35F2">
        <w:rPr>
          <w:rFonts w:ascii="Times New Roman" w:hAnsi="Times New Roman" w:cs="Times New Roman"/>
          <w:b/>
          <w:bCs/>
          <w:sz w:val="24"/>
          <w:szCs w:val="24"/>
          <w:lang w:val="en-US"/>
        </w:rPr>
        <w:t>tudy</w:t>
      </w:r>
      <w:bookmarkEnd w:id="0"/>
      <w:r>
        <w:rPr>
          <w:rFonts w:ascii="Times New Roman" w:hAnsi="Times New Roman" w:cs="Times New Roman"/>
          <w:b/>
          <w:bCs/>
          <w:sz w:val="24"/>
          <w:szCs w:val="24"/>
          <w:lang w:val="en-US"/>
        </w:rPr>
        <w:t>.</w:t>
      </w:r>
      <w:r w:rsidRPr="00937D70">
        <w:rPr>
          <w:rFonts w:ascii="Times New Roman" w:hAnsi="Times New Roman" w:cs="Times New Roman"/>
          <w:b/>
          <w:bCs/>
          <w:sz w:val="24"/>
          <w:szCs w:val="24"/>
          <w:lang w:val="en-US"/>
        </w:rPr>
        <w:t>”</w:t>
      </w:r>
    </w:p>
    <w:p w14:paraId="7E34CB80" w14:textId="77777777" w:rsidR="00567277" w:rsidRPr="00BA0B27" w:rsidRDefault="00567277" w:rsidP="00956A0F">
      <w:pPr>
        <w:widowControl/>
        <w:jc w:val="left"/>
        <w:rPr>
          <w:rFonts w:ascii="Times New Roman" w:hAnsi="Times New Roman" w:cs="Times New Roman"/>
          <w:sz w:val="20"/>
          <w:szCs w:val="20"/>
        </w:rPr>
      </w:pPr>
    </w:p>
    <w:p w14:paraId="4A6FE4C9" w14:textId="77777777" w:rsidR="00567277" w:rsidRPr="00BA0B27" w:rsidRDefault="00567277" w:rsidP="00956A0F">
      <w:pPr>
        <w:widowControl/>
        <w:jc w:val="left"/>
        <w:rPr>
          <w:rFonts w:ascii="Times New Roman" w:hAnsi="Times New Roman" w:cs="Times New Roman"/>
          <w:b/>
          <w:bCs/>
          <w:sz w:val="20"/>
          <w:szCs w:val="20"/>
        </w:rPr>
      </w:pPr>
      <w:r>
        <w:rPr>
          <w:noProof/>
        </w:rPr>
        <w:drawing>
          <wp:inline distT="0" distB="0" distL="0" distR="0" wp14:anchorId="67A52B3D" wp14:editId="4678B98C">
            <wp:extent cx="5759450" cy="479107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4791075"/>
                    </a:xfrm>
                    <a:prstGeom prst="rect">
                      <a:avLst/>
                    </a:prstGeom>
                    <a:noFill/>
                    <a:ln>
                      <a:noFill/>
                    </a:ln>
                  </pic:spPr>
                </pic:pic>
              </a:graphicData>
            </a:graphic>
          </wp:inline>
        </w:drawing>
      </w:r>
    </w:p>
    <w:p w14:paraId="41A8D374" w14:textId="77777777" w:rsidR="00567277" w:rsidRPr="00BA0B27" w:rsidRDefault="00567277" w:rsidP="00956A0F">
      <w:pPr>
        <w:widowControl/>
        <w:jc w:val="left"/>
        <w:rPr>
          <w:rFonts w:ascii="Times New Roman" w:hAnsi="Times New Roman" w:cs="Times New Roman"/>
          <w:b/>
          <w:bCs/>
          <w:sz w:val="20"/>
          <w:szCs w:val="20"/>
        </w:rPr>
      </w:pPr>
    </w:p>
    <w:p w14:paraId="04C4DA38" w14:textId="77777777" w:rsidR="00567277" w:rsidRPr="009C7754" w:rsidRDefault="00567277" w:rsidP="00956A0F">
      <w:pPr>
        <w:widowControl/>
        <w:jc w:val="left"/>
        <w:rPr>
          <w:rFonts w:ascii="Times New Roman" w:hAnsi="Times New Roman" w:cs="Times New Roman"/>
          <w:bCs/>
          <w:i/>
          <w:iCs/>
          <w:sz w:val="24"/>
          <w:szCs w:val="24"/>
        </w:rPr>
      </w:pPr>
      <w:r w:rsidRPr="009C7754">
        <w:rPr>
          <w:rFonts w:ascii="Times New Roman" w:hAnsi="Times New Roman" w:cs="Times New Roman"/>
          <w:b/>
          <w:bCs/>
          <w:sz w:val="24"/>
          <w:szCs w:val="24"/>
          <w:lang w:val="en-US"/>
        </w:rPr>
        <w:t>Supplementary</w:t>
      </w:r>
      <w:r w:rsidRPr="009C7754">
        <w:rPr>
          <w:rFonts w:ascii="Times New Roman" w:hAnsi="Times New Roman" w:cs="Times New Roman"/>
          <w:b/>
          <w:bCs/>
          <w:sz w:val="24"/>
          <w:szCs w:val="24"/>
        </w:rPr>
        <w:t xml:space="preserve"> Figure S1</w:t>
      </w:r>
      <w:r w:rsidRPr="009C7754">
        <w:rPr>
          <w:rFonts w:ascii="Times New Roman" w:hAnsi="Times New Roman" w:cs="Times New Roman"/>
          <w:bCs/>
          <w:i/>
          <w:iCs/>
          <w:sz w:val="24"/>
          <w:szCs w:val="24"/>
        </w:rPr>
        <w:t xml:space="preserve">. </w:t>
      </w:r>
      <w:bookmarkStart w:id="1" w:name="_Hlk39918086"/>
      <w:r w:rsidRPr="009C7754">
        <w:rPr>
          <w:rFonts w:ascii="Times New Roman" w:hAnsi="Times New Roman" w:cs="Times New Roman"/>
          <w:b/>
          <w:sz w:val="24"/>
          <w:szCs w:val="24"/>
        </w:rPr>
        <w:t xml:space="preserve">Participants flow </w:t>
      </w:r>
      <w:proofErr w:type="gramStart"/>
      <w:r w:rsidRPr="009C7754">
        <w:rPr>
          <w:rFonts w:ascii="Times New Roman" w:hAnsi="Times New Roman" w:cs="Times New Roman"/>
          <w:b/>
          <w:sz w:val="24"/>
          <w:szCs w:val="24"/>
        </w:rPr>
        <w:t>chart</w:t>
      </w:r>
      <w:proofErr w:type="gramEnd"/>
    </w:p>
    <w:bookmarkEnd w:id="1"/>
    <w:p w14:paraId="0EF437FD" w14:textId="77777777" w:rsidR="00567277" w:rsidRPr="00BA0B27" w:rsidRDefault="00567277" w:rsidP="00956A0F">
      <w:pPr>
        <w:widowControl/>
        <w:jc w:val="left"/>
        <w:rPr>
          <w:rFonts w:ascii="Times New Roman" w:hAnsi="Times New Roman" w:cs="Times New Roman"/>
          <w:bCs/>
          <w:sz w:val="20"/>
          <w:szCs w:val="20"/>
        </w:rPr>
      </w:pPr>
      <w:r w:rsidRPr="006070CF">
        <w:rPr>
          <w:rFonts w:ascii="Times New Roman" w:hAnsi="Times New Roman" w:cs="Times New Roman"/>
          <w:bCs/>
          <w:sz w:val="20"/>
          <w:szCs w:val="20"/>
          <w:vertAlign w:val="superscript"/>
        </w:rPr>
        <w:t>a</w:t>
      </w:r>
      <w:r>
        <w:rPr>
          <w:rFonts w:ascii="Times New Roman" w:hAnsi="Times New Roman" w:cs="Times New Roman"/>
          <w:bCs/>
          <w:sz w:val="20"/>
          <w:szCs w:val="20"/>
          <w:vertAlign w:val="superscript"/>
        </w:rPr>
        <w:t xml:space="preserve"> </w:t>
      </w:r>
      <w:r w:rsidRPr="00BA0B27">
        <w:rPr>
          <w:rFonts w:ascii="Times New Roman" w:hAnsi="Times New Roman" w:cs="Times New Roman"/>
          <w:bCs/>
          <w:sz w:val="20"/>
          <w:szCs w:val="20"/>
        </w:rPr>
        <w:t>“Satogaeri-bunben” is a Japanese traditional support system for childbirth, in which some pregnant women return to their hometown for delivery while receiving family support.</w:t>
      </w:r>
    </w:p>
    <w:p w14:paraId="4A14ADBD" w14:textId="77777777" w:rsidR="00567277" w:rsidRPr="00BA0B27" w:rsidRDefault="00567277" w:rsidP="00956A0F">
      <w:pPr>
        <w:widowControl/>
        <w:jc w:val="left"/>
        <w:rPr>
          <w:rFonts w:ascii="Times New Roman" w:hAnsi="Times New Roman" w:cs="Times New Roman"/>
          <w:b/>
          <w:sz w:val="20"/>
          <w:szCs w:val="20"/>
        </w:rPr>
      </w:pPr>
      <w:r w:rsidRPr="00BA0B27">
        <w:rPr>
          <w:rFonts w:ascii="Times New Roman" w:hAnsi="Times New Roman" w:cs="Times New Roman"/>
          <w:sz w:val="20"/>
          <w:szCs w:val="20"/>
        </w:rPr>
        <w:t>MSEL, Mullen Scales of Early Learning.</w:t>
      </w:r>
      <w:r w:rsidRPr="00BA0B27">
        <w:rPr>
          <w:rFonts w:ascii="Times New Roman" w:hAnsi="Times New Roman" w:cs="Times New Roman"/>
          <w:b/>
          <w:sz w:val="20"/>
          <w:szCs w:val="20"/>
        </w:rPr>
        <w:t xml:space="preserve"> </w:t>
      </w:r>
    </w:p>
    <w:p w14:paraId="165A1AC8" w14:textId="77777777" w:rsidR="00567277" w:rsidRPr="00BA0B27" w:rsidRDefault="00567277" w:rsidP="00956A0F">
      <w:pPr>
        <w:widowControl/>
        <w:jc w:val="left"/>
        <w:rPr>
          <w:rFonts w:ascii="Times New Roman" w:hAnsi="Times New Roman" w:cs="Times New Roman"/>
          <w:bCs/>
          <w:sz w:val="20"/>
          <w:szCs w:val="20"/>
        </w:rPr>
        <w:sectPr w:rsidR="00567277" w:rsidRPr="00BA0B27" w:rsidSect="0067684F">
          <w:headerReference w:type="default" r:id="rId7"/>
          <w:pgSz w:w="11906" w:h="16838" w:code="9"/>
          <w:pgMar w:top="1440" w:right="1440" w:bottom="1440" w:left="1440" w:header="850" w:footer="994" w:gutter="0"/>
          <w:cols w:space="425"/>
          <w:docGrid w:linePitch="360"/>
        </w:sectPr>
      </w:pPr>
    </w:p>
    <w:p w14:paraId="19C22C72" w14:textId="77777777" w:rsidR="00567277" w:rsidRPr="009C7754" w:rsidRDefault="00567277" w:rsidP="00956A0F">
      <w:pPr>
        <w:widowControl/>
        <w:jc w:val="left"/>
        <w:rPr>
          <w:rFonts w:ascii="Times New Roman" w:hAnsi="Times New Roman" w:cs="Times New Roman"/>
          <w:b/>
          <w:bCs/>
          <w:sz w:val="24"/>
          <w:szCs w:val="24"/>
        </w:rPr>
      </w:pPr>
      <w:bookmarkStart w:id="2" w:name="_Hlk39918124"/>
      <w:r w:rsidRPr="009C7754">
        <w:rPr>
          <w:rFonts w:ascii="Times New Roman" w:hAnsi="Times New Roman" w:cs="Times New Roman"/>
          <w:b/>
          <w:bCs/>
          <w:sz w:val="24"/>
          <w:szCs w:val="24"/>
          <w:lang w:val="en-US"/>
        </w:rPr>
        <w:lastRenderedPageBreak/>
        <w:t xml:space="preserve">Supplementary Note 1. </w:t>
      </w:r>
      <w:r w:rsidRPr="009C7754">
        <w:rPr>
          <w:rFonts w:ascii="Times New Roman" w:hAnsi="Times New Roman" w:cs="Times New Roman"/>
          <w:b/>
          <w:bCs/>
          <w:sz w:val="24"/>
          <w:szCs w:val="24"/>
        </w:rPr>
        <w:t>Details of the latent class analysis of the present study</w:t>
      </w:r>
      <w:bookmarkEnd w:id="2"/>
    </w:p>
    <w:p w14:paraId="492FD752" w14:textId="77777777" w:rsidR="00567277" w:rsidRPr="006D1F07" w:rsidRDefault="00567277" w:rsidP="00956A0F">
      <w:pPr>
        <w:ind w:firstLine="840"/>
        <w:rPr>
          <w:rFonts w:ascii="Times New Roman" w:hAnsi="Times New Roman" w:cs="Times New Roman"/>
          <w:bCs/>
          <w:sz w:val="24"/>
          <w:szCs w:val="24"/>
        </w:rPr>
      </w:pPr>
      <w:r w:rsidRPr="006D1F07">
        <w:rPr>
          <w:rFonts w:ascii="Times New Roman" w:hAnsi="Times New Roman" w:cs="Times New Roman"/>
          <w:bCs/>
          <w:sz w:val="24"/>
          <w:szCs w:val="24"/>
        </w:rPr>
        <w:t>To select the appropriate class solution in latent class analysis (LCA), we used five common fit indices</w:t>
      </w:r>
      <w:r w:rsidRPr="006D1F07">
        <w:rPr>
          <w:rFonts w:ascii="Times New Roman" w:hAnsi="Times New Roman" w:cs="Times New Roman"/>
          <w:bCs/>
          <w:noProof/>
          <w:sz w:val="24"/>
          <w:szCs w:val="24"/>
          <w:vertAlign w:val="superscript"/>
        </w:rPr>
        <w:t>1</w:t>
      </w:r>
      <w:r w:rsidRPr="006D1F07">
        <w:rPr>
          <w:rFonts w:ascii="Times New Roman" w:hAnsi="Times New Roman" w:cs="Times New Roman"/>
          <w:bCs/>
          <w:sz w:val="24"/>
          <w:szCs w:val="24"/>
        </w:rPr>
        <w:t>: the Akaike information criterion (AIC), Bayesian information criterion (BIC), entropy, adjusted Lo-Mendell Rubin likelihood ratio test (LMR-LRT), and bootstrap likelihood ratio test (BLRT). Along with these indices, the number of classes was ultimately determined by considering theoretical justification and interpretability</w:t>
      </w:r>
      <w:r w:rsidRPr="006D1F07">
        <w:rPr>
          <w:rFonts w:ascii="Times New Roman" w:hAnsi="Times New Roman" w:cs="Times New Roman"/>
          <w:bCs/>
          <w:noProof/>
          <w:sz w:val="24"/>
          <w:szCs w:val="24"/>
          <w:vertAlign w:val="superscript"/>
        </w:rPr>
        <w:t>2</w:t>
      </w:r>
      <w:r w:rsidRPr="006D1F07">
        <w:rPr>
          <w:rFonts w:ascii="Times New Roman" w:hAnsi="Times New Roman" w:cs="Times New Roman"/>
          <w:bCs/>
          <w:sz w:val="24"/>
          <w:szCs w:val="24"/>
        </w:rPr>
        <w:t xml:space="preserve">. We investigated up to seven class solutions. For LCA time 1 (i.e., 18 months), the adjusted LMR-LRT showed </w:t>
      </w:r>
      <w:r w:rsidRPr="006D1F07">
        <w:rPr>
          <w:rFonts w:ascii="Times New Roman" w:hAnsi="Times New Roman" w:cs="Times New Roman"/>
          <w:bCs/>
          <w:i/>
          <w:sz w:val="24"/>
          <w:szCs w:val="24"/>
        </w:rPr>
        <w:t>P</w:t>
      </w:r>
      <w:r w:rsidRPr="006D1F07">
        <w:rPr>
          <w:rFonts w:ascii="Times New Roman" w:hAnsi="Times New Roman" w:cs="Times New Roman"/>
          <w:bCs/>
          <w:sz w:val="24"/>
          <w:szCs w:val="24"/>
        </w:rPr>
        <w:t xml:space="preserve"> &lt;</w:t>
      </w:r>
      <w:r w:rsidRPr="006D1F07">
        <w:rPr>
          <w:rFonts w:ascii="Times New Roman" w:eastAsia="游ゴシック" w:hAnsi="Times New Roman" w:cs="Times New Roman"/>
          <w:color w:val="000000"/>
          <w:kern w:val="0"/>
          <w:sz w:val="24"/>
          <w:szCs w:val="24"/>
        </w:rPr>
        <w:t>.</w:t>
      </w:r>
      <w:r w:rsidRPr="006D1F07">
        <w:rPr>
          <w:rFonts w:ascii="Times New Roman" w:hAnsi="Times New Roman" w:cs="Times New Roman"/>
          <w:bCs/>
          <w:sz w:val="24"/>
          <w:szCs w:val="24"/>
        </w:rPr>
        <w:t xml:space="preserve">05 up to the five-class solution, whereas BIC was smallest for the six-class solution. AIC continuously reduced, while BLRT remained significant up to the seven-class solution (upper part of Table S1). As for LCA time 2 (i.e., 32 months), the adjusted LMR-LRT similarly showed </w:t>
      </w:r>
      <w:r w:rsidRPr="006D1F07">
        <w:rPr>
          <w:rFonts w:ascii="Times New Roman" w:hAnsi="Times New Roman" w:cs="Times New Roman"/>
          <w:bCs/>
          <w:i/>
          <w:sz w:val="24"/>
          <w:szCs w:val="24"/>
        </w:rPr>
        <w:t>P</w:t>
      </w:r>
      <w:r w:rsidRPr="006D1F07">
        <w:rPr>
          <w:rFonts w:ascii="Times New Roman" w:hAnsi="Times New Roman" w:cs="Times New Roman"/>
          <w:bCs/>
          <w:sz w:val="24"/>
          <w:szCs w:val="24"/>
        </w:rPr>
        <w:t xml:space="preserve"> &lt;</w:t>
      </w:r>
      <w:r w:rsidRPr="006D1F07">
        <w:rPr>
          <w:rFonts w:ascii="Times New Roman" w:eastAsia="游ゴシック" w:hAnsi="Times New Roman" w:cs="Times New Roman"/>
          <w:color w:val="000000"/>
          <w:kern w:val="0"/>
          <w:sz w:val="24"/>
          <w:szCs w:val="24"/>
        </w:rPr>
        <w:t>.</w:t>
      </w:r>
      <w:r w:rsidRPr="006D1F07">
        <w:rPr>
          <w:rFonts w:ascii="Times New Roman" w:hAnsi="Times New Roman" w:cs="Times New Roman"/>
          <w:bCs/>
          <w:sz w:val="24"/>
          <w:szCs w:val="24"/>
        </w:rPr>
        <w:t xml:space="preserve">05 up to the five-class solution, while BIC had the smallest value for the six-class solution. AIC continued to decrease, and BLRT showed </w:t>
      </w:r>
      <w:r w:rsidRPr="006D1F07">
        <w:rPr>
          <w:rFonts w:ascii="Times New Roman" w:hAnsi="Times New Roman" w:cs="Times New Roman"/>
          <w:bCs/>
          <w:i/>
          <w:sz w:val="24"/>
          <w:szCs w:val="24"/>
        </w:rPr>
        <w:t>P</w:t>
      </w:r>
      <w:r w:rsidRPr="006D1F07">
        <w:rPr>
          <w:rFonts w:ascii="Times New Roman" w:hAnsi="Times New Roman" w:cs="Times New Roman"/>
          <w:bCs/>
          <w:sz w:val="24"/>
          <w:szCs w:val="24"/>
        </w:rPr>
        <w:t xml:space="preserve"> &lt;</w:t>
      </w:r>
      <w:r w:rsidRPr="006D1F07">
        <w:rPr>
          <w:rFonts w:ascii="Times New Roman" w:eastAsia="游ゴシック" w:hAnsi="Times New Roman" w:cs="Times New Roman"/>
          <w:color w:val="000000"/>
          <w:kern w:val="0"/>
          <w:sz w:val="24"/>
          <w:szCs w:val="24"/>
        </w:rPr>
        <w:t>.</w:t>
      </w:r>
      <w:r w:rsidRPr="006D1F07">
        <w:rPr>
          <w:rFonts w:ascii="Times New Roman" w:hAnsi="Times New Roman" w:cs="Times New Roman"/>
          <w:bCs/>
          <w:sz w:val="24"/>
          <w:szCs w:val="24"/>
        </w:rPr>
        <w:t>001 up to the seven-class solution (lower part of Table S1). These findings indicate the optimal solution with five classes or more for both time 1 and time 2. In our previous study of the same birth cohort, we found that five classes would best delineate the distinctive trajectories of neurodevelopment over the period of infancy (1-24 months), including the current time point (i.e., time 1)</w:t>
      </w:r>
      <w:r w:rsidRPr="006D1F07">
        <w:rPr>
          <w:rFonts w:ascii="Times New Roman" w:hAnsi="Times New Roman" w:cs="Times New Roman"/>
          <w:bCs/>
          <w:noProof/>
          <w:sz w:val="24"/>
          <w:szCs w:val="24"/>
          <w:vertAlign w:val="superscript"/>
        </w:rPr>
        <w:t>3</w:t>
      </w:r>
      <w:r w:rsidRPr="006D1F07">
        <w:rPr>
          <w:rFonts w:ascii="Times New Roman" w:hAnsi="Times New Roman" w:cs="Times New Roman"/>
          <w:bCs/>
          <w:sz w:val="24"/>
          <w:szCs w:val="24"/>
        </w:rPr>
        <w:t>. For comparisons and facilitation of interpretations,</w:t>
      </w:r>
      <w:r w:rsidRPr="006D1F07">
        <w:rPr>
          <w:rFonts w:ascii="Times New Roman" w:hAnsi="Times New Roman" w:cs="Times New Roman"/>
          <w:sz w:val="24"/>
          <w:szCs w:val="24"/>
        </w:rPr>
        <w:t xml:space="preserve"> </w:t>
      </w:r>
      <w:r w:rsidRPr="006D1F07">
        <w:rPr>
          <w:rFonts w:ascii="Times New Roman" w:hAnsi="Times New Roman" w:cs="Times New Roman"/>
          <w:bCs/>
          <w:sz w:val="24"/>
          <w:szCs w:val="24"/>
        </w:rPr>
        <w:t>we opted for the five-class solution for both time 1 and time 2.</w:t>
      </w:r>
    </w:p>
    <w:p w14:paraId="4B6450AF" w14:textId="77777777" w:rsidR="00567277" w:rsidRPr="00BA0B27" w:rsidRDefault="00567277" w:rsidP="00956A0F">
      <w:pPr>
        <w:rPr>
          <w:rFonts w:ascii="Times New Roman" w:hAnsi="Times New Roman" w:cs="Times New Roman"/>
          <w:bCs/>
          <w:sz w:val="20"/>
          <w:szCs w:val="20"/>
        </w:rPr>
      </w:pPr>
    </w:p>
    <w:p w14:paraId="627838FE" w14:textId="77777777" w:rsidR="00567277" w:rsidRPr="00BA0B27" w:rsidRDefault="00567277" w:rsidP="00956A0F">
      <w:pPr>
        <w:rPr>
          <w:rFonts w:ascii="Times New Roman" w:hAnsi="Times New Roman" w:cs="Times New Roman"/>
          <w:bCs/>
          <w:sz w:val="20"/>
          <w:szCs w:val="20"/>
        </w:rPr>
      </w:pPr>
    </w:p>
    <w:p w14:paraId="392F45EF" w14:textId="77777777" w:rsidR="00567277" w:rsidRPr="00BA0B27" w:rsidRDefault="00567277" w:rsidP="00956A0F">
      <w:pPr>
        <w:rPr>
          <w:rFonts w:ascii="Times New Roman" w:hAnsi="Times New Roman" w:cs="Times New Roman"/>
          <w:bCs/>
          <w:sz w:val="20"/>
          <w:szCs w:val="20"/>
        </w:rPr>
      </w:pPr>
    </w:p>
    <w:p w14:paraId="659ABD9C" w14:textId="77777777" w:rsidR="00567277" w:rsidRPr="00BA0B27" w:rsidRDefault="00567277" w:rsidP="00956A0F">
      <w:pPr>
        <w:rPr>
          <w:rFonts w:ascii="Times New Roman" w:hAnsi="Times New Roman" w:cs="Times New Roman"/>
          <w:sz w:val="20"/>
          <w:szCs w:val="20"/>
        </w:rPr>
        <w:sectPr w:rsidR="00567277" w:rsidRPr="00BA0B27" w:rsidSect="0067684F">
          <w:pgSz w:w="11906" w:h="16838" w:code="9"/>
          <w:pgMar w:top="1418" w:right="1418" w:bottom="1418" w:left="1418" w:header="851" w:footer="992" w:gutter="0"/>
          <w:cols w:space="425"/>
          <w:docGrid w:linePitch="360"/>
        </w:sectPr>
      </w:pPr>
    </w:p>
    <w:p w14:paraId="7C68F710" w14:textId="77777777" w:rsidR="00567277" w:rsidRPr="009C7754" w:rsidRDefault="00567277" w:rsidP="00956A0F">
      <w:pPr>
        <w:rPr>
          <w:rFonts w:ascii="Times New Roman" w:hAnsi="Times New Roman" w:cs="Times New Roman"/>
          <w:b/>
          <w:sz w:val="24"/>
          <w:szCs w:val="24"/>
        </w:rPr>
      </w:pPr>
      <w:r w:rsidRPr="009C7754">
        <w:rPr>
          <w:rFonts w:ascii="Times New Roman" w:hAnsi="Times New Roman" w:cs="Times New Roman"/>
          <w:b/>
          <w:bCs/>
          <w:sz w:val="24"/>
          <w:szCs w:val="24"/>
          <w:lang w:val="en-US"/>
        </w:rPr>
        <w:lastRenderedPageBreak/>
        <w:t>Supplementary</w:t>
      </w:r>
      <w:r w:rsidRPr="009C7754">
        <w:rPr>
          <w:rFonts w:ascii="Times New Roman" w:hAnsi="Times New Roman" w:cs="Times New Roman"/>
          <w:b/>
          <w:sz w:val="24"/>
          <w:szCs w:val="24"/>
        </w:rPr>
        <w:t xml:space="preserve"> Table S1. Fit indices in latent class analysis</w:t>
      </w:r>
    </w:p>
    <w:p w14:paraId="61DB2882" w14:textId="77777777" w:rsidR="00567277" w:rsidRPr="00BA0B27" w:rsidRDefault="00567277" w:rsidP="00956A0F">
      <w:pPr>
        <w:rPr>
          <w:rFonts w:ascii="Times New Roman" w:hAnsi="Times New Roman" w:cs="Times New Roman"/>
          <w:b/>
          <w:sz w:val="20"/>
          <w:szCs w:val="20"/>
        </w:rPr>
      </w:pPr>
    </w:p>
    <w:tbl>
      <w:tblPr>
        <w:tblpPr w:leftFromText="142" w:rightFromText="142" w:vertAnchor="text" w:tblpY="1"/>
        <w:tblOverlap w:val="never"/>
        <w:tblW w:w="8730" w:type="dxa"/>
        <w:tblLayout w:type="fixed"/>
        <w:tblCellMar>
          <w:left w:w="99" w:type="dxa"/>
          <w:right w:w="99" w:type="dxa"/>
        </w:tblCellMar>
        <w:tblLook w:val="04A0" w:firstRow="1" w:lastRow="0" w:firstColumn="1" w:lastColumn="0" w:noHBand="0" w:noVBand="1"/>
      </w:tblPr>
      <w:tblGrid>
        <w:gridCol w:w="1800"/>
        <w:gridCol w:w="990"/>
        <w:gridCol w:w="990"/>
        <w:gridCol w:w="990"/>
        <w:gridCol w:w="990"/>
        <w:gridCol w:w="990"/>
        <w:gridCol w:w="990"/>
        <w:gridCol w:w="990"/>
      </w:tblGrid>
      <w:tr w:rsidR="00567277" w:rsidRPr="00BA0B27" w14:paraId="0FA1BED9" w14:textId="77777777" w:rsidTr="00956A0F">
        <w:trPr>
          <w:trHeight w:val="330"/>
        </w:trPr>
        <w:tc>
          <w:tcPr>
            <w:tcW w:w="1800" w:type="dxa"/>
            <w:tcBorders>
              <w:top w:val="single" w:sz="4" w:space="0" w:color="auto"/>
              <w:left w:val="nil"/>
              <w:bottom w:val="nil"/>
              <w:right w:val="nil"/>
            </w:tcBorders>
            <w:shd w:val="clear" w:color="auto" w:fill="auto"/>
            <w:noWrap/>
            <w:vAlign w:val="center"/>
            <w:hideMark/>
          </w:tcPr>
          <w:p w14:paraId="2FADDB45"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p>
        </w:tc>
        <w:tc>
          <w:tcPr>
            <w:tcW w:w="6930" w:type="dxa"/>
            <w:gridSpan w:val="7"/>
            <w:tcBorders>
              <w:top w:val="single" w:sz="4" w:space="0" w:color="auto"/>
              <w:left w:val="nil"/>
              <w:bottom w:val="nil"/>
              <w:right w:val="nil"/>
            </w:tcBorders>
            <w:shd w:val="clear" w:color="auto" w:fill="auto"/>
            <w:noWrap/>
            <w:vAlign w:val="center"/>
            <w:hideMark/>
          </w:tcPr>
          <w:p w14:paraId="3BC1A9F4"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Number of class</w:t>
            </w:r>
          </w:p>
        </w:tc>
      </w:tr>
      <w:tr w:rsidR="00567277" w:rsidRPr="00BA0B27" w14:paraId="3E2C81C4" w14:textId="77777777" w:rsidTr="00956A0F">
        <w:trPr>
          <w:trHeight w:val="330"/>
        </w:trPr>
        <w:tc>
          <w:tcPr>
            <w:tcW w:w="1800" w:type="dxa"/>
            <w:tcBorders>
              <w:top w:val="nil"/>
              <w:left w:val="nil"/>
              <w:bottom w:val="single" w:sz="4" w:space="0" w:color="auto"/>
              <w:right w:val="nil"/>
            </w:tcBorders>
            <w:shd w:val="clear" w:color="auto" w:fill="auto"/>
            <w:noWrap/>
            <w:vAlign w:val="center"/>
            <w:hideMark/>
          </w:tcPr>
          <w:p w14:paraId="4B235011"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p>
        </w:tc>
        <w:tc>
          <w:tcPr>
            <w:tcW w:w="990" w:type="dxa"/>
            <w:tcBorders>
              <w:top w:val="nil"/>
              <w:left w:val="nil"/>
              <w:bottom w:val="single" w:sz="4" w:space="0" w:color="auto"/>
              <w:right w:val="nil"/>
            </w:tcBorders>
            <w:shd w:val="clear" w:color="auto" w:fill="auto"/>
            <w:noWrap/>
            <w:vAlign w:val="center"/>
            <w:hideMark/>
          </w:tcPr>
          <w:p w14:paraId="24C36FB9"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1</w:t>
            </w:r>
          </w:p>
        </w:tc>
        <w:tc>
          <w:tcPr>
            <w:tcW w:w="990" w:type="dxa"/>
            <w:tcBorders>
              <w:top w:val="nil"/>
              <w:left w:val="nil"/>
              <w:bottom w:val="single" w:sz="4" w:space="0" w:color="auto"/>
              <w:right w:val="nil"/>
            </w:tcBorders>
            <w:shd w:val="clear" w:color="auto" w:fill="auto"/>
            <w:noWrap/>
            <w:vAlign w:val="center"/>
            <w:hideMark/>
          </w:tcPr>
          <w:p w14:paraId="78A1D3FC"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2</w:t>
            </w:r>
          </w:p>
        </w:tc>
        <w:tc>
          <w:tcPr>
            <w:tcW w:w="990" w:type="dxa"/>
            <w:tcBorders>
              <w:top w:val="nil"/>
              <w:left w:val="nil"/>
              <w:bottom w:val="single" w:sz="4" w:space="0" w:color="auto"/>
              <w:right w:val="nil"/>
            </w:tcBorders>
            <w:shd w:val="clear" w:color="auto" w:fill="auto"/>
            <w:noWrap/>
            <w:vAlign w:val="center"/>
            <w:hideMark/>
          </w:tcPr>
          <w:p w14:paraId="734E6B32"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3</w:t>
            </w:r>
          </w:p>
        </w:tc>
        <w:tc>
          <w:tcPr>
            <w:tcW w:w="990" w:type="dxa"/>
            <w:tcBorders>
              <w:top w:val="nil"/>
              <w:left w:val="nil"/>
              <w:bottom w:val="single" w:sz="4" w:space="0" w:color="auto"/>
              <w:right w:val="nil"/>
            </w:tcBorders>
            <w:shd w:val="clear" w:color="auto" w:fill="auto"/>
            <w:noWrap/>
            <w:vAlign w:val="center"/>
            <w:hideMark/>
          </w:tcPr>
          <w:p w14:paraId="227358B9"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4</w:t>
            </w:r>
          </w:p>
        </w:tc>
        <w:tc>
          <w:tcPr>
            <w:tcW w:w="990" w:type="dxa"/>
            <w:tcBorders>
              <w:top w:val="nil"/>
              <w:left w:val="nil"/>
              <w:bottom w:val="single" w:sz="4" w:space="0" w:color="auto"/>
              <w:right w:val="nil"/>
            </w:tcBorders>
            <w:shd w:val="clear" w:color="auto" w:fill="auto"/>
            <w:noWrap/>
            <w:vAlign w:val="center"/>
            <w:hideMark/>
          </w:tcPr>
          <w:p w14:paraId="3E1F78EA"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5</w:t>
            </w:r>
          </w:p>
        </w:tc>
        <w:tc>
          <w:tcPr>
            <w:tcW w:w="990" w:type="dxa"/>
            <w:tcBorders>
              <w:top w:val="nil"/>
              <w:left w:val="nil"/>
              <w:bottom w:val="single" w:sz="4" w:space="0" w:color="auto"/>
              <w:right w:val="nil"/>
            </w:tcBorders>
            <w:shd w:val="clear" w:color="auto" w:fill="auto"/>
            <w:noWrap/>
            <w:vAlign w:val="center"/>
            <w:hideMark/>
          </w:tcPr>
          <w:p w14:paraId="586E7C54"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6</w:t>
            </w:r>
          </w:p>
        </w:tc>
        <w:tc>
          <w:tcPr>
            <w:tcW w:w="990" w:type="dxa"/>
            <w:tcBorders>
              <w:top w:val="nil"/>
              <w:left w:val="nil"/>
              <w:bottom w:val="single" w:sz="4" w:space="0" w:color="auto"/>
              <w:right w:val="nil"/>
            </w:tcBorders>
            <w:shd w:val="clear" w:color="auto" w:fill="auto"/>
            <w:noWrap/>
            <w:vAlign w:val="center"/>
            <w:hideMark/>
          </w:tcPr>
          <w:p w14:paraId="21A47BC2"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7</w:t>
            </w:r>
          </w:p>
        </w:tc>
      </w:tr>
      <w:tr w:rsidR="00567277" w:rsidRPr="00BA0B27" w14:paraId="7491E51C" w14:textId="77777777" w:rsidTr="00956A0F">
        <w:trPr>
          <w:trHeight w:val="330"/>
        </w:trPr>
        <w:tc>
          <w:tcPr>
            <w:tcW w:w="1800" w:type="dxa"/>
            <w:tcBorders>
              <w:top w:val="single" w:sz="4" w:space="0" w:color="auto"/>
              <w:left w:val="nil"/>
              <w:bottom w:val="single" w:sz="4" w:space="0" w:color="auto"/>
              <w:right w:val="nil"/>
            </w:tcBorders>
            <w:shd w:val="clear" w:color="auto" w:fill="auto"/>
            <w:noWrap/>
            <w:vAlign w:val="center"/>
          </w:tcPr>
          <w:p w14:paraId="4C7B1033"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Fit stats at time 1 (n = 875)</w:t>
            </w:r>
          </w:p>
        </w:tc>
        <w:tc>
          <w:tcPr>
            <w:tcW w:w="990" w:type="dxa"/>
            <w:tcBorders>
              <w:top w:val="single" w:sz="4" w:space="0" w:color="auto"/>
              <w:left w:val="nil"/>
              <w:bottom w:val="single" w:sz="4" w:space="0" w:color="auto"/>
              <w:right w:val="nil"/>
            </w:tcBorders>
            <w:shd w:val="clear" w:color="auto" w:fill="auto"/>
            <w:noWrap/>
            <w:vAlign w:val="center"/>
          </w:tcPr>
          <w:p w14:paraId="28293FC2"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517FB70A"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2B9DD200"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608E1BE5"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46D10E7C"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5D259345"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058FB14F"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r>
      <w:tr w:rsidR="00567277" w:rsidRPr="00BA0B27" w14:paraId="6478AE13" w14:textId="77777777" w:rsidTr="00956A0F">
        <w:trPr>
          <w:trHeight w:val="330"/>
        </w:trPr>
        <w:tc>
          <w:tcPr>
            <w:tcW w:w="1800" w:type="dxa"/>
            <w:tcBorders>
              <w:top w:val="single" w:sz="4" w:space="0" w:color="auto"/>
              <w:left w:val="nil"/>
              <w:bottom w:val="nil"/>
              <w:right w:val="nil"/>
            </w:tcBorders>
            <w:shd w:val="clear" w:color="auto" w:fill="auto"/>
            <w:noWrap/>
            <w:vAlign w:val="center"/>
            <w:hideMark/>
          </w:tcPr>
          <w:p w14:paraId="1C0F52F8"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AIC</w:t>
            </w:r>
          </w:p>
        </w:tc>
        <w:tc>
          <w:tcPr>
            <w:tcW w:w="990" w:type="dxa"/>
            <w:tcBorders>
              <w:top w:val="single" w:sz="4" w:space="0" w:color="auto"/>
              <w:left w:val="nil"/>
              <w:bottom w:val="nil"/>
              <w:right w:val="nil"/>
            </w:tcBorders>
            <w:shd w:val="clear" w:color="auto" w:fill="auto"/>
            <w:noWrap/>
            <w:vAlign w:val="center"/>
            <w:hideMark/>
          </w:tcPr>
          <w:p w14:paraId="12EEA7D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32873.9 </w:t>
            </w:r>
          </w:p>
        </w:tc>
        <w:tc>
          <w:tcPr>
            <w:tcW w:w="990" w:type="dxa"/>
            <w:tcBorders>
              <w:top w:val="single" w:sz="4" w:space="0" w:color="auto"/>
              <w:left w:val="nil"/>
              <w:bottom w:val="nil"/>
              <w:right w:val="nil"/>
            </w:tcBorders>
            <w:shd w:val="clear" w:color="auto" w:fill="auto"/>
            <w:noWrap/>
            <w:vAlign w:val="center"/>
            <w:hideMark/>
          </w:tcPr>
          <w:p w14:paraId="68AADD31"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32233.1 </w:t>
            </w:r>
          </w:p>
        </w:tc>
        <w:tc>
          <w:tcPr>
            <w:tcW w:w="990" w:type="dxa"/>
            <w:tcBorders>
              <w:top w:val="single" w:sz="4" w:space="0" w:color="auto"/>
              <w:left w:val="nil"/>
              <w:bottom w:val="nil"/>
              <w:right w:val="nil"/>
            </w:tcBorders>
            <w:shd w:val="clear" w:color="auto" w:fill="auto"/>
            <w:noWrap/>
            <w:vAlign w:val="center"/>
            <w:hideMark/>
          </w:tcPr>
          <w:p w14:paraId="7DF49011"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31981.6 </w:t>
            </w:r>
          </w:p>
        </w:tc>
        <w:tc>
          <w:tcPr>
            <w:tcW w:w="990" w:type="dxa"/>
            <w:tcBorders>
              <w:top w:val="single" w:sz="4" w:space="0" w:color="auto"/>
              <w:left w:val="nil"/>
              <w:bottom w:val="nil"/>
              <w:right w:val="nil"/>
            </w:tcBorders>
            <w:shd w:val="clear" w:color="auto" w:fill="auto"/>
            <w:noWrap/>
            <w:vAlign w:val="center"/>
            <w:hideMark/>
          </w:tcPr>
          <w:p w14:paraId="2A47D244"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31882.7 </w:t>
            </w:r>
          </w:p>
        </w:tc>
        <w:tc>
          <w:tcPr>
            <w:tcW w:w="990" w:type="dxa"/>
            <w:tcBorders>
              <w:top w:val="single" w:sz="4" w:space="0" w:color="auto"/>
              <w:left w:val="nil"/>
              <w:bottom w:val="nil"/>
              <w:right w:val="nil"/>
            </w:tcBorders>
            <w:shd w:val="clear" w:color="auto" w:fill="auto"/>
            <w:noWrap/>
            <w:vAlign w:val="center"/>
            <w:hideMark/>
          </w:tcPr>
          <w:p w14:paraId="205A385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31802.6 </w:t>
            </w:r>
          </w:p>
        </w:tc>
        <w:tc>
          <w:tcPr>
            <w:tcW w:w="990" w:type="dxa"/>
            <w:tcBorders>
              <w:top w:val="single" w:sz="4" w:space="0" w:color="auto"/>
              <w:left w:val="nil"/>
              <w:bottom w:val="nil"/>
              <w:right w:val="nil"/>
            </w:tcBorders>
            <w:shd w:val="clear" w:color="auto" w:fill="auto"/>
            <w:noWrap/>
            <w:vAlign w:val="center"/>
            <w:hideMark/>
          </w:tcPr>
          <w:p w14:paraId="40315ACB"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31737.5 </w:t>
            </w:r>
          </w:p>
        </w:tc>
        <w:tc>
          <w:tcPr>
            <w:tcW w:w="990" w:type="dxa"/>
            <w:tcBorders>
              <w:top w:val="single" w:sz="4" w:space="0" w:color="auto"/>
              <w:left w:val="nil"/>
              <w:bottom w:val="nil"/>
              <w:right w:val="nil"/>
            </w:tcBorders>
            <w:shd w:val="clear" w:color="auto" w:fill="auto"/>
            <w:noWrap/>
            <w:vAlign w:val="center"/>
            <w:hideMark/>
          </w:tcPr>
          <w:p w14:paraId="4075061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31714.6 </w:t>
            </w:r>
          </w:p>
        </w:tc>
      </w:tr>
      <w:tr w:rsidR="00567277" w:rsidRPr="00BA0B27" w14:paraId="20296035" w14:textId="77777777" w:rsidTr="00956A0F">
        <w:trPr>
          <w:trHeight w:val="330"/>
        </w:trPr>
        <w:tc>
          <w:tcPr>
            <w:tcW w:w="1800" w:type="dxa"/>
            <w:tcBorders>
              <w:top w:val="nil"/>
              <w:left w:val="nil"/>
              <w:bottom w:val="nil"/>
              <w:right w:val="nil"/>
            </w:tcBorders>
            <w:shd w:val="clear" w:color="auto" w:fill="auto"/>
            <w:noWrap/>
            <w:vAlign w:val="center"/>
            <w:hideMark/>
          </w:tcPr>
          <w:p w14:paraId="04BAEE71"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BIC</w:t>
            </w:r>
          </w:p>
        </w:tc>
        <w:tc>
          <w:tcPr>
            <w:tcW w:w="990" w:type="dxa"/>
            <w:tcBorders>
              <w:top w:val="nil"/>
              <w:left w:val="nil"/>
              <w:bottom w:val="nil"/>
              <w:right w:val="nil"/>
            </w:tcBorders>
            <w:shd w:val="clear" w:color="auto" w:fill="auto"/>
            <w:noWrap/>
            <w:vAlign w:val="center"/>
            <w:hideMark/>
          </w:tcPr>
          <w:p w14:paraId="125A08D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32921.9 </w:t>
            </w:r>
          </w:p>
        </w:tc>
        <w:tc>
          <w:tcPr>
            <w:tcW w:w="990" w:type="dxa"/>
            <w:tcBorders>
              <w:top w:val="nil"/>
              <w:left w:val="nil"/>
              <w:bottom w:val="nil"/>
              <w:right w:val="nil"/>
            </w:tcBorders>
            <w:shd w:val="clear" w:color="auto" w:fill="auto"/>
            <w:noWrap/>
            <w:vAlign w:val="center"/>
            <w:hideMark/>
          </w:tcPr>
          <w:p w14:paraId="2312FFB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32309.9 </w:t>
            </w:r>
          </w:p>
        </w:tc>
        <w:tc>
          <w:tcPr>
            <w:tcW w:w="990" w:type="dxa"/>
            <w:tcBorders>
              <w:top w:val="nil"/>
              <w:left w:val="nil"/>
              <w:bottom w:val="nil"/>
              <w:right w:val="nil"/>
            </w:tcBorders>
            <w:shd w:val="clear" w:color="auto" w:fill="auto"/>
            <w:noWrap/>
            <w:vAlign w:val="center"/>
            <w:hideMark/>
          </w:tcPr>
          <w:p w14:paraId="2AEA06B9"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32087.3 </w:t>
            </w:r>
          </w:p>
        </w:tc>
        <w:tc>
          <w:tcPr>
            <w:tcW w:w="990" w:type="dxa"/>
            <w:tcBorders>
              <w:top w:val="nil"/>
              <w:left w:val="nil"/>
              <w:bottom w:val="nil"/>
              <w:right w:val="nil"/>
            </w:tcBorders>
            <w:shd w:val="clear" w:color="auto" w:fill="auto"/>
            <w:noWrap/>
            <w:vAlign w:val="center"/>
            <w:hideMark/>
          </w:tcPr>
          <w:p w14:paraId="6F10B3DB"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32017.2 </w:t>
            </w:r>
          </w:p>
        </w:tc>
        <w:tc>
          <w:tcPr>
            <w:tcW w:w="990" w:type="dxa"/>
            <w:tcBorders>
              <w:top w:val="nil"/>
              <w:left w:val="nil"/>
              <w:bottom w:val="nil"/>
              <w:right w:val="nil"/>
            </w:tcBorders>
            <w:shd w:val="clear" w:color="auto" w:fill="auto"/>
            <w:noWrap/>
            <w:vAlign w:val="center"/>
            <w:hideMark/>
          </w:tcPr>
          <w:p w14:paraId="6ED0D1CA"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31965.9 </w:t>
            </w:r>
          </w:p>
        </w:tc>
        <w:tc>
          <w:tcPr>
            <w:tcW w:w="990" w:type="dxa"/>
            <w:tcBorders>
              <w:top w:val="nil"/>
              <w:left w:val="nil"/>
              <w:bottom w:val="nil"/>
              <w:right w:val="nil"/>
            </w:tcBorders>
            <w:shd w:val="clear" w:color="auto" w:fill="auto"/>
            <w:noWrap/>
            <w:vAlign w:val="center"/>
            <w:hideMark/>
          </w:tcPr>
          <w:p w14:paraId="5C0D2EB0"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31929.5 </w:t>
            </w:r>
          </w:p>
        </w:tc>
        <w:tc>
          <w:tcPr>
            <w:tcW w:w="990" w:type="dxa"/>
            <w:tcBorders>
              <w:top w:val="nil"/>
              <w:left w:val="nil"/>
              <w:bottom w:val="nil"/>
              <w:right w:val="nil"/>
            </w:tcBorders>
            <w:shd w:val="clear" w:color="auto" w:fill="auto"/>
            <w:noWrap/>
            <w:vAlign w:val="center"/>
            <w:hideMark/>
          </w:tcPr>
          <w:p w14:paraId="00C4FCF8"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31935.5 </w:t>
            </w:r>
          </w:p>
        </w:tc>
      </w:tr>
      <w:tr w:rsidR="00567277" w:rsidRPr="00BA0B27" w14:paraId="6595F61B" w14:textId="77777777" w:rsidTr="00956A0F">
        <w:trPr>
          <w:trHeight w:val="330"/>
        </w:trPr>
        <w:tc>
          <w:tcPr>
            <w:tcW w:w="1800" w:type="dxa"/>
            <w:tcBorders>
              <w:top w:val="nil"/>
              <w:left w:val="nil"/>
              <w:bottom w:val="nil"/>
              <w:right w:val="nil"/>
            </w:tcBorders>
            <w:shd w:val="clear" w:color="auto" w:fill="auto"/>
            <w:noWrap/>
            <w:vAlign w:val="center"/>
            <w:hideMark/>
          </w:tcPr>
          <w:p w14:paraId="6E5C87E0"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Entropy </w:t>
            </w:r>
          </w:p>
        </w:tc>
        <w:tc>
          <w:tcPr>
            <w:tcW w:w="990" w:type="dxa"/>
            <w:tcBorders>
              <w:top w:val="nil"/>
              <w:left w:val="nil"/>
              <w:bottom w:val="nil"/>
              <w:right w:val="nil"/>
            </w:tcBorders>
            <w:shd w:val="clear" w:color="auto" w:fill="auto"/>
            <w:noWrap/>
            <w:vAlign w:val="center"/>
            <w:hideMark/>
          </w:tcPr>
          <w:p w14:paraId="6ED591AC"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c>
          <w:tcPr>
            <w:tcW w:w="990" w:type="dxa"/>
            <w:tcBorders>
              <w:top w:val="nil"/>
              <w:left w:val="nil"/>
              <w:bottom w:val="nil"/>
              <w:right w:val="nil"/>
            </w:tcBorders>
            <w:shd w:val="clear" w:color="auto" w:fill="auto"/>
            <w:noWrap/>
            <w:vAlign w:val="center"/>
            <w:hideMark/>
          </w:tcPr>
          <w:p w14:paraId="12426E4C"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0.856 </w:t>
            </w:r>
          </w:p>
        </w:tc>
        <w:tc>
          <w:tcPr>
            <w:tcW w:w="990" w:type="dxa"/>
            <w:tcBorders>
              <w:top w:val="nil"/>
              <w:left w:val="nil"/>
              <w:bottom w:val="nil"/>
              <w:right w:val="nil"/>
            </w:tcBorders>
            <w:shd w:val="clear" w:color="auto" w:fill="auto"/>
            <w:noWrap/>
            <w:vAlign w:val="center"/>
            <w:hideMark/>
          </w:tcPr>
          <w:p w14:paraId="198E0200"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0.786 </w:t>
            </w:r>
          </w:p>
        </w:tc>
        <w:tc>
          <w:tcPr>
            <w:tcW w:w="990" w:type="dxa"/>
            <w:tcBorders>
              <w:top w:val="nil"/>
              <w:left w:val="nil"/>
              <w:bottom w:val="nil"/>
              <w:right w:val="nil"/>
            </w:tcBorders>
            <w:shd w:val="clear" w:color="auto" w:fill="auto"/>
            <w:noWrap/>
            <w:vAlign w:val="center"/>
            <w:hideMark/>
          </w:tcPr>
          <w:p w14:paraId="77EF69CD"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0.739 </w:t>
            </w:r>
          </w:p>
        </w:tc>
        <w:tc>
          <w:tcPr>
            <w:tcW w:w="990" w:type="dxa"/>
            <w:tcBorders>
              <w:top w:val="nil"/>
              <w:left w:val="nil"/>
              <w:bottom w:val="nil"/>
              <w:right w:val="nil"/>
            </w:tcBorders>
            <w:shd w:val="clear" w:color="auto" w:fill="auto"/>
            <w:noWrap/>
            <w:vAlign w:val="center"/>
            <w:hideMark/>
          </w:tcPr>
          <w:p w14:paraId="36BAD954"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0.786 </w:t>
            </w:r>
          </w:p>
        </w:tc>
        <w:tc>
          <w:tcPr>
            <w:tcW w:w="990" w:type="dxa"/>
            <w:tcBorders>
              <w:top w:val="nil"/>
              <w:left w:val="nil"/>
              <w:bottom w:val="nil"/>
              <w:right w:val="nil"/>
            </w:tcBorders>
            <w:shd w:val="clear" w:color="auto" w:fill="auto"/>
            <w:noWrap/>
            <w:vAlign w:val="center"/>
            <w:hideMark/>
          </w:tcPr>
          <w:p w14:paraId="39304F19"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0.807 </w:t>
            </w:r>
          </w:p>
        </w:tc>
        <w:tc>
          <w:tcPr>
            <w:tcW w:w="990" w:type="dxa"/>
            <w:tcBorders>
              <w:top w:val="nil"/>
              <w:left w:val="nil"/>
              <w:bottom w:val="nil"/>
              <w:right w:val="nil"/>
            </w:tcBorders>
            <w:shd w:val="clear" w:color="auto" w:fill="auto"/>
            <w:noWrap/>
            <w:vAlign w:val="center"/>
            <w:hideMark/>
          </w:tcPr>
          <w:p w14:paraId="0D5734EC"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0.806 </w:t>
            </w:r>
          </w:p>
        </w:tc>
      </w:tr>
      <w:tr w:rsidR="00567277" w:rsidRPr="00BA0B27" w14:paraId="780EB5BF" w14:textId="77777777" w:rsidTr="00956A0F">
        <w:trPr>
          <w:trHeight w:val="406"/>
        </w:trPr>
        <w:tc>
          <w:tcPr>
            <w:tcW w:w="1800" w:type="dxa"/>
            <w:tcBorders>
              <w:top w:val="nil"/>
              <w:left w:val="nil"/>
              <w:bottom w:val="nil"/>
              <w:right w:val="nil"/>
            </w:tcBorders>
            <w:shd w:val="clear" w:color="auto" w:fill="auto"/>
            <w:vAlign w:val="center"/>
            <w:hideMark/>
          </w:tcPr>
          <w:p w14:paraId="450F68BD"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Adjusted LMR-LRT p value</w:t>
            </w:r>
          </w:p>
        </w:tc>
        <w:tc>
          <w:tcPr>
            <w:tcW w:w="990" w:type="dxa"/>
            <w:tcBorders>
              <w:top w:val="nil"/>
              <w:left w:val="nil"/>
              <w:bottom w:val="nil"/>
              <w:right w:val="nil"/>
            </w:tcBorders>
            <w:shd w:val="clear" w:color="auto" w:fill="auto"/>
            <w:noWrap/>
            <w:vAlign w:val="center"/>
            <w:hideMark/>
          </w:tcPr>
          <w:p w14:paraId="7B31E8F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c>
          <w:tcPr>
            <w:tcW w:w="990" w:type="dxa"/>
            <w:tcBorders>
              <w:top w:val="nil"/>
              <w:left w:val="nil"/>
              <w:bottom w:val="nil"/>
              <w:right w:val="nil"/>
            </w:tcBorders>
            <w:shd w:val="clear" w:color="auto" w:fill="auto"/>
            <w:noWrap/>
            <w:vAlign w:val="center"/>
            <w:hideMark/>
          </w:tcPr>
          <w:p w14:paraId="44C2F817"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06B45237"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0.067 </w:t>
            </w:r>
          </w:p>
        </w:tc>
        <w:tc>
          <w:tcPr>
            <w:tcW w:w="990" w:type="dxa"/>
            <w:tcBorders>
              <w:top w:val="nil"/>
              <w:left w:val="nil"/>
              <w:bottom w:val="nil"/>
              <w:right w:val="nil"/>
            </w:tcBorders>
            <w:shd w:val="clear" w:color="auto" w:fill="auto"/>
            <w:noWrap/>
            <w:vAlign w:val="center"/>
            <w:hideMark/>
          </w:tcPr>
          <w:p w14:paraId="4EC2C2E0"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0.132 </w:t>
            </w:r>
          </w:p>
        </w:tc>
        <w:tc>
          <w:tcPr>
            <w:tcW w:w="990" w:type="dxa"/>
            <w:tcBorders>
              <w:top w:val="nil"/>
              <w:left w:val="nil"/>
              <w:bottom w:val="nil"/>
              <w:right w:val="nil"/>
            </w:tcBorders>
            <w:shd w:val="clear" w:color="auto" w:fill="auto"/>
            <w:noWrap/>
            <w:vAlign w:val="center"/>
            <w:hideMark/>
          </w:tcPr>
          <w:p w14:paraId="20BADC60"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0.029 </w:t>
            </w:r>
          </w:p>
        </w:tc>
        <w:tc>
          <w:tcPr>
            <w:tcW w:w="990" w:type="dxa"/>
            <w:tcBorders>
              <w:top w:val="nil"/>
              <w:left w:val="nil"/>
              <w:bottom w:val="nil"/>
              <w:right w:val="nil"/>
            </w:tcBorders>
            <w:shd w:val="clear" w:color="auto" w:fill="auto"/>
            <w:noWrap/>
            <w:vAlign w:val="center"/>
            <w:hideMark/>
          </w:tcPr>
          <w:p w14:paraId="3BA50FEA"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0.167 </w:t>
            </w:r>
          </w:p>
        </w:tc>
        <w:tc>
          <w:tcPr>
            <w:tcW w:w="990" w:type="dxa"/>
            <w:tcBorders>
              <w:top w:val="nil"/>
              <w:left w:val="nil"/>
              <w:bottom w:val="nil"/>
              <w:right w:val="nil"/>
            </w:tcBorders>
            <w:shd w:val="clear" w:color="auto" w:fill="auto"/>
            <w:noWrap/>
            <w:vAlign w:val="center"/>
            <w:hideMark/>
          </w:tcPr>
          <w:p w14:paraId="466050F6"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0.351 </w:t>
            </w:r>
          </w:p>
        </w:tc>
      </w:tr>
      <w:tr w:rsidR="00567277" w:rsidRPr="00BA0B27" w14:paraId="063F441E" w14:textId="77777777" w:rsidTr="00956A0F">
        <w:trPr>
          <w:trHeight w:val="330"/>
        </w:trPr>
        <w:tc>
          <w:tcPr>
            <w:tcW w:w="1800" w:type="dxa"/>
            <w:tcBorders>
              <w:top w:val="nil"/>
              <w:left w:val="nil"/>
              <w:bottom w:val="nil"/>
              <w:right w:val="nil"/>
            </w:tcBorders>
            <w:shd w:val="clear" w:color="auto" w:fill="auto"/>
            <w:noWrap/>
            <w:vAlign w:val="center"/>
            <w:hideMark/>
          </w:tcPr>
          <w:p w14:paraId="675F4C0E"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BLRT p value</w:t>
            </w:r>
          </w:p>
        </w:tc>
        <w:tc>
          <w:tcPr>
            <w:tcW w:w="990" w:type="dxa"/>
            <w:tcBorders>
              <w:top w:val="nil"/>
              <w:left w:val="nil"/>
              <w:bottom w:val="nil"/>
              <w:right w:val="nil"/>
            </w:tcBorders>
            <w:shd w:val="clear" w:color="auto" w:fill="auto"/>
            <w:noWrap/>
            <w:vAlign w:val="center"/>
            <w:hideMark/>
          </w:tcPr>
          <w:p w14:paraId="4DF5B60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c>
          <w:tcPr>
            <w:tcW w:w="990" w:type="dxa"/>
            <w:tcBorders>
              <w:top w:val="nil"/>
              <w:left w:val="nil"/>
              <w:bottom w:val="nil"/>
              <w:right w:val="nil"/>
            </w:tcBorders>
            <w:shd w:val="clear" w:color="auto" w:fill="auto"/>
            <w:noWrap/>
            <w:vAlign w:val="center"/>
            <w:hideMark/>
          </w:tcPr>
          <w:p w14:paraId="66556842"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758DA8E1"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5694B812"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22667FF4"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51477F51"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3EEC31CC"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r>
      <w:tr w:rsidR="00567277" w:rsidRPr="00BA0B27" w14:paraId="199ADE90" w14:textId="77777777" w:rsidTr="00956A0F">
        <w:trPr>
          <w:trHeight w:val="330"/>
        </w:trPr>
        <w:tc>
          <w:tcPr>
            <w:tcW w:w="1800" w:type="dxa"/>
            <w:tcBorders>
              <w:top w:val="single" w:sz="4" w:space="0" w:color="auto"/>
              <w:left w:val="nil"/>
              <w:bottom w:val="nil"/>
              <w:right w:val="nil"/>
            </w:tcBorders>
            <w:shd w:val="clear" w:color="auto" w:fill="auto"/>
            <w:noWrap/>
            <w:vAlign w:val="center"/>
            <w:hideMark/>
          </w:tcPr>
          <w:p w14:paraId="4424E0AE"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p>
        </w:tc>
        <w:tc>
          <w:tcPr>
            <w:tcW w:w="6930" w:type="dxa"/>
            <w:gridSpan w:val="7"/>
            <w:tcBorders>
              <w:top w:val="single" w:sz="4" w:space="0" w:color="auto"/>
              <w:left w:val="nil"/>
              <w:bottom w:val="nil"/>
              <w:right w:val="nil"/>
            </w:tcBorders>
            <w:shd w:val="clear" w:color="auto" w:fill="auto"/>
            <w:noWrap/>
            <w:vAlign w:val="center"/>
            <w:hideMark/>
          </w:tcPr>
          <w:p w14:paraId="55CC4C60"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Number of class</w:t>
            </w:r>
          </w:p>
        </w:tc>
      </w:tr>
      <w:tr w:rsidR="00567277" w:rsidRPr="00BA0B27" w14:paraId="247C1B1E" w14:textId="77777777" w:rsidTr="00956A0F">
        <w:trPr>
          <w:trHeight w:val="330"/>
        </w:trPr>
        <w:tc>
          <w:tcPr>
            <w:tcW w:w="1800" w:type="dxa"/>
            <w:tcBorders>
              <w:top w:val="nil"/>
              <w:left w:val="nil"/>
              <w:bottom w:val="single" w:sz="4" w:space="0" w:color="auto"/>
              <w:right w:val="nil"/>
            </w:tcBorders>
            <w:shd w:val="clear" w:color="auto" w:fill="auto"/>
            <w:noWrap/>
            <w:vAlign w:val="center"/>
            <w:hideMark/>
          </w:tcPr>
          <w:p w14:paraId="6558EC10"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p>
        </w:tc>
        <w:tc>
          <w:tcPr>
            <w:tcW w:w="990" w:type="dxa"/>
            <w:tcBorders>
              <w:top w:val="nil"/>
              <w:left w:val="nil"/>
              <w:bottom w:val="single" w:sz="4" w:space="0" w:color="auto"/>
              <w:right w:val="nil"/>
            </w:tcBorders>
            <w:shd w:val="clear" w:color="auto" w:fill="auto"/>
            <w:noWrap/>
            <w:vAlign w:val="center"/>
            <w:hideMark/>
          </w:tcPr>
          <w:p w14:paraId="1F651308"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1</w:t>
            </w:r>
          </w:p>
        </w:tc>
        <w:tc>
          <w:tcPr>
            <w:tcW w:w="990" w:type="dxa"/>
            <w:tcBorders>
              <w:top w:val="nil"/>
              <w:left w:val="nil"/>
              <w:bottom w:val="single" w:sz="4" w:space="0" w:color="auto"/>
              <w:right w:val="nil"/>
            </w:tcBorders>
            <w:shd w:val="clear" w:color="auto" w:fill="auto"/>
            <w:noWrap/>
            <w:vAlign w:val="center"/>
            <w:hideMark/>
          </w:tcPr>
          <w:p w14:paraId="0397DEFF"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2</w:t>
            </w:r>
          </w:p>
        </w:tc>
        <w:tc>
          <w:tcPr>
            <w:tcW w:w="990" w:type="dxa"/>
            <w:tcBorders>
              <w:top w:val="nil"/>
              <w:left w:val="nil"/>
              <w:bottom w:val="single" w:sz="4" w:space="0" w:color="auto"/>
              <w:right w:val="nil"/>
            </w:tcBorders>
            <w:shd w:val="clear" w:color="auto" w:fill="auto"/>
            <w:noWrap/>
            <w:vAlign w:val="center"/>
            <w:hideMark/>
          </w:tcPr>
          <w:p w14:paraId="74527BE1"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3</w:t>
            </w:r>
          </w:p>
        </w:tc>
        <w:tc>
          <w:tcPr>
            <w:tcW w:w="990" w:type="dxa"/>
            <w:tcBorders>
              <w:top w:val="nil"/>
              <w:left w:val="nil"/>
              <w:bottom w:val="single" w:sz="4" w:space="0" w:color="auto"/>
              <w:right w:val="nil"/>
            </w:tcBorders>
            <w:shd w:val="clear" w:color="auto" w:fill="auto"/>
            <w:noWrap/>
            <w:vAlign w:val="center"/>
            <w:hideMark/>
          </w:tcPr>
          <w:p w14:paraId="1B675D21"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4</w:t>
            </w:r>
          </w:p>
        </w:tc>
        <w:tc>
          <w:tcPr>
            <w:tcW w:w="990" w:type="dxa"/>
            <w:tcBorders>
              <w:top w:val="nil"/>
              <w:left w:val="nil"/>
              <w:bottom w:val="single" w:sz="4" w:space="0" w:color="auto"/>
              <w:right w:val="nil"/>
            </w:tcBorders>
            <w:shd w:val="clear" w:color="auto" w:fill="auto"/>
            <w:noWrap/>
            <w:vAlign w:val="center"/>
            <w:hideMark/>
          </w:tcPr>
          <w:p w14:paraId="676C6E2A"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5</w:t>
            </w:r>
          </w:p>
        </w:tc>
        <w:tc>
          <w:tcPr>
            <w:tcW w:w="990" w:type="dxa"/>
            <w:tcBorders>
              <w:top w:val="nil"/>
              <w:left w:val="nil"/>
              <w:bottom w:val="single" w:sz="4" w:space="0" w:color="auto"/>
              <w:right w:val="nil"/>
            </w:tcBorders>
            <w:shd w:val="clear" w:color="auto" w:fill="auto"/>
            <w:noWrap/>
            <w:vAlign w:val="center"/>
            <w:hideMark/>
          </w:tcPr>
          <w:p w14:paraId="45CB1D6B"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6</w:t>
            </w:r>
          </w:p>
        </w:tc>
        <w:tc>
          <w:tcPr>
            <w:tcW w:w="990" w:type="dxa"/>
            <w:tcBorders>
              <w:top w:val="nil"/>
              <w:left w:val="nil"/>
              <w:bottom w:val="single" w:sz="4" w:space="0" w:color="auto"/>
              <w:right w:val="nil"/>
            </w:tcBorders>
            <w:shd w:val="clear" w:color="auto" w:fill="auto"/>
            <w:noWrap/>
            <w:vAlign w:val="center"/>
            <w:hideMark/>
          </w:tcPr>
          <w:p w14:paraId="1C347BBF"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7</w:t>
            </w:r>
          </w:p>
        </w:tc>
      </w:tr>
      <w:tr w:rsidR="00567277" w:rsidRPr="00BA0B27" w14:paraId="035DA1CE" w14:textId="77777777" w:rsidTr="00956A0F">
        <w:trPr>
          <w:trHeight w:val="330"/>
        </w:trPr>
        <w:tc>
          <w:tcPr>
            <w:tcW w:w="1800" w:type="dxa"/>
            <w:tcBorders>
              <w:top w:val="single" w:sz="4" w:space="0" w:color="auto"/>
              <w:left w:val="nil"/>
              <w:bottom w:val="single" w:sz="4" w:space="0" w:color="auto"/>
              <w:right w:val="nil"/>
            </w:tcBorders>
            <w:shd w:val="clear" w:color="auto" w:fill="auto"/>
            <w:noWrap/>
            <w:vAlign w:val="center"/>
          </w:tcPr>
          <w:p w14:paraId="48290160"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Fit stats at time 2 (n = 875)</w:t>
            </w:r>
          </w:p>
        </w:tc>
        <w:tc>
          <w:tcPr>
            <w:tcW w:w="990" w:type="dxa"/>
            <w:tcBorders>
              <w:top w:val="single" w:sz="4" w:space="0" w:color="auto"/>
              <w:left w:val="nil"/>
              <w:bottom w:val="single" w:sz="4" w:space="0" w:color="auto"/>
              <w:right w:val="nil"/>
            </w:tcBorders>
            <w:shd w:val="clear" w:color="auto" w:fill="auto"/>
            <w:noWrap/>
            <w:vAlign w:val="center"/>
          </w:tcPr>
          <w:p w14:paraId="6826918B"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2AAA8140"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6A2D4279"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655C0E12"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1794BAE2"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3FD22A9F"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c>
          <w:tcPr>
            <w:tcW w:w="990" w:type="dxa"/>
            <w:tcBorders>
              <w:top w:val="single" w:sz="4" w:space="0" w:color="auto"/>
              <w:left w:val="nil"/>
              <w:bottom w:val="single" w:sz="4" w:space="0" w:color="auto"/>
              <w:right w:val="nil"/>
            </w:tcBorders>
            <w:shd w:val="clear" w:color="auto" w:fill="auto"/>
            <w:noWrap/>
            <w:vAlign w:val="center"/>
          </w:tcPr>
          <w:p w14:paraId="7CB9EA47"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p>
        </w:tc>
      </w:tr>
      <w:tr w:rsidR="00567277" w:rsidRPr="00BA0B27" w14:paraId="15E4F55E" w14:textId="77777777" w:rsidTr="00956A0F">
        <w:trPr>
          <w:trHeight w:val="330"/>
        </w:trPr>
        <w:tc>
          <w:tcPr>
            <w:tcW w:w="1800" w:type="dxa"/>
            <w:tcBorders>
              <w:top w:val="single" w:sz="4" w:space="0" w:color="auto"/>
              <w:left w:val="nil"/>
              <w:bottom w:val="nil"/>
              <w:right w:val="nil"/>
            </w:tcBorders>
            <w:shd w:val="clear" w:color="auto" w:fill="auto"/>
            <w:noWrap/>
            <w:vAlign w:val="center"/>
            <w:hideMark/>
          </w:tcPr>
          <w:p w14:paraId="3A1500A0"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AIC</w:t>
            </w:r>
          </w:p>
        </w:tc>
        <w:tc>
          <w:tcPr>
            <w:tcW w:w="990" w:type="dxa"/>
            <w:tcBorders>
              <w:top w:val="single" w:sz="4" w:space="0" w:color="auto"/>
              <w:left w:val="nil"/>
              <w:bottom w:val="nil"/>
              <w:right w:val="nil"/>
            </w:tcBorders>
            <w:shd w:val="clear" w:color="auto" w:fill="auto"/>
            <w:noWrap/>
            <w:vAlign w:val="center"/>
            <w:hideMark/>
          </w:tcPr>
          <w:p w14:paraId="52C5DB15"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32943.5 </w:t>
            </w:r>
          </w:p>
        </w:tc>
        <w:tc>
          <w:tcPr>
            <w:tcW w:w="990" w:type="dxa"/>
            <w:tcBorders>
              <w:top w:val="single" w:sz="4" w:space="0" w:color="auto"/>
              <w:left w:val="nil"/>
              <w:bottom w:val="nil"/>
              <w:right w:val="nil"/>
            </w:tcBorders>
            <w:shd w:val="clear" w:color="auto" w:fill="auto"/>
            <w:noWrap/>
            <w:vAlign w:val="center"/>
            <w:hideMark/>
          </w:tcPr>
          <w:p w14:paraId="0B72901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32079.2 </w:t>
            </w:r>
          </w:p>
        </w:tc>
        <w:tc>
          <w:tcPr>
            <w:tcW w:w="990" w:type="dxa"/>
            <w:tcBorders>
              <w:top w:val="single" w:sz="4" w:space="0" w:color="auto"/>
              <w:left w:val="nil"/>
              <w:bottom w:val="nil"/>
              <w:right w:val="nil"/>
            </w:tcBorders>
            <w:shd w:val="clear" w:color="auto" w:fill="auto"/>
            <w:noWrap/>
            <w:vAlign w:val="center"/>
            <w:hideMark/>
          </w:tcPr>
          <w:p w14:paraId="450FA06C"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31680.0 </w:t>
            </w:r>
          </w:p>
        </w:tc>
        <w:tc>
          <w:tcPr>
            <w:tcW w:w="990" w:type="dxa"/>
            <w:tcBorders>
              <w:top w:val="single" w:sz="4" w:space="0" w:color="auto"/>
              <w:left w:val="nil"/>
              <w:bottom w:val="nil"/>
              <w:right w:val="nil"/>
            </w:tcBorders>
            <w:shd w:val="clear" w:color="auto" w:fill="auto"/>
            <w:noWrap/>
            <w:vAlign w:val="center"/>
            <w:hideMark/>
          </w:tcPr>
          <w:p w14:paraId="038A1AB1"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31577.7 </w:t>
            </w:r>
          </w:p>
        </w:tc>
        <w:tc>
          <w:tcPr>
            <w:tcW w:w="990" w:type="dxa"/>
            <w:tcBorders>
              <w:top w:val="single" w:sz="4" w:space="0" w:color="auto"/>
              <w:left w:val="nil"/>
              <w:bottom w:val="nil"/>
              <w:right w:val="nil"/>
            </w:tcBorders>
            <w:shd w:val="clear" w:color="auto" w:fill="auto"/>
            <w:noWrap/>
            <w:vAlign w:val="center"/>
            <w:hideMark/>
          </w:tcPr>
          <w:p w14:paraId="642EA867"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31538.6 </w:t>
            </w:r>
          </w:p>
        </w:tc>
        <w:tc>
          <w:tcPr>
            <w:tcW w:w="990" w:type="dxa"/>
            <w:tcBorders>
              <w:top w:val="single" w:sz="4" w:space="0" w:color="auto"/>
              <w:left w:val="nil"/>
              <w:bottom w:val="nil"/>
              <w:right w:val="nil"/>
            </w:tcBorders>
            <w:shd w:val="clear" w:color="auto" w:fill="auto"/>
            <w:noWrap/>
            <w:vAlign w:val="center"/>
            <w:hideMark/>
          </w:tcPr>
          <w:p w14:paraId="6CFF68C8"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31489.7 </w:t>
            </w:r>
          </w:p>
        </w:tc>
        <w:tc>
          <w:tcPr>
            <w:tcW w:w="990" w:type="dxa"/>
            <w:tcBorders>
              <w:top w:val="single" w:sz="4" w:space="0" w:color="auto"/>
              <w:left w:val="nil"/>
              <w:bottom w:val="nil"/>
              <w:right w:val="nil"/>
            </w:tcBorders>
            <w:shd w:val="clear" w:color="auto" w:fill="auto"/>
            <w:noWrap/>
            <w:vAlign w:val="center"/>
            <w:hideMark/>
          </w:tcPr>
          <w:p w14:paraId="1D63BA0B"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31478.4 </w:t>
            </w:r>
          </w:p>
        </w:tc>
      </w:tr>
      <w:tr w:rsidR="00567277" w:rsidRPr="00BA0B27" w14:paraId="71FD9582" w14:textId="77777777" w:rsidTr="00956A0F">
        <w:trPr>
          <w:trHeight w:val="330"/>
        </w:trPr>
        <w:tc>
          <w:tcPr>
            <w:tcW w:w="1800" w:type="dxa"/>
            <w:tcBorders>
              <w:top w:val="nil"/>
              <w:left w:val="nil"/>
              <w:bottom w:val="nil"/>
              <w:right w:val="nil"/>
            </w:tcBorders>
            <w:shd w:val="clear" w:color="auto" w:fill="auto"/>
            <w:noWrap/>
            <w:vAlign w:val="center"/>
            <w:hideMark/>
          </w:tcPr>
          <w:p w14:paraId="0BA5C190"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BIC</w:t>
            </w:r>
          </w:p>
        </w:tc>
        <w:tc>
          <w:tcPr>
            <w:tcW w:w="990" w:type="dxa"/>
            <w:tcBorders>
              <w:top w:val="nil"/>
              <w:left w:val="nil"/>
              <w:bottom w:val="nil"/>
              <w:right w:val="nil"/>
            </w:tcBorders>
            <w:shd w:val="clear" w:color="auto" w:fill="auto"/>
            <w:noWrap/>
            <w:vAlign w:val="center"/>
            <w:hideMark/>
          </w:tcPr>
          <w:p w14:paraId="70FF5D71"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32991.5 </w:t>
            </w:r>
          </w:p>
        </w:tc>
        <w:tc>
          <w:tcPr>
            <w:tcW w:w="990" w:type="dxa"/>
            <w:tcBorders>
              <w:top w:val="nil"/>
              <w:left w:val="nil"/>
              <w:bottom w:val="nil"/>
              <w:right w:val="nil"/>
            </w:tcBorders>
            <w:shd w:val="clear" w:color="auto" w:fill="auto"/>
            <w:noWrap/>
            <w:vAlign w:val="center"/>
            <w:hideMark/>
          </w:tcPr>
          <w:p w14:paraId="0FB0B7BB"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32156.0 </w:t>
            </w:r>
          </w:p>
        </w:tc>
        <w:tc>
          <w:tcPr>
            <w:tcW w:w="990" w:type="dxa"/>
            <w:tcBorders>
              <w:top w:val="nil"/>
              <w:left w:val="nil"/>
              <w:bottom w:val="nil"/>
              <w:right w:val="nil"/>
            </w:tcBorders>
            <w:shd w:val="clear" w:color="auto" w:fill="auto"/>
            <w:noWrap/>
            <w:vAlign w:val="center"/>
            <w:hideMark/>
          </w:tcPr>
          <w:p w14:paraId="09854832"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31785.6 </w:t>
            </w:r>
          </w:p>
        </w:tc>
        <w:tc>
          <w:tcPr>
            <w:tcW w:w="990" w:type="dxa"/>
            <w:tcBorders>
              <w:top w:val="nil"/>
              <w:left w:val="nil"/>
              <w:bottom w:val="nil"/>
              <w:right w:val="nil"/>
            </w:tcBorders>
            <w:shd w:val="clear" w:color="auto" w:fill="auto"/>
            <w:noWrap/>
            <w:vAlign w:val="center"/>
            <w:hideMark/>
          </w:tcPr>
          <w:p w14:paraId="592F4FAC"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31712.2 </w:t>
            </w:r>
          </w:p>
        </w:tc>
        <w:tc>
          <w:tcPr>
            <w:tcW w:w="990" w:type="dxa"/>
            <w:tcBorders>
              <w:top w:val="nil"/>
              <w:left w:val="nil"/>
              <w:bottom w:val="nil"/>
              <w:right w:val="nil"/>
            </w:tcBorders>
            <w:shd w:val="clear" w:color="auto" w:fill="auto"/>
            <w:noWrap/>
            <w:vAlign w:val="center"/>
            <w:hideMark/>
          </w:tcPr>
          <w:p w14:paraId="07106B74"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31701.9 </w:t>
            </w:r>
          </w:p>
        </w:tc>
        <w:tc>
          <w:tcPr>
            <w:tcW w:w="990" w:type="dxa"/>
            <w:tcBorders>
              <w:top w:val="nil"/>
              <w:left w:val="nil"/>
              <w:bottom w:val="nil"/>
              <w:right w:val="nil"/>
            </w:tcBorders>
            <w:shd w:val="clear" w:color="auto" w:fill="auto"/>
            <w:noWrap/>
            <w:vAlign w:val="center"/>
            <w:hideMark/>
          </w:tcPr>
          <w:p w14:paraId="1BF6FF2F"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31681.8 </w:t>
            </w:r>
          </w:p>
        </w:tc>
        <w:tc>
          <w:tcPr>
            <w:tcW w:w="990" w:type="dxa"/>
            <w:tcBorders>
              <w:top w:val="nil"/>
              <w:left w:val="nil"/>
              <w:bottom w:val="nil"/>
              <w:right w:val="nil"/>
            </w:tcBorders>
            <w:shd w:val="clear" w:color="auto" w:fill="auto"/>
            <w:noWrap/>
            <w:vAlign w:val="center"/>
            <w:hideMark/>
          </w:tcPr>
          <w:p w14:paraId="6DA870D5"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31699.4 </w:t>
            </w:r>
          </w:p>
        </w:tc>
      </w:tr>
      <w:tr w:rsidR="00567277" w:rsidRPr="00BA0B27" w14:paraId="1AB88A71" w14:textId="77777777" w:rsidTr="00956A0F">
        <w:trPr>
          <w:trHeight w:val="330"/>
        </w:trPr>
        <w:tc>
          <w:tcPr>
            <w:tcW w:w="1800" w:type="dxa"/>
            <w:tcBorders>
              <w:top w:val="nil"/>
              <w:left w:val="nil"/>
              <w:bottom w:val="nil"/>
              <w:right w:val="nil"/>
            </w:tcBorders>
            <w:shd w:val="clear" w:color="auto" w:fill="auto"/>
            <w:noWrap/>
            <w:vAlign w:val="center"/>
            <w:hideMark/>
          </w:tcPr>
          <w:p w14:paraId="285D9F6E"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Entropy </w:t>
            </w:r>
          </w:p>
        </w:tc>
        <w:tc>
          <w:tcPr>
            <w:tcW w:w="990" w:type="dxa"/>
            <w:tcBorders>
              <w:top w:val="nil"/>
              <w:left w:val="nil"/>
              <w:bottom w:val="nil"/>
              <w:right w:val="nil"/>
            </w:tcBorders>
            <w:shd w:val="clear" w:color="auto" w:fill="auto"/>
            <w:noWrap/>
            <w:vAlign w:val="center"/>
            <w:hideMark/>
          </w:tcPr>
          <w:p w14:paraId="2AB9F48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c>
          <w:tcPr>
            <w:tcW w:w="990" w:type="dxa"/>
            <w:tcBorders>
              <w:top w:val="nil"/>
              <w:left w:val="nil"/>
              <w:bottom w:val="nil"/>
              <w:right w:val="nil"/>
            </w:tcBorders>
            <w:shd w:val="clear" w:color="auto" w:fill="auto"/>
            <w:noWrap/>
            <w:vAlign w:val="center"/>
            <w:hideMark/>
          </w:tcPr>
          <w:p w14:paraId="3AE700BD"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0.705 </w:t>
            </w:r>
          </w:p>
        </w:tc>
        <w:tc>
          <w:tcPr>
            <w:tcW w:w="990" w:type="dxa"/>
            <w:tcBorders>
              <w:top w:val="nil"/>
              <w:left w:val="nil"/>
              <w:bottom w:val="nil"/>
              <w:right w:val="nil"/>
            </w:tcBorders>
            <w:shd w:val="clear" w:color="auto" w:fill="auto"/>
            <w:noWrap/>
            <w:vAlign w:val="center"/>
            <w:hideMark/>
          </w:tcPr>
          <w:p w14:paraId="4B142BC0"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0.799 </w:t>
            </w:r>
          </w:p>
        </w:tc>
        <w:tc>
          <w:tcPr>
            <w:tcW w:w="990" w:type="dxa"/>
            <w:tcBorders>
              <w:top w:val="nil"/>
              <w:left w:val="nil"/>
              <w:bottom w:val="nil"/>
              <w:right w:val="nil"/>
            </w:tcBorders>
            <w:shd w:val="clear" w:color="auto" w:fill="auto"/>
            <w:noWrap/>
            <w:vAlign w:val="center"/>
            <w:hideMark/>
          </w:tcPr>
          <w:p w14:paraId="5FDF3D77"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0.758 </w:t>
            </w:r>
          </w:p>
        </w:tc>
        <w:tc>
          <w:tcPr>
            <w:tcW w:w="990" w:type="dxa"/>
            <w:tcBorders>
              <w:top w:val="nil"/>
              <w:left w:val="nil"/>
              <w:bottom w:val="nil"/>
              <w:right w:val="nil"/>
            </w:tcBorders>
            <w:shd w:val="clear" w:color="auto" w:fill="auto"/>
            <w:noWrap/>
            <w:vAlign w:val="center"/>
            <w:hideMark/>
          </w:tcPr>
          <w:p w14:paraId="1245DA78"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0.753 </w:t>
            </w:r>
          </w:p>
        </w:tc>
        <w:tc>
          <w:tcPr>
            <w:tcW w:w="990" w:type="dxa"/>
            <w:tcBorders>
              <w:top w:val="nil"/>
              <w:left w:val="nil"/>
              <w:bottom w:val="nil"/>
              <w:right w:val="nil"/>
            </w:tcBorders>
            <w:shd w:val="clear" w:color="auto" w:fill="auto"/>
            <w:noWrap/>
            <w:vAlign w:val="center"/>
            <w:hideMark/>
          </w:tcPr>
          <w:p w14:paraId="1CDAF813"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0.706 </w:t>
            </w:r>
          </w:p>
        </w:tc>
        <w:tc>
          <w:tcPr>
            <w:tcW w:w="990" w:type="dxa"/>
            <w:tcBorders>
              <w:top w:val="nil"/>
              <w:left w:val="nil"/>
              <w:bottom w:val="nil"/>
              <w:right w:val="nil"/>
            </w:tcBorders>
            <w:shd w:val="clear" w:color="auto" w:fill="auto"/>
            <w:noWrap/>
            <w:vAlign w:val="center"/>
            <w:hideMark/>
          </w:tcPr>
          <w:p w14:paraId="176BB983"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0.722 </w:t>
            </w:r>
          </w:p>
        </w:tc>
      </w:tr>
      <w:tr w:rsidR="00567277" w:rsidRPr="00BA0B27" w14:paraId="43F9D55B" w14:textId="77777777" w:rsidTr="00956A0F">
        <w:trPr>
          <w:trHeight w:val="312"/>
        </w:trPr>
        <w:tc>
          <w:tcPr>
            <w:tcW w:w="1800" w:type="dxa"/>
            <w:tcBorders>
              <w:top w:val="nil"/>
              <w:left w:val="nil"/>
              <w:bottom w:val="nil"/>
              <w:right w:val="nil"/>
            </w:tcBorders>
            <w:shd w:val="clear" w:color="auto" w:fill="auto"/>
            <w:vAlign w:val="center"/>
            <w:hideMark/>
          </w:tcPr>
          <w:p w14:paraId="34A3DF34"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Adjusted LMR-LRT p value</w:t>
            </w:r>
          </w:p>
        </w:tc>
        <w:tc>
          <w:tcPr>
            <w:tcW w:w="990" w:type="dxa"/>
            <w:tcBorders>
              <w:top w:val="nil"/>
              <w:left w:val="nil"/>
              <w:bottom w:val="nil"/>
              <w:right w:val="nil"/>
            </w:tcBorders>
            <w:shd w:val="clear" w:color="auto" w:fill="auto"/>
            <w:noWrap/>
            <w:vAlign w:val="center"/>
            <w:hideMark/>
          </w:tcPr>
          <w:p w14:paraId="0DB692AE"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c>
          <w:tcPr>
            <w:tcW w:w="990" w:type="dxa"/>
            <w:tcBorders>
              <w:top w:val="nil"/>
              <w:left w:val="nil"/>
              <w:bottom w:val="nil"/>
              <w:right w:val="nil"/>
            </w:tcBorders>
            <w:shd w:val="clear" w:color="auto" w:fill="auto"/>
            <w:noWrap/>
            <w:vAlign w:val="center"/>
            <w:hideMark/>
          </w:tcPr>
          <w:p w14:paraId="3025C6F3"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344E126C"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nil"/>
              <w:right w:val="nil"/>
            </w:tcBorders>
            <w:shd w:val="clear" w:color="auto" w:fill="auto"/>
            <w:noWrap/>
            <w:vAlign w:val="center"/>
            <w:hideMark/>
          </w:tcPr>
          <w:p w14:paraId="32259147"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0.003 </w:t>
            </w:r>
          </w:p>
        </w:tc>
        <w:tc>
          <w:tcPr>
            <w:tcW w:w="990" w:type="dxa"/>
            <w:tcBorders>
              <w:top w:val="nil"/>
              <w:left w:val="nil"/>
              <w:bottom w:val="nil"/>
              <w:right w:val="nil"/>
            </w:tcBorders>
            <w:shd w:val="clear" w:color="auto" w:fill="auto"/>
            <w:noWrap/>
            <w:vAlign w:val="center"/>
            <w:hideMark/>
          </w:tcPr>
          <w:p w14:paraId="664314AD"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0.037 </w:t>
            </w:r>
          </w:p>
        </w:tc>
        <w:tc>
          <w:tcPr>
            <w:tcW w:w="990" w:type="dxa"/>
            <w:tcBorders>
              <w:top w:val="nil"/>
              <w:left w:val="nil"/>
              <w:bottom w:val="nil"/>
              <w:right w:val="nil"/>
            </w:tcBorders>
            <w:shd w:val="clear" w:color="auto" w:fill="auto"/>
            <w:noWrap/>
            <w:vAlign w:val="center"/>
            <w:hideMark/>
          </w:tcPr>
          <w:p w14:paraId="367D206B"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0.054 </w:t>
            </w:r>
          </w:p>
        </w:tc>
        <w:tc>
          <w:tcPr>
            <w:tcW w:w="990" w:type="dxa"/>
            <w:tcBorders>
              <w:top w:val="nil"/>
              <w:left w:val="nil"/>
              <w:bottom w:val="nil"/>
              <w:right w:val="nil"/>
            </w:tcBorders>
            <w:shd w:val="clear" w:color="auto" w:fill="auto"/>
            <w:noWrap/>
            <w:vAlign w:val="center"/>
            <w:hideMark/>
          </w:tcPr>
          <w:p w14:paraId="79516E1A"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0.353 </w:t>
            </w:r>
          </w:p>
        </w:tc>
      </w:tr>
      <w:tr w:rsidR="00567277" w:rsidRPr="00BA0B27" w14:paraId="0CF5C661" w14:textId="77777777" w:rsidTr="00956A0F">
        <w:trPr>
          <w:trHeight w:val="330"/>
        </w:trPr>
        <w:tc>
          <w:tcPr>
            <w:tcW w:w="1800" w:type="dxa"/>
            <w:tcBorders>
              <w:top w:val="nil"/>
              <w:left w:val="nil"/>
              <w:bottom w:val="single" w:sz="4" w:space="0" w:color="auto"/>
              <w:right w:val="nil"/>
            </w:tcBorders>
            <w:shd w:val="clear" w:color="auto" w:fill="auto"/>
            <w:noWrap/>
            <w:vAlign w:val="center"/>
            <w:hideMark/>
          </w:tcPr>
          <w:p w14:paraId="627ACBEA"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BLRT p value</w:t>
            </w:r>
          </w:p>
        </w:tc>
        <w:tc>
          <w:tcPr>
            <w:tcW w:w="990" w:type="dxa"/>
            <w:tcBorders>
              <w:top w:val="nil"/>
              <w:left w:val="nil"/>
              <w:bottom w:val="single" w:sz="4" w:space="0" w:color="auto"/>
              <w:right w:val="nil"/>
            </w:tcBorders>
            <w:shd w:val="clear" w:color="auto" w:fill="auto"/>
            <w:noWrap/>
            <w:vAlign w:val="center"/>
            <w:hideMark/>
          </w:tcPr>
          <w:p w14:paraId="1BEDB144"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c>
          <w:tcPr>
            <w:tcW w:w="990" w:type="dxa"/>
            <w:tcBorders>
              <w:top w:val="nil"/>
              <w:left w:val="nil"/>
              <w:bottom w:val="single" w:sz="4" w:space="0" w:color="auto"/>
              <w:right w:val="nil"/>
            </w:tcBorders>
            <w:shd w:val="clear" w:color="auto" w:fill="auto"/>
            <w:noWrap/>
            <w:vAlign w:val="center"/>
            <w:hideMark/>
          </w:tcPr>
          <w:p w14:paraId="08B64EB4"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single" w:sz="4" w:space="0" w:color="auto"/>
              <w:right w:val="nil"/>
            </w:tcBorders>
            <w:shd w:val="clear" w:color="auto" w:fill="auto"/>
            <w:noWrap/>
            <w:vAlign w:val="center"/>
            <w:hideMark/>
          </w:tcPr>
          <w:p w14:paraId="54F6106D"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single" w:sz="4" w:space="0" w:color="auto"/>
              <w:right w:val="nil"/>
            </w:tcBorders>
            <w:shd w:val="clear" w:color="auto" w:fill="auto"/>
            <w:noWrap/>
            <w:vAlign w:val="center"/>
            <w:hideMark/>
          </w:tcPr>
          <w:p w14:paraId="7EE118E9"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single" w:sz="4" w:space="0" w:color="auto"/>
              <w:right w:val="nil"/>
            </w:tcBorders>
            <w:shd w:val="clear" w:color="auto" w:fill="auto"/>
            <w:noWrap/>
            <w:vAlign w:val="center"/>
            <w:hideMark/>
          </w:tcPr>
          <w:p w14:paraId="1C859164"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single" w:sz="4" w:space="0" w:color="auto"/>
              <w:right w:val="nil"/>
            </w:tcBorders>
            <w:shd w:val="clear" w:color="auto" w:fill="auto"/>
            <w:noWrap/>
            <w:vAlign w:val="center"/>
            <w:hideMark/>
          </w:tcPr>
          <w:p w14:paraId="4B276EC9"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c>
          <w:tcPr>
            <w:tcW w:w="990" w:type="dxa"/>
            <w:tcBorders>
              <w:top w:val="nil"/>
              <w:left w:val="nil"/>
              <w:bottom w:val="single" w:sz="4" w:space="0" w:color="auto"/>
              <w:right w:val="nil"/>
            </w:tcBorders>
            <w:shd w:val="clear" w:color="auto" w:fill="auto"/>
            <w:noWrap/>
            <w:vAlign w:val="center"/>
            <w:hideMark/>
          </w:tcPr>
          <w:p w14:paraId="42D1FD78" w14:textId="77777777" w:rsidR="00567277" w:rsidRPr="00BA0B27" w:rsidRDefault="00567277" w:rsidP="00956A0F">
            <w:pPr>
              <w:widowControl/>
              <w:jc w:val="righ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0.001</w:t>
            </w:r>
          </w:p>
        </w:tc>
      </w:tr>
    </w:tbl>
    <w:p w14:paraId="4BC82C4A" w14:textId="77777777" w:rsidR="00567277" w:rsidRPr="00BA0B27" w:rsidRDefault="00567277" w:rsidP="00956A0F">
      <w:pPr>
        <w:rPr>
          <w:rFonts w:ascii="Times New Roman" w:hAnsi="Times New Roman" w:cs="Times New Roman"/>
          <w:sz w:val="20"/>
          <w:szCs w:val="20"/>
        </w:rPr>
      </w:pPr>
      <w:r w:rsidRPr="00BA0B27">
        <w:rPr>
          <w:rFonts w:ascii="Times New Roman" w:hAnsi="Times New Roman" w:cs="Times New Roman"/>
          <w:sz w:val="20"/>
          <w:szCs w:val="20"/>
        </w:rPr>
        <w:t xml:space="preserve">AIC, Akaike Information Criterion; BIC, Bayesian Information Criterion; </w:t>
      </w:r>
      <w:r w:rsidRPr="00BA0B27">
        <w:rPr>
          <w:rFonts w:ascii="Times New Roman" w:eastAsia="游ゴシック" w:hAnsi="Times New Roman" w:cs="Times New Roman"/>
          <w:color w:val="000000"/>
          <w:kern w:val="0"/>
          <w:sz w:val="20"/>
          <w:szCs w:val="20"/>
        </w:rPr>
        <w:t xml:space="preserve">BLRT, </w:t>
      </w:r>
      <w:r w:rsidRPr="00BA0B27">
        <w:rPr>
          <w:rFonts w:ascii="Times New Roman" w:hAnsi="Times New Roman" w:cs="Times New Roman"/>
          <w:sz w:val="20"/>
          <w:szCs w:val="20"/>
        </w:rPr>
        <w:t>bootstrap likelihood ratio test</w:t>
      </w:r>
      <w:r w:rsidRPr="00BA0B27">
        <w:rPr>
          <w:rFonts w:ascii="Times New Roman" w:eastAsia="游ゴシック" w:hAnsi="Times New Roman" w:cs="Times New Roman"/>
          <w:color w:val="000000"/>
          <w:kern w:val="0"/>
          <w:sz w:val="20"/>
          <w:szCs w:val="20"/>
        </w:rPr>
        <w:t>; LMR-LRT</w:t>
      </w:r>
      <w:r w:rsidRPr="00BA0B27">
        <w:rPr>
          <w:rFonts w:ascii="Times New Roman" w:hAnsi="Times New Roman" w:cs="Times New Roman"/>
          <w:sz w:val="20"/>
          <w:szCs w:val="20"/>
        </w:rPr>
        <w:t xml:space="preserve">, Lo-Mendell Rubin likelihood ratio test. </w:t>
      </w:r>
    </w:p>
    <w:p w14:paraId="5957DD6F" w14:textId="77777777" w:rsidR="00567277" w:rsidRPr="00BA0B27" w:rsidRDefault="00567277" w:rsidP="00956A0F">
      <w:pPr>
        <w:rPr>
          <w:rFonts w:ascii="Times New Roman" w:hAnsi="Times New Roman" w:cs="Times New Roman"/>
          <w:sz w:val="20"/>
          <w:szCs w:val="20"/>
        </w:rPr>
        <w:sectPr w:rsidR="00567277" w:rsidRPr="00BA0B27" w:rsidSect="0067684F">
          <w:pgSz w:w="11906" w:h="16838" w:code="9"/>
          <w:pgMar w:top="1418" w:right="1418" w:bottom="1418" w:left="1418" w:header="851" w:footer="992" w:gutter="0"/>
          <w:cols w:space="425"/>
          <w:docGrid w:linePitch="360"/>
        </w:sectPr>
      </w:pPr>
    </w:p>
    <w:p w14:paraId="1AD6E144" w14:textId="77777777" w:rsidR="00567277" w:rsidRPr="009C7754" w:rsidRDefault="00567277" w:rsidP="00956A0F">
      <w:pPr>
        <w:rPr>
          <w:rFonts w:ascii="Times New Roman" w:hAnsi="Times New Roman" w:cs="Times New Roman"/>
          <w:b/>
          <w:bCs/>
          <w:sz w:val="24"/>
          <w:szCs w:val="24"/>
        </w:rPr>
      </w:pPr>
      <w:r w:rsidRPr="009C7754">
        <w:rPr>
          <w:rFonts w:ascii="Times New Roman" w:hAnsi="Times New Roman" w:cs="Times New Roman"/>
          <w:b/>
          <w:bCs/>
          <w:sz w:val="24"/>
          <w:szCs w:val="24"/>
          <w:lang w:val="en-US"/>
        </w:rPr>
        <w:lastRenderedPageBreak/>
        <w:t xml:space="preserve">Supplementary Note 2. </w:t>
      </w:r>
      <w:r w:rsidRPr="009C7754">
        <w:rPr>
          <w:rFonts w:ascii="Times New Roman" w:hAnsi="Times New Roman" w:cs="Times New Roman"/>
          <w:b/>
          <w:bCs/>
          <w:sz w:val="24"/>
          <w:szCs w:val="24"/>
        </w:rPr>
        <w:t xml:space="preserve">Details of </w:t>
      </w:r>
      <w:r w:rsidRPr="009C7754">
        <w:rPr>
          <w:rFonts w:ascii="Times New Roman" w:eastAsia="ＭＳ 明朝" w:hAnsi="Times New Roman" w:cs="Times New Roman"/>
          <w:b/>
          <w:bCs/>
          <w:sz w:val="24"/>
          <w:szCs w:val="24"/>
        </w:rPr>
        <w:t xml:space="preserve">the </w:t>
      </w:r>
      <w:r w:rsidRPr="009C7754">
        <w:rPr>
          <w:rFonts w:ascii="Times New Roman" w:hAnsi="Times New Roman" w:cs="Times New Roman"/>
          <w:b/>
          <w:bCs/>
          <w:sz w:val="24"/>
          <w:szCs w:val="24"/>
        </w:rPr>
        <w:t>latent transition analysis in the present study</w:t>
      </w:r>
    </w:p>
    <w:p w14:paraId="408C9D6F" w14:textId="77777777" w:rsidR="00567277" w:rsidRPr="009C7754" w:rsidRDefault="00567277" w:rsidP="00956A0F">
      <w:pPr>
        <w:ind w:firstLine="840"/>
        <w:rPr>
          <w:rFonts w:ascii="Times New Roman" w:hAnsi="Times New Roman" w:cs="Times New Roman"/>
          <w:bCs/>
          <w:sz w:val="24"/>
          <w:szCs w:val="24"/>
        </w:rPr>
      </w:pPr>
      <w:r w:rsidRPr="009C7754">
        <w:rPr>
          <w:rFonts w:ascii="Times New Roman" w:hAnsi="Times New Roman" w:cs="Times New Roman"/>
          <w:bCs/>
          <w:sz w:val="24"/>
          <w:szCs w:val="24"/>
        </w:rPr>
        <w:t xml:space="preserve">Latent transition analysis (LTA) enables us to identify </w:t>
      </w:r>
      <w:r w:rsidRPr="009C7754">
        <w:rPr>
          <w:rFonts w:ascii="Times New Roman" w:eastAsia="ＭＳ 明朝" w:hAnsi="Times New Roman" w:cs="Times New Roman"/>
          <w:bCs/>
          <w:sz w:val="24"/>
          <w:szCs w:val="24"/>
        </w:rPr>
        <w:t>the transition of classes assigned at different time points and investigate the association of predictors (i.e., risk factors) with class shifts. The primary aim of LTA is to compute the latent transition probabilities, which represent the likelihood that individuals change classes or remain in the same class across consecutive periods</w:t>
      </w:r>
      <w:r w:rsidRPr="009C7754">
        <w:rPr>
          <w:rFonts w:ascii="Times New Roman" w:eastAsia="ＭＳ 明朝" w:hAnsi="Times New Roman" w:cs="Times New Roman"/>
          <w:bCs/>
          <w:noProof/>
          <w:sz w:val="24"/>
          <w:szCs w:val="24"/>
          <w:vertAlign w:val="superscript"/>
        </w:rPr>
        <w:t>4</w:t>
      </w:r>
      <w:r w:rsidRPr="009C7754">
        <w:rPr>
          <w:rFonts w:ascii="Times New Roman" w:eastAsia="ＭＳ 明朝" w:hAnsi="Times New Roman" w:cs="Times New Roman"/>
          <w:bCs/>
          <w:sz w:val="24"/>
          <w:szCs w:val="24"/>
        </w:rPr>
        <w:t>.</w:t>
      </w:r>
      <w:r w:rsidRPr="009C7754">
        <w:rPr>
          <w:rFonts w:ascii="Times New Roman" w:hAnsi="Times New Roman" w:cs="Times New Roman"/>
          <w:bCs/>
          <w:sz w:val="24"/>
          <w:szCs w:val="24"/>
        </w:rPr>
        <w:t xml:space="preserve"> In the present study, we followed the three-step approach recommended for LTA</w:t>
      </w:r>
      <w:r w:rsidRPr="009C7754">
        <w:rPr>
          <w:rFonts w:ascii="Times New Roman" w:hAnsi="Times New Roman" w:cs="Times New Roman"/>
          <w:bCs/>
          <w:noProof/>
          <w:sz w:val="24"/>
          <w:szCs w:val="24"/>
          <w:vertAlign w:val="superscript"/>
        </w:rPr>
        <w:t>5,6</w:t>
      </w:r>
      <w:r w:rsidRPr="009C7754">
        <w:rPr>
          <w:rFonts w:ascii="Times New Roman" w:hAnsi="Times New Roman" w:cs="Times New Roman"/>
          <w:bCs/>
          <w:sz w:val="24"/>
          <w:szCs w:val="24"/>
        </w:rPr>
        <w:t xml:space="preserve">. In step 1, </w:t>
      </w:r>
      <w:r w:rsidRPr="009C7754">
        <w:rPr>
          <w:rFonts w:ascii="Times New Roman" w:eastAsia="ＭＳ 明朝" w:hAnsi="Times New Roman" w:cs="Times New Roman"/>
          <w:bCs/>
          <w:sz w:val="24"/>
          <w:szCs w:val="24"/>
        </w:rPr>
        <w:t>the LTA model without risk factors or covariates was estimated; in step 2, individuals were assigned to optimal latent transition patterns; in step 3, a model with risk factors or covariates was fit to detect relevant risk factors. We used this approach to identify transition class assignments, as well as to investigate risk factors for predicting transitio</w:t>
      </w:r>
      <w:r w:rsidRPr="009C7754">
        <w:rPr>
          <w:rFonts w:ascii="Times New Roman" w:hAnsi="Times New Roman" w:cs="Times New Roman"/>
          <w:bCs/>
          <w:sz w:val="24"/>
          <w:szCs w:val="24"/>
        </w:rPr>
        <w:t>n patterns using Mplus, version 8</w:t>
      </w:r>
      <w:r w:rsidRPr="009C7754">
        <w:rPr>
          <w:rFonts w:ascii="Times New Roman" w:hAnsi="Times New Roman" w:cs="Times New Roman"/>
          <w:bCs/>
          <w:noProof/>
          <w:sz w:val="24"/>
          <w:szCs w:val="24"/>
          <w:vertAlign w:val="superscript"/>
        </w:rPr>
        <w:t>7</w:t>
      </w:r>
      <w:r w:rsidRPr="009C7754">
        <w:rPr>
          <w:rFonts w:ascii="Times New Roman" w:hAnsi="Times New Roman" w:cs="Times New Roman"/>
          <w:bCs/>
          <w:sz w:val="24"/>
          <w:szCs w:val="24"/>
        </w:rPr>
        <w:t xml:space="preserve">. However, during step 3, we failed to obtain accurate and reliable estimates due to </w:t>
      </w:r>
      <w:r w:rsidRPr="009C7754">
        <w:rPr>
          <w:rFonts w:ascii="Times New Roman" w:eastAsia="ＭＳ 明朝" w:hAnsi="Times New Roman" w:cs="Times New Roman"/>
          <w:bCs/>
          <w:sz w:val="24"/>
          <w:szCs w:val="24"/>
        </w:rPr>
        <w:t>the small number</w:t>
      </w:r>
      <w:r w:rsidRPr="009C7754">
        <w:rPr>
          <w:rFonts w:ascii="Times New Roman" w:hAnsi="Times New Roman" w:cs="Times New Roman"/>
          <w:bCs/>
          <w:sz w:val="24"/>
          <w:szCs w:val="24"/>
        </w:rPr>
        <w:t xml:space="preserve"> of assignment memberships in many of the created cells. In effect, fewer than nine children (less than 1%) were allocated to nearly half of the total 25 cells (12/25), which was created by 5 × 5 classes at time 1 and time 2 (see Table 2). Nine out of 12 belonged to descending or catching-up transition shifts</w:t>
      </w:r>
      <w:r w:rsidRPr="009C7754">
        <w:rPr>
          <w:rFonts w:ascii="Times New Roman" w:eastAsia="ＭＳ 明朝" w:hAnsi="Times New Roman" w:cs="Times New Roman"/>
          <w:bCs/>
          <w:sz w:val="24"/>
          <w:szCs w:val="24"/>
        </w:rPr>
        <w:t xml:space="preserve">, </w:t>
      </w:r>
      <w:r w:rsidRPr="009C7754">
        <w:rPr>
          <w:rFonts w:ascii="Times New Roman" w:hAnsi="Times New Roman" w:cs="Times New Roman"/>
          <w:bCs/>
          <w:sz w:val="24"/>
          <w:szCs w:val="24"/>
        </w:rPr>
        <w:t>which were of interest in this study. Therefore, we modified the original step 3</w:t>
      </w:r>
      <w:r w:rsidRPr="009C7754">
        <w:rPr>
          <w:rFonts w:ascii="Times New Roman" w:hAnsi="Times New Roman" w:cs="Times New Roman"/>
          <w:bCs/>
          <w:noProof/>
          <w:sz w:val="24"/>
          <w:szCs w:val="24"/>
          <w:vertAlign w:val="superscript"/>
        </w:rPr>
        <w:t>6</w:t>
      </w:r>
      <w:r w:rsidRPr="009C7754">
        <w:rPr>
          <w:rFonts w:ascii="Times New Roman" w:hAnsi="Times New Roman" w:cs="Times New Roman"/>
          <w:bCs/>
          <w:sz w:val="24"/>
          <w:szCs w:val="24"/>
        </w:rPr>
        <w:t xml:space="preserve"> and implemented the following process to enhance the precision of estimation and lead to clinically meaningful interpretations. First, we transferred the whole data on the individual latent class assignments at each time point, transition assignments, and transition probabilities derived from Mplus to Stata software</w:t>
      </w:r>
      <w:r w:rsidRPr="009C7754">
        <w:rPr>
          <w:rFonts w:ascii="Times New Roman" w:hAnsi="Times New Roman" w:cs="Times New Roman"/>
          <w:bCs/>
          <w:noProof/>
          <w:sz w:val="24"/>
          <w:szCs w:val="24"/>
          <w:vertAlign w:val="superscript"/>
        </w:rPr>
        <w:t>8</w:t>
      </w:r>
      <w:r w:rsidRPr="009C7754">
        <w:rPr>
          <w:rFonts w:ascii="Times New Roman" w:hAnsi="Times New Roman" w:cs="Times New Roman"/>
          <w:bCs/>
          <w:sz w:val="24"/>
          <w:szCs w:val="24"/>
        </w:rPr>
        <w:t>. Then, we</w:t>
      </w:r>
      <w:bookmarkStart w:id="3" w:name="_Hlk38000041"/>
      <w:r w:rsidRPr="009C7754">
        <w:rPr>
          <w:rFonts w:ascii="Times New Roman" w:hAnsi="Times New Roman" w:cs="Times New Roman"/>
          <w:bCs/>
          <w:sz w:val="24"/>
          <w:szCs w:val="24"/>
        </w:rPr>
        <w:t xml:space="preserve"> combined</w:t>
      </w:r>
      <w:bookmarkEnd w:id="3"/>
      <w:r w:rsidRPr="009C7754">
        <w:rPr>
          <w:rFonts w:ascii="Times New Roman" w:hAnsi="Times New Roman" w:cs="Times New Roman"/>
          <w:bCs/>
          <w:sz w:val="24"/>
          <w:szCs w:val="24"/>
        </w:rPr>
        <w:t xml:space="preserve"> the three normal classes (i.e., High Normal, Normal, and Low Normal; see Table 2 and Fig. 1 in the main text) at each time point </w:t>
      </w:r>
      <w:bookmarkStart w:id="4" w:name="_Hlk37999884"/>
      <w:r w:rsidRPr="009C7754">
        <w:rPr>
          <w:rFonts w:ascii="Times New Roman" w:hAnsi="Times New Roman" w:cs="Times New Roman"/>
          <w:bCs/>
          <w:sz w:val="24"/>
          <w:szCs w:val="24"/>
        </w:rPr>
        <w:t>into a single “3-Normals</w:t>
      </w:r>
      <w:r w:rsidRPr="009C7754">
        <w:rPr>
          <w:rFonts w:ascii="Times New Roman" w:eastAsia="ＭＳ 明朝" w:hAnsi="Times New Roman" w:cs="Times New Roman"/>
          <w:bCs/>
          <w:sz w:val="24"/>
          <w:szCs w:val="24"/>
        </w:rPr>
        <w:t xml:space="preserve">” </w:t>
      </w:r>
      <w:r w:rsidRPr="009C7754">
        <w:rPr>
          <w:rFonts w:ascii="Times New Roman" w:hAnsi="Times New Roman" w:cs="Times New Roman"/>
          <w:bCs/>
          <w:sz w:val="24"/>
          <w:szCs w:val="24"/>
        </w:rPr>
        <w:t>class</w:t>
      </w:r>
      <w:bookmarkEnd w:id="4"/>
      <w:r w:rsidRPr="009C7754">
        <w:rPr>
          <w:rFonts w:ascii="Times New Roman" w:hAnsi="Times New Roman" w:cs="Times New Roman"/>
          <w:bCs/>
          <w:sz w:val="24"/>
          <w:szCs w:val="24"/>
        </w:rPr>
        <w:t xml:space="preserve">, resulting in reduction from five to three classes in total for both time 1 and time 2. Thus, the number of transition patterns was reduced from 25 to 9 (3 × 3) patterns. Second, we examined </w:t>
      </w:r>
      <w:bookmarkStart w:id="5" w:name="_Hlk58570197"/>
      <w:r w:rsidRPr="009C7754">
        <w:rPr>
          <w:rFonts w:ascii="Times New Roman" w:hAnsi="Times New Roman" w:cs="Times New Roman"/>
          <w:bCs/>
          <w:sz w:val="24"/>
          <w:szCs w:val="24"/>
        </w:rPr>
        <w:t>any differences in background characteristics across these three classes at time 1 to identify potential confounders (covariates)</w:t>
      </w:r>
      <w:bookmarkEnd w:id="5"/>
      <w:r w:rsidRPr="009C7754">
        <w:rPr>
          <w:rFonts w:ascii="Times New Roman" w:hAnsi="Times New Roman" w:cs="Times New Roman"/>
          <w:bCs/>
          <w:sz w:val="24"/>
          <w:szCs w:val="24"/>
        </w:rPr>
        <w:t xml:space="preserve"> for subsequent analyses. Through the screening analytical steps, distributions of various factors such as sex, premature birth (&lt;37 weeks), low placenta-to-birth weight ratio (&lt;10</w:t>
      </w:r>
      <w:r w:rsidRPr="009C7754">
        <w:rPr>
          <w:rFonts w:ascii="Times New Roman" w:hAnsi="Times New Roman" w:cs="Times New Roman"/>
          <w:bCs/>
          <w:sz w:val="24"/>
          <w:szCs w:val="24"/>
          <w:vertAlign w:val="superscript"/>
        </w:rPr>
        <w:t>th</w:t>
      </w:r>
      <w:r w:rsidRPr="009C7754">
        <w:rPr>
          <w:rFonts w:ascii="Times New Roman" w:hAnsi="Times New Roman" w:cs="Times New Roman"/>
          <w:bCs/>
          <w:sz w:val="24"/>
          <w:szCs w:val="24"/>
        </w:rPr>
        <w:t xml:space="preserve"> percentile)</w:t>
      </w:r>
      <w:r w:rsidRPr="009C7754">
        <w:rPr>
          <w:rFonts w:ascii="Times New Roman" w:eastAsia="ＭＳ 明朝" w:hAnsi="Times New Roman" w:cs="Times New Roman"/>
          <w:bCs/>
          <w:sz w:val="24"/>
          <w:szCs w:val="24"/>
        </w:rPr>
        <w:t xml:space="preserve">, and </w:t>
      </w:r>
      <w:r w:rsidRPr="009C7754">
        <w:rPr>
          <w:rFonts w:ascii="Times New Roman" w:hAnsi="Times New Roman" w:cs="Times New Roman"/>
          <w:bCs/>
          <w:sz w:val="24"/>
          <w:szCs w:val="24"/>
        </w:rPr>
        <w:t>household income were found to significantly differ across the three classes; thus, they were included as covariates in the analyses. Third, we used logistic regression analysis with the forward stepwise method in which the minimum number of risk factors associated with transition patterns was identified following the principle of parsimony, with covariates being compulsorily held to allow for their confounding effects. Notably, in the original three-step approach</w:t>
      </w:r>
      <w:r w:rsidRPr="009C7754">
        <w:rPr>
          <w:rFonts w:ascii="Times New Roman" w:hAnsi="Times New Roman" w:cs="Times New Roman"/>
          <w:bCs/>
          <w:noProof/>
          <w:sz w:val="24"/>
          <w:szCs w:val="24"/>
          <w:vertAlign w:val="superscript"/>
        </w:rPr>
        <w:t>6</w:t>
      </w:r>
      <w:r w:rsidRPr="009C7754">
        <w:rPr>
          <w:rFonts w:ascii="Times New Roman" w:hAnsi="Times New Roman" w:cs="Times New Roman"/>
          <w:bCs/>
          <w:sz w:val="24"/>
          <w:szCs w:val="24"/>
        </w:rPr>
        <w:t xml:space="preserve">, risk factors and covariates are entered compulsorily, thereby rendering the derived estimates unreliable due to </w:t>
      </w:r>
      <w:r w:rsidRPr="009C7754">
        <w:rPr>
          <w:rFonts w:ascii="Times New Roman" w:eastAsia="ＭＳ 明朝" w:hAnsi="Times New Roman" w:cs="Times New Roman"/>
          <w:bCs/>
          <w:sz w:val="24"/>
          <w:szCs w:val="24"/>
        </w:rPr>
        <w:t>the inflated number of parameters.</w:t>
      </w:r>
      <w:r w:rsidRPr="009C7754">
        <w:rPr>
          <w:rFonts w:ascii="Times New Roman" w:hAnsi="Times New Roman" w:cs="Times New Roman"/>
          <w:bCs/>
          <w:sz w:val="24"/>
          <w:szCs w:val="24"/>
        </w:rPr>
        <w:t xml:space="preserve"> In this analysis, we regarded all the variables listed in Table 1 as risk factors</w:t>
      </w:r>
      <w:r w:rsidRPr="009C7754">
        <w:rPr>
          <w:rFonts w:ascii="Times New Roman" w:eastAsia="ＭＳ 明朝" w:hAnsi="Times New Roman" w:cs="Times New Roman"/>
          <w:bCs/>
          <w:sz w:val="24"/>
          <w:szCs w:val="24"/>
        </w:rPr>
        <w:t>, except for the four covariates</w:t>
      </w:r>
      <w:r w:rsidRPr="009C7754">
        <w:rPr>
          <w:rFonts w:ascii="Times New Roman" w:hAnsi="Times New Roman" w:cs="Times New Roman"/>
          <w:bCs/>
          <w:sz w:val="24"/>
          <w:szCs w:val="24"/>
        </w:rPr>
        <w:t>. Here, we used the maximum class probability from LTA (converted into odds ratio) to account for variability in the likelihood of transition pattern assignments. Since two or more children born from the same mother were enrolled, such clustering was accounted for by using robust variance estimation. The results showed that maternal pre-pregnancy body mass index (&gt;25 kg/m</w:t>
      </w:r>
      <w:r w:rsidRPr="009C7754">
        <w:rPr>
          <w:rFonts w:ascii="Times New Roman" w:hAnsi="Times New Roman" w:cs="Times New Roman"/>
          <w:bCs/>
          <w:sz w:val="24"/>
          <w:szCs w:val="24"/>
          <w:vertAlign w:val="superscript"/>
        </w:rPr>
        <w:t>2</w:t>
      </w:r>
      <w:r w:rsidRPr="009C7754">
        <w:rPr>
          <w:rFonts w:ascii="Times New Roman" w:hAnsi="Times New Roman" w:cs="Times New Roman"/>
          <w:bCs/>
          <w:sz w:val="24"/>
          <w:szCs w:val="24"/>
        </w:rPr>
        <w:t>), maternal education, and infant's body mass index at 18 months (&gt;1 standard deviation) were associated with descending transition patterns (see Table 3).</w:t>
      </w:r>
    </w:p>
    <w:p w14:paraId="6D8079D9" w14:textId="77777777" w:rsidR="00567277" w:rsidRPr="00BA0B27" w:rsidRDefault="00567277" w:rsidP="00956A0F">
      <w:pPr>
        <w:rPr>
          <w:rFonts w:ascii="Times New Roman" w:hAnsi="Times New Roman" w:cs="Times New Roman"/>
          <w:bCs/>
          <w:sz w:val="20"/>
          <w:szCs w:val="20"/>
        </w:rPr>
      </w:pPr>
    </w:p>
    <w:p w14:paraId="74CF6174" w14:textId="77777777" w:rsidR="00567277" w:rsidRPr="00BA0B27" w:rsidRDefault="00567277" w:rsidP="00956A0F">
      <w:pPr>
        <w:rPr>
          <w:rFonts w:ascii="Times New Roman" w:hAnsi="Times New Roman" w:cs="Times New Roman"/>
          <w:bCs/>
          <w:sz w:val="20"/>
          <w:szCs w:val="20"/>
        </w:rPr>
      </w:pPr>
    </w:p>
    <w:p w14:paraId="52DAA76F" w14:textId="77777777" w:rsidR="00567277" w:rsidRPr="00BA0B27" w:rsidRDefault="00567277" w:rsidP="00956A0F">
      <w:pPr>
        <w:rPr>
          <w:rFonts w:ascii="Times New Roman" w:hAnsi="Times New Roman" w:cs="Times New Roman"/>
          <w:bCs/>
          <w:sz w:val="20"/>
          <w:szCs w:val="20"/>
        </w:rPr>
      </w:pPr>
    </w:p>
    <w:p w14:paraId="295636C0" w14:textId="77777777" w:rsidR="00567277" w:rsidRDefault="00567277" w:rsidP="00956A0F">
      <w:pPr>
        <w:rPr>
          <w:rFonts w:ascii="Times New Roman" w:hAnsi="Times New Roman" w:cs="Times New Roman"/>
          <w:bCs/>
          <w:sz w:val="20"/>
          <w:szCs w:val="20"/>
        </w:rPr>
      </w:pPr>
    </w:p>
    <w:p w14:paraId="6B7F2D07" w14:textId="77777777" w:rsidR="00567277" w:rsidRDefault="00567277" w:rsidP="00956A0F">
      <w:pPr>
        <w:rPr>
          <w:rFonts w:ascii="Times New Roman" w:hAnsi="Times New Roman" w:cs="Times New Roman"/>
          <w:bCs/>
          <w:sz w:val="20"/>
          <w:szCs w:val="20"/>
        </w:rPr>
      </w:pPr>
    </w:p>
    <w:p w14:paraId="08EF581D" w14:textId="77777777" w:rsidR="00567277" w:rsidRDefault="00567277" w:rsidP="00956A0F">
      <w:pPr>
        <w:rPr>
          <w:rFonts w:ascii="Times New Roman" w:hAnsi="Times New Roman" w:cs="Times New Roman"/>
          <w:bCs/>
          <w:sz w:val="20"/>
          <w:szCs w:val="20"/>
        </w:rPr>
      </w:pPr>
    </w:p>
    <w:p w14:paraId="6113F9AB" w14:textId="77777777" w:rsidR="00567277" w:rsidRDefault="00567277" w:rsidP="00956A0F">
      <w:pPr>
        <w:rPr>
          <w:rFonts w:ascii="Times New Roman" w:hAnsi="Times New Roman" w:cs="Times New Roman"/>
          <w:bCs/>
          <w:sz w:val="20"/>
          <w:szCs w:val="20"/>
        </w:rPr>
      </w:pPr>
    </w:p>
    <w:p w14:paraId="565E0A9C" w14:textId="77777777" w:rsidR="00567277" w:rsidRDefault="00567277" w:rsidP="00956A0F">
      <w:pPr>
        <w:rPr>
          <w:rFonts w:ascii="Times New Roman" w:hAnsi="Times New Roman" w:cs="Times New Roman"/>
          <w:bCs/>
          <w:sz w:val="20"/>
          <w:szCs w:val="20"/>
        </w:rPr>
      </w:pPr>
    </w:p>
    <w:p w14:paraId="70C9D551" w14:textId="77777777" w:rsidR="00567277" w:rsidRDefault="00567277" w:rsidP="00956A0F">
      <w:pPr>
        <w:rPr>
          <w:rFonts w:ascii="Times New Roman" w:hAnsi="Times New Roman" w:cs="Times New Roman"/>
          <w:bCs/>
          <w:sz w:val="20"/>
          <w:szCs w:val="20"/>
        </w:rPr>
      </w:pPr>
    </w:p>
    <w:p w14:paraId="0A096BAE" w14:textId="77777777" w:rsidR="00567277" w:rsidRDefault="00567277" w:rsidP="00956A0F">
      <w:pPr>
        <w:rPr>
          <w:rFonts w:ascii="Times New Roman" w:hAnsi="Times New Roman" w:cs="Times New Roman"/>
          <w:bCs/>
          <w:sz w:val="20"/>
          <w:szCs w:val="20"/>
        </w:rPr>
      </w:pPr>
    </w:p>
    <w:p w14:paraId="2674B161" w14:textId="77777777" w:rsidR="00567277" w:rsidRDefault="00567277" w:rsidP="00956A0F">
      <w:pPr>
        <w:rPr>
          <w:rFonts w:ascii="Times New Roman" w:hAnsi="Times New Roman" w:cs="Times New Roman"/>
          <w:bCs/>
          <w:sz w:val="20"/>
          <w:szCs w:val="20"/>
        </w:rPr>
      </w:pPr>
    </w:p>
    <w:p w14:paraId="65C58E6F" w14:textId="77777777" w:rsidR="00567277" w:rsidRDefault="00567277" w:rsidP="00956A0F">
      <w:pPr>
        <w:rPr>
          <w:rFonts w:ascii="Times New Roman" w:hAnsi="Times New Roman" w:cs="Times New Roman"/>
          <w:bCs/>
          <w:sz w:val="20"/>
          <w:szCs w:val="20"/>
        </w:rPr>
      </w:pPr>
    </w:p>
    <w:p w14:paraId="1B820FBF" w14:textId="77777777" w:rsidR="00567277" w:rsidRPr="009C7754" w:rsidRDefault="00567277" w:rsidP="00956A0F">
      <w:pPr>
        <w:widowControl/>
        <w:jc w:val="left"/>
        <w:rPr>
          <w:rFonts w:ascii="Times New Roman" w:hAnsi="Times New Roman" w:cs="Times New Roman"/>
          <w:b/>
          <w:bCs/>
          <w:sz w:val="24"/>
          <w:szCs w:val="24"/>
          <w:vertAlign w:val="superscript"/>
        </w:rPr>
      </w:pPr>
      <w:r w:rsidRPr="009C7754">
        <w:rPr>
          <w:rFonts w:ascii="Times New Roman" w:hAnsi="Times New Roman" w:cs="Times New Roman"/>
          <w:b/>
          <w:bCs/>
          <w:sz w:val="24"/>
          <w:szCs w:val="24"/>
          <w:lang w:val="en-US"/>
        </w:rPr>
        <w:lastRenderedPageBreak/>
        <w:t>Supplementary</w:t>
      </w:r>
      <w:r w:rsidRPr="009C7754">
        <w:rPr>
          <w:rFonts w:ascii="Times New Roman" w:hAnsi="Times New Roman" w:cs="Times New Roman"/>
          <w:b/>
          <w:bCs/>
          <w:sz w:val="24"/>
          <w:szCs w:val="24"/>
        </w:rPr>
        <w:t xml:space="preserve"> Table S2. Association between risk factors and neurodevelopmental catching-up and persistent delayed transition patterns in the final model of multinomial logistic regression analysis</w:t>
      </w:r>
    </w:p>
    <w:p w14:paraId="67A2D020" w14:textId="77777777" w:rsidR="00567277" w:rsidRPr="00BA0B27" w:rsidRDefault="00567277" w:rsidP="00956A0F">
      <w:pPr>
        <w:widowControl/>
        <w:jc w:val="left"/>
        <w:rPr>
          <w:rFonts w:ascii="Times New Roman" w:hAnsi="Times New Roman" w:cs="Times New Roman"/>
          <w:b/>
          <w:bCs/>
          <w:color w:val="FF0000"/>
          <w:sz w:val="20"/>
          <w:szCs w:val="20"/>
          <w:u w:val="single"/>
        </w:rPr>
      </w:pPr>
    </w:p>
    <w:tbl>
      <w:tblPr>
        <w:tblW w:w="8820" w:type="dxa"/>
        <w:tblCellMar>
          <w:left w:w="99" w:type="dxa"/>
          <w:right w:w="99" w:type="dxa"/>
        </w:tblCellMar>
        <w:tblLook w:val="04A0" w:firstRow="1" w:lastRow="0" w:firstColumn="1" w:lastColumn="0" w:noHBand="0" w:noVBand="1"/>
      </w:tblPr>
      <w:tblGrid>
        <w:gridCol w:w="2160"/>
        <w:gridCol w:w="2250"/>
        <w:gridCol w:w="2250"/>
        <w:gridCol w:w="2160"/>
      </w:tblGrid>
      <w:tr w:rsidR="00567277" w:rsidRPr="00BA0B27" w14:paraId="3BEDACD9" w14:textId="77777777" w:rsidTr="00956A0F">
        <w:trPr>
          <w:trHeight w:val="360"/>
        </w:trPr>
        <w:tc>
          <w:tcPr>
            <w:tcW w:w="2160" w:type="dxa"/>
            <w:tcBorders>
              <w:top w:val="single" w:sz="4" w:space="0" w:color="auto"/>
              <w:left w:val="nil"/>
              <w:bottom w:val="nil"/>
              <w:right w:val="nil"/>
            </w:tcBorders>
            <w:shd w:val="clear" w:color="auto" w:fill="auto"/>
            <w:noWrap/>
            <w:vAlign w:val="center"/>
            <w:hideMark/>
          </w:tcPr>
          <w:p w14:paraId="6C174F3D" w14:textId="77777777" w:rsidR="00567277" w:rsidRPr="00BA0B27" w:rsidRDefault="00567277" w:rsidP="00956A0F">
            <w:pPr>
              <w:widowControl/>
              <w:jc w:val="left"/>
              <w:rPr>
                <w:rFonts w:ascii="Times New Roman" w:eastAsia="ＭＳ Ｐゴシック" w:hAnsi="Times New Roman" w:cs="Times New Roman"/>
                <w:kern w:val="0"/>
                <w:sz w:val="20"/>
                <w:szCs w:val="20"/>
              </w:rPr>
            </w:pPr>
          </w:p>
        </w:tc>
        <w:tc>
          <w:tcPr>
            <w:tcW w:w="6660" w:type="dxa"/>
            <w:gridSpan w:val="3"/>
            <w:tcBorders>
              <w:top w:val="single" w:sz="4" w:space="0" w:color="auto"/>
              <w:left w:val="nil"/>
              <w:bottom w:val="single" w:sz="4" w:space="0" w:color="auto"/>
              <w:right w:val="nil"/>
            </w:tcBorders>
            <w:shd w:val="clear" w:color="auto" w:fill="auto"/>
            <w:noWrap/>
            <w:vAlign w:val="center"/>
            <w:hideMark/>
          </w:tcPr>
          <w:p w14:paraId="5547BB6A"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Transition from </w:t>
            </w:r>
            <w:bookmarkStart w:id="6" w:name="_Hlk60897049"/>
            <w:r>
              <w:rPr>
                <w:rFonts w:ascii="Times New Roman" w:eastAsia="游ゴシック" w:hAnsi="Times New Roman" w:cs="Times New Roman"/>
                <w:b/>
                <w:bCs/>
                <w:color w:val="000000"/>
                <w:kern w:val="0"/>
                <w:sz w:val="20"/>
                <w:szCs w:val="20"/>
              </w:rPr>
              <w:t>e</w:t>
            </w:r>
            <w:r w:rsidRPr="00BA0B27">
              <w:rPr>
                <w:rFonts w:ascii="Times New Roman" w:eastAsia="游ゴシック" w:hAnsi="Times New Roman" w:cs="Times New Roman"/>
                <w:b/>
                <w:bCs/>
                <w:color w:val="000000"/>
                <w:kern w:val="0"/>
                <w:sz w:val="20"/>
                <w:szCs w:val="20"/>
              </w:rPr>
              <w:t xml:space="preserve">xpressive </w:t>
            </w:r>
            <w:r>
              <w:rPr>
                <w:rFonts w:ascii="Times New Roman" w:eastAsia="游ゴシック" w:hAnsi="Times New Roman" w:cs="Times New Roman"/>
                <w:b/>
                <w:bCs/>
                <w:color w:val="000000"/>
                <w:kern w:val="0"/>
                <w:sz w:val="20"/>
                <w:szCs w:val="20"/>
              </w:rPr>
              <w:t>l</w:t>
            </w:r>
            <w:r w:rsidRPr="00BA0B27">
              <w:rPr>
                <w:rFonts w:ascii="Times New Roman" w:eastAsia="游ゴシック" w:hAnsi="Times New Roman" w:cs="Times New Roman"/>
                <w:b/>
                <w:bCs/>
                <w:color w:val="000000"/>
                <w:kern w:val="0"/>
                <w:sz w:val="20"/>
                <w:szCs w:val="20"/>
              </w:rPr>
              <w:t xml:space="preserve">anguage </w:t>
            </w:r>
            <w:r>
              <w:rPr>
                <w:rFonts w:ascii="Times New Roman" w:eastAsia="游ゴシック" w:hAnsi="Times New Roman" w:cs="Times New Roman"/>
                <w:b/>
                <w:bCs/>
                <w:color w:val="000000"/>
                <w:kern w:val="0"/>
                <w:sz w:val="20"/>
                <w:szCs w:val="20"/>
              </w:rPr>
              <w:t>d</w:t>
            </w:r>
            <w:r w:rsidRPr="00BA0B27">
              <w:rPr>
                <w:rFonts w:ascii="Times New Roman" w:eastAsia="游ゴシック" w:hAnsi="Times New Roman" w:cs="Times New Roman"/>
                <w:b/>
                <w:bCs/>
                <w:color w:val="000000"/>
                <w:kern w:val="0"/>
                <w:sz w:val="20"/>
                <w:szCs w:val="20"/>
              </w:rPr>
              <w:t>elayed</w:t>
            </w:r>
            <w:bookmarkEnd w:id="6"/>
            <w:r w:rsidRPr="00BA0B27">
              <w:rPr>
                <w:rFonts w:ascii="Times New Roman" w:eastAsia="游ゴシック" w:hAnsi="Times New Roman" w:cs="Times New Roman"/>
                <w:b/>
                <w:bCs/>
                <w:color w:val="000000"/>
                <w:kern w:val="0"/>
                <w:sz w:val="20"/>
                <w:szCs w:val="20"/>
              </w:rPr>
              <w:t xml:space="preserve"> at time 1 (19)</w:t>
            </w:r>
          </w:p>
        </w:tc>
      </w:tr>
      <w:tr w:rsidR="00567277" w:rsidRPr="00BA0B27" w14:paraId="19B42C88" w14:textId="77777777" w:rsidTr="00956A0F">
        <w:trPr>
          <w:trHeight w:val="360"/>
        </w:trPr>
        <w:tc>
          <w:tcPr>
            <w:tcW w:w="2160" w:type="dxa"/>
            <w:tcBorders>
              <w:top w:val="nil"/>
              <w:left w:val="nil"/>
              <w:bottom w:val="nil"/>
              <w:right w:val="nil"/>
            </w:tcBorders>
            <w:shd w:val="clear" w:color="auto" w:fill="auto"/>
            <w:noWrap/>
            <w:vAlign w:val="center"/>
            <w:hideMark/>
          </w:tcPr>
          <w:p w14:paraId="280CC46B" w14:textId="77777777" w:rsidR="00567277" w:rsidRPr="00BA0B27" w:rsidRDefault="00567277" w:rsidP="00956A0F">
            <w:pPr>
              <w:widowControl/>
              <w:ind w:right="320"/>
              <w:rPr>
                <w:rFonts w:ascii="Times New Roman" w:eastAsia="游ゴシック" w:hAnsi="Times New Roman" w:cs="Times New Roman"/>
                <w:b/>
                <w:bCs/>
                <w:color w:val="000000"/>
                <w:kern w:val="0"/>
                <w:sz w:val="20"/>
                <w:szCs w:val="20"/>
              </w:rPr>
            </w:pPr>
          </w:p>
        </w:tc>
        <w:tc>
          <w:tcPr>
            <w:tcW w:w="2250" w:type="dxa"/>
            <w:tcBorders>
              <w:top w:val="nil"/>
              <w:left w:val="nil"/>
              <w:bottom w:val="nil"/>
              <w:right w:val="nil"/>
            </w:tcBorders>
            <w:shd w:val="clear" w:color="auto" w:fill="auto"/>
            <w:noWrap/>
            <w:vAlign w:val="center"/>
            <w:hideMark/>
          </w:tcPr>
          <w:p w14:paraId="0CD81092" w14:textId="77777777" w:rsidR="00567277" w:rsidRPr="00BA0B27" w:rsidRDefault="00567277" w:rsidP="00956A0F">
            <w:pPr>
              <w:widowControl/>
              <w:ind w:leftChars="-47" w:left="25" w:hangingChars="62" w:hanging="124"/>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bCs/>
                <w:kern w:val="0"/>
                <w:sz w:val="20"/>
                <w:szCs w:val="20"/>
              </w:rPr>
              <w:t>to</w:t>
            </w:r>
            <w:r w:rsidRPr="00BA0B27">
              <w:rPr>
                <w:rFonts w:ascii="Times New Roman" w:eastAsia="游ゴシック" w:hAnsi="Times New Roman" w:cs="Times New Roman"/>
                <w:b/>
                <w:bCs/>
                <w:kern w:val="0"/>
                <w:sz w:val="20"/>
                <w:szCs w:val="20"/>
              </w:rPr>
              <w:t xml:space="preserve"> </w:t>
            </w:r>
            <w:r w:rsidRPr="00BA0B27">
              <w:rPr>
                <w:rFonts w:ascii="Times New Roman" w:eastAsia="游ゴシック" w:hAnsi="Times New Roman" w:cs="Times New Roman"/>
                <w:color w:val="000000"/>
                <w:kern w:val="0"/>
                <w:sz w:val="20"/>
                <w:szCs w:val="20"/>
              </w:rPr>
              <w:t xml:space="preserve">3-Normals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kern w:val="0"/>
                <w:sz w:val="20"/>
                <w:szCs w:val="20"/>
              </w:rPr>
              <w:t xml:space="preserve"> (15)</w:t>
            </w:r>
          </w:p>
        </w:tc>
        <w:tc>
          <w:tcPr>
            <w:tcW w:w="2250" w:type="dxa"/>
            <w:tcBorders>
              <w:top w:val="nil"/>
              <w:left w:val="nil"/>
              <w:bottom w:val="nil"/>
              <w:right w:val="nil"/>
            </w:tcBorders>
            <w:shd w:val="clear" w:color="auto" w:fill="auto"/>
            <w:noWrap/>
            <w:vAlign w:val="center"/>
            <w:hideMark/>
          </w:tcPr>
          <w:p w14:paraId="5800606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kern w:val="0"/>
                <w:sz w:val="20"/>
                <w:szCs w:val="20"/>
              </w:rPr>
              <w:t xml:space="preserve"> (3)</w:t>
            </w:r>
          </w:p>
        </w:tc>
        <w:tc>
          <w:tcPr>
            <w:tcW w:w="2160" w:type="dxa"/>
            <w:tcBorders>
              <w:top w:val="nil"/>
              <w:left w:val="nil"/>
              <w:bottom w:val="nil"/>
              <w:right w:val="nil"/>
            </w:tcBorders>
            <w:shd w:val="clear" w:color="auto" w:fill="auto"/>
            <w:noWrap/>
            <w:vAlign w:val="center"/>
            <w:hideMark/>
          </w:tcPr>
          <w:p w14:paraId="217ED4BD"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Markedly 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kern w:val="0"/>
                <w:sz w:val="20"/>
                <w:szCs w:val="20"/>
              </w:rPr>
              <w:t xml:space="preserve"> (1)</w:t>
            </w:r>
            <w:r w:rsidRPr="00BA0B27">
              <w:rPr>
                <w:rFonts w:ascii="Times New Roman" w:hAnsi="Times New Roman" w:cs="Times New Roman"/>
                <w:b/>
                <w:bCs/>
                <w:sz w:val="20"/>
                <w:szCs w:val="20"/>
                <w:vertAlign w:val="superscript"/>
              </w:rPr>
              <w:t xml:space="preserve"> </w:t>
            </w:r>
          </w:p>
        </w:tc>
      </w:tr>
      <w:tr w:rsidR="00567277" w:rsidRPr="00BA0B27" w14:paraId="769F0176" w14:textId="77777777" w:rsidTr="00956A0F">
        <w:trPr>
          <w:trHeight w:val="360"/>
        </w:trPr>
        <w:tc>
          <w:tcPr>
            <w:tcW w:w="2160" w:type="dxa"/>
            <w:tcBorders>
              <w:top w:val="nil"/>
              <w:left w:val="nil"/>
              <w:bottom w:val="single" w:sz="4" w:space="0" w:color="auto"/>
              <w:right w:val="nil"/>
            </w:tcBorders>
            <w:shd w:val="clear" w:color="auto" w:fill="auto"/>
            <w:noWrap/>
            <w:vAlign w:val="center"/>
            <w:hideMark/>
          </w:tcPr>
          <w:p w14:paraId="301D1707"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250" w:type="dxa"/>
            <w:tcBorders>
              <w:top w:val="nil"/>
              <w:left w:val="nil"/>
              <w:bottom w:val="single" w:sz="4" w:space="0" w:color="auto"/>
              <w:right w:val="nil"/>
            </w:tcBorders>
            <w:shd w:val="clear" w:color="auto" w:fill="auto"/>
            <w:noWrap/>
            <w:vAlign w:val="center"/>
            <w:hideMark/>
          </w:tcPr>
          <w:p w14:paraId="6709352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OR [95% CI]</w:t>
            </w:r>
          </w:p>
        </w:tc>
        <w:tc>
          <w:tcPr>
            <w:tcW w:w="2250" w:type="dxa"/>
            <w:tcBorders>
              <w:top w:val="nil"/>
              <w:left w:val="nil"/>
              <w:bottom w:val="single" w:sz="4" w:space="0" w:color="auto"/>
              <w:right w:val="nil"/>
            </w:tcBorders>
            <w:shd w:val="clear" w:color="auto" w:fill="auto"/>
            <w:noWrap/>
            <w:vAlign w:val="center"/>
            <w:hideMark/>
          </w:tcPr>
          <w:p w14:paraId="6749935A"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OR [95% CI]</w:t>
            </w:r>
          </w:p>
        </w:tc>
        <w:tc>
          <w:tcPr>
            <w:tcW w:w="2160" w:type="dxa"/>
            <w:tcBorders>
              <w:top w:val="nil"/>
              <w:left w:val="nil"/>
              <w:bottom w:val="single" w:sz="4" w:space="0" w:color="auto"/>
              <w:right w:val="nil"/>
            </w:tcBorders>
            <w:shd w:val="clear" w:color="auto" w:fill="auto"/>
            <w:noWrap/>
            <w:vAlign w:val="center"/>
            <w:hideMark/>
          </w:tcPr>
          <w:p w14:paraId="0CA6D0A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OR [95% CI]</w:t>
            </w:r>
          </w:p>
        </w:tc>
      </w:tr>
      <w:tr w:rsidR="00567277" w:rsidRPr="00BA0B27" w14:paraId="1FF34217" w14:textId="77777777" w:rsidTr="00956A0F">
        <w:trPr>
          <w:trHeight w:val="360"/>
        </w:trPr>
        <w:tc>
          <w:tcPr>
            <w:tcW w:w="2160" w:type="dxa"/>
            <w:tcBorders>
              <w:top w:val="nil"/>
              <w:left w:val="nil"/>
              <w:bottom w:val="single" w:sz="4" w:space="0" w:color="auto"/>
              <w:right w:val="nil"/>
            </w:tcBorders>
            <w:shd w:val="clear" w:color="auto" w:fill="auto"/>
            <w:noWrap/>
            <w:vAlign w:val="center"/>
            <w:hideMark/>
          </w:tcPr>
          <w:p w14:paraId="4D07FC8F"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Risk factor</w:t>
            </w:r>
          </w:p>
        </w:tc>
        <w:tc>
          <w:tcPr>
            <w:tcW w:w="2250" w:type="dxa"/>
            <w:tcBorders>
              <w:top w:val="nil"/>
              <w:left w:val="nil"/>
              <w:bottom w:val="single" w:sz="4" w:space="0" w:color="auto"/>
              <w:right w:val="nil"/>
            </w:tcBorders>
            <w:shd w:val="clear" w:color="auto" w:fill="auto"/>
            <w:noWrap/>
            <w:vAlign w:val="center"/>
            <w:hideMark/>
          </w:tcPr>
          <w:p w14:paraId="4670DAF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250" w:type="dxa"/>
            <w:tcBorders>
              <w:top w:val="nil"/>
              <w:left w:val="nil"/>
              <w:bottom w:val="single" w:sz="4" w:space="0" w:color="auto"/>
              <w:right w:val="nil"/>
            </w:tcBorders>
            <w:shd w:val="clear" w:color="auto" w:fill="auto"/>
            <w:noWrap/>
            <w:vAlign w:val="center"/>
            <w:hideMark/>
          </w:tcPr>
          <w:p w14:paraId="728DB1A3"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160" w:type="dxa"/>
            <w:tcBorders>
              <w:top w:val="nil"/>
              <w:left w:val="nil"/>
              <w:bottom w:val="single" w:sz="4" w:space="0" w:color="auto"/>
              <w:right w:val="nil"/>
            </w:tcBorders>
            <w:shd w:val="clear" w:color="auto" w:fill="auto"/>
            <w:noWrap/>
            <w:vAlign w:val="center"/>
            <w:hideMark/>
          </w:tcPr>
          <w:p w14:paraId="40E4ADF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r>
      <w:tr w:rsidR="00567277" w:rsidRPr="00BA0B27" w14:paraId="7028D5F5" w14:textId="77777777" w:rsidTr="00956A0F">
        <w:trPr>
          <w:trHeight w:val="471"/>
        </w:trPr>
        <w:tc>
          <w:tcPr>
            <w:tcW w:w="2160" w:type="dxa"/>
            <w:tcBorders>
              <w:top w:val="nil"/>
              <w:left w:val="nil"/>
              <w:bottom w:val="nil"/>
              <w:right w:val="nil"/>
            </w:tcBorders>
            <w:shd w:val="clear" w:color="auto" w:fill="auto"/>
            <w:vAlign w:val="center"/>
            <w:hideMark/>
          </w:tcPr>
          <w:p w14:paraId="523B1FE8"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Maternal overweight status at pre-pregnancy</w:t>
            </w:r>
          </w:p>
        </w:tc>
        <w:tc>
          <w:tcPr>
            <w:tcW w:w="2250" w:type="dxa"/>
            <w:tcBorders>
              <w:top w:val="nil"/>
              <w:left w:val="nil"/>
              <w:bottom w:val="nil"/>
              <w:right w:val="nil"/>
            </w:tcBorders>
            <w:shd w:val="clear" w:color="auto" w:fill="auto"/>
            <w:noWrap/>
            <w:vAlign w:val="center"/>
            <w:hideMark/>
          </w:tcPr>
          <w:p w14:paraId="4143DFEC"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0.83 [0.10, 6.69]</w:t>
            </w:r>
          </w:p>
        </w:tc>
        <w:tc>
          <w:tcPr>
            <w:tcW w:w="2250" w:type="dxa"/>
            <w:tcBorders>
              <w:top w:val="nil"/>
              <w:left w:val="nil"/>
              <w:bottom w:val="nil"/>
              <w:right w:val="nil"/>
            </w:tcBorders>
            <w:shd w:val="clear" w:color="auto" w:fill="auto"/>
            <w:noWrap/>
            <w:vAlign w:val="center"/>
            <w:hideMark/>
          </w:tcPr>
          <w:p w14:paraId="63F23600"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160" w:type="dxa"/>
            <w:tcBorders>
              <w:top w:val="nil"/>
              <w:left w:val="nil"/>
              <w:bottom w:val="nil"/>
              <w:right w:val="nil"/>
            </w:tcBorders>
            <w:shd w:val="clear" w:color="auto" w:fill="auto"/>
            <w:noWrap/>
            <w:vAlign w:val="center"/>
            <w:hideMark/>
          </w:tcPr>
          <w:p w14:paraId="5E0E92F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41F83419" w14:textId="77777777" w:rsidTr="00956A0F">
        <w:trPr>
          <w:trHeight w:val="431"/>
        </w:trPr>
        <w:tc>
          <w:tcPr>
            <w:tcW w:w="2160" w:type="dxa"/>
            <w:tcBorders>
              <w:top w:val="nil"/>
              <w:left w:val="nil"/>
              <w:bottom w:val="nil"/>
              <w:right w:val="nil"/>
            </w:tcBorders>
            <w:shd w:val="clear" w:color="auto" w:fill="auto"/>
            <w:vAlign w:val="center"/>
            <w:hideMark/>
          </w:tcPr>
          <w:p w14:paraId="69A51C1A" w14:textId="45ACD591"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Low maternal education (y</w:t>
            </w:r>
            <w:r w:rsidR="0029034E">
              <w:rPr>
                <w:rFonts w:ascii="Times New Roman" w:eastAsia="游ゴシック" w:hAnsi="Times New Roman" w:cs="Times New Roman" w:hint="eastAsia"/>
                <w:color w:val="000000"/>
                <w:kern w:val="0"/>
                <w:sz w:val="20"/>
                <w:szCs w:val="20"/>
              </w:rPr>
              <w:t>r</w:t>
            </w:r>
            <w:r w:rsidRPr="00BA0B27">
              <w:rPr>
                <w:rFonts w:ascii="Times New Roman" w:eastAsia="游ゴシック" w:hAnsi="Times New Roman" w:cs="Times New Roman"/>
                <w:color w:val="000000"/>
                <w:kern w:val="0"/>
                <w:sz w:val="20"/>
                <w:szCs w:val="20"/>
              </w:rPr>
              <w:t>)</w:t>
            </w:r>
          </w:p>
        </w:tc>
        <w:tc>
          <w:tcPr>
            <w:tcW w:w="2250" w:type="dxa"/>
            <w:tcBorders>
              <w:top w:val="nil"/>
              <w:left w:val="nil"/>
              <w:bottom w:val="nil"/>
              <w:right w:val="nil"/>
            </w:tcBorders>
            <w:shd w:val="clear" w:color="auto" w:fill="auto"/>
            <w:noWrap/>
            <w:vAlign w:val="center"/>
            <w:hideMark/>
          </w:tcPr>
          <w:p w14:paraId="7E33F446"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 xml:space="preserve">1.21 [1.01, </w:t>
            </w:r>
            <w:proofErr w:type="gramStart"/>
            <w:r w:rsidRPr="00BA0B27">
              <w:rPr>
                <w:rFonts w:ascii="Times New Roman" w:eastAsia="游ゴシック" w:hAnsi="Times New Roman" w:cs="Times New Roman"/>
                <w:kern w:val="0"/>
                <w:sz w:val="20"/>
                <w:szCs w:val="20"/>
              </w:rPr>
              <w:t>1.49]*</w:t>
            </w:r>
            <w:proofErr w:type="gramEnd"/>
          </w:p>
        </w:tc>
        <w:tc>
          <w:tcPr>
            <w:tcW w:w="2250" w:type="dxa"/>
            <w:tcBorders>
              <w:top w:val="nil"/>
              <w:left w:val="nil"/>
              <w:bottom w:val="nil"/>
              <w:right w:val="nil"/>
            </w:tcBorders>
            <w:shd w:val="clear" w:color="auto" w:fill="auto"/>
            <w:noWrap/>
            <w:vAlign w:val="center"/>
            <w:hideMark/>
          </w:tcPr>
          <w:p w14:paraId="2A2F11AD"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0.91 [0.46, 1.81]</w:t>
            </w:r>
          </w:p>
        </w:tc>
        <w:tc>
          <w:tcPr>
            <w:tcW w:w="2160" w:type="dxa"/>
            <w:tcBorders>
              <w:top w:val="nil"/>
              <w:left w:val="nil"/>
              <w:bottom w:val="nil"/>
              <w:right w:val="nil"/>
            </w:tcBorders>
            <w:shd w:val="clear" w:color="auto" w:fill="auto"/>
            <w:noWrap/>
            <w:vAlign w:val="center"/>
            <w:hideMark/>
          </w:tcPr>
          <w:p w14:paraId="6AC5D138"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 xml:space="preserve">1.96 [1.58, </w:t>
            </w:r>
            <w:proofErr w:type="gramStart"/>
            <w:r w:rsidRPr="00BA0B27">
              <w:rPr>
                <w:rFonts w:ascii="Times New Roman" w:eastAsia="游ゴシック" w:hAnsi="Times New Roman" w:cs="Times New Roman"/>
                <w:kern w:val="0"/>
                <w:sz w:val="20"/>
                <w:szCs w:val="20"/>
              </w:rPr>
              <w:t>2.43]*</w:t>
            </w:r>
            <w:proofErr w:type="gramEnd"/>
            <w:r w:rsidRPr="00BA0B27">
              <w:rPr>
                <w:rFonts w:ascii="Times New Roman" w:eastAsia="游ゴシック" w:hAnsi="Times New Roman" w:cs="Times New Roman"/>
                <w:kern w:val="0"/>
                <w:sz w:val="20"/>
                <w:szCs w:val="20"/>
              </w:rPr>
              <w:t>***</w:t>
            </w:r>
          </w:p>
        </w:tc>
      </w:tr>
      <w:tr w:rsidR="00567277" w:rsidRPr="00BA0B27" w14:paraId="2D8F3C1F" w14:textId="77777777" w:rsidTr="00956A0F">
        <w:trPr>
          <w:trHeight w:val="423"/>
        </w:trPr>
        <w:tc>
          <w:tcPr>
            <w:tcW w:w="2160" w:type="dxa"/>
            <w:tcBorders>
              <w:top w:val="nil"/>
              <w:left w:val="nil"/>
              <w:bottom w:val="nil"/>
              <w:right w:val="nil"/>
            </w:tcBorders>
            <w:shd w:val="clear" w:color="auto" w:fill="auto"/>
            <w:vAlign w:val="center"/>
            <w:hideMark/>
          </w:tcPr>
          <w:p w14:paraId="69F38C81"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Male sex</w:t>
            </w:r>
            <w:r>
              <w:rPr>
                <w:rFonts w:ascii="Times New Roman" w:hAnsi="Times New Roman" w:cs="Times New Roman"/>
                <w:sz w:val="20"/>
                <w:szCs w:val="20"/>
                <w:vertAlign w:val="superscript"/>
              </w:rPr>
              <w:t>a</w:t>
            </w:r>
          </w:p>
        </w:tc>
        <w:tc>
          <w:tcPr>
            <w:tcW w:w="2250" w:type="dxa"/>
            <w:tcBorders>
              <w:top w:val="nil"/>
              <w:left w:val="nil"/>
              <w:bottom w:val="nil"/>
              <w:right w:val="nil"/>
            </w:tcBorders>
            <w:shd w:val="clear" w:color="auto" w:fill="auto"/>
            <w:noWrap/>
            <w:vAlign w:val="center"/>
            <w:hideMark/>
          </w:tcPr>
          <w:p w14:paraId="3F622082"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1.13 [0.40, 3.20]</w:t>
            </w:r>
          </w:p>
        </w:tc>
        <w:tc>
          <w:tcPr>
            <w:tcW w:w="2250" w:type="dxa"/>
            <w:tcBorders>
              <w:top w:val="nil"/>
              <w:left w:val="nil"/>
              <w:bottom w:val="nil"/>
              <w:right w:val="nil"/>
            </w:tcBorders>
            <w:shd w:val="clear" w:color="auto" w:fill="auto"/>
            <w:noWrap/>
            <w:vAlign w:val="center"/>
            <w:hideMark/>
          </w:tcPr>
          <w:p w14:paraId="3285E76E"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160" w:type="dxa"/>
            <w:tcBorders>
              <w:top w:val="nil"/>
              <w:left w:val="nil"/>
              <w:bottom w:val="nil"/>
              <w:right w:val="nil"/>
            </w:tcBorders>
            <w:shd w:val="clear" w:color="auto" w:fill="auto"/>
            <w:noWrap/>
            <w:vAlign w:val="center"/>
            <w:hideMark/>
          </w:tcPr>
          <w:p w14:paraId="560C3662"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282F00B0" w14:textId="77777777" w:rsidTr="00956A0F">
        <w:trPr>
          <w:trHeight w:val="428"/>
        </w:trPr>
        <w:tc>
          <w:tcPr>
            <w:tcW w:w="2160" w:type="dxa"/>
            <w:tcBorders>
              <w:top w:val="nil"/>
              <w:left w:val="nil"/>
              <w:bottom w:val="nil"/>
              <w:right w:val="nil"/>
            </w:tcBorders>
            <w:shd w:val="clear" w:color="auto" w:fill="auto"/>
            <w:vAlign w:val="center"/>
            <w:hideMark/>
          </w:tcPr>
          <w:p w14:paraId="6B024807"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Small for gestational age</w:t>
            </w:r>
          </w:p>
        </w:tc>
        <w:tc>
          <w:tcPr>
            <w:tcW w:w="2250" w:type="dxa"/>
            <w:tcBorders>
              <w:top w:val="nil"/>
              <w:left w:val="nil"/>
              <w:bottom w:val="nil"/>
              <w:right w:val="nil"/>
            </w:tcBorders>
            <w:shd w:val="clear" w:color="auto" w:fill="auto"/>
            <w:noWrap/>
            <w:vAlign w:val="center"/>
            <w:hideMark/>
          </w:tcPr>
          <w:p w14:paraId="51921B6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0.93 [0.11, 7.53]</w:t>
            </w:r>
          </w:p>
        </w:tc>
        <w:tc>
          <w:tcPr>
            <w:tcW w:w="2250" w:type="dxa"/>
            <w:tcBorders>
              <w:top w:val="nil"/>
              <w:left w:val="nil"/>
              <w:bottom w:val="nil"/>
              <w:right w:val="nil"/>
            </w:tcBorders>
            <w:shd w:val="clear" w:color="auto" w:fill="auto"/>
            <w:noWrap/>
            <w:vAlign w:val="center"/>
            <w:hideMark/>
          </w:tcPr>
          <w:p w14:paraId="6D32C0D8"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3.85 [0.010, 1409.03]</w:t>
            </w:r>
          </w:p>
        </w:tc>
        <w:tc>
          <w:tcPr>
            <w:tcW w:w="2160" w:type="dxa"/>
            <w:tcBorders>
              <w:top w:val="nil"/>
              <w:left w:val="nil"/>
              <w:bottom w:val="nil"/>
              <w:right w:val="nil"/>
            </w:tcBorders>
            <w:shd w:val="clear" w:color="auto" w:fill="auto"/>
            <w:noWrap/>
            <w:vAlign w:val="center"/>
            <w:hideMark/>
          </w:tcPr>
          <w:p w14:paraId="4F1D0AAA"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2F4E5DCE" w14:textId="77777777" w:rsidTr="00956A0F">
        <w:trPr>
          <w:trHeight w:val="435"/>
        </w:trPr>
        <w:tc>
          <w:tcPr>
            <w:tcW w:w="2160" w:type="dxa"/>
            <w:tcBorders>
              <w:top w:val="nil"/>
              <w:left w:val="nil"/>
              <w:bottom w:val="nil"/>
              <w:right w:val="nil"/>
            </w:tcBorders>
            <w:shd w:val="clear" w:color="auto" w:fill="auto"/>
            <w:vAlign w:val="center"/>
            <w:hideMark/>
          </w:tcPr>
          <w:p w14:paraId="2E3A2D1D"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Premature birth before 37 weeks</w:t>
            </w:r>
            <w:r>
              <w:rPr>
                <w:rFonts w:ascii="Times New Roman" w:hAnsi="Times New Roman" w:cs="Times New Roman"/>
                <w:sz w:val="20"/>
                <w:szCs w:val="20"/>
                <w:vertAlign w:val="superscript"/>
              </w:rPr>
              <w:t>a</w:t>
            </w:r>
          </w:p>
        </w:tc>
        <w:tc>
          <w:tcPr>
            <w:tcW w:w="2250" w:type="dxa"/>
            <w:tcBorders>
              <w:top w:val="nil"/>
              <w:left w:val="nil"/>
              <w:bottom w:val="nil"/>
              <w:right w:val="nil"/>
            </w:tcBorders>
            <w:shd w:val="clear" w:color="auto" w:fill="auto"/>
            <w:noWrap/>
            <w:vAlign w:val="center"/>
            <w:hideMark/>
          </w:tcPr>
          <w:p w14:paraId="08E18ED3"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250" w:type="dxa"/>
            <w:tcBorders>
              <w:top w:val="nil"/>
              <w:left w:val="nil"/>
              <w:bottom w:val="nil"/>
              <w:right w:val="nil"/>
            </w:tcBorders>
            <w:shd w:val="clear" w:color="auto" w:fill="auto"/>
            <w:noWrap/>
            <w:vAlign w:val="center"/>
            <w:hideMark/>
          </w:tcPr>
          <w:p w14:paraId="5030ED9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0.90 [0.69, 1.18]</w:t>
            </w:r>
          </w:p>
        </w:tc>
        <w:tc>
          <w:tcPr>
            <w:tcW w:w="2160" w:type="dxa"/>
            <w:tcBorders>
              <w:top w:val="nil"/>
              <w:left w:val="nil"/>
              <w:bottom w:val="nil"/>
              <w:right w:val="nil"/>
            </w:tcBorders>
            <w:shd w:val="clear" w:color="auto" w:fill="auto"/>
            <w:noWrap/>
            <w:vAlign w:val="center"/>
            <w:hideMark/>
          </w:tcPr>
          <w:p w14:paraId="0017E23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7B5B8F2E" w14:textId="77777777" w:rsidTr="00956A0F">
        <w:trPr>
          <w:trHeight w:val="555"/>
        </w:trPr>
        <w:tc>
          <w:tcPr>
            <w:tcW w:w="2160" w:type="dxa"/>
            <w:tcBorders>
              <w:top w:val="nil"/>
              <w:left w:val="nil"/>
              <w:bottom w:val="nil"/>
              <w:right w:val="nil"/>
            </w:tcBorders>
            <w:shd w:val="clear" w:color="auto" w:fill="auto"/>
            <w:vAlign w:val="center"/>
            <w:hideMark/>
          </w:tcPr>
          <w:p w14:paraId="6C716B0C"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Infant overweight status at 18 months</w:t>
            </w:r>
          </w:p>
        </w:tc>
        <w:tc>
          <w:tcPr>
            <w:tcW w:w="2250" w:type="dxa"/>
            <w:tcBorders>
              <w:top w:val="nil"/>
              <w:left w:val="nil"/>
              <w:bottom w:val="nil"/>
              <w:right w:val="nil"/>
            </w:tcBorders>
            <w:shd w:val="clear" w:color="auto" w:fill="auto"/>
            <w:noWrap/>
            <w:vAlign w:val="center"/>
            <w:hideMark/>
          </w:tcPr>
          <w:p w14:paraId="5624903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250" w:type="dxa"/>
            <w:tcBorders>
              <w:top w:val="nil"/>
              <w:left w:val="nil"/>
              <w:bottom w:val="nil"/>
              <w:right w:val="nil"/>
            </w:tcBorders>
            <w:shd w:val="clear" w:color="auto" w:fill="auto"/>
            <w:noWrap/>
            <w:vAlign w:val="center"/>
            <w:hideMark/>
          </w:tcPr>
          <w:p w14:paraId="53BD545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160" w:type="dxa"/>
            <w:tcBorders>
              <w:top w:val="nil"/>
              <w:left w:val="nil"/>
              <w:bottom w:val="nil"/>
              <w:right w:val="nil"/>
            </w:tcBorders>
            <w:shd w:val="clear" w:color="auto" w:fill="auto"/>
            <w:noWrap/>
            <w:vAlign w:val="center"/>
            <w:hideMark/>
          </w:tcPr>
          <w:p w14:paraId="2159569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7E09FBE8" w14:textId="77777777" w:rsidTr="00956A0F">
        <w:trPr>
          <w:trHeight w:val="610"/>
        </w:trPr>
        <w:tc>
          <w:tcPr>
            <w:tcW w:w="2160" w:type="dxa"/>
            <w:tcBorders>
              <w:top w:val="nil"/>
              <w:left w:val="nil"/>
              <w:bottom w:val="nil"/>
              <w:right w:val="nil"/>
            </w:tcBorders>
            <w:shd w:val="clear" w:color="auto" w:fill="auto"/>
            <w:vAlign w:val="center"/>
            <w:hideMark/>
          </w:tcPr>
          <w:p w14:paraId="0290DDFD"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Low placenta-to-birthweight ratio (&lt;10th percentile)</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250" w:type="dxa"/>
            <w:tcBorders>
              <w:top w:val="nil"/>
              <w:left w:val="nil"/>
              <w:bottom w:val="nil"/>
              <w:right w:val="nil"/>
            </w:tcBorders>
            <w:shd w:val="clear" w:color="auto" w:fill="auto"/>
            <w:noWrap/>
            <w:vAlign w:val="center"/>
            <w:hideMark/>
          </w:tcPr>
          <w:p w14:paraId="0AA0D33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250" w:type="dxa"/>
            <w:tcBorders>
              <w:top w:val="nil"/>
              <w:left w:val="nil"/>
              <w:bottom w:val="nil"/>
              <w:right w:val="nil"/>
            </w:tcBorders>
            <w:shd w:val="clear" w:color="auto" w:fill="auto"/>
            <w:noWrap/>
            <w:vAlign w:val="center"/>
            <w:hideMark/>
          </w:tcPr>
          <w:p w14:paraId="56D356BF"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9.06 [0.54, 152.11]</w:t>
            </w:r>
          </w:p>
        </w:tc>
        <w:tc>
          <w:tcPr>
            <w:tcW w:w="2160" w:type="dxa"/>
            <w:tcBorders>
              <w:top w:val="nil"/>
              <w:left w:val="nil"/>
              <w:bottom w:val="nil"/>
              <w:right w:val="nil"/>
            </w:tcBorders>
            <w:shd w:val="clear" w:color="auto" w:fill="auto"/>
            <w:noWrap/>
            <w:vAlign w:val="center"/>
            <w:hideMark/>
          </w:tcPr>
          <w:p w14:paraId="04B3BA98"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6E168327" w14:textId="77777777" w:rsidTr="00956A0F">
        <w:trPr>
          <w:trHeight w:val="529"/>
        </w:trPr>
        <w:tc>
          <w:tcPr>
            <w:tcW w:w="2160" w:type="dxa"/>
            <w:tcBorders>
              <w:top w:val="nil"/>
              <w:left w:val="nil"/>
              <w:bottom w:val="single" w:sz="4" w:space="0" w:color="auto"/>
              <w:right w:val="nil"/>
            </w:tcBorders>
            <w:shd w:val="clear" w:color="auto" w:fill="auto"/>
            <w:vAlign w:val="center"/>
            <w:hideMark/>
          </w:tcPr>
          <w:p w14:paraId="6011F74E"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Household income (million JPY)</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250" w:type="dxa"/>
            <w:tcBorders>
              <w:top w:val="nil"/>
              <w:left w:val="nil"/>
              <w:bottom w:val="single" w:sz="4" w:space="0" w:color="auto"/>
              <w:right w:val="nil"/>
            </w:tcBorders>
            <w:shd w:val="clear" w:color="auto" w:fill="auto"/>
            <w:noWrap/>
            <w:vAlign w:val="center"/>
            <w:hideMark/>
          </w:tcPr>
          <w:p w14:paraId="2C49474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0.98 [0.81, 1.19]</w:t>
            </w:r>
          </w:p>
        </w:tc>
        <w:tc>
          <w:tcPr>
            <w:tcW w:w="2250" w:type="dxa"/>
            <w:tcBorders>
              <w:top w:val="nil"/>
              <w:left w:val="nil"/>
              <w:bottom w:val="single" w:sz="4" w:space="0" w:color="auto"/>
              <w:right w:val="nil"/>
            </w:tcBorders>
            <w:shd w:val="clear" w:color="auto" w:fill="auto"/>
            <w:noWrap/>
            <w:vAlign w:val="center"/>
            <w:hideMark/>
          </w:tcPr>
          <w:p w14:paraId="12401D67"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0.90 [0.69, 1.18]</w:t>
            </w:r>
          </w:p>
        </w:tc>
        <w:tc>
          <w:tcPr>
            <w:tcW w:w="2160" w:type="dxa"/>
            <w:tcBorders>
              <w:top w:val="nil"/>
              <w:left w:val="nil"/>
              <w:bottom w:val="single" w:sz="4" w:space="0" w:color="auto"/>
              <w:right w:val="nil"/>
            </w:tcBorders>
            <w:shd w:val="clear" w:color="auto" w:fill="auto"/>
            <w:noWrap/>
            <w:vAlign w:val="center"/>
            <w:hideMark/>
          </w:tcPr>
          <w:p w14:paraId="40B4AB2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1.11 [1.01, </w:t>
            </w:r>
            <w:proofErr w:type="gramStart"/>
            <w:r w:rsidRPr="00BA0B27">
              <w:rPr>
                <w:rFonts w:ascii="Times New Roman" w:eastAsia="游ゴシック" w:hAnsi="Times New Roman" w:cs="Times New Roman"/>
                <w:color w:val="000000"/>
                <w:kern w:val="0"/>
                <w:sz w:val="20"/>
                <w:szCs w:val="20"/>
              </w:rPr>
              <w:t>1.21]*</w:t>
            </w:r>
            <w:proofErr w:type="gramEnd"/>
          </w:p>
        </w:tc>
      </w:tr>
      <w:tr w:rsidR="00567277" w:rsidRPr="00BA0B27" w14:paraId="49D83DE9" w14:textId="77777777" w:rsidTr="00956A0F">
        <w:trPr>
          <w:trHeight w:val="360"/>
        </w:trPr>
        <w:tc>
          <w:tcPr>
            <w:tcW w:w="2160" w:type="dxa"/>
            <w:tcBorders>
              <w:top w:val="nil"/>
              <w:left w:val="nil"/>
              <w:bottom w:val="nil"/>
              <w:right w:val="nil"/>
            </w:tcBorders>
            <w:shd w:val="clear" w:color="auto" w:fill="auto"/>
            <w:noWrap/>
            <w:vAlign w:val="center"/>
            <w:hideMark/>
          </w:tcPr>
          <w:p w14:paraId="70B271C4"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p>
        </w:tc>
        <w:tc>
          <w:tcPr>
            <w:tcW w:w="6660" w:type="dxa"/>
            <w:gridSpan w:val="3"/>
            <w:tcBorders>
              <w:top w:val="nil"/>
              <w:left w:val="nil"/>
              <w:bottom w:val="single" w:sz="4" w:space="0" w:color="auto"/>
              <w:right w:val="nil"/>
            </w:tcBorders>
            <w:shd w:val="clear" w:color="auto" w:fill="auto"/>
            <w:noWrap/>
            <w:vAlign w:val="center"/>
            <w:hideMark/>
          </w:tcPr>
          <w:p w14:paraId="08C35D20"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Transition from Delayed at time 1 (27)</w:t>
            </w:r>
          </w:p>
        </w:tc>
      </w:tr>
      <w:tr w:rsidR="00567277" w:rsidRPr="00BA0B27" w14:paraId="34E241CD" w14:textId="77777777" w:rsidTr="00956A0F">
        <w:trPr>
          <w:trHeight w:val="360"/>
        </w:trPr>
        <w:tc>
          <w:tcPr>
            <w:tcW w:w="2160" w:type="dxa"/>
            <w:tcBorders>
              <w:top w:val="nil"/>
              <w:left w:val="nil"/>
              <w:bottom w:val="nil"/>
              <w:right w:val="nil"/>
            </w:tcBorders>
            <w:shd w:val="clear" w:color="auto" w:fill="auto"/>
            <w:noWrap/>
            <w:vAlign w:val="center"/>
            <w:hideMark/>
          </w:tcPr>
          <w:p w14:paraId="07CBF0B6" w14:textId="77777777" w:rsidR="00567277" w:rsidRPr="00BA0B27" w:rsidRDefault="00567277" w:rsidP="00956A0F">
            <w:pPr>
              <w:widowControl/>
              <w:jc w:val="right"/>
              <w:rPr>
                <w:rFonts w:ascii="Times New Roman" w:eastAsia="游ゴシック" w:hAnsi="Times New Roman" w:cs="Times New Roman"/>
                <w:b/>
                <w:bCs/>
                <w:color w:val="000000"/>
                <w:kern w:val="0"/>
                <w:sz w:val="20"/>
                <w:szCs w:val="20"/>
              </w:rPr>
            </w:pPr>
          </w:p>
        </w:tc>
        <w:tc>
          <w:tcPr>
            <w:tcW w:w="2250" w:type="dxa"/>
            <w:tcBorders>
              <w:top w:val="nil"/>
              <w:left w:val="nil"/>
              <w:bottom w:val="nil"/>
              <w:right w:val="nil"/>
            </w:tcBorders>
            <w:shd w:val="clear" w:color="auto" w:fill="auto"/>
            <w:noWrap/>
            <w:vAlign w:val="center"/>
            <w:hideMark/>
          </w:tcPr>
          <w:p w14:paraId="35DE1A29" w14:textId="77777777" w:rsidR="00567277" w:rsidRPr="00BA0B27" w:rsidRDefault="00567277" w:rsidP="00956A0F">
            <w:pPr>
              <w:widowControl/>
              <w:ind w:leftChars="-47" w:left="25" w:hangingChars="62" w:hanging="124"/>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bCs/>
                <w:color w:val="000000"/>
                <w:kern w:val="0"/>
                <w:sz w:val="20"/>
                <w:szCs w:val="20"/>
              </w:rPr>
              <w:t>to</w:t>
            </w:r>
            <w:r w:rsidRPr="00BA0B27">
              <w:rPr>
                <w:rFonts w:ascii="Times New Roman" w:eastAsia="游ゴシック" w:hAnsi="Times New Roman" w:cs="Times New Roman"/>
                <w:color w:val="000000"/>
                <w:kern w:val="0"/>
                <w:sz w:val="20"/>
                <w:szCs w:val="20"/>
              </w:rPr>
              <w:t xml:space="preserve"> 3-Normals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kern w:val="0"/>
                <w:sz w:val="20"/>
                <w:szCs w:val="20"/>
              </w:rPr>
              <w:t xml:space="preserve"> (9)</w:t>
            </w:r>
          </w:p>
        </w:tc>
        <w:tc>
          <w:tcPr>
            <w:tcW w:w="2250" w:type="dxa"/>
            <w:tcBorders>
              <w:top w:val="nil"/>
              <w:left w:val="nil"/>
              <w:bottom w:val="nil"/>
              <w:right w:val="nil"/>
            </w:tcBorders>
            <w:shd w:val="clear" w:color="auto" w:fill="auto"/>
            <w:noWrap/>
            <w:vAlign w:val="center"/>
            <w:hideMark/>
          </w:tcPr>
          <w:p w14:paraId="249E588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kern w:val="0"/>
                <w:sz w:val="20"/>
                <w:szCs w:val="20"/>
              </w:rPr>
              <w:t xml:space="preserve"> (10)</w:t>
            </w:r>
          </w:p>
        </w:tc>
        <w:tc>
          <w:tcPr>
            <w:tcW w:w="2160" w:type="dxa"/>
            <w:tcBorders>
              <w:top w:val="nil"/>
              <w:left w:val="nil"/>
              <w:bottom w:val="nil"/>
              <w:right w:val="nil"/>
            </w:tcBorders>
            <w:shd w:val="clear" w:color="auto" w:fill="auto"/>
            <w:noWrap/>
            <w:vAlign w:val="center"/>
            <w:hideMark/>
          </w:tcPr>
          <w:p w14:paraId="69B737BD"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Markedly 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kern w:val="0"/>
                <w:sz w:val="20"/>
                <w:szCs w:val="20"/>
              </w:rPr>
              <w:t xml:space="preserve"> (8)</w:t>
            </w:r>
          </w:p>
        </w:tc>
      </w:tr>
      <w:tr w:rsidR="00567277" w:rsidRPr="00BA0B27" w14:paraId="04F5228A" w14:textId="77777777" w:rsidTr="00956A0F">
        <w:trPr>
          <w:trHeight w:val="360"/>
        </w:trPr>
        <w:tc>
          <w:tcPr>
            <w:tcW w:w="2160" w:type="dxa"/>
            <w:tcBorders>
              <w:top w:val="nil"/>
              <w:left w:val="nil"/>
              <w:bottom w:val="single" w:sz="4" w:space="0" w:color="auto"/>
              <w:right w:val="nil"/>
            </w:tcBorders>
            <w:shd w:val="clear" w:color="auto" w:fill="auto"/>
            <w:noWrap/>
            <w:vAlign w:val="center"/>
            <w:hideMark/>
          </w:tcPr>
          <w:p w14:paraId="67031DC7"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250" w:type="dxa"/>
            <w:tcBorders>
              <w:top w:val="nil"/>
              <w:left w:val="nil"/>
              <w:bottom w:val="single" w:sz="4" w:space="0" w:color="auto"/>
              <w:right w:val="nil"/>
            </w:tcBorders>
            <w:shd w:val="clear" w:color="auto" w:fill="auto"/>
            <w:noWrap/>
            <w:vAlign w:val="center"/>
            <w:hideMark/>
          </w:tcPr>
          <w:p w14:paraId="7D9A3FFE"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OR [95%CI]</w:t>
            </w:r>
          </w:p>
        </w:tc>
        <w:tc>
          <w:tcPr>
            <w:tcW w:w="2250" w:type="dxa"/>
            <w:tcBorders>
              <w:top w:val="nil"/>
              <w:left w:val="nil"/>
              <w:bottom w:val="single" w:sz="4" w:space="0" w:color="auto"/>
              <w:right w:val="nil"/>
            </w:tcBorders>
            <w:shd w:val="clear" w:color="auto" w:fill="auto"/>
            <w:noWrap/>
            <w:vAlign w:val="center"/>
            <w:hideMark/>
          </w:tcPr>
          <w:p w14:paraId="2195F84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OR [95%CI]</w:t>
            </w:r>
          </w:p>
        </w:tc>
        <w:tc>
          <w:tcPr>
            <w:tcW w:w="2160" w:type="dxa"/>
            <w:tcBorders>
              <w:top w:val="nil"/>
              <w:left w:val="nil"/>
              <w:bottom w:val="single" w:sz="4" w:space="0" w:color="auto"/>
              <w:right w:val="nil"/>
            </w:tcBorders>
            <w:shd w:val="clear" w:color="auto" w:fill="auto"/>
            <w:noWrap/>
            <w:vAlign w:val="center"/>
            <w:hideMark/>
          </w:tcPr>
          <w:p w14:paraId="116258C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OR [95%CI]</w:t>
            </w:r>
          </w:p>
        </w:tc>
      </w:tr>
      <w:tr w:rsidR="00567277" w:rsidRPr="00BA0B27" w14:paraId="675FC7A5" w14:textId="77777777" w:rsidTr="00956A0F">
        <w:trPr>
          <w:trHeight w:val="360"/>
        </w:trPr>
        <w:tc>
          <w:tcPr>
            <w:tcW w:w="2160" w:type="dxa"/>
            <w:tcBorders>
              <w:top w:val="nil"/>
              <w:left w:val="nil"/>
              <w:bottom w:val="single" w:sz="4" w:space="0" w:color="auto"/>
              <w:right w:val="nil"/>
            </w:tcBorders>
            <w:shd w:val="clear" w:color="auto" w:fill="auto"/>
            <w:noWrap/>
            <w:vAlign w:val="center"/>
            <w:hideMark/>
          </w:tcPr>
          <w:p w14:paraId="4B3AC3DA"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Risk factor</w:t>
            </w:r>
          </w:p>
        </w:tc>
        <w:tc>
          <w:tcPr>
            <w:tcW w:w="2250" w:type="dxa"/>
            <w:tcBorders>
              <w:top w:val="nil"/>
              <w:left w:val="nil"/>
              <w:bottom w:val="single" w:sz="4" w:space="0" w:color="auto"/>
              <w:right w:val="nil"/>
            </w:tcBorders>
            <w:shd w:val="clear" w:color="auto" w:fill="auto"/>
            <w:noWrap/>
            <w:vAlign w:val="center"/>
            <w:hideMark/>
          </w:tcPr>
          <w:p w14:paraId="2878531F"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250" w:type="dxa"/>
            <w:tcBorders>
              <w:top w:val="nil"/>
              <w:left w:val="nil"/>
              <w:bottom w:val="single" w:sz="4" w:space="0" w:color="auto"/>
              <w:right w:val="nil"/>
            </w:tcBorders>
            <w:shd w:val="clear" w:color="auto" w:fill="auto"/>
            <w:noWrap/>
            <w:vAlign w:val="center"/>
            <w:hideMark/>
          </w:tcPr>
          <w:p w14:paraId="2B19865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160" w:type="dxa"/>
            <w:tcBorders>
              <w:top w:val="nil"/>
              <w:left w:val="nil"/>
              <w:bottom w:val="single" w:sz="4" w:space="0" w:color="auto"/>
              <w:right w:val="nil"/>
            </w:tcBorders>
            <w:shd w:val="clear" w:color="auto" w:fill="auto"/>
            <w:noWrap/>
            <w:vAlign w:val="center"/>
            <w:hideMark/>
          </w:tcPr>
          <w:p w14:paraId="0D433BF4"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r>
      <w:tr w:rsidR="00567277" w:rsidRPr="00BA0B27" w14:paraId="32566C25" w14:textId="77777777" w:rsidTr="00956A0F">
        <w:trPr>
          <w:trHeight w:val="505"/>
        </w:trPr>
        <w:tc>
          <w:tcPr>
            <w:tcW w:w="2160" w:type="dxa"/>
            <w:tcBorders>
              <w:top w:val="nil"/>
              <w:left w:val="nil"/>
              <w:bottom w:val="nil"/>
              <w:right w:val="nil"/>
            </w:tcBorders>
            <w:shd w:val="clear" w:color="auto" w:fill="auto"/>
            <w:vAlign w:val="center"/>
            <w:hideMark/>
          </w:tcPr>
          <w:p w14:paraId="607AF422"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Maternal overweight status at pre-pregnancy</w:t>
            </w:r>
          </w:p>
        </w:tc>
        <w:tc>
          <w:tcPr>
            <w:tcW w:w="2250" w:type="dxa"/>
            <w:tcBorders>
              <w:top w:val="nil"/>
              <w:left w:val="nil"/>
              <w:bottom w:val="nil"/>
              <w:right w:val="nil"/>
            </w:tcBorders>
            <w:shd w:val="clear" w:color="auto" w:fill="auto"/>
            <w:noWrap/>
            <w:vAlign w:val="center"/>
            <w:hideMark/>
          </w:tcPr>
          <w:p w14:paraId="67F4AB78"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4.79 [0.91, 25.26]</w:t>
            </w:r>
          </w:p>
        </w:tc>
        <w:tc>
          <w:tcPr>
            <w:tcW w:w="2250" w:type="dxa"/>
            <w:tcBorders>
              <w:top w:val="nil"/>
              <w:left w:val="nil"/>
              <w:bottom w:val="nil"/>
              <w:right w:val="nil"/>
            </w:tcBorders>
            <w:shd w:val="clear" w:color="auto" w:fill="auto"/>
            <w:noWrap/>
            <w:vAlign w:val="center"/>
            <w:hideMark/>
          </w:tcPr>
          <w:p w14:paraId="306302BF"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0.90 [0.09, 8.57]</w:t>
            </w:r>
          </w:p>
        </w:tc>
        <w:tc>
          <w:tcPr>
            <w:tcW w:w="2160" w:type="dxa"/>
            <w:tcBorders>
              <w:top w:val="nil"/>
              <w:left w:val="nil"/>
              <w:bottom w:val="nil"/>
              <w:right w:val="nil"/>
            </w:tcBorders>
            <w:shd w:val="clear" w:color="auto" w:fill="auto"/>
            <w:noWrap/>
            <w:vAlign w:val="center"/>
            <w:hideMark/>
          </w:tcPr>
          <w:p w14:paraId="616D1F4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1.40 [0.17, 11.37]</w:t>
            </w:r>
          </w:p>
        </w:tc>
      </w:tr>
      <w:tr w:rsidR="00567277" w:rsidRPr="00BA0B27" w14:paraId="5AAE7FD3" w14:textId="77777777" w:rsidTr="00956A0F">
        <w:trPr>
          <w:trHeight w:val="467"/>
        </w:trPr>
        <w:tc>
          <w:tcPr>
            <w:tcW w:w="2160" w:type="dxa"/>
            <w:tcBorders>
              <w:top w:val="nil"/>
              <w:left w:val="nil"/>
              <w:bottom w:val="nil"/>
              <w:right w:val="nil"/>
            </w:tcBorders>
            <w:shd w:val="clear" w:color="auto" w:fill="auto"/>
            <w:vAlign w:val="center"/>
            <w:hideMark/>
          </w:tcPr>
          <w:p w14:paraId="387F907F" w14:textId="183BB574"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Low maternal education (y</w:t>
            </w:r>
            <w:r w:rsidR="0029034E">
              <w:rPr>
                <w:rFonts w:ascii="Times New Roman" w:eastAsia="游ゴシック" w:hAnsi="Times New Roman" w:cs="Times New Roman" w:hint="eastAsia"/>
                <w:color w:val="000000"/>
                <w:kern w:val="0"/>
                <w:sz w:val="20"/>
                <w:szCs w:val="20"/>
              </w:rPr>
              <w:t>r</w:t>
            </w:r>
            <w:r w:rsidRPr="00BA0B27">
              <w:rPr>
                <w:rFonts w:ascii="Times New Roman" w:eastAsia="游ゴシック" w:hAnsi="Times New Roman" w:cs="Times New Roman"/>
                <w:color w:val="000000"/>
                <w:kern w:val="0"/>
                <w:sz w:val="20"/>
                <w:szCs w:val="20"/>
              </w:rPr>
              <w:t>)</w:t>
            </w:r>
          </w:p>
        </w:tc>
        <w:tc>
          <w:tcPr>
            <w:tcW w:w="2250" w:type="dxa"/>
            <w:tcBorders>
              <w:top w:val="nil"/>
              <w:left w:val="nil"/>
              <w:bottom w:val="nil"/>
              <w:right w:val="nil"/>
            </w:tcBorders>
            <w:shd w:val="clear" w:color="auto" w:fill="auto"/>
            <w:noWrap/>
            <w:vAlign w:val="center"/>
            <w:hideMark/>
          </w:tcPr>
          <w:p w14:paraId="10D735CD"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1.09 [0.74, 1.61]</w:t>
            </w:r>
          </w:p>
        </w:tc>
        <w:tc>
          <w:tcPr>
            <w:tcW w:w="2250" w:type="dxa"/>
            <w:tcBorders>
              <w:top w:val="nil"/>
              <w:left w:val="nil"/>
              <w:bottom w:val="nil"/>
              <w:right w:val="nil"/>
            </w:tcBorders>
            <w:shd w:val="clear" w:color="auto" w:fill="auto"/>
            <w:noWrap/>
            <w:vAlign w:val="center"/>
            <w:hideMark/>
          </w:tcPr>
          <w:p w14:paraId="2B37AEE6"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1.26 [0.85, 1.88]</w:t>
            </w:r>
          </w:p>
        </w:tc>
        <w:tc>
          <w:tcPr>
            <w:tcW w:w="2160" w:type="dxa"/>
            <w:tcBorders>
              <w:top w:val="nil"/>
              <w:left w:val="nil"/>
              <w:bottom w:val="nil"/>
              <w:right w:val="nil"/>
            </w:tcBorders>
            <w:shd w:val="clear" w:color="auto" w:fill="auto"/>
            <w:noWrap/>
            <w:vAlign w:val="center"/>
            <w:hideMark/>
          </w:tcPr>
          <w:p w14:paraId="123D7497"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1.42 [0.86, 2.32,]</w:t>
            </w:r>
          </w:p>
        </w:tc>
      </w:tr>
      <w:tr w:rsidR="00567277" w:rsidRPr="00BA0B27" w14:paraId="063E543C" w14:textId="77777777" w:rsidTr="00956A0F">
        <w:trPr>
          <w:trHeight w:val="529"/>
        </w:trPr>
        <w:tc>
          <w:tcPr>
            <w:tcW w:w="2160" w:type="dxa"/>
            <w:tcBorders>
              <w:top w:val="nil"/>
              <w:left w:val="nil"/>
              <w:bottom w:val="nil"/>
              <w:right w:val="nil"/>
            </w:tcBorders>
            <w:shd w:val="clear" w:color="auto" w:fill="auto"/>
            <w:vAlign w:val="center"/>
            <w:hideMark/>
          </w:tcPr>
          <w:p w14:paraId="736A999E"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Male sex</w:t>
            </w:r>
            <w:r>
              <w:rPr>
                <w:rFonts w:ascii="Times New Roman" w:hAnsi="Times New Roman" w:cs="Times New Roman"/>
                <w:sz w:val="20"/>
                <w:szCs w:val="20"/>
                <w:vertAlign w:val="superscript"/>
              </w:rPr>
              <w:t>a</w:t>
            </w:r>
          </w:p>
        </w:tc>
        <w:tc>
          <w:tcPr>
            <w:tcW w:w="2250" w:type="dxa"/>
            <w:tcBorders>
              <w:top w:val="nil"/>
              <w:left w:val="nil"/>
              <w:bottom w:val="nil"/>
              <w:right w:val="nil"/>
            </w:tcBorders>
            <w:shd w:val="clear" w:color="auto" w:fill="auto"/>
            <w:noWrap/>
            <w:vAlign w:val="center"/>
            <w:hideMark/>
          </w:tcPr>
          <w:p w14:paraId="5B9425AD"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2.73 [0.62, 11.96]</w:t>
            </w:r>
          </w:p>
        </w:tc>
        <w:tc>
          <w:tcPr>
            <w:tcW w:w="2250" w:type="dxa"/>
            <w:tcBorders>
              <w:top w:val="nil"/>
              <w:left w:val="nil"/>
              <w:bottom w:val="nil"/>
              <w:right w:val="nil"/>
            </w:tcBorders>
            <w:shd w:val="clear" w:color="auto" w:fill="auto"/>
            <w:noWrap/>
            <w:vAlign w:val="center"/>
            <w:hideMark/>
          </w:tcPr>
          <w:p w14:paraId="5D76519C"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1.69 [0.42, 6.68]</w:t>
            </w:r>
          </w:p>
        </w:tc>
        <w:tc>
          <w:tcPr>
            <w:tcW w:w="2160" w:type="dxa"/>
            <w:tcBorders>
              <w:top w:val="nil"/>
              <w:left w:val="nil"/>
              <w:bottom w:val="nil"/>
              <w:right w:val="nil"/>
            </w:tcBorders>
            <w:shd w:val="clear" w:color="auto" w:fill="auto"/>
            <w:noWrap/>
            <w:vAlign w:val="center"/>
            <w:hideMark/>
          </w:tcPr>
          <w:p w14:paraId="1F25BFDD"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7B01C63C" w14:textId="77777777" w:rsidTr="00956A0F">
        <w:trPr>
          <w:trHeight w:val="565"/>
        </w:trPr>
        <w:tc>
          <w:tcPr>
            <w:tcW w:w="2160" w:type="dxa"/>
            <w:tcBorders>
              <w:top w:val="nil"/>
              <w:left w:val="nil"/>
              <w:bottom w:val="nil"/>
              <w:right w:val="nil"/>
            </w:tcBorders>
            <w:shd w:val="clear" w:color="auto" w:fill="auto"/>
            <w:vAlign w:val="center"/>
            <w:hideMark/>
          </w:tcPr>
          <w:p w14:paraId="20323832"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Small for gestational age</w:t>
            </w:r>
          </w:p>
        </w:tc>
        <w:tc>
          <w:tcPr>
            <w:tcW w:w="2250" w:type="dxa"/>
            <w:tcBorders>
              <w:top w:val="nil"/>
              <w:left w:val="nil"/>
              <w:bottom w:val="nil"/>
              <w:right w:val="nil"/>
            </w:tcBorders>
            <w:shd w:val="clear" w:color="auto" w:fill="auto"/>
            <w:noWrap/>
            <w:vAlign w:val="center"/>
            <w:hideMark/>
          </w:tcPr>
          <w:p w14:paraId="41A2AB0F"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10.13 [2.23, </w:t>
            </w:r>
            <w:proofErr w:type="gramStart"/>
            <w:r w:rsidRPr="00BA0B27">
              <w:rPr>
                <w:rFonts w:ascii="Times New Roman" w:eastAsia="游ゴシック" w:hAnsi="Times New Roman" w:cs="Times New Roman"/>
                <w:color w:val="000000"/>
                <w:kern w:val="0"/>
                <w:sz w:val="20"/>
                <w:szCs w:val="20"/>
              </w:rPr>
              <w:t>45.85]*</w:t>
            </w:r>
            <w:proofErr w:type="gramEnd"/>
            <w:r w:rsidRPr="00BA0B27">
              <w:rPr>
                <w:rFonts w:ascii="Times New Roman" w:eastAsia="游ゴシック" w:hAnsi="Times New Roman" w:cs="Times New Roman"/>
                <w:color w:val="000000"/>
                <w:kern w:val="0"/>
                <w:sz w:val="20"/>
                <w:szCs w:val="20"/>
              </w:rPr>
              <w:t>**</w:t>
            </w:r>
          </w:p>
        </w:tc>
        <w:tc>
          <w:tcPr>
            <w:tcW w:w="2250" w:type="dxa"/>
            <w:tcBorders>
              <w:top w:val="nil"/>
              <w:left w:val="nil"/>
              <w:bottom w:val="nil"/>
              <w:right w:val="nil"/>
            </w:tcBorders>
            <w:shd w:val="clear" w:color="auto" w:fill="auto"/>
            <w:noWrap/>
            <w:vAlign w:val="center"/>
            <w:hideMark/>
          </w:tcPr>
          <w:p w14:paraId="18893093"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c>
          <w:tcPr>
            <w:tcW w:w="2160" w:type="dxa"/>
            <w:tcBorders>
              <w:top w:val="nil"/>
              <w:left w:val="nil"/>
              <w:bottom w:val="nil"/>
              <w:right w:val="nil"/>
            </w:tcBorders>
            <w:shd w:val="clear" w:color="auto" w:fill="auto"/>
            <w:noWrap/>
            <w:vAlign w:val="center"/>
            <w:hideMark/>
          </w:tcPr>
          <w:p w14:paraId="62192DE0"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048E5E9A" w14:textId="77777777" w:rsidTr="00956A0F">
        <w:trPr>
          <w:trHeight w:val="559"/>
        </w:trPr>
        <w:tc>
          <w:tcPr>
            <w:tcW w:w="2160" w:type="dxa"/>
            <w:tcBorders>
              <w:top w:val="nil"/>
              <w:left w:val="nil"/>
              <w:bottom w:val="nil"/>
              <w:right w:val="nil"/>
            </w:tcBorders>
            <w:shd w:val="clear" w:color="auto" w:fill="auto"/>
            <w:vAlign w:val="center"/>
            <w:hideMark/>
          </w:tcPr>
          <w:p w14:paraId="0E1EE02A"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Premature birth before 37 weeks</w:t>
            </w:r>
            <w:r>
              <w:rPr>
                <w:rFonts w:ascii="Times New Roman" w:hAnsi="Times New Roman" w:cs="Times New Roman"/>
                <w:sz w:val="20"/>
                <w:szCs w:val="20"/>
                <w:vertAlign w:val="superscript"/>
              </w:rPr>
              <w:t>a</w:t>
            </w:r>
          </w:p>
        </w:tc>
        <w:tc>
          <w:tcPr>
            <w:tcW w:w="2250" w:type="dxa"/>
            <w:tcBorders>
              <w:top w:val="nil"/>
              <w:left w:val="nil"/>
              <w:bottom w:val="nil"/>
              <w:right w:val="nil"/>
            </w:tcBorders>
            <w:shd w:val="clear" w:color="auto" w:fill="auto"/>
            <w:noWrap/>
            <w:vAlign w:val="center"/>
            <w:hideMark/>
          </w:tcPr>
          <w:p w14:paraId="518A622E"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2.40 [0.41, 13.82]</w:t>
            </w:r>
          </w:p>
        </w:tc>
        <w:tc>
          <w:tcPr>
            <w:tcW w:w="2250" w:type="dxa"/>
            <w:tcBorders>
              <w:top w:val="nil"/>
              <w:left w:val="nil"/>
              <w:bottom w:val="nil"/>
              <w:right w:val="nil"/>
            </w:tcBorders>
            <w:shd w:val="clear" w:color="auto" w:fill="auto"/>
            <w:noWrap/>
            <w:vAlign w:val="center"/>
            <w:hideMark/>
          </w:tcPr>
          <w:p w14:paraId="44E55E0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3.18 [0.27, 37.10]</w:t>
            </w:r>
          </w:p>
        </w:tc>
        <w:tc>
          <w:tcPr>
            <w:tcW w:w="2160" w:type="dxa"/>
            <w:tcBorders>
              <w:top w:val="nil"/>
              <w:left w:val="nil"/>
              <w:bottom w:val="nil"/>
              <w:right w:val="nil"/>
            </w:tcBorders>
            <w:shd w:val="clear" w:color="auto" w:fill="auto"/>
            <w:noWrap/>
            <w:vAlign w:val="center"/>
            <w:hideMark/>
          </w:tcPr>
          <w:p w14:paraId="2E54C175"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0A0C435D" w14:textId="77777777" w:rsidTr="00956A0F">
        <w:trPr>
          <w:trHeight w:val="567"/>
        </w:trPr>
        <w:tc>
          <w:tcPr>
            <w:tcW w:w="2160" w:type="dxa"/>
            <w:tcBorders>
              <w:top w:val="nil"/>
              <w:left w:val="nil"/>
              <w:bottom w:val="nil"/>
              <w:right w:val="nil"/>
            </w:tcBorders>
            <w:shd w:val="clear" w:color="auto" w:fill="auto"/>
            <w:vAlign w:val="center"/>
            <w:hideMark/>
          </w:tcPr>
          <w:p w14:paraId="64CFFD27"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Infant overweight status at 18 months</w:t>
            </w:r>
          </w:p>
        </w:tc>
        <w:tc>
          <w:tcPr>
            <w:tcW w:w="2250" w:type="dxa"/>
            <w:tcBorders>
              <w:top w:val="nil"/>
              <w:left w:val="nil"/>
              <w:bottom w:val="nil"/>
              <w:right w:val="nil"/>
            </w:tcBorders>
            <w:shd w:val="clear" w:color="auto" w:fill="auto"/>
            <w:noWrap/>
            <w:vAlign w:val="center"/>
            <w:hideMark/>
          </w:tcPr>
          <w:p w14:paraId="1A2FBEC0"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2.78 [0.24, 31.99]</w:t>
            </w:r>
          </w:p>
        </w:tc>
        <w:tc>
          <w:tcPr>
            <w:tcW w:w="2250" w:type="dxa"/>
            <w:tcBorders>
              <w:top w:val="nil"/>
              <w:left w:val="nil"/>
              <w:bottom w:val="nil"/>
              <w:right w:val="nil"/>
            </w:tcBorders>
            <w:shd w:val="clear" w:color="auto" w:fill="auto"/>
            <w:noWrap/>
            <w:vAlign w:val="center"/>
            <w:hideMark/>
          </w:tcPr>
          <w:p w14:paraId="34B58FB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2.15 [0.24, 19.18]</w:t>
            </w:r>
          </w:p>
        </w:tc>
        <w:tc>
          <w:tcPr>
            <w:tcW w:w="2160" w:type="dxa"/>
            <w:tcBorders>
              <w:top w:val="nil"/>
              <w:left w:val="nil"/>
              <w:bottom w:val="nil"/>
              <w:right w:val="nil"/>
            </w:tcBorders>
            <w:shd w:val="clear" w:color="auto" w:fill="auto"/>
            <w:noWrap/>
            <w:vAlign w:val="center"/>
            <w:hideMark/>
          </w:tcPr>
          <w:p w14:paraId="3457094B"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NA</w:t>
            </w:r>
          </w:p>
        </w:tc>
      </w:tr>
      <w:tr w:rsidR="00567277" w:rsidRPr="00BA0B27" w14:paraId="178F1E40" w14:textId="77777777" w:rsidTr="00956A0F">
        <w:trPr>
          <w:trHeight w:val="561"/>
        </w:trPr>
        <w:tc>
          <w:tcPr>
            <w:tcW w:w="2160" w:type="dxa"/>
            <w:tcBorders>
              <w:top w:val="nil"/>
              <w:left w:val="nil"/>
              <w:bottom w:val="nil"/>
              <w:right w:val="nil"/>
            </w:tcBorders>
            <w:shd w:val="clear" w:color="auto" w:fill="auto"/>
            <w:vAlign w:val="center"/>
            <w:hideMark/>
          </w:tcPr>
          <w:p w14:paraId="1380F458"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Low placenta-to-birthweight ratio (&lt;10th percentile)</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250" w:type="dxa"/>
            <w:tcBorders>
              <w:top w:val="nil"/>
              <w:left w:val="nil"/>
              <w:bottom w:val="nil"/>
              <w:right w:val="nil"/>
            </w:tcBorders>
            <w:shd w:val="clear" w:color="auto" w:fill="auto"/>
            <w:noWrap/>
            <w:vAlign w:val="center"/>
            <w:hideMark/>
          </w:tcPr>
          <w:p w14:paraId="552A983A"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1.38 [0.20, 9.39]</w:t>
            </w:r>
          </w:p>
        </w:tc>
        <w:tc>
          <w:tcPr>
            <w:tcW w:w="2250" w:type="dxa"/>
            <w:tcBorders>
              <w:top w:val="nil"/>
              <w:left w:val="nil"/>
              <w:bottom w:val="nil"/>
              <w:right w:val="nil"/>
            </w:tcBorders>
            <w:shd w:val="clear" w:color="auto" w:fill="auto"/>
            <w:noWrap/>
            <w:vAlign w:val="center"/>
            <w:hideMark/>
          </w:tcPr>
          <w:p w14:paraId="5E1ED51E"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1.86 [0.39, 8.80]</w:t>
            </w:r>
          </w:p>
        </w:tc>
        <w:tc>
          <w:tcPr>
            <w:tcW w:w="2160" w:type="dxa"/>
            <w:tcBorders>
              <w:top w:val="nil"/>
              <w:left w:val="nil"/>
              <w:bottom w:val="nil"/>
              <w:right w:val="nil"/>
            </w:tcBorders>
            <w:shd w:val="clear" w:color="auto" w:fill="auto"/>
            <w:noWrap/>
            <w:vAlign w:val="center"/>
            <w:hideMark/>
          </w:tcPr>
          <w:p w14:paraId="5FE2B6E3"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2.70 [0.59, 12.31]</w:t>
            </w:r>
          </w:p>
        </w:tc>
      </w:tr>
      <w:tr w:rsidR="00567277" w:rsidRPr="00BA0B27" w14:paraId="15FD35D6" w14:textId="77777777" w:rsidTr="00956A0F">
        <w:trPr>
          <w:trHeight w:val="569"/>
        </w:trPr>
        <w:tc>
          <w:tcPr>
            <w:tcW w:w="2160" w:type="dxa"/>
            <w:tcBorders>
              <w:top w:val="nil"/>
              <w:left w:val="nil"/>
              <w:bottom w:val="single" w:sz="4" w:space="0" w:color="auto"/>
              <w:right w:val="nil"/>
            </w:tcBorders>
            <w:shd w:val="clear" w:color="auto" w:fill="auto"/>
            <w:vAlign w:val="center"/>
            <w:hideMark/>
          </w:tcPr>
          <w:p w14:paraId="6888336C"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Household income (million JPY)</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250" w:type="dxa"/>
            <w:tcBorders>
              <w:top w:val="nil"/>
              <w:left w:val="nil"/>
              <w:bottom w:val="single" w:sz="4" w:space="0" w:color="auto"/>
              <w:right w:val="nil"/>
            </w:tcBorders>
            <w:shd w:val="clear" w:color="auto" w:fill="auto"/>
            <w:noWrap/>
            <w:vAlign w:val="center"/>
            <w:hideMark/>
          </w:tcPr>
          <w:p w14:paraId="4C299C96"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0.61 [0.47, </w:t>
            </w:r>
            <w:proofErr w:type="gramStart"/>
            <w:r w:rsidRPr="00BA0B27">
              <w:rPr>
                <w:rFonts w:ascii="Times New Roman" w:eastAsia="游ゴシック" w:hAnsi="Times New Roman" w:cs="Times New Roman"/>
                <w:color w:val="000000"/>
                <w:kern w:val="0"/>
                <w:sz w:val="20"/>
                <w:szCs w:val="20"/>
              </w:rPr>
              <w:t>0.79]*</w:t>
            </w:r>
            <w:proofErr w:type="gramEnd"/>
            <w:r w:rsidRPr="00BA0B27">
              <w:rPr>
                <w:rFonts w:ascii="Times New Roman" w:eastAsia="游ゴシック" w:hAnsi="Times New Roman" w:cs="Times New Roman"/>
                <w:color w:val="000000"/>
                <w:kern w:val="0"/>
                <w:sz w:val="20"/>
                <w:szCs w:val="20"/>
              </w:rPr>
              <w:t>***</w:t>
            </w:r>
          </w:p>
        </w:tc>
        <w:tc>
          <w:tcPr>
            <w:tcW w:w="2250" w:type="dxa"/>
            <w:tcBorders>
              <w:top w:val="nil"/>
              <w:left w:val="nil"/>
              <w:bottom w:val="single" w:sz="4" w:space="0" w:color="auto"/>
              <w:right w:val="nil"/>
            </w:tcBorders>
            <w:shd w:val="clear" w:color="auto" w:fill="auto"/>
            <w:noWrap/>
            <w:vAlign w:val="center"/>
            <w:hideMark/>
          </w:tcPr>
          <w:p w14:paraId="736904F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0.73 [0.51, 1.03]</w:t>
            </w:r>
          </w:p>
        </w:tc>
        <w:tc>
          <w:tcPr>
            <w:tcW w:w="2160" w:type="dxa"/>
            <w:tcBorders>
              <w:top w:val="nil"/>
              <w:left w:val="nil"/>
              <w:bottom w:val="single" w:sz="4" w:space="0" w:color="auto"/>
              <w:right w:val="nil"/>
            </w:tcBorders>
            <w:shd w:val="clear" w:color="auto" w:fill="auto"/>
            <w:noWrap/>
            <w:vAlign w:val="center"/>
            <w:hideMark/>
          </w:tcPr>
          <w:p w14:paraId="1EF0C68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0.99 [0.77, 1.26]</w:t>
            </w:r>
          </w:p>
        </w:tc>
      </w:tr>
    </w:tbl>
    <w:p w14:paraId="2E0711D5" w14:textId="77777777" w:rsidR="00567277" w:rsidRPr="00BA0B27" w:rsidRDefault="00567277" w:rsidP="00956A0F">
      <w:pPr>
        <w:rPr>
          <w:rFonts w:ascii="Times New Roman" w:hAnsi="Times New Roman" w:cs="Times New Roman"/>
          <w:sz w:val="20"/>
          <w:szCs w:val="20"/>
        </w:rPr>
      </w:pPr>
      <w:r w:rsidRPr="00BA0B27">
        <w:rPr>
          <w:rFonts w:ascii="Times New Roman" w:hAnsi="Times New Roman" w:cs="Times New Roman"/>
          <w:sz w:val="20"/>
          <w:szCs w:val="20"/>
        </w:rPr>
        <w:t>The reference transition pattern is ‘3-Normals to 3-</w:t>
      </w:r>
      <w:proofErr w:type="gramStart"/>
      <w:r w:rsidRPr="00BA0B27">
        <w:rPr>
          <w:rFonts w:ascii="Times New Roman" w:hAnsi="Times New Roman" w:cs="Times New Roman"/>
          <w:sz w:val="20"/>
          <w:szCs w:val="20"/>
        </w:rPr>
        <w:t>Normals’</w:t>
      </w:r>
      <w:proofErr w:type="gramEnd"/>
    </w:p>
    <w:p w14:paraId="6043EFF8" w14:textId="77777777" w:rsidR="00567277" w:rsidRPr="00BA0B27" w:rsidRDefault="00567277" w:rsidP="00956A0F">
      <w:pPr>
        <w:rPr>
          <w:rFonts w:ascii="Times New Roman" w:hAnsi="Times New Roman" w:cs="Times New Roman"/>
          <w:sz w:val="20"/>
          <w:szCs w:val="20"/>
        </w:rPr>
      </w:pPr>
      <w:proofErr w:type="gramStart"/>
      <w:r w:rsidRPr="00CB202C">
        <w:rPr>
          <w:rFonts w:ascii="Times New Roman" w:hAnsi="Times New Roman" w:cs="Times New Roman"/>
          <w:sz w:val="20"/>
          <w:szCs w:val="20"/>
          <w:vertAlign w:val="superscript"/>
        </w:rPr>
        <w:t>a</w:t>
      </w:r>
      <w:proofErr w:type="gramEnd"/>
      <w:r w:rsidRPr="00BA0B27">
        <w:rPr>
          <w:rFonts w:ascii="Times New Roman" w:hAnsi="Times New Roman" w:cs="Times New Roman"/>
          <w:sz w:val="20"/>
          <w:szCs w:val="20"/>
        </w:rPr>
        <w:t xml:space="preserve"> included as covariates.</w:t>
      </w:r>
    </w:p>
    <w:p w14:paraId="2959E3E6" w14:textId="70FF310A" w:rsidR="00567277" w:rsidRPr="00751D45" w:rsidRDefault="00751D45" w:rsidP="00956A0F">
      <w:pPr>
        <w:rPr>
          <w:rFonts w:ascii="Times New Roman" w:eastAsiaTheme="minorHAnsi" w:hAnsi="Times New Roman" w:cs="Times New Roman"/>
          <w:bCs/>
          <w:kern w:val="0"/>
          <w:sz w:val="20"/>
          <w:szCs w:val="20"/>
        </w:rPr>
      </w:pPr>
      <w:proofErr w:type="gramStart"/>
      <w:r w:rsidRPr="00751D45">
        <w:rPr>
          <w:rFonts w:ascii="Times New Roman" w:eastAsiaTheme="minorHAnsi" w:hAnsi="Times New Roman" w:cs="Times New Roman"/>
          <w:bCs/>
          <w:kern w:val="0"/>
          <w:sz w:val="20"/>
          <w:szCs w:val="20"/>
        </w:rPr>
        <w:t>OR,</w:t>
      </w:r>
      <w:proofErr w:type="gramEnd"/>
      <w:r w:rsidRPr="00751D45">
        <w:rPr>
          <w:rFonts w:ascii="Times New Roman" w:eastAsiaTheme="minorHAnsi" w:hAnsi="Times New Roman" w:cs="Times New Roman"/>
          <w:bCs/>
          <w:kern w:val="0"/>
          <w:sz w:val="20"/>
          <w:szCs w:val="20"/>
        </w:rPr>
        <w:t xml:space="preserve"> odds ratio;</w:t>
      </w:r>
      <w:r w:rsidRPr="00751D45">
        <w:rPr>
          <w:rFonts w:ascii="Times New Roman" w:eastAsiaTheme="minorHAnsi" w:hAnsi="Times New Roman" w:cs="Times New Roman"/>
          <w:bCs/>
          <w:i/>
          <w:kern w:val="0"/>
          <w:sz w:val="20"/>
          <w:szCs w:val="20"/>
        </w:rPr>
        <w:t xml:space="preserve"> </w:t>
      </w:r>
      <w:r w:rsidRPr="00751D45">
        <w:rPr>
          <w:rFonts w:ascii="Times New Roman" w:eastAsiaTheme="minorHAnsi" w:hAnsi="Times New Roman" w:cs="Times New Roman"/>
          <w:bCs/>
          <w:kern w:val="0"/>
          <w:sz w:val="20"/>
          <w:szCs w:val="20"/>
        </w:rPr>
        <w:t xml:space="preserve">CI, confidence interval; JPY, Japanese Yen; </w:t>
      </w:r>
      <w:r w:rsidRPr="00751D45">
        <w:rPr>
          <w:rFonts w:ascii="Times New Roman" w:eastAsiaTheme="minorHAnsi" w:hAnsi="Times New Roman" w:cs="Times New Roman"/>
          <w:kern w:val="0"/>
          <w:sz w:val="20"/>
          <w:szCs w:val="20"/>
        </w:rPr>
        <w:t>NA, not available.</w:t>
      </w:r>
    </w:p>
    <w:p w14:paraId="7888AA1F" w14:textId="77777777" w:rsidR="00567277" w:rsidRPr="00BA0B27" w:rsidRDefault="00567277" w:rsidP="00956A0F">
      <w:pPr>
        <w:rPr>
          <w:rFonts w:ascii="Times New Roman" w:hAnsi="Times New Roman" w:cs="Times New Roman"/>
          <w:sz w:val="20"/>
          <w:szCs w:val="20"/>
        </w:rPr>
      </w:pP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&lt;.05. </w:t>
      </w: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&lt;.01. </w:t>
      </w: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&lt;.005. </w:t>
      </w: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&lt;.001.</w:t>
      </w:r>
    </w:p>
    <w:p w14:paraId="6A68597F" w14:textId="309CEE09" w:rsidR="00567277" w:rsidRPr="00BA0B27" w:rsidRDefault="00567277" w:rsidP="00956A0F">
      <w:pPr>
        <w:widowControl/>
        <w:jc w:val="left"/>
        <w:rPr>
          <w:rFonts w:ascii="Times New Roman" w:hAnsi="Times New Roman" w:cs="Times New Roman"/>
          <w:b/>
          <w:sz w:val="20"/>
          <w:szCs w:val="20"/>
        </w:rPr>
      </w:pPr>
      <w:bookmarkStart w:id="7" w:name="_Hlk66027029"/>
    </w:p>
    <w:p w14:paraId="403E3B66" w14:textId="77777777" w:rsidR="00567277" w:rsidRPr="007D039F" w:rsidRDefault="00567277" w:rsidP="00956A0F">
      <w:pPr>
        <w:rPr>
          <w:rFonts w:ascii="Times New Roman" w:hAnsi="Times New Roman" w:cs="Times New Roman"/>
          <w:b/>
          <w:sz w:val="24"/>
          <w:szCs w:val="24"/>
        </w:rPr>
      </w:pPr>
      <w:r w:rsidRPr="007D039F">
        <w:rPr>
          <w:rFonts w:ascii="Times New Roman" w:hAnsi="Times New Roman" w:cs="Times New Roman"/>
          <w:b/>
          <w:bCs/>
          <w:sz w:val="24"/>
          <w:szCs w:val="24"/>
          <w:lang w:val="en-US"/>
        </w:rPr>
        <w:t xml:space="preserve">Supplementary Note 3. </w:t>
      </w:r>
      <w:r w:rsidRPr="007D039F">
        <w:rPr>
          <w:rFonts w:ascii="Times New Roman" w:hAnsi="Times New Roman" w:cs="Times New Roman"/>
          <w:b/>
          <w:sz w:val="24"/>
          <w:szCs w:val="24"/>
        </w:rPr>
        <w:t xml:space="preserve">Results </w:t>
      </w:r>
      <w:bookmarkStart w:id="8" w:name="_Hlk63278659"/>
      <w:r w:rsidRPr="007D039F">
        <w:rPr>
          <w:rFonts w:ascii="Times New Roman" w:hAnsi="Times New Roman" w:cs="Times New Roman"/>
          <w:b/>
          <w:sz w:val="24"/>
          <w:szCs w:val="24"/>
        </w:rPr>
        <w:t>and inferences</w:t>
      </w:r>
      <w:bookmarkEnd w:id="8"/>
      <w:r w:rsidRPr="007D039F">
        <w:rPr>
          <w:rFonts w:ascii="Times New Roman" w:hAnsi="Times New Roman" w:cs="Times New Roman"/>
          <w:b/>
          <w:sz w:val="24"/>
          <w:szCs w:val="24"/>
        </w:rPr>
        <w:t xml:space="preserve"> for catching-up and persistent delayed transition </w:t>
      </w:r>
      <w:proofErr w:type="gramStart"/>
      <w:r w:rsidRPr="007D039F">
        <w:rPr>
          <w:rFonts w:ascii="Times New Roman" w:hAnsi="Times New Roman" w:cs="Times New Roman"/>
          <w:b/>
          <w:sz w:val="24"/>
          <w:szCs w:val="24"/>
        </w:rPr>
        <w:t>patterns</w:t>
      </w:r>
      <w:proofErr w:type="gramEnd"/>
    </w:p>
    <w:bookmarkEnd w:id="7"/>
    <w:p w14:paraId="2E797EDD" w14:textId="77777777" w:rsidR="00567277" w:rsidRPr="007D039F" w:rsidRDefault="00567277" w:rsidP="00956A0F">
      <w:pPr>
        <w:widowControl/>
        <w:ind w:firstLine="840"/>
        <w:jc w:val="left"/>
        <w:rPr>
          <w:rFonts w:ascii="Times New Roman" w:hAnsi="Times New Roman" w:cs="Times New Roman"/>
          <w:color w:val="FF0000"/>
          <w:sz w:val="24"/>
          <w:szCs w:val="24"/>
        </w:rPr>
      </w:pPr>
      <w:r w:rsidRPr="007D039F">
        <w:rPr>
          <w:rFonts w:ascii="Times New Roman" w:hAnsi="Times New Roman" w:cs="Times New Roman"/>
          <w:sz w:val="24"/>
          <w:szCs w:val="24"/>
        </w:rPr>
        <w:t xml:space="preserve">Approximately half (51%) the infants (n = 24) who belonged to </w:t>
      </w:r>
      <w:bookmarkStart w:id="9" w:name="_Hlk62811926"/>
      <w:r w:rsidRPr="007D039F">
        <w:rPr>
          <w:rFonts w:ascii="Times New Roman" w:hAnsi="Times New Roman" w:cs="Times New Roman"/>
          <w:sz w:val="24"/>
          <w:szCs w:val="24"/>
        </w:rPr>
        <w:t>delayed classes (i.e., ‘Expressive Language,’ EL-Delayed, and ‘Delayed’ classes) at time 1</w:t>
      </w:r>
      <w:bookmarkEnd w:id="9"/>
      <w:r w:rsidRPr="007D039F">
        <w:rPr>
          <w:rFonts w:ascii="Times New Roman" w:hAnsi="Times New Roman" w:cs="Times New Roman"/>
          <w:sz w:val="24"/>
          <w:szCs w:val="24"/>
        </w:rPr>
        <w:t xml:space="preserve"> (n = 47) moved to normal classes (i.e., ‘3-Normals’) at time 2, showing catching-up transition patterns (see Table 2). This finding is inconsistent with those of previous studies reporting that approximately 80-90% of children who initially belonged to a delayed class eventually caught up</w:t>
      </w:r>
      <w:r w:rsidRPr="007D039F">
        <w:rPr>
          <w:rFonts w:ascii="Times New Roman" w:hAnsi="Times New Roman" w:cs="Times New Roman"/>
          <w:noProof/>
          <w:sz w:val="24"/>
          <w:szCs w:val="24"/>
          <w:vertAlign w:val="superscript"/>
        </w:rPr>
        <w:t>9,10</w:t>
      </w:r>
      <w:r w:rsidRPr="007D039F">
        <w:rPr>
          <w:rFonts w:ascii="Times New Roman" w:hAnsi="Times New Roman" w:cs="Times New Roman"/>
          <w:sz w:val="24"/>
          <w:szCs w:val="24"/>
        </w:rPr>
        <w:t>. In these studies, however, ‘delayed class’ was arbitrarily defined using deviations from an average (e.g., below -1 SD); thus, the prevalence of developmental delays in infancy might be overestimated. Infants in the EL-Delayed class in our study may include the so-called ‘late talkers’ (LT), or children under 3 years old who have unusually small vocabularies with unknown primary causes</w:t>
      </w:r>
      <w:r w:rsidRPr="007D039F">
        <w:rPr>
          <w:rFonts w:ascii="Times New Roman" w:hAnsi="Times New Roman" w:cs="Times New Roman"/>
          <w:noProof/>
          <w:sz w:val="24"/>
          <w:szCs w:val="24"/>
          <w:vertAlign w:val="superscript"/>
        </w:rPr>
        <w:t>11</w:t>
      </w:r>
      <w:r w:rsidRPr="007D039F">
        <w:rPr>
          <w:rFonts w:ascii="Times New Roman" w:hAnsi="Times New Roman" w:cs="Times New Roman"/>
          <w:sz w:val="24"/>
          <w:szCs w:val="24"/>
        </w:rPr>
        <w:t>. Overall, children with LT have a good prognosis, with 60-70% of children moving into the average range on language measures by preschool</w:t>
      </w:r>
      <w:r w:rsidRPr="007D039F">
        <w:rPr>
          <w:rFonts w:ascii="Times New Roman" w:hAnsi="Times New Roman" w:cs="Times New Roman"/>
          <w:noProof/>
          <w:sz w:val="24"/>
          <w:szCs w:val="24"/>
          <w:vertAlign w:val="superscript"/>
        </w:rPr>
        <w:t>12</w:t>
      </w:r>
      <w:r w:rsidRPr="007D039F">
        <w:rPr>
          <w:rFonts w:ascii="Times New Roman" w:hAnsi="Times New Roman" w:cs="Times New Roman"/>
          <w:sz w:val="24"/>
          <w:szCs w:val="24"/>
        </w:rPr>
        <w:t>. Our study supports this finding in that 79% of infants assigned to the EL-Delayed class at time 1 caught up to the normal classes by time 2.</w:t>
      </w:r>
    </w:p>
    <w:p w14:paraId="0604B0B7" w14:textId="77777777" w:rsidR="00567277" w:rsidRPr="007D039F" w:rsidRDefault="00567277" w:rsidP="00956A0F">
      <w:pPr>
        <w:widowControl/>
        <w:ind w:firstLine="840"/>
        <w:jc w:val="left"/>
        <w:rPr>
          <w:rFonts w:ascii="Times New Roman" w:hAnsi="Times New Roman" w:cs="Times New Roman"/>
          <w:sz w:val="24"/>
          <w:szCs w:val="24"/>
        </w:rPr>
      </w:pPr>
      <w:r w:rsidRPr="007D039F">
        <w:rPr>
          <w:rFonts w:ascii="Times New Roman" w:hAnsi="Times New Roman" w:cs="Times New Roman"/>
          <w:sz w:val="24"/>
          <w:szCs w:val="24"/>
        </w:rPr>
        <w:t>Table S2 shows the association between predictor variables and the catching-up and persistent delayed transition patterns from the EL-Delayed class (upper, Table S2) and the Delayed class (lower, Table S2) at time 1 to the 3-Normals class. Low maternal education level was associated with catching-up transition patterns from the EL-Delayed class to the 3-Normals class. However, when the inverse probability weighting method, as described in the main text (</w:t>
      </w:r>
      <w:r w:rsidRPr="007D039F">
        <w:rPr>
          <w:rFonts w:ascii="Times New Roman" w:hAnsi="Times New Roman" w:cs="Times New Roman"/>
          <w:i/>
          <w:sz w:val="24"/>
          <w:szCs w:val="24"/>
        </w:rPr>
        <w:t>Data Attrition</w:t>
      </w:r>
      <w:r w:rsidRPr="007D039F">
        <w:rPr>
          <w:rFonts w:ascii="Times New Roman" w:hAnsi="Times New Roman" w:cs="Times New Roman"/>
          <w:sz w:val="24"/>
          <w:szCs w:val="24"/>
        </w:rPr>
        <w:t>), was applied to the model, the finding became no longer significant (OR: 1.17, 95% CI: 0.91, 1.49, </w:t>
      </w:r>
      <w:r w:rsidRPr="007D039F">
        <w:rPr>
          <w:rFonts w:ascii="Times New Roman" w:hAnsi="Times New Roman" w:cs="Times New Roman"/>
          <w:i/>
          <w:iCs/>
          <w:sz w:val="24"/>
          <w:szCs w:val="24"/>
        </w:rPr>
        <w:t xml:space="preserve">P </w:t>
      </w:r>
      <w:r w:rsidRPr="007D039F">
        <w:rPr>
          <w:rFonts w:ascii="Times New Roman" w:hAnsi="Times New Roman" w:cs="Times New Roman"/>
          <w:sz w:val="24"/>
          <w:szCs w:val="24"/>
        </w:rPr>
        <w:t>=.24), implying that the seeming association might reflect a bias arising from sample selection procedures.</w:t>
      </w:r>
    </w:p>
    <w:p w14:paraId="7CFC1A71" w14:textId="77777777" w:rsidR="00567277" w:rsidRPr="007D039F" w:rsidRDefault="00567277" w:rsidP="00956A0F">
      <w:pPr>
        <w:widowControl/>
        <w:ind w:firstLine="840"/>
        <w:jc w:val="left"/>
        <w:rPr>
          <w:rFonts w:ascii="Times New Roman" w:hAnsi="Times New Roman" w:cs="Times New Roman"/>
          <w:sz w:val="24"/>
          <w:szCs w:val="24"/>
        </w:rPr>
      </w:pPr>
      <w:r w:rsidRPr="007D039F">
        <w:rPr>
          <w:rFonts w:ascii="Times New Roman" w:hAnsi="Times New Roman" w:cs="Times New Roman"/>
          <w:sz w:val="24"/>
          <w:szCs w:val="24"/>
        </w:rPr>
        <w:t>Small for gestational age (SGA) was found to be positively associated with the catching-up transition pattern from</w:t>
      </w:r>
      <w:r w:rsidRPr="007D039F">
        <w:rPr>
          <w:rFonts w:ascii="Times New Roman" w:hAnsi="Times New Roman" w:cs="Times New Roman"/>
          <w:color w:val="FF0000"/>
          <w:sz w:val="24"/>
          <w:szCs w:val="24"/>
        </w:rPr>
        <w:t xml:space="preserve"> </w:t>
      </w:r>
      <w:r w:rsidRPr="007D039F">
        <w:rPr>
          <w:rFonts w:ascii="Times New Roman" w:hAnsi="Times New Roman" w:cs="Times New Roman"/>
          <w:sz w:val="24"/>
          <w:szCs w:val="24"/>
        </w:rPr>
        <w:t>the Delayed class to the 3-Normals class. Although SGA infants reportedly have lower levels of cognitive, language, and motor development than infants with appropriate gestational age</w:t>
      </w:r>
      <w:r w:rsidRPr="007D039F">
        <w:rPr>
          <w:rFonts w:ascii="Times New Roman" w:hAnsi="Times New Roman" w:cs="Times New Roman"/>
          <w:noProof/>
          <w:sz w:val="24"/>
          <w:szCs w:val="24"/>
          <w:vertAlign w:val="superscript"/>
        </w:rPr>
        <w:t>13</w:t>
      </w:r>
      <w:r w:rsidRPr="007D039F">
        <w:rPr>
          <w:rFonts w:ascii="Times New Roman" w:hAnsi="Times New Roman" w:cs="Times New Roman"/>
          <w:sz w:val="24"/>
          <w:szCs w:val="24"/>
        </w:rPr>
        <w:t>, a catching-up phase of neurodevelopmental progress during early childhood has been noted in these children</w:t>
      </w:r>
      <w:r w:rsidRPr="007D039F">
        <w:rPr>
          <w:rFonts w:ascii="Times New Roman" w:hAnsi="Times New Roman" w:cs="Times New Roman"/>
          <w:noProof/>
          <w:sz w:val="24"/>
          <w:szCs w:val="24"/>
          <w:vertAlign w:val="superscript"/>
        </w:rPr>
        <w:t>14,15</w:t>
      </w:r>
      <w:r w:rsidRPr="007D039F">
        <w:rPr>
          <w:rFonts w:ascii="Times New Roman" w:hAnsi="Times New Roman" w:cs="Times New Roman"/>
          <w:sz w:val="24"/>
          <w:szCs w:val="24"/>
        </w:rPr>
        <w:t>, which is compatible</w:t>
      </w:r>
      <w:r w:rsidRPr="007D039F">
        <w:rPr>
          <w:rFonts w:ascii="Times New Roman" w:hAnsi="Times New Roman" w:cs="Times New Roman"/>
          <w:color w:val="FF0000"/>
          <w:sz w:val="24"/>
          <w:szCs w:val="24"/>
        </w:rPr>
        <w:t xml:space="preserve"> </w:t>
      </w:r>
      <w:r w:rsidRPr="007D039F">
        <w:rPr>
          <w:rFonts w:ascii="Times New Roman" w:hAnsi="Times New Roman" w:cs="Times New Roman"/>
          <w:sz w:val="24"/>
          <w:szCs w:val="24"/>
        </w:rPr>
        <w:t xml:space="preserve">with the findings of the present study. As for the mechanisms for this catching-up phase in children with SGA, </w:t>
      </w:r>
      <w:r w:rsidRPr="007D039F">
        <w:rPr>
          <w:rFonts w:ascii="Times New Roman" w:eastAsia="ＭＳ Ｐゴシック" w:hAnsi="Times New Roman" w:cs="Times New Roman"/>
          <w:kern w:val="0"/>
          <w:sz w:val="24"/>
          <w:szCs w:val="24"/>
          <w:shd w:val="clear" w:color="auto" w:fill="FFFFFF"/>
        </w:rPr>
        <w:t>growth hormone/insulin-like growth factors</w:t>
      </w:r>
      <w:r w:rsidRPr="007D039F">
        <w:rPr>
          <w:rFonts w:ascii="Times New Roman" w:hAnsi="Times New Roman" w:cs="Times New Roman"/>
          <w:sz w:val="24"/>
          <w:szCs w:val="24"/>
        </w:rPr>
        <w:t xml:space="preserve"> have been proposed</w:t>
      </w:r>
      <w:r w:rsidRPr="007D039F">
        <w:rPr>
          <w:rFonts w:ascii="Times New Roman" w:hAnsi="Times New Roman" w:cs="Times New Roman"/>
          <w:noProof/>
          <w:sz w:val="24"/>
          <w:szCs w:val="24"/>
          <w:vertAlign w:val="superscript"/>
        </w:rPr>
        <w:t>16</w:t>
      </w:r>
      <w:r w:rsidRPr="007D039F">
        <w:rPr>
          <w:rFonts w:ascii="Times New Roman" w:hAnsi="Times New Roman" w:cs="Times New Roman"/>
          <w:sz w:val="24"/>
          <w:szCs w:val="24"/>
        </w:rPr>
        <w:t>.</w:t>
      </w:r>
    </w:p>
    <w:p w14:paraId="6E8F6991" w14:textId="77777777" w:rsidR="00567277" w:rsidRPr="007D039F" w:rsidRDefault="00567277" w:rsidP="00956A0F">
      <w:pPr>
        <w:widowControl/>
        <w:ind w:firstLine="840"/>
        <w:jc w:val="left"/>
        <w:rPr>
          <w:rFonts w:ascii="Times New Roman" w:hAnsi="Times New Roman" w:cs="Times New Roman"/>
          <w:sz w:val="24"/>
          <w:szCs w:val="24"/>
        </w:rPr>
      </w:pPr>
      <w:r w:rsidRPr="007D039F">
        <w:rPr>
          <w:rFonts w:ascii="Times New Roman" w:hAnsi="Times New Roman" w:cs="Times New Roman"/>
          <w:sz w:val="24"/>
          <w:szCs w:val="24"/>
        </w:rPr>
        <w:t xml:space="preserve">Household income used as a covariate was negatively associated with the catching-up transition pattern from Delayed to 3-Normals; infants from </w:t>
      </w:r>
      <w:r w:rsidRPr="007D039F">
        <w:rPr>
          <w:rFonts w:ascii="Times New Roman" w:hAnsi="Times New Roman" w:cs="Times New Roman"/>
          <w:i/>
          <w:iCs/>
          <w:sz w:val="24"/>
          <w:szCs w:val="24"/>
        </w:rPr>
        <w:t>low</w:t>
      </w:r>
      <w:r w:rsidRPr="007D039F">
        <w:rPr>
          <w:rFonts w:ascii="Times New Roman" w:hAnsi="Times New Roman" w:cs="Times New Roman"/>
          <w:sz w:val="24"/>
          <w:szCs w:val="24"/>
        </w:rPr>
        <w:t xml:space="preserve"> income were </w:t>
      </w:r>
      <w:r w:rsidRPr="007D039F">
        <w:rPr>
          <w:rFonts w:ascii="Times New Roman" w:hAnsi="Times New Roman" w:cs="Times New Roman"/>
          <w:i/>
          <w:iCs/>
          <w:sz w:val="24"/>
          <w:szCs w:val="24"/>
        </w:rPr>
        <w:t>more</w:t>
      </w:r>
      <w:r w:rsidRPr="007D039F">
        <w:rPr>
          <w:rFonts w:ascii="Times New Roman" w:hAnsi="Times New Roman" w:cs="Times New Roman"/>
          <w:sz w:val="24"/>
          <w:szCs w:val="24"/>
        </w:rPr>
        <w:t xml:space="preserve"> likely to make the catching-up transition from the Delayed class at time 1 to the 3-Normals class at time 2, with the odds ratio (OR) being 0.61 (95% CI: 0.47, 0.79; </w:t>
      </w:r>
      <w:r w:rsidRPr="007D039F">
        <w:rPr>
          <w:rFonts w:ascii="Times New Roman" w:hAnsi="Times New Roman" w:cs="Times New Roman"/>
          <w:i/>
          <w:iCs/>
          <w:sz w:val="24"/>
          <w:szCs w:val="24"/>
        </w:rPr>
        <w:t xml:space="preserve">P </w:t>
      </w:r>
      <w:r w:rsidRPr="007D039F">
        <w:rPr>
          <w:rFonts w:ascii="Times New Roman" w:hAnsi="Times New Roman" w:cs="Times New Roman"/>
          <w:sz w:val="24"/>
          <w:szCs w:val="24"/>
        </w:rPr>
        <w:t>&lt;.0001) when compared with infants who transitioned from 3-Normals at time 1 to 3-Normals at time 2. Given that higher income has been reported to be positively related to child development</w:t>
      </w:r>
      <w:r w:rsidRPr="007D039F">
        <w:rPr>
          <w:rFonts w:ascii="Times New Roman" w:hAnsi="Times New Roman" w:cs="Times New Roman"/>
          <w:noProof/>
          <w:sz w:val="24"/>
          <w:szCs w:val="24"/>
          <w:vertAlign w:val="superscript"/>
        </w:rPr>
        <w:t>17</w:t>
      </w:r>
      <w:r w:rsidRPr="007D039F">
        <w:rPr>
          <w:rFonts w:ascii="Times New Roman" w:hAnsi="Times New Roman" w:cs="Times New Roman"/>
          <w:sz w:val="24"/>
          <w:szCs w:val="24"/>
        </w:rPr>
        <w:t>, our finding, which is contrary, is puzzling. One possible interpretation of our finding is an involvement of public health care professionals in supporting the development of infants with socioeconomically deprived background</w:t>
      </w:r>
      <w:r w:rsidRPr="007D039F">
        <w:rPr>
          <w:rFonts w:ascii="Times New Roman" w:hAnsi="Times New Roman" w:cs="Times New Roman"/>
          <w:noProof/>
          <w:sz w:val="24"/>
          <w:szCs w:val="24"/>
          <w:vertAlign w:val="superscript"/>
        </w:rPr>
        <w:t>17,18</w:t>
      </w:r>
      <w:r w:rsidRPr="007D039F">
        <w:rPr>
          <w:rFonts w:ascii="Times New Roman" w:hAnsi="Times New Roman" w:cs="Times New Roman"/>
          <w:sz w:val="24"/>
          <w:szCs w:val="24"/>
        </w:rPr>
        <w:t>. Those infants from low socioeconomic status identified as the Delayed class at time 1 in this study may have naturally raised more attention from health care providers (e.g., through nationwide infant check-ups)</w:t>
      </w:r>
      <w:r w:rsidRPr="007D039F">
        <w:rPr>
          <w:rFonts w:ascii="Times New Roman" w:hAnsi="Times New Roman" w:cs="Times New Roman"/>
          <w:noProof/>
          <w:sz w:val="24"/>
          <w:szCs w:val="24"/>
          <w:vertAlign w:val="superscript"/>
        </w:rPr>
        <w:t>19</w:t>
      </w:r>
      <w:r w:rsidRPr="007D039F">
        <w:rPr>
          <w:rFonts w:ascii="Times New Roman" w:hAnsi="Times New Roman" w:cs="Times New Roman"/>
          <w:sz w:val="24"/>
          <w:szCs w:val="24"/>
        </w:rPr>
        <w:t xml:space="preserve"> and prompted intervention to foster their development.</w:t>
      </w:r>
    </w:p>
    <w:p w14:paraId="0ED1DE15" w14:textId="77777777" w:rsidR="00567277" w:rsidRPr="007D039F" w:rsidRDefault="00567277" w:rsidP="00956A0F">
      <w:pPr>
        <w:widowControl/>
        <w:ind w:firstLine="840"/>
        <w:jc w:val="left"/>
        <w:rPr>
          <w:rFonts w:ascii="Times New Roman" w:hAnsi="Times New Roman" w:cs="Times New Roman"/>
          <w:sz w:val="24"/>
          <w:szCs w:val="24"/>
        </w:rPr>
      </w:pPr>
      <w:r w:rsidRPr="007D039F">
        <w:rPr>
          <w:rFonts w:ascii="Times New Roman" w:hAnsi="Times New Roman" w:cs="Times New Roman"/>
          <w:sz w:val="24"/>
          <w:szCs w:val="24"/>
        </w:rPr>
        <w:t>There was no association between risk factors and persistent delayed transition patterns (i.e., from the EL-Delayed class and the Delayed class at time 1 to the Delayed class and the Markedly Delayed, M-Delayed, class at time 2), except that maternal education and household income were associated with the transition pattern of EL-Delayed to M-Delayed. However, these exceptions were grounded on small sample size (n = 1), which warrant further investigations.</w:t>
      </w:r>
    </w:p>
    <w:p w14:paraId="24418F97" w14:textId="77777777" w:rsidR="00567277" w:rsidRPr="00BA0B27" w:rsidRDefault="00567277" w:rsidP="00956A0F">
      <w:pPr>
        <w:widowControl/>
        <w:jc w:val="left"/>
        <w:rPr>
          <w:rFonts w:ascii="Times New Roman" w:hAnsi="Times New Roman" w:cs="Times New Roman"/>
          <w:b/>
          <w:bCs/>
          <w:sz w:val="20"/>
          <w:szCs w:val="20"/>
        </w:rPr>
      </w:pPr>
    </w:p>
    <w:p w14:paraId="022E6408" w14:textId="77777777" w:rsidR="00567277" w:rsidRDefault="00567277" w:rsidP="00956A0F">
      <w:pPr>
        <w:widowControl/>
        <w:jc w:val="left"/>
        <w:rPr>
          <w:rFonts w:ascii="Times New Roman" w:hAnsi="Times New Roman" w:cs="Times New Roman"/>
          <w:b/>
          <w:bCs/>
          <w:sz w:val="20"/>
          <w:szCs w:val="20"/>
        </w:rPr>
      </w:pPr>
    </w:p>
    <w:p w14:paraId="7235CC81" w14:textId="77777777" w:rsidR="00567277" w:rsidRPr="007D039F" w:rsidRDefault="00567277" w:rsidP="00956A0F">
      <w:pPr>
        <w:widowControl/>
        <w:jc w:val="left"/>
        <w:rPr>
          <w:rFonts w:ascii="Times New Roman" w:hAnsi="Times New Roman" w:cs="Times New Roman"/>
          <w:b/>
          <w:bCs/>
          <w:sz w:val="24"/>
          <w:szCs w:val="24"/>
        </w:rPr>
      </w:pPr>
      <w:r w:rsidRPr="007D039F">
        <w:rPr>
          <w:rFonts w:ascii="Times New Roman" w:hAnsi="Times New Roman" w:cs="Times New Roman"/>
          <w:b/>
          <w:bCs/>
          <w:sz w:val="24"/>
          <w:szCs w:val="24"/>
          <w:lang w:val="en-US"/>
        </w:rPr>
        <w:t>Supplementary</w:t>
      </w:r>
      <w:r w:rsidRPr="007D039F">
        <w:rPr>
          <w:rFonts w:ascii="Times New Roman" w:hAnsi="Times New Roman" w:cs="Times New Roman"/>
          <w:b/>
          <w:bCs/>
          <w:sz w:val="24"/>
          <w:szCs w:val="24"/>
        </w:rPr>
        <w:t xml:space="preserve"> Table S3. </w:t>
      </w:r>
      <w:bookmarkStart w:id="10" w:name="_Hlk59197110"/>
      <w:r w:rsidRPr="007D039F">
        <w:rPr>
          <w:rFonts w:ascii="Times New Roman" w:hAnsi="Times New Roman" w:cs="Times New Roman"/>
          <w:b/>
          <w:bCs/>
          <w:sz w:val="24"/>
          <w:szCs w:val="24"/>
        </w:rPr>
        <w:t xml:space="preserve">Comparison of participants’ characteristics between the group included in the analysis and the group excluded from the </w:t>
      </w:r>
      <w:proofErr w:type="gramStart"/>
      <w:r w:rsidRPr="007D039F">
        <w:rPr>
          <w:rFonts w:ascii="Times New Roman" w:hAnsi="Times New Roman" w:cs="Times New Roman"/>
          <w:b/>
          <w:bCs/>
          <w:sz w:val="24"/>
          <w:szCs w:val="24"/>
        </w:rPr>
        <w:t>analysis</w:t>
      </w:r>
      <w:proofErr w:type="gramEnd"/>
    </w:p>
    <w:bookmarkEnd w:id="10"/>
    <w:p w14:paraId="14F35F63" w14:textId="77777777" w:rsidR="00567277" w:rsidRPr="00BA0B27" w:rsidRDefault="00567277" w:rsidP="00956A0F">
      <w:pPr>
        <w:widowControl/>
        <w:jc w:val="left"/>
        <w:rPr>
          <w:rFonts w:ascii="Times New Roman" w:hAnsi="Times New Roman" w:cs="Times New Roman"/>
          <w:b/>
          <w:sz w:val="20"/>
          <w:szCs w:val="20"/>
        </w:rPr>
      </w:pPr>
    </w:p>
    <w:tbl>
      <w:tblPr>
        <w:tblW w:w="8300" w:type="dxa"/>
        <w:tblCellMar>
          <w:left w:w="99" w:type="dxa"/>
          <w:right w:w="99" w:type="dxa"/>
        </w:tblCellMar>
        <w:tblLook w:val="04A0" w:firstRow="1" w:lastRow="0" w:firstColumn="1" w:lastColumn="0" w:noHBand="0" w:noVBand="1"/>
      </w:tblPr>
      <w:tblGrid>
        <w:gridCol w:w="3780"/>
        <w:gridCol w:w="1640"/>
        <w:gridCol w:w="1620"/>
        <w:gridCol w:w="1260"/>
      </w:tblGrid>
      <w:tr w:rsidR="00567277" w:rsidRPr="00BA0B27" w14:paraId="3BEE0941" w14:textId="77777777" w:rsidTr="00956A0F">
        <w:trPr>
          <w:trHeight w:val="400"/>
        </w:trPr>
        <w:tc>
          <w:tcPr>
            <w:tcW w:w="3780" w:type="dxa"/>
            <w:vMerge w:val="restart"/>
            <w:tcBorders>
              <w:top w:val="single" w:sz="4" w:space="0" w:color="auto"/>
              <w:left w:val="nil"/>
              <w:bottom w:val="single" w:sz="4" w:space="0" w:color="000000"/>
              <w:right w:val="nil"/>
            </w:tcBorders>
            <w:shd w:val="clear" w:color="auto" w:fill="auto"/>
            <w:noWrap/>
            <w:vAlign w:val="center"/>
            <w:hideMark/>
          </w:tcPr>
          <w:p w14:paraId="579F0971"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　</w:t>
            </w:r>
          </w:p>
        </w:tc>
        <w:tc>
          <w:tcPr>
            <w:tcW w:w="1640" w:type="dxa"/>
            <w:tcBorders>
              <w:top w:val="single" w:sz="4" w:space="0" w:color="auto"/>
              <w:left w:val="nil"/>
              <w:bottom w:val="nil"/>
              <w:right w:val="nil"/>
            </w:tcBorders>
            <w:shd w:val="clear" w:color="auto" w:fill="auto"/>
            <w:noWrap/>
            <w:vAlign w:val="center"/>
            <w:hideMark/>
          </w:tcPr>
          <w:p w14:paraId="0B3A21E6"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Pr>
                <w:rFonts w:ascii="Times New Roman" w:eastAsia="游ゴシック" w:hAnsi="Times New Roman" w:cs="Times New Roman"/>
                <w:b/>
                <w:bCs/>
                <w:color w:val="000000"/>
                <w:kern w:val="0"/>
                <w:sz w:val="20"/>
                <w:szCs w:val="20"/>
              </w:rPr>
              <w:t>I</w:t>
            </w:r>
            <w:r w:rsidRPr="00BA0B27">
              <w:rPr>
                <w:rFonts w:ascii="Times New Roman" w:eastAsia="游ゴシック" w:hAnsi="Times New Roman" w:cs="Times New Roman"/>
                <w:b/>
                <w:bCs/>
                <w:color w:val="000000"/>
                <w:kern w:val="0"/>
                <w:sz w:val="20"/>
                <w:szCs w:val="20"/>
              </w:rPr>
              <w:t xml:space="preserve">ncluded </w:t>
            </w:r>
          </w:p>
          <w:p w14:paraId="503332F8"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(n = 875)</w:t>
            </w:r>
          </w:p>
        </w:tc>
        <w:tc>
          <w:tcPr>
            <w:tcW w:w="1620" w:type="dxa"/>
            <w:tcBorders>
              <w:top w:val="single" w:sz="4" w:space="0" w:color="auto"/>
              <w:left w:val="nil"/>
              <w:bottom w:val="nil"/>
              <w:right w:val="nil"/>
            </w:tcBorders>
            <w:shd w:val="clear" w:color="auto" w:fill="auto"/>
            <w:noWrap/>
            <w:vAlign w:val="center"/>
            <w:hideMark/>
          </w:tcPr>
          <w:p w14:paraId="573739B2"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Pr>
                <w:rFonts w:ascii="Times New Roman" w:eastAsia="游ゴシック" w:hAnsi="Times New Roman" w:cs="Times New Roman"/>
                <w:b/>
                <w:bCs/>
                <w:color w:val="000000"/>
                <w:kern w:val="0"/>
                <w:sz w:val="20"/>
                <w:szCs w:val="20"/>
              </w:rPr>
              <w:t>E</w:t>
            </w:r>
            <w:r w:rsidRPr="00BA0B27">
              <w:rPr>
                <w:rFonts w:ascii="Times New Roman" w:eastAsia="游ゴシック" w:hAnsi="Times New Roman" w:cs="Times New Roman"/>
                <w:b/>
                <w:bCs/>
                <w:color w:val="000000"/>
                <w:kern w:val="0"/>
                <w:sz w:val="20"/>
                <w:szCs w:val="20"/>
              </w:rPr>
              <w:t xml:space="preserve">xcluded </w:t>
            </w:r>
          </w:p>
          <w:p w14:paraId="7CAD4730"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(n = 383)</w:t>
            </w:r>
          </w:p>
        </w:tc>
        <w:tc>
          <w:tcPr>
            <w:tcW w:w="1260" w:type="dxa"/>
            <w:tcBorders>
              <w:top w:val="single" w:sz="4" w:space="0" w:color="auto"/>
              <w:left w:val="nil"/>
              <w:bottom w:val="nil"/>
              <w:right w:val="nil"/>
            </w:tcBorders>
            <w:shd w:val="clear" w:color="auto" w:fill="auto"/>
            <w:noWrap/>
            <w:vAlign w:val="center"/>
            <w:hideMark/>
          </w:tcPr>
          <w:p w14:paraId="1E91015D"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　</w:t>
            </w:r>
          </w:p>
        </w:tc>
      </w:tr>
      <w:tr w:rsidR="00567277" w:rsidRPr="00BA0B27" w14:paraId="415CC3CE" w14:textId="77777777" w:rsidTr="00956A0F">
        <w:trPr>
          <w:trHeight w:val="400"/>
        </w:trPr>
        <w:tc>
          <w:tcPr>
            <w:tcW w:w="3780" w:type="dxa"/>
            <w:vMerge/>
            <w:tcBorders>
              <w:top w:val="single" w:sz="4" w:space="0" w:color="auto"/>
              <w:left w:val="nil"/>
              <w:bottom w:val="single" w:sz="4" w:space="0" w:color="000000"/>
              <w:right w:val="nil"/>
            </w:tcBorders>
            <w:vAlign w:val="center"/>
            <w:hideMark/>
          </w:tcPr>
          <w:p w14:paraId="35E5CC7E"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p>
        </w:tc>
        <w:tc>
          <w:tcPr>
            <w:tcW w:w="1640" w:type="dxa"/>
            <w:tcBorders>
              <w:top w:val="nil"/>
              <w:left w:val="nil"/>
              <w:bottom w:val="single" w:sz="4" w:space="0" w:color="auto"/>
              <w:right w:val="nil"/>
            </w:tcBorders>
            <w:shd w:val="clear" w:color="auto" w:fill="auto"/>
            <w:vAlign w:val="center"/>
            <w:hideMark/>
          </w:tcPr>
          <w:p w14:paraId="4BE2DB5C"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Mean (SD) </w:t>
            </w:r>
          </w:p>
        </w:tc>
        <w:tc>
          <w:tcPr>
            <w:tcW w:w="1620" w:type="dxa"/>
            <w:tcBorders>
              <w:top w:val="nil"/>
              <w:left w:val="nil"/>
              <w:bottom w:val="single" w:sz="4" w:space="0" w:color="auto"/>
              <w:right w:val="nil"/>
            </w:tcBorders>
            <w:shd w:val="clear" w:color="auto" w:fill="auto"/>
            <w:vAlign w:val="center"/>
            <w:hideMark/>
          </w:tcPr>
          <w:p w14:paraId="59062D3D"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Mean (SD) </w:t>
            </w:r>
          </w:p>
        </w:tc>
        <w:tc>
          <w:tcPr>
            <w:tcW w:w="1260" w:type="dxa"/>
            <w:tcBorders>
              <w:top w:val="nil"/>
              <w:left w:val="nil"/>
              <w:bottom w:val="single" w:sz="4" w:space="0" w:color="auto"/>
              <w:right w:val="nil"/>
            </w:tcBorders>
            <w:shd w:val="clear" w:color="auto" w:fill="auto"/>
            <w:noWrap/>
            <w:vAlign w:val="center"/>
            <w:hideMark/>
          </w:tcPr>
          <w:p w14:paraId="5D026EAD"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i/>
                <w:iCs/>
                <w:kern w:val="0"/>
                <w:sz w:val="20"/>
                <w:szCs w:val="20"/>
              </w:rPr>
              <w:t xml:space="preserve">P </w:t>
            </w:r>
            <w:r w:rsidRPr="00BA0B27">
              <w:rPr>
                <w:rFonts w:ascii="Times New Roman" w:eastAsia="游ゴシック" w:hAnsi="Times New Roman" w:cs="Times New Roman"/>
                <w:b/>
                <w:bCs/>
                <w:kern w:val="0"/>
                <w:sz w:val="20"/>
                <w:szCs w:val="20"/>
              </w:rPr>
              <w:t>value</w:t>
            </w:r>
            <w:r w:rsidRPr="00C5391B">
              <w:rPr>
                <w:rFonts w:ascii="Times New Roman" w:eastAsia="游ゴシック" w:hAnsi="Times New Roman" w:cs="Times New Roman"/>
                <w:b/>
                <w:bCs/>
                <w:kern w:val="0"/>
                <w:sz w:val="20"/>
                <w:szCs w:val="20"/>
                <w:vertAlign w:val="superscript"/>
              </w:rPr>
              <w:t>a</w:t>
            </w:r>
          </w:p>
        </w:tc>
      </w:tr>
      <w:tr w:rsidR="00567277" w:rsidRPr="00BA0B27" w14:paraId="485AB80E" w14:textId="77777777" w:rsidTr="00956A0F">
        <w:trPr>
          <w:trHeight w:val="400"/>
        </w:trPr>
        <w:tc>
          <w:tcPr>
            <w:tcW w:w="3780" w:type="dxa"/>
            <w:tcBorders>
              <w:top w:val="nil"/>
              <w:left w:val="nil"/>
              <w:bottom w:val="nil"/>
              <w:right w:val="nil"/>
            </w:tcBorders>
            <w:shd w:val="clear" w:color="auto" w:fill="auto"/>
            <w:noWrap/>
            <w:vAlign w:val="center"/>
            <w:hideMark/>
          </w:tcPr>
          <w:p w14:paraId="1ED09153"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Infants</w:t>
            </w:r>
          </w:p>
        </w:tc>
        <w:tc>
          <w:tcPr>
            <w:tcW w:w="1640" w:type="dxa"/>
            <w:tcBorders>
              <w:top w:val="nil"/>
              <w:left w:val="nil"/>
              <w:bottom w:val="nil"/>
              <w:right w:val="nil"/>
            </w:tcBorders>
            <w:shd w:val="clear" w:color="auto" w:fill="auto"/>
            <w:vAlign w:val="center"/>
            <w:hideMark/>
          </w:tcPr>
          <w:p w14:paraId="4263EEAD"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p>
        </w:tc>
        <w:tc>
          <w:tcPr>
            <w:tcW w:w="1620" w:type="dxa"/>
            <w:tcBorders>
              <w:top w:val="nil"/>
              <w:left w:val="nil"/>
              <w:bottom w:val="nil"/>
              <w:right w:val="nil"/>
            </w:tcBorders>
            <w:shd w:val="clear" w:color="auto" w:fill="auto"/>
            <w:vAlign w:val="center"/>
            <w:hideMark/>
          </w:tcPr>
          <w:p w14:paraId="0EC82E4E" w14:textId="77777777" w:rsidR="00567277" w:rsidRPr="00BA0B27" w:rsidRDefault="00567277" w:rsidP="00956A0F">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30A51671" w14:textId="77777777" w:rsidR="00567277" w:rsidRPr="00BA0B27" w:rsidRDefault="00567277" w:rsidP="00956A0F">
            <w:pPr>
              <w:widowControl/>
              <w:jc w:val="center"/>
              <w:rPr>
                <w:rFonts w:ascii="Times New Roman" w:eastAsia="Times New Roman" w:hAnsi="Times New Roman" w:cs="Times New Roman"/>
                <w:kern w:val="0"/>
                <w:sz w:val="20"/>
                <w:szCs w:val="20"/>
              </w:rPr>
            </w:pPr>
          </w:p>
        </w:tc>
      </w:tr>
      <w:tr w:rsidR="00567277" w:rsidRPr="00BA0B27" w14:paraId="1755C69C" w14:textId="77777777" w:rsidTr="00956A0F">
        <w:trPr>
          <w:trHeight w:val="330"/>
        </w:trPr>
        <w:tc>
          <w:tcPr>
            <w:tcW w:w="3780" w:type="dxa"/>
            <w:tcBorders>
              <w:top w:val="nil"/>
              <w:left w:val="nil"/>
              <w:bottom w:val="nil"/>
              <w:right w:val="nil"/>
            </w:tcBorders>
            <w:shd w:val="clear" w:color="auto" w:fill="auto"/>
            <w:noWrap/>
            <w:vAlign w:val="center"/>
            <w:hideMark/>
          </w:tcPr>
          <w:p w14:paraId="5B53C41B"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Birth weight (g) </w:t>
            </w:r>
          </w:p>
        </w:tc>
        <w:tc>
          <w:tcPr>
            <w:tcW w:w="1640" w:type="dxa"/>
            <w:tcBorders>
              <w:top w:val="nil"/>
              <w:left w:val="nil"/>
              <w:bottom w:val="nil"/>
              <w:right w:val="nil"/>
            </w:tcBorders>
            <w:shd w:val="clear" w:color="auto" w:fill="auto"/>
            <w:noWrap/>
            <w:vAlign w:val="center"/>
            <w:hideMark/>
          </w:tcPr>
          <w:p w14:paraId="3797238A"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2957.0 (422.2)</w:t>
            </w:r>
          </w:p>
        </w:tc>
        <w:tc>
          <w:tcPr>
            <w:tcW w:w="1620" w:type="dxa"/>
            <w:tcBorders>
              <w:top w:val="nil"/>
              <w:left w:val="nil"/>
              <w:bottom w:val="nil"/>
              <w:right w:val="nil"/>
            </w:tcBorders>
            <w:shd w:val="clear" w:color="auto" w:fill="auto"/>
            <w:noWrap/>
            <w:vAlign w:val="center"/>
            <w:hideMark/>
          </w:tcPr>
          <w:p w14:paraId="3C3B35E8"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2902.4 (472.8)</w:t>
            </w:r>
          </w:p>
        </w:tc>
        <w:tc>
          <w:tcPr>
            <w:tcW w:w="1260" w:type="dxa"/>
            <w:tcBorders>
              <w:top w:val="nil"/>
              <w:left w:val="nil"/>
              <w:bottom w:val="nil"/>
              <w:right w:val="nil"/>
            </w:tcBorders>
            <w:shd w:val="clear" w:color="auto" w:fill="auto"/>
            <w:noWrap/>
            <w:vAlign w:val="center"/>
            <w:hideMark/>
          </w:tcPr>
          <w:p w14:paraId="468FD7C7"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0.042</w:t>
            </w:r>
          </w:p>
        </w:tc>
      </w:tr>
      <w:tr w:rsidR="00567277" w:rsidRPr="00BA0B27" w14:paraId="76527322" w14:textId="77777777" w:rsidTr="00956A0F">
        <w:trPr>
          <w:trHeight w:val="330"/>
        </w:trPr>
        <w:tc>
          <w:tcPr>
            <w:tcW w:w="3780" w:type="dxa"/>
            <w:tcBorders>
              <w:top w:val="nil"/>
              <w:left w:val="nil"/>
              <w:bottom w:val="nil"/>
              <w:right w:val="nil"/>
            </w:tcBorders>
            <w:shd w:val="clear" w:color="auto" w:fill="auto"/>
            <w:noWrap/>
            <w:vAlign w:val="center"/>
            <w:hideMark/>
          </w:tcPr>
          <w:p w14:paraId="50B115EE" w14:textId="4DC0AF36"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Gestational age at birth (w</w:t>
            </w:r>
            <w:r w:rsidR="0029034E">
              <w:rPr>
                <w:rFonts w:ascii="Times New Roman" w:eastAsia="游ゴシック" w:hAnsi="Times New Roman" w:cs="Times New Roman" w:hint="eastAsia"/>
                <w:color w:val="000000"/>
                <w:kern w:val="0"/>
                <w:sz w:val="20"/>
                <w:szCs w:val="20"/>
              </w:rPr>
              <w:t>e</w:t>
            </w:r>
            <w:r w:rsidR="0029034E">
              <w:rPr>
                <w:rFonts w:ascii="Times New Roman" w:eastAsia="游ゴシック" w:hAnsi="Times New Roman" w:cs="Times New Roman"/>
                <w:color w:val="000000"/>
                <w:kern w:val="0"/>
                <w:sz w:val="20"/>
                <w:szCs w:val="20"/>
              </w:rPr>
              <w:t>eks</w:t>
            </w:r>
            <w:r w:rsidRPr="00BA0B27">
              <w:rPr>
                <w:rFonts w:ascii="Times New Roman" w:eastAsia="游ゴシック" w:hAnsi="Times New Roman" w:cs="Times New Roman"/>
                <w:color w:val="000000"/>
                <w:kern w:val="0"/>
                <w:sz w:val="20"/>
                <w:szCs w:val="20"/>
              </w:rPr>
              <w:t>)</w:t>
            </w:r>
          </w:p>
        </w:tc>
        <w:tc>
          <w:tcPr>
            <w:tcW w:w="1640" w:type="dxa"/>
            <w:tcBorders>
              <w:top w:val="nil"/>
              <w:left w:val="nil"/>
              <w:bottom w:val="nil"/>
              <w:right w:val="nil"/>
            </w:tcBorders>
            <w:shd w:val="clear" w:color="auto" w:fill="auto"/>
            <w:noWrap/>
            <w:vAlign w:val="center"/>
            <w:hideMark/>
          </w:tcPr>
          <w:p w14:paraId="34A31B56"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39.0 (1.4)</w:t>
            </w:r>
          </w:p>
        </w:tc>
        <w:tc>
          <w:tcPr>
            <w:tcW w:w="1620" w:type="dxa"/>
            <w:tcBorders>
              <w:top w:val="nil"/>
              <w:left w:val="nil"/>
              <w:bottom w:val="nil"/>
              <w:right w:val="nil"/>
            </w:tcBorders>
            <w:shd w:val="clear" w:color="auto" w:fill="auto"/>
            <w:noWrap/>
            <w:vAlign w:val="center"/>
            <w:hideMark/>
          </w:tcPr>
          <w:p w14:paraId="705C7DD8" w14:textId="77777777" w:rsidR="00567277" w:rsidRPr="00BA0B27" w:rsidRDefault="00567277" w:rsidP="00956A0F">
            <w:pPr>
              <w:widowControl/>
              <w:jc w:val="center"/>
              <w:rPr>
                <w:rFonts w:ascii="Times New Roman" w:eastAsia="游ゴシック" w:hAnsi="Times New Roman" w:cs="Times New Roman"/>
                <w:kern w:val="0"/>
                <w:sz w:val="20"/>
                <w:szCs w:val="20"/>
              </w:rPr>
            </w:pPr>
            <w:r w:rsidRPr="00BA0B27">
              <w:rPr>
                <w:rFonts w:ascii="Times New Roman" w:eastAsia="游ゴシック" w:hAnsi="Times New Roman" w:cs="Times New Roman"/>
                <w:kern w:val="0"/>
                <w:sz w:val="20"/>
                <w:szCs w:val="20"/>
              </w:rPr>
              <w:t>38.6 (1.8)</w:t>
            </w:r>
          </w:p>
        </w:tc>
        <w:tc>
          <w:tcPr>
            <w:tcW w:w="1260" w:type="dxa"/>
            <w:tcBorders>
              <w:top w:val="nil"/>
              <w:left w:val="nil"/>
              <w:bottom w:val="nil"/>
              <w:right w:val="nil"/>
            </w:tcBorders>
            <w:shd w:val="clear" w:color="auto" w:fill="auto"/>
            <w:noWrap/>
            <w:vAlign w:val="center"/>
            <w:hideMark/>
          </w:tcPr>
          <w:p w14:paraId="2754ABE0"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&lt; 0.0001</w:t>
            </w:r>
          </w:p>
        </w:tc>
      </w:tr>
      <w:tr w:rsidR="00567277" w:rsidRPr="00BA0B27" w14:paraId="59386F25" w14:textId="77777777" w:rsidTr="00956A0F">
        <w:trPr>
          <w:trHeight w:val="330"/>
        </w:trPr>
        <w:tc>
          <w:tcPr>
            <w:tcW w:w="3780" w:type="dxa"/>
            <w:tcBorders>
              <w:top w:val="single" w:sz="4" w:space="0" w:color="auto"/>
              <w:left w:val="nil"/>
              <w:bottom w:val="single" w:sz="4" w:space="0" w:color="auto"/>
              <w:right w:val="nil"/>
            </w:tcBorders>
            <w:shd w:val="clear" w:color="auto" w:fill="auto"/>
            <w:noWrap/>
            <w:vAlign w:val="center"/>
            <w:hideMark/>
          </w:tcPr>
          <w:p w14:paraId="5417D97C"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　</w:t>
            </w:r>
          </w:p>
        </w:tc>
        <w:tc>
          <w:tcPr>
            <w:tcW w:w="1640" w:type="dxa"/>
            <w:tcBorders>
              <w:top w:val="single" w:sz="4" w:space="0" w:color="auto"/>
              <w:left w:val="nil"/>
              <w:bottom w:val="single" w:sz="4" w:space="0" w:color="auto"/>
              <w:right w:val="nil"/>
            </w:tcBorders>
            <w:shd w:val="clear" w:color="auto" w:fill="auto"/>
            <w:noWrap/>
            <w:vAlign w:val="center"/>
            <w:hideMark/>
          </w:tcPr>
          <w:p w14:paraId="31FF46E2" w14:textId="77777777" w:rsidR="00567277" w:rsidRPr="00BA0B27" w:rsidRDefault="00567277" w:rsidP="00956A0F">
            <w:pPr>
              <w:widowControl/>
              <w:jc w:val="center"/>
              <w:rPr>
                <w:rFonts w:ascii="Times New Roman" w:eastAsia="游ゴシック" w:hAnsi="Times New Roman" w:cs="Times New Roman"/>
                <w:b/>
                <w:bCs/>
                <w:kern w:val="0"/>
                <w:sz w:val="20"/>
                <w:szCs w:val="20"/>
              </w:rPr>
            </w:pPr>
            <w:r w:rsidRPr="00BA0B27">
              <w:rPr>
                <w:rFonts w:ascii="Times New Roman" w:eastAsia="游ゴシック" w:hAnsi="Times New Roman" w:cs="Times New Roman"/>
                <w:b/>
                <w:bCs/>
                <w:kern w:val="0"/>
                <w:sz w:val="20"/>
                <w:szCs w:val="20"/>
              </w:rPr>
              <w:t xml:space="preserve">n (%) </w:t>
            </w:r>
          </w:p>
        </w:tc>
        <w:tc>
          <w:tcPr>
            <w:tcW w:w="1620" w:type="dxa"/>
            <w:tcBorders>
              <w:top w:val="single" w:sz="4" w:space="0" w:color="auto"/>
              <w:left w:val="nil"/>
              <w:bottom w:val="single" w:sz="4" w:space="0" w:color="auto"/>
              <w:right w:val="nil"/>
            </w:tcBorders>
            <w:shd w:val="clear" w:color="auto" w:fill="auto"/>
            <w:noWrap/>
            <w:vAlign w:val="center"/>
            <w:hideMark/>
          </w:tcPr>
          <w:p w14:paraId="294F27F7" w14:textId="77777777" w:rsidR="00567277" w:rsidRPr="00BA0B27" w:rsidRDefault="00567277" w:rsidP="00956A0F">
            <w:pPr>
              <w:widowControl/>
              <w:jc w:val="center"/>
              <w:rPr>
                <w:rFonts w:ascii="Times New Roman" w:eastAsia="游ゴシック" w:hAnsi="Times New Roman" w:cs="Times New Roman"/>
                <w:b/>
                <w:bCs/>
                <w:kern w:val="0"/>
                <w:sz w:val="20"/>
                <w:szCs w:val="20"/>
              </w:rPr>
            </w:pPr>
            <w:r w:rsidRPr="00BA0B27">
              <w:rPr>
                <w:rFonts w:ascii="Times New Roman" w:eastAsia="游ゴシック" w:hAnsi="Times New Roman" w:cs="Times New Roman"/>
                <w:b/>
                <w:bCs/>
                <w:kern w:val="0"/>
                <w:sz w:val="20"/>
                <w:szCs w:val="20"/>
              </w:rPr>
              <w:t xml:space="preserve">n (%) </w:t>
            </w:r>
          </w:p>
        </w:tc>
        <w:tc>
          <w:tcPr>
            <w:tcW w:w="1260" w:type="dxa"/>
            <w:tcBorders>
              <w:top w:val="single" w:sz="4" w:space="0" w:color="auto"/>
              <w:left w:val="nil"/>
              <w:bottom w:val="single" w:sz="4" w:space="0" w:color="auto"/>
              <w:right w:val="nil"/>
            </w:tcBorders>
            <w:shd w:val="clear" w:color="auto" w:fill="auto"/>
            <w:noWrap/>
            <w:vAlign w:val="center"/>
            <w:hideMark/>
          </w:tcPr>
          <w:p w14:paraId="5CBCFCBB"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i/>
                <w:iCs/>
                <w:color w:val="000000"/>
                <w:kern w:val="0"/>
                <w:sz w:val="20"/>
                <w:szCs w:val="20"/>
              </w:rPr>
              <w:t>P</w:t>
            </w:r>
            <w:r w:rsidRPr="00BA0B27">
              <w:rPr>
                <w:rFonts w:ascii="Times New Roman" w:eastAsia="游ゴシック" w:hAnsi="Times New Roman" w:cs="Times New Roman"/>
                <w:b/>
                <w:bCs/>
                <w:color w:val="000000"/>
                <w:kern w:val="0"/>
                <w:sz w:val="20"/>
                <w:szCs w:val="20"/>
              </w:rPr>
              <w:t xml:space="preserve"> value</w:t>
            </w:r>
            <w:r w:rsidRPr="00C5391B">
              <w:rPr>
                <w:rFonts w:ascii="Times New Roman" w:eastAsia="游ゴシック" w:hAnsi="Times New Roman" w:cs="Times New Roman"/>
                <w:b/>
                <w:bCs/>
                <w:kern w:val="0"/>
                <w:sz w:val="20"/>
                <w:szCs w:val="20"/>
                <w:vertAlign w:val="superscript"/>
              </w:rPr>
              <w:t>a</w:t>
            </w:r>
          </w:p>
        </w:tc>
      </w:tr>
      <w:tr w:rsidR="00567277" w:rsidRPr="00BA0B27" w14:paraId="264AE61A" w14:textId="77777777" w:rsidTr="00956A0F">
        <w:trPr>
          <w:trHeight w:val="330"/>
        </w:trPr>
        <w:tc>
          <w:tcPr>
            <w:tcW w:w="3780" w:type="dxa"/>
            <w:tcBorders>
              <w:top w:val="nil"/>
              <w:left w:val="nil"/>
              <w:bottom w:val="nil"/>
              <w:right w:val="nil"/>
            </w:tcBorders>
            <w:shd w:val="clear" w:color="auto" w:fill="auto"/>
            <w:vAlign w:val="center"/>
            <w:hideMark/>
          </w:tcPr>
          <w:p w14:paraId="650CB6C8"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Sex</w:t>
            </w:r>
          </w:p>
        </w:tc>
        <w:tc>
          <w:tcPr>
            <w:tcW w:w="1640" w:type="dxa"/>
            <w:tcBorders>
              <w:top w:val="nil"/>
              <w:left w:val="nil"/>
              <w:bottom w:val="nil"/>
              <w:right w:val="nil"/>
            </w:tcBorders>
            <w:shd w:val="clear" w:color="auto" w:fill="auto"/>
            <w:noWrap/>
            <w:vAlign w:val="center"/>
            <w:hideMark/>
          </w:tcPr>
          <w:p w14:paraId="33CCF66A"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p>
        </w:tc>
        <w:tc>
          <w:tcPr>
            <w:tcW w:w="1620" w:type="dxa"/>
            <w:tcBorders>
              <w:top w:val="nil"/>
              <w:left w:val="nil"/>
              <w:bottom w:val="nil"/>
              <w:right w:val="nil"/>
            </w:tcBorders>
            <w:shd w:val="clear" w:color="auto" w:fill="auto"/>
            <w:noWrap/>
            <w:vAlign w:val="center"/>
            <w:hideMark/>
          </w:tcPr>
          <w:p w14:paraId="59161F97" w14:textId="77777777" w:rsidR="00567277" w:rsidRPr="00BA0B27" w:rsidRDefault="00567277" w:rsidP="00956A0F">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40C6D0F4" w14:textId="77777777" w:rsidR="00567277" w:rsidRPr="00BA0B27" w:rsidRDefault="00567277" w:rsidP="00956A0F">
            <w:pPr>
              <w:widowControl/>
              <w:jc w:val="center"/>
              <w:rPr>
                <w:rFonts w:ascii="Times New Roman" w:eastAsia="Times New Roman" w:hAnsi="Times New Roman" w:cs="Times New Roman"/>
                <w:kern w:val="0"/>
                <w:sz w:val="20"/>
                <w:szCs w:val="20"/>
              </w:rPr>
            </w:pPr>
          </w:p>
        </w:tc>
      </w:tr>
      <w:tr w:rsidR="00567277" w:rsidRPr="00BA0B27" w14:paraId="6EAB1652" w14:textId="77777777" w:rsidTr="00956A0F">
        <w:trPr>
          <w:trHeight w:val="330"/>
        </w:trPr>
        <w:tc>
          <w:tcPr>
            <w:tcW w:w="3780" w:type="dxa"/>
            <w:tcBorders>
              <w:top w:val="nil"/>
              <w:left w:val="nil"/>
              <w:bottom w:val="nil"/>
              <w:right w:val="nil"/>
            </w:tcBorders>
            <w:shd w:val="clear" w:color="auto" w:fill="auto"/>
            <w:vAlign w:val="center"/>
            <w:hideMark/>
          </w:tcPr>
          <w:p w14:paraId="226A3589"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Male </w:t>
            </w:r>
          </w:p>
        </w:tc>
        <w:tc>
          <w:tcPr>
            <w:tcW w:w="1640" w:type="dxa"/>
            <w:tcBorders>
              <w:top w:val="nil"/>
              <w:left w:val="nil"/>
              <w:bottom w:val="nil"/>
              <w:right w:val="nil"/>
            </w:tcBorders>
            <w:shd w:val="clear" w:color="auto" w:fill="auto"/>
            <w:noWrap/>
            <w:vAlign w:val="center"/>
            <w:hideMark/>
          </w:tcPr>
          <w:p w14:paraId="5F948430"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432 (49.4%)</w:t>
            </w:r>
          </w:p>
        </w:tc>
        <w:tc>
          <w:tcPr>
            <w:tcW w:w="1620" w:type="dxa"/>
            <w:tcBorders>
              <w:top w:val="nil"/>
              <w:left w:val="nil"/>
              <w:bottom w:val="nil"/>
              <w:right w:val="nil"/>
            </w:tcBorders>
            <w:shd w:val="clear" w:color="auto" w:fill="auto"/>
            <w:noWrap/>
            <w:vAlign w:val="center"/>
            <w:hideMark/>
          </w:tcPr>
          <w:p w14:paraId="5FA000D9"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216 (56.4%)</w:t>
            </w:r>
          </w:p>
        </w:tc>
        <w:tc>
          <w:tcPr>
            <w:tcW w:w="1260" w:type="dxa"/>
            <w:tcBorders>
              <w:top w:val="nil"/>
              <w:left w:val="nil"/>
              <w:bottom w:val="nil"/>
              <w:right w:val="nil"/>
            </w:tcBorders>
            <w:shd w:val="clear" w:color="auto" w:fill="auto"/>
            <w:noWrap/>
            <w:vAlign w:val="center"/>
            <w:hideMark/>
          </w:tcPr>
          <w:p w14:paraId="184D75C0"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0.022</w:t>
            </w:r>
          </w:p>
        </w:tc>
      </w:tr>
      <w:tr w:rsidR="00567277" w:rsidRPr="00BA0B27" w14:paraId="3FEC86D1" w14:textId="77777777" w:rsidTr="00956A0F">
        <w:trPr>
          <w:trHeight w:val="330"/>
        </w:trPr>
        <w:tc>
          <w:tcPr>
            <w:tcW w:w="3780" w:type="dxa"/>
            <w:tcBorders>
              <w:top w:val="nil"/>
              <w:left w:val="nil"/>
              <w:bottom w:val="nil"/>
              <w:right w:val="nil"/>
            </w:tcBorders>
            <w:shd w:val="clear" w:color="auto" w:fill="auto"/>
            <w:vAlign w:val="center"/>
            <w:hideMark/>
          </w:tcPr>
          <w:p w14:paraId="3484443F"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Female </w:t>
            </w:r>
          </w:p>
        </w:tc>
        <w:tc>
          <w:tcPr>
            <w:tcW w:w="1640" w:type="dxa"/>
            <w:tcBorders>
              <w:top w:val="nil"/>
              <w:left w:val="nil"/>
              <w:bottom w:val="nil"/>
              <w:right w:val="nil"/>
            </w:tcBorders>
            <w:shd w:val="clear" w:color="auto" w:fill="auto"/>
            <w:noWrap/>
            <w:vAlign w:val="center"/>
            <w:hideMark/>
          </w:tcPr>
          <w:p w14:paraId="513AF37C"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443 (50.6%)</w:t>
            </w:r>
          </w:p>
        </w:tc>
        <w:tc>
          <w:tcPr>
            <w:tcW w:w="1620" w:type="dxa"/>
            <w:tcBorders>
              <w:top w:val="nil"/>
              <w:left w:val="nil"/>
              <w:bottom w:val="nil"/>
              <w:right w:val="nil"/>
            </w:tcBorders>
            <w:shd w:val="clear" w:color="auto" w:fill="auto"/>
            <w:noWrap/>
            <w:vAlign w:val="center"/>
            <w:hideMark/>
          </w:tcPr>
          <w:p w14:paraId="5D9BCAA4"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167 (43.6%)</w:t>
            </w:r>
          </w:p>
        </w:tc>
        <w:tc>
          <w:tcPr>
            <w:tcW w:w="1260" w:type="dxa"/>
            <w:tcBorders>
              <w:top w:val="nil"/>
              <w:left w:val="nil"/>
              <w:bottom w:val="nil"/>
              <w:right w:val="nil"/>
            </w:tcBorders>
            <w:shd w:val="clear" w:color="auto" w:fill="auto"/>
            <w:noWrap/>
            <w:vAlign w:val="center"/>
            <w:hideMark/>
          </w:tcPr>
          <w:p w14:paraId="3CB9D350" w14:textId="77777777" w:rsidR="00567277" w:rsidRPr="00BA0B27" w:rsidRDefault="00567277" w:rsidP="00956A0F">
            <w:pPr>
              <w:widowControl/>
              <w:jc w:val="center"/>
              <w:rPr>
                <w:rFonts w:ascii="Times New Roman" w:eastAsia="Times New Roman" w:hAnsi="Times New Roman" w:cs="Times New Roman"/>
                <w:kern w:val="0"/>
                <w:sz w:val="20"/>
                <w:szCs w:val="20"/>
              </w:rPr>
            </w:pPr>
          </w:p>
        </w:tc>
      </w:tr>
      <w:tr w:rsidR="00567277" w:rsidRPr="00BA0B27" w14:paraId="194D41E1" w14:textId="77777777" w:rsidTr="00956A0F">
        <w:trPr>
          <w:trHeight w:val="330"/>
        </w:trPr>
        <w:tc>
          <w:tcPr>
            <w:tcW w:w="3780" w:type="dxa"/>
            <w:tcBorders>
              <w:top w:val="nil"/>
              <w:left w:val="nil"/>
              <w:bottom w:val="nil"/>
              <w:right w:val="nil"/>
            </w:tcBorders>
            <w:shd w:val="clear" w:color="auto" w:fill="auto"/>
            <w:vAlign w:val="center"/>
            <w:hideMark/>
          </w:tcPr>
          <w:p w14:paraId="6FFCE933" w14:textId="77777777" w:rsidR="00567277" w:rsidRPr="0029034E" w:rsidRDefault="00567277" w:rsidP="00956A0F">
            <w:pPr>
              <w:widowControl/>
              <w:jc w:val="left"/>
              <w:rPr>
                <w:rFonts w:ascii="Times New Roman" w:eastAsia="游ゴシック" w:hAnsi="Times New Roman" w:cs="Times New Roman"/>
                <w:color w:val="000000"/>
                <w:kern w:val="0"/>
                <w:sz w:val="20"/>
                <w:szCs w:val="20"/>
              </w:rPr>
            </w:pPr>
            <w:r w:rsidRPr="0029034E">
              <w:rPr>
                <w:rFonts w:ascii="Times New Roman" w:eastAsia="游ゴシック" w:hAnsi="Times New Roman" w:cs="Times New Roman"/>
                <w:color w:val="000000"/>
                <w:kern w:val="0"/>
                <w:sz w:val="20"/>
                <w:szCs w:val="20"/>
              </w:rPr>
              <w:t xml:space="preserve">Prematurity </w:t>
            </w:r>
          </w:p>
        </w:tc>
        <w:tc>
          <w:tcPr>
            <w:tcW w:w="1640" w:type="dxa"/>
            <w:tcBorders>
              <w:top w:val="nil"/>
              <w:left w:val="nil"/>
              <w:bottom w:val="nil"/>
              <w:right w:val="nil"/>
            </w:tcBorders>
            <w:shd w:val="clear" w:color="auto" w:fill="auto"/>
            <w:noWrap/>
            <w:vAlign w:val="center"/>
            <w:hideMark/>
          </w:tcPr>
          <w:p w14:paraId="548B2B3C"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p>
        </w:tc>
        <w:tc>
          <w:tcPr>
            <w:tcW w:w="1620" w:type="dxa"/>
            <w:tcBorders>
              <w:top w:val="nil"/>
              <w:left w:val="nil"/>
              <w:bottom w:val="nil"/>
              <w:right w:val="nil"/>
            </w:tcBorders>
            <w:shd w:val="clear" w:color="auto" w:fill="auto"/>
            <w:noWrap/>
            <w:vAlign w:val="center"/>
            <w:hideMark/>
          </w:tcPr>
          <w:p w14:paraId="7A06713D" w14:textId="77777777" w:rsidR="00567277" w:rsidRPr="00BA0B27" w:rsidRDefault="00567277" w:rsidP="00956A0F">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64332632" w14:textId="77777777" w:rsidR="00567277" w:rsidRPr="00BA0B27" w:rsidRDefault="00567277" w:rsidP="00956A0F">
            <w:pPr>
              <w:widowControl/>
              <w:jc w:val="center"/>
              <w:rPr>
                <w:rFonts w:ascii="Times New Roman" w:eastAsia="Times New Roman" w:hAnsi="Times New Roman" w:cs="Times New Roman"/>
                <w:kern w:val="0"/>
                <w:sz w:val="20"/>
                <w:szCs w:val="20"/>
              </w:rPr>
            </w:pPr>
          </w:p>
        </w:tc>
      </w:tr>
      <w:tr w:rsidR="0029034E" w:rsidRPr="00BA0B27" w14:paraId="3BF81920" w14:textId="77777777" w:rsidTr="0029034E">
        <w:trPr>
          <w:trHeight w:val="330"/>
        </w:trPr>
        <w:tc>
          <w:tcPr>
            <w:tcW w:w="3780" w:type="dxa"/>
            <w:tcBorders>
              <w:top w:val="nil"/>
              <w:left w:val="nil"/>
              <w:bottom w:val="nil"/>
              <w:right w:val="nil"/>
            </w:tcBorders>
            <w:shd w:val="clear" w:color="auto" w:fill="auto"/>
            <w:vAlign w:val="center"/>
          </w:tcPr>
          <w:p w14:paraId="43E515ED" w14:textId="123BACD6" w:rsidR="0029034E" w:rsidRPr="0029034E" w:rsidRDefault="0029034E" w:rsidP="0029034E">
            <w:pPr>
              <w:widowControl/>
              <w:jc w:val="left"/>
              <w:rPr>
                <w:rFonts w:ascii="Times New Roman" w:eastAsia="游ゴシック" w:hAnsi="Times New Roman" w:cs="Times New Roman"/>
                <w:color w:val="000000"/>
                <w:kern w:val="0"/>
                <w:sz w:val="20"/>
                <w:szCs w:val="20"/>
              </w:rPr>
            </w:pPr>
            <w:r w:rsidRPr="0029034E">
              <w:rPr>
                <w:rFonts w:ascii="Times New Roman" w:eastAsia="游ゴシック" w:hAnsi="Times New Roman" w:cs="Times New Roman"/>
                <w:bCs/>
                <w:kern w:val="0"/>
                <w:sz w:val="20"/>
                <w:szCs w:val="20"/>
              </w:rPr>
              <w:t xml:space="preserve">  &lt;37 weeks</w:t>
            </w:r>
          </w:p>
        </w:tc>
        <w:tc>
          <w:tcPr>
            <w:tcW w:w="1640" w:type="dxa"/>
            <w:tcBorders>
              <w:top w:val="nil"/>
              <w:left w:val="nil"/>
              <w:bottom w:val="nil"/>
              <w:right w:val="nil"/>
            </w:tcBorders>
            <w:shd w:val="clear" w:color="auto" w:fill="auto"/>
            <w:noWrap/>
            <w:vAlign w:val="center"/>
            <w:hideMark/>
          </w:tcPr>
          <w:p w14:paraId="4686FFFC"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46 (5.3%)</w:t>
            </w:r>
          </w:p>
        </w:tc>
        <w:tc>
          <w:tcPr>
            <w:tcW w:w="1620" w:type="dxa"/>
            <w:tcBorders>
              <w:top w:val="nil"/>
              <w:left w:val="nil"/>
              <w:bottom w:val="nil"/>
              <w:right w:val="nil"/>
            </w:tcBorders>
            <w:shd w:val="clear" w:color="auto" w:fill="auto"/>
            <w:noWrap/>
            <w:vAlign w:val="center"/>
            <w:hideMark/>
          </w:tcPr>
          <w:p w14:paraId="44174D0D"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40 (10.4%)</w:t>
            </w:r>
          </w:p>
        </w:tc>
        <w:tc>
          <w:tcPr>
            <w:tcW w:w="1260" w:type="dxa"/>
            <w:tcBorders>
              <w:top w:val="nil"/>
              <w:left w:val="nil"/>
              <w:bottom w:val="nil"/>
              <w:right w:val="nil"/>
            </w:tcBorders>
            <w:shd w:val="clear" w:color="auto" w:fill="auto"/>
            <w:noWrap/>
            <w:vAlign w:val="center"/>
            <w:hideMark/>
          </w:tcPr>
          <w:p w14:paraId="4CF3B1C8"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0.0011</w:t>
            </w:r>
          </w:p>
        </w:tc>
      </w:tr>
      <w:tr w:rsidR="0029034E" w:rsidRPr="00BA0B27" w14:paraId="36930A67" w14:textId="77777777" w:rsidTr="0029034E">
        <w:trPr>
          <w:trHeight w:val="330"/>
        </w:trPr>
        <w:tc>
          <w:tcPr>
            <w:tcW w:w="3780" w:type="dxa"/>
            <w:tcBorders>
              <w:top w:val="nil"/>
              <w:left w:val="nil"/>
              <w:bottom w:val="nil"/>
              <w:right w:val="nil"/>
            </w:tcBorders>
            <w:shd w:val="clear" w:color="auto" w:fill="auto"/>
            <w:vAlign w:val="center"/>
          </w:tcPr>
          <w:p w14:paraId="37E8C7CD" w14:textId="166257B3" w:rsidR="0029034E" w:rsidRPr="0029034E" w:rsidRDefault="0029034E" w:rsidP="0029034E">
            <w:pPr>
              <w:widowControl/>
              <w:jc w:val="left"/>
              <w:rPr>
                <w:rFonts w:ascii="Times New Roman" w:eastAsia="游ゴシック" w:hAnsi="Times New Roman" w:cs="Times New Roman"/>
                <w:color w:val="000000"/>
                <w:kern w:val="0"/>
                <w:sz w:val="20"/>
                <w:szCs w:val="20"/>
              </w:rPr>
            </w:pPr>
            <w:r w:rsidRPr="0029034E">
              <w:rPr>
                <w:rFonts w:ascii="Times New Roman" w:eastAsia="游ゴシック" w:hAnsi="Times New Roman" w:cs="Times New Roman"/>
                <w:bCs/>
                <w:kern w:val="0"/>
                <w:sz w:val="20"/>
                <w:szCs w:val="20"/>
              </w:rPr>
              <w:t xml:space="preserve">  ≥37 weeks</w:t>
            </w:r>
          </w:p>
        </w:tc>
        <w:tc>
          <w:tcPr>
            <w:tcW w:w="1640" w:type="dxa"/>
            <w:tcBorders>
              <w:top w:val="nil"/>
              <w:left w:val="nil"/>
              <w:bottom w:val="nil"/>
              <w:right w:val="nil"/>
            </w:tcBorders>
            <w:shd w:val="clear" w:color="auto" w:fill="auto"/>
            <w:noWrap/>
            <w:vAlign w:val="center"/>
            <w:hideMark/>
          </w:tcPr>
          <w:p w14:paraId="7845E1E1"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829 (94.7%)</w:t>
            </w:r>
          </w:p>
        </w:tc>
        <w:tc>
          <w:tcPr>
            <w:tcW w:w="1620" w:type="dxa"/>
            <w:tcBorders>
              <w:top w:val="nil"/>
              <w:left w:val="nil"/>
              <w:bottom w:val="nil"/>
              <w:right w:val="nil"/>
            </w:tcBorders>
            <w:shd w:val="clear" w:color="auto" w:fill="auto"/>
            <w:noWrap/>
            <w:vAlign w:val="center"/>
            <w:hideMark/>
          </w:tcPr>
          <w:p w14:paraId="2BF76FD9"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343 (89.6%)</w:t>
            </w:r>
          </w:p>
        </w:tc>
        <w:tc>
          <w:tcPr>
            <w:tcW w:w="1260" w:type="dxa"/>
            <w:tcBorders>
              <w:top w:val="nil"/>
              <w:left w:val="nil"/>
              <w:bottom w:val="nil"/>
              <w:right w:val="nil"/>
            </w:tcBorders>
            <w:shd w:val="clear" w:color="auto" w:fill="auto"/>
            <w:noWrap/>
            <w:vAlign w:val="center"/>
            <w:hideMark/>
          </w:tcPr>
          <w:p w14:paraId="4E8A9C17"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6EBDF58E" w14:textId="77777777" w:rsidTr="00956A0F">
        <w:trPr>
          <w:trHeight w:val="330"/>
        </w:trPr>
        <w:tc>
          <w:tcPr>
            <w:tcW w:w="3780" w:type="dxa"/>
            <w:tcBorders>
              <w:top w:val="nil"/>
              <w:left w:val="nil"/>
              <w:bottom w:val="nil"/>
              <w:right w:val="nil"/>
            </w:tcBorders>
            <w:shd w:val="clear" w:color="auto" w:fill="auto"/>
            <w:vAlign w:val="center"/>
            <w:hideMark/>
          </w:tcPr>
          <w:p w14:paraId="4202E869"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Small for gestational age</w:t>
            </w:r>
          </w:p>
        </w:tc>
        <w:tc>
          <w:tcPr>
            <w:tcW w:w="1640" w:type="dxa"/>
            <w:tcBorders>
              <w:top w:val="nil"/>
              <w:left w:val="nil"/>
              <w:bottom w:val="nil"/>
              <w:right w:val="nil"/>
            </w:tcBorders>
            <w:shd w:val="clear" w:color="auto" w:fill="auto"/>
            <w:noWrap/>
            <w:vAlign w:val="center"/>
            <w:hideMark/>
          </w:tcPr>
          <w:p w14:paraId="049AD991"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p>
        </w:tc>
        <w:tc>
          <w:tcPr>
            <w:tcW w:w="1620" w:type="dxa"/>
            <w:tcBorders>
              <w:top w:val="nil"/>
              <w:left w:val="nil"/>
              <w:bottom w:val="nil"/>
              <w:right w:val="nil"/>
            </w:tcBorders>
            <w:shd w:val="clear" w:color="auto" w:fill="auto"/>
            <w:noWrap/>
            <w:vAlign w:val="center"/>
            <w:hideMark/>
          </w:tcPr>
          <w:p w14:paraId="439945D9" w14:textId="77777777" w:rsidR="0029034E" w:rsidRPr="00BA0B27" w:rsidRDefault="0029034E" w:rsidP="0029034E">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6A197C2F"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11F009D7" w14:textId="77777777" w:rsidTr="00956A0F">
        <w:trPr>
          <w:trHeight w:val="330"/>
        </w:trPr>
        <w:tc>
          <w:tcPr>
            <w:tcW w:w="3780" w:type="dxa"/>
            <w:tcBorders>
              <w:top w:val="nil"/>
              <w:left w:val="nil"/>
              <w:bottom w:val="nil"/>
              <w:right w:val="nil"/>
            </w:tcBorders>
            <w:shd w:val="clear" w:color="auto" w:fill="auto"/>
            <w:vAlign w:val="center"/>
            <w:hideMark/>
          </w:tcPr>
          <w:p w14:paraId="08824AAA"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&lt;10th percentile</w:t>
            </w:r>
          </w:p>
        </w:tc>
        <w:tc>
          <w:tcPr>
            <w:tcW w:w="1640" w:type="dxa"/>
            <w:tcBorders>
              <w:top w:val="nil"/>
              <w:left w:val="nil"/>
              <w:bottom w:val="nil"/>
              <w:right w:val="nil"/>
            </w:tcBorders>
            <w:shd w:val="clear" w:color="auto" w:fill="auto"/>
            <w:noWrap/>
            <w:vAlign w:val="center"/>
            <w:hideMark/>
          </w:tcPr>
          <w:p w14:paraId="09771BD3"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77 (8.8%)</w:t>
            </w:r>
          </w:p>
        </w:tc>
        <w:tc>
          <w:tcPr>
            <w:tcW w:w="1620" w:type="dxa"/>
            <w:tcBorders>
              <w:top w:val="nil"/>
              <w:left w:val="nil"/>
              <w:bottom w:val="nil"/>
              <w:right w:val="nil"/>
            </w:tcBorders>
            <w:shd w:val="clear" w:color="auto" w:fill="auto"/>
            <w:noWrap/>
            <w:vAlign w:val="center"/>
            <w:hideMark/>
          </w:tcPr>
          <w:p w14:paraId="39732CBE"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29 (7.6%)</w:t>
            </w:r>
          </w:p>
        </w:tc>
        <w:tc>
          <w:tcPr>
            <w:tcW w:w="1260" w:type="dxa"/>
            <w:tcBorders>
              <w:top w:val="nil"/>
              <w:left w:val="nil"/>
              <w:bottom w:val="nil"/>
              <w:right w:val="nil"/>
            </w:tcBorders>
            <w:shd w:val="clear" w:color="auto" w:fill="auto"/>
            <w:noWrap/>
            <w:vAlign w:val="center"/>
            <w:hideMark/>
          </w:tcPr>
          <w:p w14:paraId="12884C9E"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0.47</w:t>
            </w:r>
          </w:p>
        </w:tc>
      </w:tr>
      <w:tr w:rsidR="0029034E" w:rsidRPr="00BA0B27" w14:paraId="6398C731" w14:textId="77777777" w:rsidTr="00956A0F">
        <w:trPr>
          <w:trHeight w:val="330"/>
        </w:trPr>
        <w:tc>
          <w:tcPr>
            <w:tcW w:w="3780" w:type="dxa"/>
            <w:tcBorders>
              <w:top w:val="nil"/>
              <w:left w:val="nil"/>
              <w:bottom w:val="nil"/>
              <w:right w:val="nil"/>
            </w:tcBorders>
            <w:shd w:val="clear" w:color="auto" w:fill="auto"/>
            <w:vAlign w:val="center"/>
            <w:hideMark/>
          </w:tcPr>
          <w:p w14:paraId="40B638AC"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10th–100th percentile</w:t>
            </w:r>
          </w:p>
        </w:tc>
        <w:tc>
          <w:tcPr>
            <w:tcW w:w="1640" w:type="dxa"/>
            <w:tcBorders>
              <w:top w:val="nil"/>
              <w:left w:val="nil"/>
              <w:bottom w:val="nil"/>
              <w:right w:val="nil"/>
            </w:tcBorders>
            <w:shd w:val="clear" w:color="auto" w:fill="auto"/>
            <w:noWrap/>
            <w:vAlign w:val="center"/>
            <w:hideMark/>
          </w:tcPr>
          <w:p w14:paraId="29A907D6"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798 (91.2%)</w:t>
            </w:r>
          </w:p>
        </w:tc>
        <w:tc>
          <w:tcPr>
            <w:tcW w:w="1620" w:type="dxa"/>
            <w:tcBorders>
              <w:top w:val="nil"/>
              <w:left w:val="nil"/>
              <w:bottom w:val="nil"/>
              <w:right w:val="nil"/>
            </w:tcBorders>
            <w:shd w:val="clear" w:color="auto" w:fill="auto"/>
            <w:noWrap/>
            <w:vAlign w:val="center"/>
            <w:hideMark/>
          </w:tcPr>
          <w:p w14:paraId="549E5F0E"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354 (92.4%)</w:t>
            </w:r>
          </w:p>
        </w:tc>
        <w:tc>
          <w:tcPr>
            <w:tcW w:w="1260" w:type="dxa"/>
            <w:tcBorders>
              <w:top w:val="nil"/>
              <w:left w:val="nil"/>
              <w:bottom w:val="nil"/>
              <w:right w:val="nil"/>
            </w:tcBorders>
            <w:shd w:val="clear" w:color="auto" w:fill="auto"/>
            <w:noWrap/>
            <w:vAlign w:val="center"/>
            <w:hideMark/>
          </w:tcPr>
          <w:p w14:paraId="5AB16C68"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36171289" w14:textId="77777777" w:rsidTr="00956A0F">
        <w:trPr>
          <w:trHeight w:val="330"/>
        </w:trPr>
        <w:tc>
          <w:tcPr>
            <w:tcW w:w="3780" w:type="dxa"/>
            <w:tcBorders>
              <w:top w:val="nil"/>
              <w:left w:val="nil"/>
              <w:bottom w:val="nil"/>
              <w:right w:val="nil"/>
            </w:tcBorders>
            <w:shd w:val="clear" w:color="auto" w:fill="auto"/>
            <w:noWrap/>
            <w:vAlign w:val="center"/>
            <w:hideMark/>
          </w:tcPr>
          <w:p w14:paraId="771E94D7"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Age-</w:t>
            </w:r>
            <w:r>
              <w:rPr>
                <w:rFonts w:ascii="Times New Roman" w:eastAsia="游ゴシック" w:hAnsi="Times New Roman" w:cs="Times New Roman"/>
                <w:color w:val="000000"/>
                <w:kern w:val="0"/>
                <w:sz w:val="20"/>
                <w:szCs w:val="20"/>
              </w:rPr>
              <w:t>standardised</w:t>
            </w:r>
            <w:r w:rsidRPr="00BA0B27">
              <w:rPr>
                <w:rFonts w:ascii="Times New Roman" w:eastAsia="游ゴシック" w:hAnsi="Times New Roman" w:cs="Times New Roman"/>
                <w:color w:val="000000"/>
                <w:kern w:val="0"/>
                <w:sz w:val="20"/>
                <w:szCs w:val="20"/>
              </w:rPr>
              <w:t xml:space="preserve"> BMI scores at 18 months</w:t>
            </w:r>
          </w:p>
        </w:tc>
        <w:tc>
          <w:tcPr>
            <w:tcW w:w="1640" w:type="dxa"/>
            <w:tcBorders>
              <w:top w:val="nil"/>
              <w:left w:val="nil"/>
              <w:bottom w:val="nil"/>
              <w:right w:val="nil"/>
            </w:tcBorders>
            <w:shd w:val="clear" w:color="auto" w:fill="auto"/>
            <w:noWrap/>
            <w:vAlign w:val="center"/>
            <w:hideMark/>
          </w:tcPr>
          <w:p w14:paraId="6B40E77A"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p>
        </w:tc>
        <w:tc>
          <w:tcPr>
            <w:tcW w:w="1620" w:type="dxa"/>
            <w:tcBorders>
              <w:top w:val="nil"/>
              <w:left w:val="nil"/>
              <w:bottom w:val="nil"/>
              <w:right w:val="nil"/>
            </w:tcBorders>
            <w:shd w:val="clear" w:color="auto" w:fill="auto"/>
            <w:noWrap/>
            <w:vAlign w:val="center"/>
            <w:hideMark/>
          </w:tcPr>
          <w:p w14:paraId="33FD1866" w14:textId="77777777" w:rsidR="0029034E" w:rsidRPr="00BA0B27" w:rsidRDefault="0029034E" w:rsidP="0029034E">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0F9DDC3F"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5085FB63" w14:textId="77777777" w:rsidTr="0029034E">
        <w:trPr>
          <w:trHeight w:val="330"/>
        </w:trPr>
        <w:tc>
          <w:tcPr>
            <w:tcW w:w="3780" w:type="dxa"/>
            <w:tcBorders>
              <w:top w:val="nil"/>
              <w:left w:val="nil"/>
              <w:bottom w:val="nil"/>
              <w:right w:val="nil"/>
            </w:tcBorders>
            <w:shd w:val="clear" w:color="auto" w:fill="auto"/>
            <w:noWrap/>
            <w:vAlign w:val="center"/>
          </w:tcPr>
          <w:p w14:paraId="2E2EEDB5" w14:textId="6E182CF0" w:rsidR="0029034E" w:rsidRPr="0029034E" w:rsidRDefault="0029034E" w:rsidP="0029034E">
            <w:pPr>
              <w:widowControl/>
              <w:jc w:val="left"/>
              <w:rPr>
                <w:rFonts w:ascii="Times New Roman" w:eastAsia="游ゴシック" w:hAnsi="Times New Roman" w:cs="Times New Roman"/>
                <w:color w:val="000000"/>
                <w:kern w:val="0"/>
                <w:sz w:val="20"/>
                <w:szCs w:val="20"/>
              </w:rPr>
            </w:pPr>
            <w:r w:rsidRPr="0029034E">
              <w:rPr>
                <w:rFonts w:ascii="Times New Roman" w:eastAsia="游ゴシック" w:hAnsi="Times New Roman" w:cs="Times New Roman"/>
                <w:bCs/>
                <w:kern w:val="0"/>
                <w:sz w:val="20"/>
                <w:szCs w:val="20"/>
              </w:rPr>
              <w:t xml:space="preserve">  &gt;1 standard deviation</w:t>
            </w:r>
          </w:p>
        </w:tc>
        <w:tc>
          <w:tcPr>
            <w:tcW w:w="1640" w:type="dxa"/>
            <w:tcBorders>
              <w:top w:val="nil"/>
              <w:left w:val="nil"/>
              <w:bottom w:val="nil"/>
              <w:right w:val="nil"/>
            </w:tcBorders>
            <w:shd w:val="clear" w:color="auto" w:fill="auto"/>
            <w:noWrap/>
            <w:vAlign w:val="center"/>
            <w:hideMark/>
          </w:tcPr>
          <w:p w14:paraId="59620DB9"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50 (6.1%)</w:t>
            </w:r>
          </w:p>
        </w:tc>
        <w:tc>
          <w:tcPr>
            <w:tcW w:w="1620" w:type="dxa"/>
            <w:tcBorders>
              <w:top w:val="nil"/>
              <w:left w:val="nil"/>
              <w:bottom w:val="nil"/>
              <w:right w:val="nil"/>
            </w:tcBorders>
            <w:shd w:val="clear" w:color="auto" w:fill="auto"/>
            <w:noWrap/>
            <w:vAlign w:val="center"/>
            <w:hideMark/>
          </w:tcPr>
          <w:p w14:paraId="21B54B4D"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 (2.5%)</w:t>
            </w:r>
          </w:p>
        </w:tc>
        <w:tc>
          <w:tcPr>
            <w:tcW w:w="1260" w:type="dxa"/>
            <w:tcBorders>
              <w:top w:val="nil"/>
              <w:left w:val="nil"/>
              <w:bottom w:val="nil"/>
              <w:right w:val="nil"/>
            </w:tcBorders>
            <w:shd w:val="clear" w:color="auto" w:fill="auto"/>
            <w:noWrap/>
            <w:vAlign w:val="center"/>
            <w:hideMark/>
          </w:tcPr>
          <w:p w14:paraId="43167B53"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0.11</w:t>
            </w:r>
          </w:p>
        </w:tc>
      </w:tr>
      <w:tr w:rsidR="0029034E" w:rsidRPr="00BA0B27" w14:paraId="13AA5D2A" w14:textId="77777777" w:rsidTr="0029034E">
        <w:trPr>
          <w:trHeight w:val="330"/>
        </w:trPr>
        <w:tc>
          <w:tcPr>
            <w:tcW w:w="3780" w:type="dxa"/>
            <w:tcBorders>
              <w:top w:val="nil"/>
              <w:left w:val="nil"/>
              <w:bottom w:val="nil"/>
              <w:right w:val="nil"/>
            </w:tcBorders>
            <w:shd w:val="clear" w:color="auto" w:fill="auto"/>
            <w:noWrap/>
            <w:vAlign w:val="center"/>
          </w:tcPr>
          <w:p w14:paraId="3F09F5CF" w14:textId="3080F6B0" w:rsidR="0029034E" w:rsidRPr="0029034E" w:rsidRDefault="0029034E" w:rsidP="0029034E">
            <w:pPr>
              <w:widowControl/>
              <w:jc w:val="left"/>
              <w:rPr>
                <w:rFonts w:ascii="Times New Roman" w:eastAsia="游ゴシック" w:hAnsi="Times New Roman" w:cs="Times New Roman"/>
                <w:color w:val="000000"/>
                <w:kern w:val="0"/>
                <w:sz w:val="20"/>
                <w:szCs w:val="20"/>
              </w:rPr>
            </w:pPr>
            <w:r w:rsidRPr="0029034E">
              <w:rPr>
                <w:rFonts w:ascii="Times New Roman" w:eastAsia="游ゴシック" w:hAnsi="Times New Roman" w:cs="Times New Roman"/>
                <w:bCs/>
                <w:kern w:val="0"/>
                <w:sz w:val="20"/>
                <w:szCs w:val="20"/>
              </w:rPr>
              <w:t xml:space="preserve">  &lt;1 standard deviation</w:t>
            </w:r>
          </w:p>
        </w:tc>
        <w:tc>
          <w:tcPr>
            <w:tcW w:w="1640" w:type="dxa"/>
            <w:tcBorders>
              <w:top w:val="nil"/>
              <w:left w:val="nil"/>
              <w:bottom w:val="single" w:sz="4" w:space="0" w:color="auto"/>
              <w:right w:val="nil"/>
            </w:tcBorders>
            <w:shd w:val="clear" w:color="auto" w:fill="auto"/>
            <w:noWrap/>
            <w:vAlign w:val="center"/>
            <w:hideMark/>
          </w:tcPr>
          <w:p w14:paraId="7C27CECD"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776 (93.9%)</w:t>
            </w:r>
          </w:p>
        </w:tc>
        <w:tc>
          <w:tcPr>
            <w:tcW w:w="1620" w:type="dxa"/>
            <w:tcBorders>
              <w:top w:val="nil"/>
              <w:left w:val="nil"/>
              <w:bottom w:val="single" w:sz="4" w:space="0" w:color="auto"/>
              <w:right w:val="nil"/>
            </w:tcBorders>
            <w:shd w:val="clear" w:color="auto" w:fill="auto"/>
            <w:noWrap/>
            <w:vAlign w:val="center"/>
            <w:hideMark/>
          </w:tcPr>
          <w:p w14:paraId="1E358F0D"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116 (97.5%)</w:t>
            </w:r>
          </w:p>
        </w:tc>
        <w:tc>
          <w:tcPr>
            <w:tcW w:w="1260" w:type="dxa"/>
            <w:tcBorders>
              <w:top w:val="nil"/>
              <w:left w:val="nil"/>
              <w:bottom w:val="nil"/>
              <w:right w:val="nil"/>
            </w:tcBorders>
            <w:shd w:val="clear" w:color="auto" w:fill="auto"/>
            <w:noWrap/>
            <w:vAlign w:val="center"/>
            <w:hideMark/>
          </w:tcPr>
          <w:p w14:paraId="07BDB3E0"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5E2AA55C" w14:textId="77777777" w:rsidTr="00956A0F">
        <w:trPr>
          <w:trHeight w:val="400"/>
        </w:trPr>
        <w:tc>
          <w:tcPr>
            <w:tcW w:w="3780" w:type="dxa"/>
            <w:tcBorders>
              <w:top w:val="single" w:sz="4" w:space="0" w:color="auto"/>
              <w:left w:val="nil"/>
              <w:bottom w:val="single" w:sz="4" w:space="0" w:color="auto"/>
              <w:right w:val="nil"/>
            </w:tcBorders>
            <w:shd w:val="clear" w:color="auto" w:fill="auto"/>
            <w:vAlign w:val="center"/>
            <w:hideMark/>
          </w:tcPr>
          <w:p w14:paraId="09C4BDFF" w14:textId="77777777" w:rsidR="0029034E" w:rsidRPr="00BA0B27" w:rsidRDefault="0029034E" w:rsidP="0029034E">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　</w:t>
            </w:r>
          </w:p>
        </w:tc>
        <w:tc>
          <w:tcPr>
            <w:tcW w:w="1640" w:type="dxa"/>
            <w:tcBorders>
              <w:top w:val="nil"/>
              <w:left w:val="nil"/>
              <w:bottom w:val="single" w:sz="4" w:space="0" w:color="auto"/>
              <w:right w:val="nil"/>
            </w:tcBorders>
            <w:shd w:val="clear" w:color="auto" w:fill="auto"/>
            <w:vAlign w:val="center"/>
            <w:hideMark/>
          </w:tcPr>
          <w:p w14:paraId="5BB999C8" w14:textId="77777777" w:rsidR="0029034E" w:rsidRPr="00BA0B27" w:rsidRDefault="0029034E" w:rsidP="0029034E">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n (%)</w:t>
            </w:r>
          </w:p>
        </w:tc>
        <w:tc>
          <w:tcPr>
            <w:tcW w:w="1620" w:type="dxa"/>
            <w:tcBorders>
              <w:top w:val="nil"/>
              <w:left w:val="nil"/>
              <w:bottom w:val="single" w:sz="4" w:space="0" w:color="auto"/>
              <w:right w:val="nil"/>
            </w:tcBorders>
            <w:shd w:val="clear" w:color="auto" w:fill="auto"/>
            <w:vAlign w:val="center"/>
            <w:hideMark/>
          </w:tcPr>
          <w:p w14:paraId="7A4D65B2" w14:textId="77777777" w:rsidR="0029034E" w:rsidRPr="00BA0B27" w:rsidRDefault="0029034E" w:rsidP="0029034E">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n (%)</w:t>
            </w:r>
          </w:p>
        </w:tc>
        <w:tc>
          <w:tcPr>
            <w:tcW w:w="1260" w:type="dxa"/>
            <w:tcBorders>
              <w:top w:val="single" w:sz="4" w:space="0" w:color="auto"/>
              <w:left w:val="nil"/>
              <w:bottom w:val="single" w:sz="4" w:space="0" w:color="auto"/>
              <w:right w:val="nil"/>
            </w:tcBorders>
            <w:shd w:val="clear" w:color="auto" w:fill="auto"/>
            <w:noWrap/>
            <w:vAlign w:val="center"/>
            <w:hideMark/>
          </w:tcPr>
          <w:p w14:paraId="064347EB" w14:textId="77777777" w:rsidR="0029034E" w:rsidRPr="00BA0B27" w:rsidRDefault="0029034E" w:rsidP="0029034E">
            <w:pPr>
              <w:widowControl/>
              <w:jc w:val="center"/>
              <w:rPr>
                <w:rFonts w:ascii="Times New Roman" w:eastAsia="游ゴシック" w:hAnsi="Times New Roman" w:cs="Times New Roman"/>
                <w:b/>
                <w:bCs/>
                <w:color w:val="000000"/>
                <w:kern w:val="0"/>
                <w:sz w:val="20"/>
                <w:szCs w:val="20"/>
              </w:rPr>
            </w:pPr>
            <w:r w:rsidRPr="006E14B4">
              <w:rPr>
                <w:rFonts w:ascii="Times New Roman" w:eastAsia="游ゴシック" w:hAnsi="Times New Roman" w:cs="Times New Roman"/>
                <w:b/>
                <w:bCs/>
                <w:i/>
                <w:iCs/>
                <w:color w:val="000000"/>
                <w:kern w:val="0"/>
                <w:sz w:val="20"/>
                <w:szCs w:val="20"/>
              </w:rPr>
              <w:t>P</w:t>
            </w:r>
            <w:r w:rsidRPr="00BA0B27">
              <w:rPr>
                <w:rFonts w:ascii="Times New Roman" w:eastAsia="游ゴシック" w:hAnsi="Times New Roman" w:cs="Times New Roman"/>
                <w:b/>
                <w:bCs/>
                <w:color w:val="000000"/>
                <w:kern w:val="0"/>
                <w:sz w:val="20"/>
                <w:szCs w:val="20"/>
              </w:rPr>
              <w:t xml:space="preserve"> value</w:t>
            </w:r>
            <w:r w:rsidRPr="00C5391B">
              <w:rPr>
                <w:rFonts w:ascii="Times New Roman" w:eastAsia="游ゴシック" w:hAnsi="Times New Roman" w:cs="Times New Roman"/>
                <w:b/>
                <w:bCs/>
                <w:kern w:val="0"/>
                <w:sz w:val="20"/>
                <w:szCs w:val="20"/>
                <w:vertAlign w:val="superscript"/>
              </w:rPr>
              <w:t>a</w:t>
            </w:r>
          </w:p>
        </w:tc>
      </w:tr>
      <w:tr w:rsidR="0029034E" w:rsidRPr="00BA0B27" w14:paraId="630E2B7B" w14:textId="77777777" w:rsidTr="00956A0F">
        <w:trPr>
          <w:trHeight w:val="400"/>
        </w:trPr>
        <w:tc>
          <w:tcPr>
            <w:tcW w:w="3780" w:type="dxa"/>
            <w:tcBorders>
              <w:top w:val="nil"/>
              <w:left w:val="nil"/>
              <w:bottom w:val="nil"/>
              <w:right w:val="nil"/>
            </w:tcBorders>
            <w:shd w:val="clear" w:color="auto" w:fill="auto"/>
            <w:vAlign w:val="center"/>
            <w:hideMark/>
          </w:tcPr>
          <w:p w14:paraId="2516B3F5" w14:textId="77777777" w:rsidR="0029034E" w:rsidRPr="00BA0B27" w:rsidRDefault="0029034E" w:rsidP="0029034E">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Parents</w:t>
            </w:r>
          </w:p>
        </w:tc>
        <w:tc>
          <w:tcPr>
            <w:tcW w:w="1640" w:type="dxa"/>
            <w:tcBorders>
              <w:top w:val="nil"/>
              <w:left w:val="nil"/>
              <w:bottom w:val="nil"/>
              <w:right w:val="nil"/>
            </w:tcBorders>
            <w:shd w:val="clear" w:color="auto" w:fill="auto"/>
            <w:vAlign w:val="center"/>
            <w:hideMark/>
          </w:tcPr>
          <w:p w14:paraId="7302894E" w14:textId="77777777" w:rsidR="0029034E" w:rsidRPr="00BA0B27" w:rsidRDefault="0029034E" w:rsidP="0029034E">
            <w:pPr>
              <w:widowControl/>
              <w:jc w:val="left"/>
              <w:rPr>
                <w:rFonts w:ascii="Times New Roman" w:eastAsia="游ゴシック" w:hAnsi="Times New Roman" w:cs="Times New Roman"/>
                <w:b/>
                <w:bCs/>
                <w:color w:val="000000"/>
                <w:kern w:val="0"/>
                <w:sz w:val="20"/>
                <w:szCs w:val="20"/>
              </w:rPr>
            </w:pPr>
          </w:p>
        </w:tc>
        <w:tc>
          <w:tcPr>
            <w:tcW w:w="1620" w:type="dxa"/>
            <w:tcBorders>
              <w:top w:val="nil"/>
              <w:left w:val="nil"/>
              <w:bottom w:val="nil"/>
              <w:right w:val="nil"/>
            </w:tcBorders>
            <w:shd w:val="clear" w:color="auto" w:fill="auto"/>
            <w:vAlign w:val="center"/>
            <w:hideMark/>
          </w:tcPr>
          <w:p w14:paraId="435A643B" w14:textId="77777777" w:rsidR="0029034E" w:rsidRPr="00BA0B27" w:rsidRDefault="0029034E" w:rsidP="0029034E">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7DC3FEAD"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7BC0ED18" w14:textId="77777777" w:rsidTr="00956A0F">
        <w:trPr>
          <w:trHeight w:val="330"/>
        </w:trPr>
        <w:tc>
          <w:tcPr>
            <w:tcW w:w="3780" w:type="dxa"/>
            <w:tcBorders>
              <w:top w:val="nil"/>
              <w:left w:val="nil"/>
              <w:bottom w:val="nil"/>
              <w:right w:val="nil"/>
            </w:tcBorders>
            <w:shd w:val="clear" w:color="auto" w:fill="auto"/>
            <w:vAlign w:val="center"/>
            <w:hideMark/>
          </w:tcPr>
          <w:p w14:paraId="31A6F89C"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Maternal BMI at pre-pregnancy (kg/m</w:t>
            </w:r>
            <w:r w:rsidRPr="00BA0B27">
              <w:rPr>
                <w:rFonts w:ascii="Times New Roman" w:eastAsia="游ゴシック" w:hAnsi="Times New Roman" w:cs="Times New Roman"/>
                <w:color w:val="000000"/>
                <w:kern w:val="0"/>
                <w:sz w:val="20"/>
                <w:szCs w:val="20"/>
                <w:vertAlign w:val="superscript"/>
              </w:rPr>
              <w:t>2</w:t>
            </w:r>
            <w:r w:rsidRPr="00BA0B27">
              <w:rPr>
                <w:rFonts w:ascii="Times New Roman" w:eastAsia="游ゴシック" w:hAnsi="Times New Roman" w:cs="Times New Roman"/>
                <w:color w:val="000000"/>
                <w:kern w:val="0"/>
                <w:sz w:val="20"/>
                <w:szCs w:val="20"/>
              </w:rPr>
              <w:t>)</w:t>
            </w:r>
          </w:p>
        </w:tc>
        <w:tc>
          <w:tcPr>
            <w:tcW w:w="1640" w:type="dxa"/>
            <w:tcBorders>
              <w:top w:val="nil"/>
              <w:left w:val="nil"/>
              <w:bottom w:val="nil"/>
              <w:right w:val="nil"/>
            </w:tcBorders>
            <w:shd w:val="clear" w:color="auto" w:fill="auto"/>
            <w:vAlign w:val="center"/>
            <w:hideMark/>
          </w:tcPr>
          <w:p w14:paraId="6D9C33DD"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p>
        </w:tc>
        <w:tc>
          <w:tcPr>
            <w:tcW w:w="1620" w:type="dxa"/>
            <w:tcBorders>
              <w:top w:val="nil"/>
              <w:left w:val="nil"/>
              <w:bottom w:val="nil"/>
              <w:right w:val="nil"/>
            </w:tcBorders>
            <w:shd w:val="clear" w:color="auto" w:fill="auto"/>
            <w:vAlign w:val="center"/>
            <w:hideMark/>
          </w:tcPr>
          <w:p w14:paraId="1C7E9229" w14:textId="77777777" w:rsidR="0029034E" w:rsidRPr="00BA0B27" w:rsidRDefault="0029034E" w:rsidP="0029034E">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3EB9DF86"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617A1DDB" w14:textId="77777777" w:rsidTr="00956A0F">
        <w:trPr>
          <w:trHeight w:val="330"/>
        </w:trPr>
        <w:tc>
          <w:tcPr>
            <w:tcW w:w="3780" w:type="dxa"/>
            <w:tcBorders>
              <w:top w:val="nil"/>
              <w:left w:val="nil"/>
              <w:bottom w:val="nil"/>
              <w:right w:val="nil"/>
            </w:tcBorders>
            <w:shd w:val="clear" w:color="auto" w:fill="auto"/>
            <w:noWrap/>
            <w:vAlign w:val="center"/>
            <w:hideMark/>
          </w:tcPr>
          <w:p w14:paraId="3354B49F"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&gt;25.0</w:t>
            </w:r>
          </w:p>
        </w:tc>
        <w:tc>
          <w:tcPr>
            <w:tcW w:w="1640" w:type="dxa"/>
            <w:tcBorders>
              <w:top w:val="nil"/>
              <w:left w:val="nil"/>
              <w:bottom w:val="nil"/>
              <w:right w:val="nil"/>
            </w:tcBorders>
            <w:shd w:val="clear" w:color="auto" w:fill="auto"/>
            <w:vAlign w:val="center"/>
            <w:hideMark/>
          </w:tcPr>
          <w:p w14:paraId="53A1F7D3"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100 (11.4%)</w:t>
            </w:r>
          </w:p>
        </w:tc>
        <w:tc>
          <w:tcPr>
            <w:tcW w:w="1620" w:type="dxa"/>
            <w:tcBorders>
              <w:top w:val="nil"/>
              <w:left w:val="nil"/>
              <w:bottom w:val="nil"/>
              <w:right w:val="nil"/>
            </w:tcBorders>
            <w:shd w:val="clear" w:color="auto" w:fill="auto"/>
            <w:vAlign w:val="center"/>
            <w:hideMark/>
          </w:tcPr>
          <w:p w14:paraId="07AD3F1C"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30 (7.8%)</w:t>
            </w:r>
          </w:p>
        </w:tc>
        <w:tc>
          <w:tcPr>
            <w:tcW w:w="1260" w:type="dxa"/>
            <w:tcBorders>
              <w:top w:val="nil"/>
              <w:left w:val="nil"/>
              <w:bottom w:val="nil"/>
              <w:right w:val="nil"/>
            </w:tcBorders>
            <w:shd w:val="clear" w:color="auto" w:fill="auto"/>
            <w:noWrap/>
            <w:vAlign w:val="center"/>
            <w:hideMark/>
          </w:tcPr>
          <w:p w14:paraId="1C5AC667"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0.054</w:t>
            </w:r>
          </w:p>
        </w:tc>
      </w:tr>
      <w:tr w:rsidR="0029034E" w:rsidRPr="00BA0B27" w14:paraId="4D86FBD3" w14:textId="77777777" w:rsidTr="00956A0F">
        <w:trPr>
          <w:trHeight w:val="330"/>
        </w:trPr>
        <w:tc>
          <w:tcPr>
            <w:tcW w:w="3780" w:type="dxa"/>
            <w:tcBorders>
              <w:top w:val="nil"/>
              <w:left w:val="nil"/>
              <w:bottom w:val="nil"/>
              <w:right w:val="nil"/>
            </w:tcBorders>
            <w:shd w:val="clear" w:color="auto" w:fill="auto"/>
            <w:noWrap/>
            <w:vAlign w:val="center"/>
            <w:hideMark/>
          </w:tcPr>
          <w:p w14:paraId="24D83C7E" w14:textId="7EDA07B6"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r w:rsidRPr="00365E96">
              <w:rPr>
                <w:rFonts w:ascii="Times New Roman" w:eastAsia="游ゴシック" w:hAnsi="Times New Roman" w:cs="Times New Roman"/>
                <w:bCs/>
                <w:color w:val="000000"/>
                <w:kern w:val="0"/>
                <w:sz w:val="20"/>
                <w:szCs w:val="20"/>
              </w:rPr>
              <w:t>&lt;25.0</w:t>
            </w:r>
          </w:p>
        </w:tc>
        <w:tc>
          <w:tcPr>
            <w:tcW w:w="1640" w:type="dxa"/>
            <w:tcBorders>
              <w:top w:val="nil"/>
              <w:left w:val="nil"/>
              <w:bottom w:val="nil"/>
              <w:right w:val="nil"/>
            </w:tcBorders>
            <w:shd w:val="clear" w:color="auto" w:fill="auto"/>
            <w:vAlign w:val="center"/>
            <w:hideMark/>
          </w:tcPr>
          <w:p w14:paraId="169570C3"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775 (88.6%)</w:t>
            </w:r>
          </w:p>
        </w:tc>
        <w:tc>
          <w:tcPr>
            <w:tcW w:w="1620" w:type="dxa"/>
            <w:tcBorders>
              <w:top w:val="nil"/>
              <w:left w:val="nil"/>
              <w:bottom w:val="nil"/>
              <w:right w:val="nil"/>
            </w:tcBorders>
            <w:shd w:val="clear" w:color="auto" w:fill="auto"/>
            <w:vAlign w:val="center"/>
            <w:hideMark/>
          </w:tcPr>
          <w:p w14:paraId="7E13AB26"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353 (92.2%)</w:t>
            </w:r>
          </w:p>
        </w:tc>
        <w:tc>
          <w:tcPr>
            <w:tcW w:w="1260" w:type="dxa"/>
            <w:tcBorders>
              <w:top w:val="nil"/>
              <w:left w:val="nil"/>
              <w:bottom w:val="nil"/>
              <w:right w:val="nil"/>
            </w:tcBorders>
            <w:shd w:val="clear" w:color="auto" w:fill="auto"/>
            <w:noWrap/>
            <w:vAlign w:val="center"/>
            <w:hideMark/>
          </w:tcPr>
          <w:p w14:paraId="5399C77D"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6E68BDD3" w14:textId="77777777" w:rsidTr="00956A0F">
        <w:trPr>
          <w:trHeight w:val="330"/>
        </w:trPr>
        <w:tc>
          <w:tcPr>
            <w:tcW w:w="3780" w:type="dxa"/>
            <w:tcBorders>
              <w:top w:val="nil"/>
              <w:left w:val="nil"/>
              <w:bottom w:val="nil"/>
              <w:right w:val="nil"/>
            </w:tcBorders>
            <w:shd w:val="clear" w:color="auto" w:fill="auto"/>
            <w:vAlign w:val="center"/>
            <w:hideMark/>
          </w:tcPr>
          <w:p w14:paraId="4E779954" w14:textId="36AFB7CC"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Placenta-to-birth</w:t>
            </w:r>
            <w:r>
              <w:rPr>
                <w:rFonts w:ascii="Times New Roman" w:eastAsia="游ゴシック" w:hAnsi="Times New Roman" w:cs="Times New Roman"/>
                <w:color w:val="000000"/>
                <w:kern w:val="0"/>
                <w:sz w:val="20"/>
                <w:szCs w:val="20"/>
              </w:rPr>
              <w:t>-</w:t>
            </w:r>
            <w:r w:rsidRPr="00BA0B27">
              <w:rPr>
                <w:rFonts w:ascii="Times New Roman" w:eastAsia="游ゴシック" w:hAnsi="Times New Roman" w:cs="Times New Roman"/>
                <w:color w:val="000000"/>
                <w:kern w:val="0"/>
                <w:sz w:val="20"/>
                <w:szCs w:val="20"/>
              </w:rPr>
              <w:t xml:space="preserve">weight ratio (twin excluded) </w:t>
            </w:r>
          </w:p>
        </w:tc>
        <w:tc>
          <w:tcPr>
            <w:tcW w:w="1640" w:type="dxa"/>
            <w:tcBorders>
              <w:top w:val="nil"/>
              <w:left w:val="nil"/>
              <w:bottom w:val="nil"/>
              <w:right w:val="nil"/>
            </w:tcBorders>
            <w:shd w:val="clear" w:color="auto" w:fill="auto"/>
            <w:noWrap/>
            <w:vAlign w:val="center"/>
            <w:hideMark/>
          </w:tcPr>
          <w:p w14:paraId="5D4216E3"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p>
        </w:tc>
        <w:tc>
          <w:tcPr>
            <w:tcW w:w="1620" w:type="dxa"/>
            <w:tcBorders>
              <w:top w:val="nil"/>
              <w:left w:val="nil"/>
              <w:bottom w:val="nil"/>
              <w:right w:val="nil"/>
            </w:tcBorders>
            <w:shd w:val="clear" w:color="auto" w:fill="auto"/>
            <w:noWrap/>
            <w:vAlign w:val="center"/>
            <w:hideMark/>
          </w:tcPr>
          <w:p w14:paraId="4B74E778" w14:textId="77777777" w:rsidR="0029034E" w:rsidRPr="00BA0B27" w:rsidRDefault="0029034E" w:rsidP="0029034E">
            <w:pPr>
              <w:widowControl/>
              <w:jc w:val="center"/>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5EE0BABD"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72EE478C" w14:textId="77777777" w:rsidTr="00956A0F">
        <w:trPr>
          <w:trHeight w:val="330"/>
        </w:trPr>
        <w:tc>
          <w:tcPr>
            <w:tcW w:w="3780" w:type="dxa"/>
            <w:tcBorders>
              <w:top w:val="nil"/>
              <w:left w:val="nil"/>
              <w:bottom w:val="nil"/>
              <w:right w:val="nil"/>
            </w:tcBorders>
            <w:shd w:val="clear" w:color="auto" w:fill="auto"/>
            <w:noWrap/>
            <w:vAlign w:val="center"/>
            <w:hideMark/>
          </w:tcPr>
          <w:p w14:paraId="43472756"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&lt;10</w:t>
            </w:r>
            <w:r w:rsidRPr="00BA0B27">
              <w:rPr>
                <w:rFonts w:ascii="Times New Roman" w:eastAsia="游ゴシック" w:hAnsi="Times New Roman" w:cs="Times New Roman"/>
                <w:color w:val="000000"/>
                <w:kern w:val="0"/>
                <w:sz w:val="20"/>
                <w:szCs w:val="20"/>
                <w:vertAlign w:val="superscript"/>
              </w:rPr>
              <w:t>th</w:t>
            </w:r>
            <w:r w:rsidRPr="00BA0B27">
              <w:rPr>
                <w:rFonts w:ascii="Times New Roman" w:eastAsia="游ゴシック" w:hAnsi="Times New Roman" w:cs="Times New Roman"/>
                <w:color w:val="000000"/>
                <w:kern w:val="0"/>
                <w:sz w:val="20"/>
                <w:szCs w:val="20"/>
              </w:rPr>
              <w:t xml:space="preserve"> percentile </w:t>
            </w:r>
          </w:p>
        </w:tc>
        <w:tc>
          <w:tcPr>
            <w:tcW w:w="1640" w:type="dxa"/>
            <w:tcBorders>
              <w:top w:val="nil"/>
              <w:left w:val="nil"/>
              <w:bottom w:val="nil"/>
              <w:right w:val="nil"/>
            </w:tcBorders>
            <w:shd w:val="clear" w:color="auto" w:fill="auto"/>
            <w:noWrap/>
            <w:vAlign w:val="center"/>
            <w:hideMark/>
          </w:tcPr>
          <w:p w14:paraId="1BBCE66F"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152 (17.7%)</w:t>
            </w:r>
          </w:p>
        </w:tc>
        <w:tc>
          <w:tcPr>
            <w:tcW w:w="1620" w:type="dxa"/>
            <w:tcBorders>
              <w:top w:val="nil"/>
              <w:left w:val="nil"/>
              <w:bottom w:val="nil"/>
              <w:right w:val="nil"/>
            </w:tcBorders>
            <w:shd w:val="clear" w:color="auto" w:fill="auto"/>
            <w:noWrap/>
            <w:vAlign w:val="center"/>
            <w:hideMark/>
          </w:tcPr>
          <w:p w14:paraId="38E10226"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65 (19.5%)</w:t>
            </w:r>
          </w:p>
        </w:tc>
        <w:tc>
          <w:tcPr>
            <w:tcW w:w="1260" w:type="dxa"/>
            <w:tcBorders>
              <w:top w:val="nil"/>
              <w:left w:val="nil"/>
              <w:bottom w:val="nil"/>
              <w:right w:val="nil"/>
            </w:tcBorders>
            <w:shd w:val="clear" w:color="auto" w:fill="auto"/>
            <w:noWrap/>
            <w:vAlign w:val="center"/>
            <w:hideMark/>
          </w:tcPr>
          <w:p w14:paraId="2B1C2CC5"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0.46</w:t>
            </w:r>
          </w:p>
        </w:tc>
      </w:tr>
      <w:tr w:rsidR="0029034E" w:rsidRPr="00BA0B27" w14:paraId="69480248" w14:textId="77777777" w:rsidTr="00956A0F">
        <w:trPr>
          <w:trHeight w:val="330"/>
        </w:trPr>
        <w:tc>
          <w:tcPr>
            <w:tcW w:w="3780" w:type="dxa"/>
            <w:tcBorders>
              <w:top w:val="nil"/>
              <w:left w:val="nil"/>
              <w:bottom w:val="nil"/>
              <w:right w:val="nil"/>
            </w:tcBorders>
            <w:shd w:val="clear" w:color="auto" w:fill="auto"/>
            <w:noWrap/>
            <w:vAlign w:val="center"/>
            <w:hideMark/>
          </w:tcPr>
          <w:p w14:paraId="3A3BB8BA"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10</w:t>
            </w:r>
            <w:r w:rsidRPr="00BA0B27">
              <w:rPr>
                <w:rFonts w:ascii="Times New Roman" w:eastAsia="游ゴシック" w:hAnsi="Times New Roman" w:cs="Times New Roman"/>
                <w:color w:val="000000"/>
                <w:kern w:val="0"/>
                <w:sz w:val="20"/>
                <w:szCs w:val="20"/>
                <w:vertAlign w:val="superscript"/>
              </w:rPr>
              <w:t>th</w:t>
            </w:r>
            <w:r w:rsidRPr="00BA0B27">
              <w:rPr>
                <w:rFonts w:ascii="Times New Roman" w:eastAsia="游ゴシック" w:hAnsi="Times New Roman" w:cs="Times New Roman"/>
                <w:color w:val="000000"/>
                <w:kern w:val="0"/>
                <w:sz w:val="20"/>
                <w:szCs w:val="20"/>
              </w:rPr>
              <w:t>–100</w:t>
            </w:r>
            <w:r w:rsidRPr="00BA0B27">
              <w:rPr>
                <w:rFonts w:ascii="Times New Roman" w:eastAsia="游ゴシック" w:hAnsi="Times New Roman" w:cs="Times New Roman"/>
                <w:color w:val="000000"/>
                <w:kern w:val="0"/>
                <w:sz w:val="20"/>
                <w:szCs w:val="20"/>
                <w:vertAlign w:val="superscript"/>
              </w:rPr>
              <w:t>th</w:t>
            </w:r>
            <w:r w:rsidRPr="00BA0B27">
              <w:rPr>
                <w:rFonts w:ascii="Times New Roman" w:eastAsia="游ゴシック" w:hAnsi="Times New Roman" w:cs="Times New Roman"/>
                <w:color w:val="000000"/>
                <w:kern w:val="0"/>
                <w:sz w:val="20"/>
                <w:szCs w:val="20"/>
              </w:rPr>
              <w:t xml:space="preserve"> percentile</w:t>
            </w:r>
          </w:p>
        </w:tc>
        <w:tc>
          <w:tcPr>
            <w:tcW w:w="1640" w:type="dxa"/>
            <w:tcBorders>
              <w:top w:val="nil"/>
              <w:left w:val="nil"/>
              <w:bottom w:val="nil"/>
              <w:right w:val="nil"/>
            </w:tcBorders>
            <w:shd w:val="clear" w:color="auto" w:fill="auto"/>
            <w:noWrap/>
            <w:vAlign w:val="center"/>
            <w:hideMark/>
          </w:tcPr>
          <w:p w14:paraId="202A7C95"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707 (82.3%)</w:t>
            </w:r>
          </w:p>
        </w:tc>
        <w:tc>
          <w:tcPr>
            <w:tcW w:w="1620" w:type="dxa"/>
            <w:tcBorders>
              <w:top w:val="nil"/>
              <w:left w:val="nil"/>
              <w:bottom w:val="nil"/>
              <w:right w:val="nil"/>
            </w:tcBorders>
            <w:shd w:val="clear" w:color="auto" w:fill="auto"/>
            <w:noWrap/>
            <w:vAlign w:val="center"/>
            <w:hideMark/>
          </w:tcPr>
          <w:p w14:paraId="18FA1EC6"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268 (80.5%)</w:t>
            </w:r>
          </w:p>
        </w:tc>
        <w:tc>
          <w:tcPr>
            <w:tcW w:w="1260" w:type="dxa"/>
            <w:tcBorders>
              <w:top w:val="nil"/>
              <w:left w:val="nil"/>
              <w:bottom w:val="nil"/>
              <w:right w:val="nil"/>
            </w:tcBorders>
            <w:shd w:val="clear" w:color="auto" w:fill="auto"/>
            <w:noWrap/>
            <w:vAlign w:val="center"/>
            <w:hideMark/>
          </w:tcPr>
          <w:p w14:paraId="4E7B3FB6" w14:textId="77777777" w:rsidR="0029034E" w:rsidRPr="00BA0B27" w:rsidRDefault="0029034E" w:rsidP="0029034E">
            <w:pPr>
              <w:widowControl/>
              <w:jc w:val="center"/>
              <w:rPr>
                <w:rFonts w:ascii="Times New Roman" w:eastAsia="Times New Roman" w:hAnsi="Times New Roman" w:cs="Times New Roman"/>
                <w:kern w:val="0"/>
                <w:sz w:val="20"/>
                <w:szCs w:val="20"/>
              </w:rPr>
            </w:pPr>
          </w:p>
        </w:tc>
      </w:tr>
      <w:tr w:rsidR="0029034E" w:rsidRPr="00BA0B27" w14:paraId="632043D0" w14:textId="77777777" w:rsidTr="00956A0F">
        <w:trPr>
          <w:trHeight w:val="330"/>
        </w:trPr>
        <w:tc>
          <w:tcPr>
            <w:tcW w:w="3780" w:type="dxa"/>
            <w:tcBorders>
              <w:top w:val="single" w:sz="4" w:space="0" w:color="auto"/>
              <w:left w:val="nil"/>
              <w:bottom w:val="single" w:sz="4" w:space="0" w:color="auto"/>
              <w:right w:val="nil"/>
            </w:tcBorders>
            <w:shd w:val="clear" w:color="auto" w:fill="auto"/>
            <w:noWrap/>
            <w:vAlign w:val="center"/>
            <w:hideMark/>
          </w:tcPr>
          <w:p w14:paraId="0A8C63D8" w14:textId="77777777" w:rsidR="0029034E" w:rsidRPr="00BA0B27" w:rsidRDefault="0029034E" w:rsidP="0029034E">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　</w:t>
            </w:r>
          </w:p>
        </w:tc>
        <w:tc>
          <w:tcPr>
            <w:tcW w:w="1640" w:type="dxa"/>
            <w:tcBorders>
              <w:top w:val="single" w:sz="4" w:space="0" w:color="auto"/>
              <w:left w:val="nil"/>
              <w:bottom w:val="single" w:sz="4" w:space="0" w:color="auto"/>
              <w:right w:val="nil"/>
            </w:tcBorders>
            <w:shd w:val="clear" w:color="auto" w:fill="auto"/>
            <w:noWrap/>
            <w:vAlign w:val="center"/>
            <w:hideMark/>
          </w:tcPr>
          <w:p w14:paraId="46DF0739" w14:textId="77777777" w:rsidR="0029034E" w:rsidRPr="00BA0B27" w:rsidRDefault="0029034E" w:rsidP="0029034E">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Mean (SD) </w:t>
            </w:r>
          </w:p>
        </w:tc>
        <w:tc>
          <w:tcPr>
            <w:tcW w:w="1620" w:type="dxa"/>
            <w:tcBorders>
              <w:top w:val="single" w:sz="4" w:space="0" w:color="auto"/>
              <w:left w:val="nil"/>
              <w:bottom w:val="single" w:sz="4" w:space="0" w:color="auto"/>
              <w:right w:val="nil"/>
            </w:tcBorders>
            <w:shd w:val="clear" w:color="auto" w:fill="auto"/>
            <w:noWrap/>
            <w:vAlign w:val="center"/>
            <w:hideMark/>
          </w:tcPr>
          <w:p w14:paraId="7524E08F" w14:textId="77777777" w:rsidR="0029034E" w:rsidRPr="00BA0B27" w:rsidRDefault="0029034E" w:rsidP="0029034E">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Mean (SD) </w:t>
            </w:r>
          </w:p>
        </w:tc>
        <w:tc>
          <w:tcPr>
            <w:tcW w:w="1260" w:type="dxa"/>
            <w:tcBorders>
              <w:top w:val="single" w:sz="4" w:space="0" w:color="auto"/>
              <w:left w:val="nil"/>
              <w:bottom w:val="single" w:sz="4" w:space="0" w:color="auto"/>
              <w:right w:val="nil"/>
            </w:tcBorders>
            <w:shd w:val="clear" w:color="auto" w:fill="auto"/>
            <w:noWrap/>
            <w:vAlign w:val="center"/>
            <w:hideMark/>
          </w:tcPr>
          <w:p w14:paraId="22C7B966" w14:textId="77777777" w:rsidR="0029034E" w:rsidRPr="00BA0B27" w:rsidRDefault="0029034E" w:rsidP="0029034E">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i/>
                <w:iCs/>
                <w:color w:val="000000"/>
                <w:kern w:val="0"/>
                <w:sz w:val="20"/>
                <w:szCs w:val="20"/>
              </w:rPr>
              <w:t>P</w:t>
            </w:r>
            <w:r w:rsidRPr="00BA0B27">
              <w:rPr>
                <w:rFonts w:ascii="Times New Roman" w:eastAsia="游ゴシック" w:hAnsi="Times New Roman" w:cs="Times New Roman"/>
                <w:b/>
                <w:bCs/>
                <w:color w:val="000000"/>
                <w:kern w:val="0"/>
                <w:sz w:val="20"/>
                <w:szCs w:val="20"/>
              </w:rPr>
              <w:t xml:space="preserve"> value</w:t>
            </w:r>
            <w:r w:rsidRPr="00C5391B">
              <w:rPr>
                <w:rFonts w:ascii="Times New Roman" w:eastAsia="游ゴシック" w:hAnsi="Times New Roman" w:cs="Times New Roman"/>
                <w:b/>
                <w:bCs/>
                <w:kern w:val="0"/>
                <w:sz w:val="20"/>
                <w:szCs w:val="20"/>
                <w:vertAlign w:val="superscript"/>
              </w:rPr>
              <w:t>a</w:t>
            </w:r>
          </w:p>
        </w:tc>
      </w:tr>
      <w:tr w:rsidR="0029034E" w:rsidRPr="00BA0B27" w14:paraId="7A717514" w14:textId="77777777" w:rsidTr="00956A0F">
        <w:trPr>
          <w:trHeight w:val="330"/>
        </w:trPr>
        <w:tc>
          <w:tcPr>
            <w:tcW w:w="3780" w:type="dxa"/>
            <w:tcBorders>
              <w:top w:val="nil"/>
              <w:left w:val="nil"/>
              <w:bottom w:val="nil"/>
              <w:right w:val="nil"/>
            </w:tcBorders>
            <w:shd w:val="clear" w:color="auto" w:fill="auto"/>
            <w:noWrap/>
            <w:vAlign w:val="center"/>
            <w:hideMark/>
          </w:tcPr>
          <w:p w14:paraId="67D66085" w14:textId="6C3159BA"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Paternal age at birth (y</w:t>
            </w:r>
            <w:r>
              <w:rPr>
                <w:rFonts w:ascii="Times New Roman" w:eastAsia="游ゴシック" w:hAnsi="Times New Roman" w:cs="Times New Roman" w:hint="eastAsia"/>
                <w:color w:val="000000"/>
                <w:kern w:val="0"/>
                <w:sz w:val="20"/>
                <w:szCs w:val="20"/>
              </w:rPr>
              <w:t>r</w:t>
            </w:r>
            <w:r w:rsidRPr="00BA0B27">
              <w:rPr>
                <w:rFonts w:ascii="Times New Roman" w:eastAsia="游ゴシック" w:hAnsi="Times New Roman" w:cs="Times New Roman"/>
                <w:color w:val="000000"/>
                <w:kern w:val="0"/>
                <w:sz w:val="20"/>
                <w:szCs w:val="20"/>
              </w:rPr>
              <w:t>)</w:t>
            </w:r>
          </w:p>
        </w:tc>
        <w:tc>
          <w:tcPr>
            <w:tcW w:w="1640" w:type="dxa"/>
            <w:tcBorders>
              <w:top w:val="nil"/>
              <w:left w:val="nil"/>
              <w:bottom w:val="nil"/>
              <w:right w:val="nil"/>
            </w:tcBorders>
            <w:shd w:val="clear" w:color="auto" w:fill="auto"/>
            <w:noWrap/>
            <w:vAlign w:val="center"/>
            <w:hideMark/>
          </w:tcPr>
          <w:p w14:paraId="2641C5FB"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33.5 (5.7)</w:t>
            </w:r>
          </w:p>
        </w:tc>
        <w:tc>
          <w:tcPr>
            <w:tcW w:w="1620" w:type="dxa"/>
            <w:tcBorders>
              <w:top w:val="nil"/>
              <w:left w:val="nil"/>
              <w:bottom w:val="nil"/>
              <w:right w:val="nil"/>
            </w:tcBorders>
            <w:shd w:val="clear" w:color="auto" w:fill="auto"/>
            <w:noWrap/>
            <w:vAlign w:val="center"/>
            <w:hideMark/>
          </w:tcPr>
          <w:p w14:paraId="4454E4BB"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32.5 (6.0)</w:t>
            </w:r>
          </w:p>
        </w:tc>
        <w:tc>
          <w:tcPr>
            <w:tcW w:w="1260" w:type="dxa"/>
            <w:tcBorders>
              <w:top w:val="nil"/>
              <w:left w:val="nil"/>
              <w:bottom w:val="nil"/>
              <w:right w:val="nil"/>
            </w:tcBorders>
            <w:shd w:val="clear" w:color="auto" w:fill="auto"/>
            <w:noWrap/>
            <w:vAlign w:val="center"/>
            <w:hideMark/>
          </w:tcPr>
          <w:p w14:paraId="07D7BCC5"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0.0065</w:t>
            </w:r>
          </w:p>
        </w:tc>
      </w:tr>
      <w:tr w:rsidR="0029034E" w:rsidRPr="00BA0B27" w14:paraId="031F5A38" w14:textId="77777777" w:rsidTr="00956A0F">
        <w:trPr>
          <w:trHeight w:val="330"/>
        </w:trPr>
        <w:tc>
          <w:tcPr>
            <w:tcW w:w="3780" w:type="dxa"/>
            <w:tcBorders>
              <w:top w:val="nil"/>
              <w:left w:val="nil"/>
              <w:bottom w:val="nil"/>
              <w:right w:val="nil"/>
            </w:tcBorders>
            <w:shd w:val="clear" w:color="auto" w:fill="auto"/>
            <w:noWrap/>
            <w:vAlign w:val="center"/>
            <w:hideMark/>
          </w:tcPr>
          <w:p w14:paraId="6DA58436" w14:textId="3C4C2D35"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Maternal age at birth (y</w:t>
            </w:r>
            <w:r>
              <w:rPr>
                <w:rFonts w:ascii="Times New Roman" w:eastAsia="游ゴシック" w:hAnsi="Times New Roman" w:cs="Times New Roman"/>
                <w:color w:val="000000"/>
                <w:kern w:val="0"/>
                <w:sz w:val="20"/>
                <w:szCs w:val="20"/>
              </w:rPr>
              <w:t>r</w:t>
            </w:r>
            <w:r w:rsidRPr="00BA0B27">
              <w:rPr>
                <w:rFonts w:ascii="Times New Roman" w:eastAsia="游ゴシック" w:hAnsi="Times New Roman" w:cs="Times New Roman"/>
                <w:color w:val="000000"/>
                <w:kern w:val="0"/>
                <w:sz w:val="20"/>
                <w:szCs w:val="20"/>
              </w:rPr>
              <w:t>)</w:t>
            </w:r>
          </w:p>
        </w:tc>
        <w:tc>
          <w:tcPr>
            <w:tcW w:w="1640" w:type="dxa"/>
            <w:tcBorders>
              <w:top w:val="nil"/>
              <w:left w:val="nil"/>
              <w:bottom w:val="nil"/>
              <w:right w:val="nil"/>
            </w:tcBorders>
            <w:shd w:val="clear" w:color="auto" w:fill="auto"/>
            <w:noWrap/>
            <w:vAlign w:val="center"/>
            <w:hideMark/>
          </w:tcPr>
          <w:p w14:paraId="01CE06E1"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31.7 (5.0)</w:t>
            </w:r>
          </w:p>
        </w:tc>
        <w:tc>
          <w:tcPr>
            <w:tcW w:w="1620" w:type="dxa"/>
            <w:tcBorders>
              <w:top w:val="nil"/>
              <w:left w:val="nil"/>
              <w:bottom w:val="nil"/>
              <w:right w:val="nil"/>
            </w:tcBorders>
            <w:shd w:val="clear" w:color="auto" w:fill="auto"/>
            <w:noWrap/>
            <w:vAlign w:val="center"/>
            <w:hideMark/>
          </w:tcPr>
          <w:p w14:paraId="57EA9192"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30.7 (5.1)</w:t>
            </w:r>
          </w:p>
        </w:tc>
        <w:tc>
          <w:tcPr>
            <w:tcW w:w="1260" w:type="dxa"/>
            <w:tcBorders>
              <w:top w:val="nil"/>
              <w:left w:val="nil"/>
              <w:bottom w:val="nil"/>
              <w:right w:val="nil"/>
            </w:tcBorders>
            <w:shd w:val="clear" w:color="auto" w:fill="auto"/>
            <w:noWrap/>
            <w:vAlign w:val="center"/>
            <w:hideMark/>
          </w:tcPr>
          <w:p w14:paraId="5CDF71D8"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0.0005</w:t>
            </w:r>
          </w:p>
        </w:tc>
      </w:tr>
      <w:tr w:rsidR="0029034E" w:rsidRPr="00BA0B27" w14:paraId="08CB0A7A" w14:textId="77777777" w:rsidTr="00956A0F">
        <w:trPr>
          <w:trHeight w:val="330"/>
        </w:trPr>
        <w:tc>
          <w:tcPr>
            <w:tcW w:w="3780" w:type="dxa"/>
            <w:tcBorders>
              <w:top w:val="nil"/>
              <w:left w:val="nil"/>
              <w:bottom w:val="nil"/>
              <w:right w:val="nil"/>
            </w:tcBorders>
            <w:shd w:val="clear" w:color="auto" w:fill="auto"/>
            <w:vAlign w:val="center"/>
            <w:hideMark/>
          </w:tcPr>
          <w:p w14:paraId="64D4B54A" w14:textId="516F0ED0"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Paternal education (y</w:t>
            </w:r>
            <w:r>
              <w:rPr>
                <w:rFonts w:ascii="Times New Roman" w:eastAsia="游ゴシック" w:hAnsi="Times New Roman" w:cs="Times New Roman"/>
                <w:color w:val="000000"/>
                <w:kern w:val="0"/>
                <w:sz w:val="20"/>
                <w:szCs w:val="20"/>
              </w:rPr>
              <w:t>r</w:t>
            </w:r>
            <w:r w:rsidRPr="00BA0B27">
              <w:rPr>
                <w:rFonts w:ascii="Times New Roman" w:eastAsia="游ゴシック" w:hAnsi="Times New Roman" w:cs="Times New Roman"/>
                <w:color w:val="000000"/>
                <w:kern w:val="0"/>
                <w:sz w:val="20"/>
                <w:szCs w:val="20"/>
              </w:rPr>
              <w:t>)</w:t>
            </w:r>
          </w:p>
        </w:tc>
        <w:tc>
          <w:tcPr>
            <w:tcW w:w="1640" w:type="dxa"/>
            <w:tcBorders>
              <w:top w:val="nil"/>
              <w:left w:val="nil"/>
              <w:bottom w:val="nil"/>
              <w:right w:val="nil"/>
            </w:tcBorders>
            <w:shd w:val="clear" w:color="auto" w:fill="auto"/>
            <w:noWrap/>
            <w:vAlign w:val="center"/>
            <w:hideMark/>
          </w:tcPr>
          <w:p w14:paraId="4F3BB266"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14.1 (2.6)</w:t>
            </w:r>
          </w:p>
        </w:tc>
        <w:tc>
          <w:tcPr>
            <w:tcW w:w="1620" w:type="dxa"/>
            <w:tcBorders>
              <w:top w:val="nil"/>
              <w:left w:val="nil"/>
              <w:bottom w:val="nil"/>
              <w:right w:val="nil"/>
            </w:tcBorders>
            <w:shd w:val="clear" w:color="auto" w:fill="auto"/>
            <w:noWrap/>
            <w:vAlign w:val="center"/>
            <w:hideMark/>
          </w:tcPr>
          <w:p w14:paraId="4037CDB8"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13.8 (2.8)</w:t>
            </w:r>
          </w:p>
        </w:tc>
        <w:tc>
          <w:tcPr>
            <w:tcW w:w="1260" w:type="dxa"/>
            <w:tcBorders>
              <w:top w:val="nil"/>
              <w:left w:val="nil"/>
              <w:bottom w:val="nil"/>
              <w:right w:val="nil"/>
            </w:tcBorders>
            <w:shd w:val="clear" w:color="auto" w:fill="auto"/>
            <w:noWrap/>
            <w:vAlign w:val="center"/>
            <w:hideMark/>
          </w:tcPr>
          <w:p w14:paraId="37DBDD71"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0.059</w:t>
            </w:r>
          </w:p>
        </w:tc>
      </w:tr>
      <w:tr w:rsidR="0029034E" w:rsidRPr="00BA0B27" w14:paraId="0C77E921" w14:textId="77777777" w:rsidTr="00956A0F">
        <w:trPr>
          <w:trHeight w:val="330"/>
        </w:trPr>
        <w:tc>
          <w:tcPr>
            <w:tcW w:w="3780" w:type="dxa"/>
            <w:tcBorders>
              <w:top w:val="nil"/>
              <w:left w:val="nil"/>
              <w:bottom w:val="nil"/>
              <w:right w:val="nil"/>
            </w:tcBorders>
            <w:shd w:val="clear" w:color="auto" w:fill="auto"/>
            <w:vAlign w:val="center"/>
            <w:hideMark/>
          </w:tcPr>
          <w:p w14:paraId="705D964D" w14:textId="2C98231F"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Maternal education (y</w:t>
            </w:r>
            <w:r>
              <w:rPr>
                <w:rFonts w:ascii="Times New Roman" w:eastAsia="游ゴシック" w:hAnsi="Times New Roman" w:cs="Times New Roman"/>
                <w:color w:val="000000"/>
                <w:kern w:val="0"/>
                <w:sz w:val="20"/>
                <w:szCs w:val="20"/>
              </w:rPr>
              <w:t>r</w:t>
            </w:r>
            <w:r w:rsidRPr="00BA0B27">
              <w:rPr>
                <w:rFonts w:ascii="Times New Roman" w:eastAsia="游ゴシック" w:hAnsi="Times New Roman" w:cs="Times New Roman"/>
                <w:color w:val="000000"/>
                <w:kern w:val="0"/>
                <w:sz w:val="20"/>
                <w:szCs w:val="20"/>
              </w:rPr>
              <w:t>)</w:t>
            </w:r>
          </w:p>
        </w:tc>
        <w:tc>
          <w:tcPr>
            <w:tcW w:w="1640" w:type="dxa"/>
            <w:tcBorders>
              <w:top w:val="nil"/>
              <w:left w:val="nil"/>
              <w:bottom w:val="nil"/>
              <w:right w:val="nil"/>
            </w:tcBorders>
            <w:shd w:val="clear" w:color="auto" w:fill="auto"/>
            <w:noWrap/>
            <w:vAlign w:val="center"/>
            <w:hideMark/>
          </w:tcPr>
          <w:p w14:paraId="515BF9B7"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13.8 (1.8)</w:t>
            </w:r>
          </w:p>
        </w:tc>
        <w:tc>
          <w:tcPr>
            <w:tcW w:w="1620" w:type="dxa"/>
            <w:tcBorders>
              <w:top w:val="nil"/>
              <w:left w:val="nil"/>
              <w:bottom w:val="nil"/>
              <w:right w:val="nil"/>
            </w:tcBorders>
            <w:shd w:val="clear" w:color="auto" w:fill="auto"/>
            <w:noWrap/>
            <w:vAlign w:val="center"/>
            <w:hideMark/>
          </w:tcPr>
          <w:p w14:paraId="5087B121"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13.6 (2.2)</w:t>
            </w:r>
          </w:p>
        </w:tc>
        <w:tc>
          <w:tcPr>
            <w:tcW w:w="1260" w:type="dxa"/>
            <w:tcBorders>
              <w:top w:val="nil"/>
              <w:left w:val="nil"/>
              <w:bottom w:val="nil"/>
              <w:right w:val="nil"/>
            </w:tcBorders>
            <w:shd w:val="clear" w:color="auto" w:fill="auto"/>
            <w:noWrap/>
            <w:vAlign w:val="center"/>
            <w:hideMark/>
          </w:tcPr>
          <w:p w14:paraId="00A31C0E"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0.028</w:t>
            </w:r>
          </w:p>
        </w:tc>
      </w:tr>
      <w:tr w:rsidR="0029034E" w:rsidRPr="00BA0B27" w14:paraId="2238B18E" w14:textId="77777777" w:rsidTr="00956A0F">
        <w:trPr>
          <w:trHeight w:val="330"/>
        </w:trPr>
        <w:tc>
          <w:tcPr>
            <w:tcW w:w="3780" w:type="dxa"/>
            <w:tcBorders>
              <w:top w:val="nil"/>
              <w:left w:val="nil"/>
              <w:bottom w:val="single" w:sz="4" w:space="0" w:color="auto"/>
              <w:right w:val="nil"/>
            </w:tcBorders>
            <w:shd w:val="clear" w:color="auto" w:fill="auto"/>
            <w:vAlign w:val="center"/>
            <w:hideMark/>
          </w:tcPr>
          <w:p w14:paraId="6F3758A0" w14:textId="77777777" w:rsidR="0029034E" w:rsidRPr="00BA0B27" w:rsidRDefault="0029034E" w:rsidP="0029034E">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Household income (million JPY)</w:t>
            </w:r>
          </w:p>
        </w:tc>
        <w:tc>
          <w:tcPr>
            <w:tcW w:w="1640" w:type="dxa"/>
            <w:tcBorders>
              <w:top w:val="nil"/>
              <w:left w:val="nil"/>
              <w:bottom w:val="single" w:sz="4" w:space="0" w:color="auto"/>
              <w:right w:val="nil"/>
            </w:tcBorders>
            <w:shd w:val="clear" w:color="auto" w:fill="auto"/>
            <w:noWrap/>
            <w:vAlign w:val="center"/>
            <w:hideMark/>
          </w:tcPr>
          <w:p w14:paraId="394FDBF6"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6.0 (2.7)</w:t>
            </w:r>
          </w:p>
        </w:tc>
        <w:tc>
          <w:tcPr>
            <w:tcW w:w="1620" w:type="dxa"/>
            <w:tcBorders>
              <w:top w:val="nil"/>
              <w:left w:val="nil"/>
              <w:bottom w:val="single" w:sz="4" w:space="0" w:color="auto"/>
              <w:right w:val="nil"/>
            </w:tcBorders>
            <w:shd w:val="clear" w:color="auto" w:fill="auto"/>
            <w:noWrap/>
            <w:vAlign w:val="center"/>
            <w:hideMark/>
          </w:tcPr>
          <w:p w14:paraId="47B648E7"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5.9 (2.9)</w:t>
            </w:r>
          </w:p>
        </w:tc>
        <w:tc>
          <w:tcPr>
            <w:tcW w:w="1260" w:type="dxa"/>
            <w:tcBorders>
              <w:top w:val="nil"/>
              <w:left w:val="nil"/>
              <w:bottom w:val="single" w:sz="4" w:space="0" w:color="auto"/>
              <w:right w:val="nil"/>
            </w:tcBorders>
            <w:shd w:val="clear" w:color="auto" w:fill="auto"/>
            <w:noWrap/>
            <w:vAlign w:val="center"/>
            <w:hideMark/>
          </w:tcPr>
          <w:p w14:paraId="3717AC45" w14:textId="77777777" w:rsidR="0029034E" w:rsidRPr="00BA0B27" w:rsidRDefault="0029034E" w:rsidP="0029034E">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0.41</w:t>
            </w:r>
          </w:p>
        </w:tc>
      </w:tr>
    </w:tbl>
    <w:p w14:paraId="740049EF" w14:textId="3A99C52E" w:rsidR="00567277" w:rsidRPr="00BA0B27" w:rsidRDefault="00FA38A3" w:rsidP="00956A0F">
      <w:pPr>
        <w:rPr>
          <w:rFonts w:ascii="Times New Roman" w:hAnsi="Times New Roman" w:cs="Times New Roman"/>
          <w:sz w:val="20"/>
          <w:szCs w:val="20"/>
        </w:rPr>
      </w:pPr>
      <w:r w:rsidRPr="00FA38A3">
        <w:rPr>
          <w:rFonts w:ascii="Times New Roman" w:hAnsi="Times New Roman" w:cs="Times New Roman"/>
          <w:bCs/>
          <w:sz w:val="20"/>
          <w:szCs w:val="20"/>
        </w:rPr>
        <w:t>SD, standard deviation; BMI,</w:t>
      </w:r>
      <w:r w:rsidRPr="00FA38A3">
        <w:rPr>
          <w:rFonts w:ascii="Times New Roman" w:hAnsi="Times New Roman" w:cs="Times New Roman"/>
          <w:sz w:val="20"/>
          <w:szCs w:val="20"/>
        </w:rPr>
        <w:t xml:space="preserve"> body mass index; JPY, Japanese Yen.</w:t>
      </w:r>
    </w:p>
    <w:p w14:paraId="4A213C40" w14:textId="77777777" w:rsidR="00567277" w:rsidRPr="00BA0B27" w:rsidRDefault="00567277" w:rsidP="00956A0F">
      <w:pPr>
        <w:rPr>
          <w:rFonts w:ascii="Times New Roman" w:hAnsi="Times New Roman" w:cs="Times New Roman"/>
          <w:bCs/>
          <w:sz w:val="20"/>
          <w:szCs w:val="20"/>
        </w:rPr>
      </w:pPr>
      <w:r w:rsidRPr="00C5391B">
        <w:rPr>
          <w:rFonts w:ascii="Times New Roman" w:eastAsia="游ゴシック" w:hAnsi="Times New Roman" w:cs="Times New Roman"/>
          <w:kern w:val="0"/>
          <w:sz w:val="20"/>
          <w:szCs w:val="20"/>
          <w:vertAlign w:val="superscript"/>
        </w:rPr>
        <w:t xml:space="preserve">a </w:t>
      </w:r>
      <w:r w:rsidRPr="00BA0B27">
        <w:rPr>
          <w:rFonts w:ascii="Times New Roman" w:hAnsi="Times New Roman" w:cs="Times New Roman"/>
          <w:bCs/>
          <w:i/>
          <w:iCs/>
          <w:sz w:val="20"/>
          <w:szCs w:val="20"/>
        </w:rPr>
        <w:t>t</w:t>
      </w:r>
      <w:r w:rsidRPr="00BA0B27">
        <w:rPr>
          <w:rFonts w:ascii="Times New Roman" w:hAnsi="Times New Roman" w:cs="Times New Roman"/>
          <w:bCs/>
          <w:sz w:val="20"/>
          <w:szCs w:val="20"/>
        </w:rPr>
        <w:t>-test for continuous variables and the chi-square test for categorical variables were used.</w:t>
      </w:r>
    </w:p>
    <w:p w14:paraId="781148C6" w14:textId="77777777" w:rsidR="00567277" w:rsidRPr="00BA0B27" w:rsidRDefault="00567277" w:rsidP="00956A0F">
      <w:pPr>
        <w:rPr>
          <w:rFonts w:ascii="Times New Roman" w:hAnsi="Times New Roman" w:cs="Times New Roman"/>
          <w:sz w:val="20"/>
          <w:szCs w:val="20"/>
        </w:rPr>
        <w:sectPr w:rsidR="00567277" w:rsidRPr="00BA0B27" w:rsidSect="0067684F">
          <w:pgSz w:w="11906" w:h="16838" w:code="9"/>
          <w:pgMar w:top="1418" w:right="1418" w:bottom="1418" w:left="1418" w:header="851" w:footer="992" w:gutter="0"/>
          <w:cols w:space="425"/>
          <w:docGrid w:linePitch="360"/>
        </w:sectPr>
      </w:pPr>
    </w:p>
    <w:p w14:paraId="4A21D8DA" w14:textId="77777777" w:rsidR="00567277" w:rsidRPr="007D039F" w:rsidRDefault="00567277" w:rsidP="00956A0F">
      <w:pPr>
        <w:widowControl/>
        <w:jc w:val="left"/>
        <w:rPr>
          <w:rFonts w:ascii="Times New Roman" w:hAnsi="Times New Roman" w:cs="Times New Roman"/>
          <w:b/>
          <w:bCs/>
          <w:iCs/>
          <w:sz w:val="24"/>
          <w:szCs w:val="24"/>
        </w:rPr>
      </w:pPr>
      <w:bookmarkStart w:id="11" w:name="_Hlk57288497"/>
      <w:r w:rsidRPr="007D039F">
        <w:rPr>
          <w:rFonts w:ascii="Times New Roman" w:hAnsi="Times New Roman" w:cs="Times New Roman"/>
          <w:b/>
          <w:bCs/>
          <w:sz w:val="24"/>
          <w:szCs w:val="24"/>
          <w:lang w:val="en-US"/>
        </w:rPr>
        <w:lastRenderedPageBreak/>
        <w:t>Supplementary</w:t>
      </w:r>
      <w:r w:rsidRPr="007D039F">
        <w:rPr>
          <w:rFonts w:ascii="Times New Roman" w:hAnsi="Times New Roman" w:cs="Times New Roman"/>
          <w:b/>
          <w:bCs/>
          <w:sz w:val="24"/>
          <w:szCs w:val="24"/>
        </w:rPr>
        <w:t xml:space="preserve"> Table S4</w:t>
      </w:r>
      <w:r w:rsidRPr="007D039F">
        <w:rPr>
          <w:rFonts w:ascii="Times New Roman" w:hAnsi="Times New Roman" w:cs="Times New Roman"/>
          <w:b/>
          <w:bCs/>
          <w:iCs/>
          <w:sz w:val="24"/>
          <w:szCs w:val="24"/>
        </w:rPr>
        <w:t>. Association between risk factors and neurodevelopmental transition patterns in the final model of multinomial logistic regression after excluding infants with a clinical diagnosis of autism spectrum disorder (n = 26)</w:t>
      </w:r>
      <w:bookmarkEnd w:id="11"/>
    </w:p>
    <w:p w14:paraId="0F890607" w14:textId="77777777" w:rsidR="00567277" w:rsidRPr="00BA0B27" w:rsidRDefault="00567277" w:rsidP="00956A0F">
      <w:pPr>
        <w:widowControl/>
        <w:jc w:val="left"/>
        <w:rPr>
          <w:rFonts w:ascii="Times New Roman" w:hAnsi="Times New Roman" w:cs="Times New Roman"/>
          <w:b/>
          <w:bCs/>
          <w:iCs/>
          <w:sz w:val="20"/>
          <w:szCs w:val="20"/>
          <w:u w:val="single"/>
        </w:rPr>
      </w:pPr>
    </w:p>
    <w:tbl>
      <w:tblPr>
        <w:tblW w:w="8647" w:type="dxa"/>
        <w:tblCellMar>
          <w:left w:w="0" w:type="dxa"/>
          <w:right w:w="0" w:type="dxa"/>
        </w:tblCellMar>
        <w:tblLook w:val="04A0" w:firstRow="1" w:lastRow="0" w:firstColumn="1" w:lastColumn="0" w:noHBand="0" w:noVBand="1"/>
      </w:tblPr>
      <w:tblGrid>
        <w:gridCol w:w="1890"/>
        <w:gridCol w:w="2363"/>
        <w:gridCol w:w="2137"/>
        <w:gridCol w:w="2257"/>
      </w:tblGrid>
      <w:tr w:rsidR="00567277" w:rsidRPr="00BA0B27" w14:paraId="2FB9CD1C" w14:textId="77777777" w:rsidTr="00956A0F">
        <w:trPr>
          <w:trHeight w:val="360"/>
        </w:trPr>
        <w:tc>
          <w:tcPr>
            <w:tcW w:w="189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6B9046D" w14:textId="77777777" w:rsidR="00567277" w:rsidRPr="00BA0B27" w:rsidRDefault="00567277" w:rsidP="00956A0F">
            <w:pPr>
              <w:widowControl/>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6757" w:type="dxa"/>
            <w:gridSpan w:val="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2EB80D2" w14:textId="77777777" w:rsidR="00567277" w:rsidRPr="00BA0B27" w:rsidRDefault="00567277" w:rsidP="00956A0F">
            <w:pPr>
              <w:jc w:val="center"/>
              <w:rPr>
                <w:rFonts w:ascii="Times New Roman" w:eastAsia="游ゴシック" w:hAnsi="Times New Roman" w:cs="Times New Roman"/>
                <w:b/>
                <w:bCs/>
                <w:color w:val="000000"/>
                <w:sz w:val="20"/>
                <w:szCs w:val="20"/>
              </w:rPr>
            </w:pPr>
            <w:r w:rsidRPr="00BA0B27">
              <w:rPr>
                <w:rFonts w:ascii="Times New Roman" w:eastAsia="游ゴシック" w:hAnsi="Times New Roman" w:cs="Times New Roman"/>
                <w:b/>
                <w:bCs/>
                <w:color w:val="000000"/>
                <w:sz w:val="20"/>
                <w:szCs w:val="20"/>
              </w:rPr>
              <w:t>Transition from 3-Normals at time 1 (746)</w:t>
            </w:r>
          </w:p>
        </w:tc>
      </w:tr>
      <w:tr w:rsidR="00567277" w:rsidRPr="00BA0B27" w14:paraId="435E36D3" w14:textId="77777777" w:rsidTr="00956A0F">
        <w:trPr>
          <w:trHeight w:val="360"/>
        </w:trPr>
        <w:tc>
          <w:tcPr>
            <w:tcW w:w="1890" w:type="dxa"/>
            <w:tcBorders>
              <w:top w:val="nil"/>
              <w:left w:val="nil"/>
              <w:bottom w:val="nil"/>
              <w:right w:val="nil"/>
            </w:tcBorders>
            <w:shd w:val="clear" w:color="auto" w:fill="auto"/>
            <w:noWrap/>
            <w:tcMar>
              <w:top w:w="15" w:type="dxa"/>
              <w:left w:w="15" w:type="dxa"/>
              <w:bottom w:w="0" w:type="dxa"/>
              <w:right w:w="15" w:type="dxa"/>
            </w:tcMar>
            <w:vAlign w:val="center"/>
            <w:hideMark/>
          </w:tcPr>
          <w:p w14:paraId="05FE7654" w14:textId="77777777" w:rsidR="00567277" w:rsidRPr="00BA0B27" w:rsidRDefault="00567277" w:rsidP="00956A0F">
            <w:pPr>
              <w:jc w:val="right"/>
              <w:rPr>
                <w:rFonts w:ascii="Times New Roman" w:eastAsia="游ゴシック" w:hAnsi="Times New Roman" w:cs="Times New Roman"/>
                <w:b/>
                <w:bCs/>
                <w:color w:val="000000"/>
                <w:sz w:val="20"/>
                <w:szCs w:val="20"/>
              </w:rPr>
            </w:pP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0E0E2F1D"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bCs/>
                <w:color w:val="000000"/>
                <w:sz w:val="20"/>
                <w:szCs w:val="20"/>
              </w:rPr>
              <w:t>to</w:t>
            </w:r>
            <w:r w:rsidRPr="00BA0B27">
              <w:rPr>
                <w:rFonts w:ascii="Times New Roman" w:eastAsia="游ゴシック" w:hAnsi="Times New Roman" w:cs="Times New Roman"/>
                <w:color w:val="000000"/>
                <w:sz w:val="20"/>
                <w:szCs w:val="20"/>
              </w:rPr>
              <w:t xml:space="preserve"> 3-Normals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w:t>
            </w:r>
            <w:r w:rsidRPr="00BA0B27">
              <w:rPr>
                <w:rFonts w:ascii="Times New Roman" w:eastAsia="游ゴシック" w:hAnsi="Times New Roman" w:cs="Times New Roman"/>
                <w:sz w:val="20"/>
                <w:szCs w:val="20"/>
              </w:rPr>
              <w:t>(673)</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513220A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(62)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0B1BC4E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Markedly 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(11)</w:t>
            </w:r>
          </w:p>
        </w:tc>
      </w:tr>
      <w:tr w:rsidR="00567277" w:rsidRPr="00BA0B27" w14:paraId="6A7781F5" w14:textId="77777777" w:rsidTr="00956A0F">
        <w:trPr>
          <w:trHeight w:val="360"/>
        </w:trPr>
        <w:tc>
          <w:tcPr>
            <w:tcW w:w="189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6A131F"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6C574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Reference</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5C9EB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4202EF"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r>
      <w:tr w:rsidR="00567277" w:rsidRPr="00BA0B27" w14:paraId="45900EAD" w14:textId="77777777" w:rsidTr="00956A0F">
        <w:trPr>
          <w:trHeight w:val="360"/>
        </w:trPr>
        <w:tc>
          <w:tcPr>
            <w:tcW w:w="189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5C18CDE" w14:textId="77777777" w:rsidR="00567277" w:rsidRPr="00BA0B27" w:rsidRDefault="00567277" w:rsidP="00956A0F">
            <w:pPr>
              <w:jc w:val="left"/>
              <w:rPr>
                <w:rFonts w:ascii="Times New Roman" w:eastAsia="游ゴシック" w:hAnsi="Times New Roman" w:cs="Times New Roman"/>
                <w:b/>
                <w:bCs/>
                <w:color w:val="000000"/>
                <w:sz w:val="20"/>
                <w:szCs w:val="20"/>
              </w:rPr>
            </w:pPr>
            <w:r w:rsidRPr="00BA0B27">
              <w:rPr>
                <w:rFonts w:ascii="Times New Roman" w:eastAsia="游ゴシック" w:hAnsi="Times New Roman" w:cs="Times New Roman"/>
                <w:b/>
                <w:bCs/>
                <w:color w:val="000000"/>
                <w:sz w:val="20"/>
                <w:szCs w:val="20"/>
              </w:rPr>
              <w:t>Risk factor</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45D39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D3823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F36D4D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r>
      <w:tr w:rsidR="00567277" w:rsidRPr="00BA0B27" w14:paraId="019AA446"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428FE321"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Maternal overweight status at pre-pregnancy</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2509527D"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71AE55A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2.61 [1.25, </w:t>
            </w:r>
            <w:proofErr w:type="gramStart"/>
            <w:r w:rsidRPr="00BA0B27">
              <w:rPr>
                <w:rFonts w:ascii="Times New Roman" w:eastAsia="游ゴシック" w:hAnsi="Times New Roman" w:cs="Times New Roman"/>
                <w:color w:val="000000"/>
                <w:sz w:val="20"/>
                <w:szCs w:val="20"/>
              </w:rPr>
              <w:t>5.43]*</w:t>
            </w:r>
            <w:proofErr w:type="gramEnd"/>
            <w:r w:rsidRPr="00BA0B27">
              <w:rPr>
                <w:rFonts w:ascii="Times New Roman" w:eastAsia="游ゴシック" w:hAnsi="Times New Roman" w:cs="Times New Roman"/>
                <w:color w:val="000000"/>
                <w:sz w:val="20"/>
                <w:szCs w:val="20"/>
              </w:rPr>
              <w:t>*</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4818FC7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04D14BA5"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249CBDA4" w14:textId="1DB737CA"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Low maternal education (y</w:t>
            </w:r>
            <w:r w:rsidR="0029034E">
              <w:rPr>
                <w:rFonts w:ascii="Times New Roman" w:eastAsia="游ゴシック" w:hAnsi="Times New Roman" w:cs="Times New Roman" w:hint="eastAsia"/>
                <w:color w:val="000000"/>
                <w:kern w:val="0"/>
                <w:sz w:val="20"/>
                <w:szCs w:val="20"/>
              </w:rPr>
              <w:t>r</w:t>
            </w:r>
            <w:r w:rsidRPr="00BA0B27">
              <w:rPr>
                <w:rFonts w:ascii="Times New Roman" w:eastAsia="游ゴシック" w:hAnsi="Times New Roman" w:cs="Times New Roman"/>
                <w:color w:val="000000"/>
                <w:sz w:val="20"/>
                <w:szCs w:val="20"/>
              </w:rPr>
              <w:t>)</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2C23F680"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7AB45B22"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1.23 [1.06, 1.42]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74192C9C"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1.08 [0.78, 1.49]</w:t>
            </w:r>
          </w:p>
        </w:tc>
      </w:tr>
      <w:tr w:rsidR="00567277" w:rsidRPr="00BA0B27" w14:paraId="0E642B46"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6C4FACDD"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Male sex</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47A795C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9673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1.41 [0.79, 2.51]</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666A12E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10.96 [2.47, </w:t>
            </w:r>
            <w:proofErr w:type="gramStart"/>
            <w:r w:rsidRPr="00BA0B27">
              <w:rPr>
                <w:rFonts w:ascii="Times New Roman" w:eastAsia="游ゴシック" w:hAnsi="Times New Roman" w:cs="Times New Roman"/>
                <w:color w:val="000000"/>
                <w:sz w:val="20"/>
                <w:szCs w:val="20"/>
              </w:rPr>
              <w:t>48.51]*</w:t>
            </w:r>
            <w:proofErr w:type="gramEnd"/>
            <w:r w:rsidRPr="00BA0B27">
              <w:rPr>
                <w:rFonts w:ascii="Times New Roman" w:eastAsia="游ゴシック" w:hAnsi="Times New Roman" w:cs="Times New Roman"/>
                <w:color w:val="000000"/>
                <w:sz w:val="20"/>
                <w:szCs w:val="20"/>
              </w:rPr>
              <w:t>**</w:t>
            </w:r>
          </w:p>
        </w:tc>
      </w:tr>
      <w:tr w:rsidR="00567277" w:rsidRPr="00BA0B27" w14:paraId="35471E0F"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33DCD082"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Small for gestational age</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3937C7EB"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2BFD612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2.07 [0.82, 5.22]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32850CC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0.68 [0.056, 8.50]</w:t>
            </w:r>
          </w:p>
        </w:tc>
      </w:tr>
      <w:tr w:rsidR="00567277" w:rsidRPr="00BA0B27" w14:paraId="4037FCC3"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0458E60B"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Premature birth before 37 weeks</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617DD72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33B33AD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1.16 [0.36, 3.81]</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7DE473B6"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8.69 [1.74, </w:t>
            </w:r>
            <w:proofErr w:type="gramStart"/>
            <w:r w:rsidRPr="00BA0B27">
              <w:rPr>
                <w:rFonts w:ascii="Times New Roman" w:eastAsia="游ゴシック" w:hAnsi="Times New Roman" w:cs="Times New Roman"/>
                <w:color w:val="000000"/>
                <w:sz w:val="20"/>
                <w:szCs w:val="20"/>
              </w:rPr>
              <w:t>43.39]*</w:t>
            </w:r>
            <w:proofErr w:type="gramEnd"/>
            <w:r w:rsidRPr="00BA0B27">
              <w:rPr>
                <w:rFonts w:ascii="Times New Roman" w:eastAsia="游ゴシック" w:hAnsi="Times New Roman" w:cs="Times New Roman"/>
                <w:color w:val="000000"/>
                <w:sz w:val="20"/>
                <w:szCs w:val="20"/>
              </w:rPr>
              <w:t>*</w:t>
            </w:r>
          </w:p>
        </w:tc>
      </w:tr>
      <w:tr w:rsidR="00567277" w:rsidRPr="00BA0B27" w14:paraId="67C14E34"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3EE89131"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Infant overweight status at 18 months</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7B16E22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37EF252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1.65 [0.62, 4.34]</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1E09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8.8 2[1.88, </w:t>
            </w:r>
            <w:proofErr w:type="gramStart"/>
            <w:r w:rsidRPr="00BA0B27">
              <w:rPr>
                <w:rFonts w:ascii="Times New Roman" w:eastAsia="游ゴシック" w:hAnsi="Times New Roman" w:cs="Times New Roman"/>
                <w:color w:val="000000"/>
                <w:sz w:val="20"/>
                <w:szCs w:val="20"/>
              </w:rPr>
              <w:t>41.36]*</w:t>
            </w:r>
            <w:proofErr w:type="gramEnd"/>
            <w:r w:rsidRPr="00BA0B27">
              <w:rPr>
                <w:rFonts w:ascii="Times New Roman" w:eastAsia="游ゴシック" w:hAnsi="Times New Roman" w:cs="Times New Roman"/>
                <w:color w:val="000000"/>
                <w:sz w:val="20"/>
                <w:szCs w:val="20"/>
              </w:rPr>
              <w:t>*</w:t>
            </w:r>
          </w:p>
        </w:tc>
      </w:tr>
      <w:tr w:rsidR="00567277" w:rsidRPr="00BA0B27" w14:paraId="36FAEE00"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7DE202D2"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Low placenta-to-birthweight ratio (&lt;10th percentile)</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62931BA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4098250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1.52 [0.74, 3.12]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27D1CEE5"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7E77673F" w14:textId="77777777" w:rsidTr="00956A0F">
        <w:trPr>
          <w:trHeight w:val="610"/>
        </w:trPr>
        <w:tc>
          <w:tcPr>
            <w:tcW w:w="189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389426D"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Household income (million JPY)</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53C633ED"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2ED40"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0.90 [0.79, 1.01]</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5214AE8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0.91 [0.66, 1.26]</w:t>
            </w:r>
          </w:p>
        </w:tc>
      </w:tr>
      <w:tr w:rsidR="00567277" w:rsidRPr="00BA0B27" w14:paraId="75AD7A02" w14:textId="77777777" w:rsidTr="00956A0F">
        <w:trPr>
          <w:trHeight w:val="360"/>
        </w:trPr>
        <w:tc>
          <w:tcPr>
            <w:tcW w:w="1890" w:type="dxa"/>
            <w:tcBorders>
              <w:top w:val="nil"/>
              <w:left w:val="nil"/>
              <w:bottom w:val="nil"/>
              <w:right w:val="nil"/>
            </w:tcBorders>
            <w:shd w:val="clear" w:color="auto" w:fill="auto"/>
            <w:noWrap/>
            <w:tcMar>
              <w:top w:w="15" w:type="dxa"/>
              <w:left w:w="15" w:type="dxa"/>
              <w:bottom w:w="0" w:type="dxa"/>
              <w:right w:w="15" w:type="dxa"/>
            </w:tcMar>
            <w:vAlign w:val="center"/>
            <w:hideMark/>
          </w:tcPr>
          <w:p w14:paraId="45C0DAAA" w14:textId="77777777" w:rsidR="00567277" w:rsidRPr="00BA0B27" w:rsidRDefault="00567277" w:rsidP="00956A0F">
            <w:pPr>
              <w:jc w:val="center"/>
              <w:rPr>
                <w:rFonts w:ascii="Times New Roman" w:eastAsia="游ゴシック" w:hAnsi="Times New Roman" w:cs="Times New Roman"/>
                <w:color w:val="000000"/>
                <w:sz w:val="20"/>
                <w:szCs w:val="20"/>
              </w:rPr>
            </w:pPr>
          </w:p>
        </w:tc>
        <w:tc>
          <w:tcPr>
            <w:tcW w:w="6757" w:type="dxa"/>
            <w:gridSpan w:val="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291927D" w14:textId="77777777" w:rsidR="00567277" w:rsidRPr="00BA0B27" w:rsidRDefault="00567277" w:rsidP="00956A0F">
            <w:pPr>
              <w:jc w:val="center"/>
              <w:rPr>
                <w:rFonts w:ascii="Times New Roman" w:eastAsia="游ゴシック" w:hAnsi="Times New Roman" w:cs="Times New Roman"/>
                <w:b/>
                <w:bCs/>
                <w:color w:val="000000"/>
                <w:sz w:val="20"/>
                <w:szCs w:val="20"/>
              </w:rPr>
            </w:pPr>
            <w:r w:rsidRPr="00BA0B27">
              <w:rPr>
                <w:rFonts w:ascii="Times New Roman" w:eastAsia="游ゴシック" w:hAnsi="Times New Roman" w:cs="Times New Roman"/>
                <w:b/>
                <w:bCs/>
                <w:color w:val="000000"/>
                <w:sz w:val="20"/>
                <w:szCs w:val="20"/>
              </w:rPr>
              <w:t>Transition from Expressive Language Delayed at time 1 (17)</w:t>
            </w:r>
          </w:p>
        </w:tc>
      </w:tr>
      <w:tr w:rsidR="00567277" w:rsidRPr="00BA0B27" w14:paraId="424FCEF5" w14:textId="77777777" w:rsidTr="00956A0F">
        <w:trPr>
          <w:trHeight w:val="360"/>
        </w:trPr>
        <w:tc>
          <w:tcPr>
            <w:tcW w:w="1890" w:type="dxa"/>
            <w:tcBorders>
              <w:top w:val="nil"/>
              <w:left w:val="nil"/>
              <w:bottom w:val="nil"/>
              <w:right w:val="nil"/>
            </w:tcBorders>
            <w:shd w:val="clear" w:color="auto" w:fill="auto"/>
            <w:noWrap/>
            <w:tcMar>
              <w:top w:w="15" w:type="dxa"/>
              <w:left w:w="15" w:type="dxa"/>
              <w:bottom w:w="0" w:type="dxa"/>
              <w:right w:w="15" w:type="dxa"/>
            </w:tcMar>
            <w:vAlign w:val="center"/>
            <w:hideMark/>
          </w:tcPr>
          <w:p w14:paraId="1B2E8C33" w14:textId="77777777" w:rsidR="00567277" w:rsidRPr="00BA0B27" w:rsidRDefault="00567277" w:rsidP="00956A0F">
            <w:pPr>
              <w:jc w:val="right"/>
              <w:rPr>
                <w:rFonts w:ascii="Times New Roman" w:eastAsia="游ゴシック" w:hAnsi="Times New Roman" w:cs="Times New Roman"/>
                <w:b/>
                <w:bCs/>
                <w:color w:val="000000"/>
                <w:sz w:val="20"/>
                <w:szCs w:val="20"/>
              </w:rPr>
            </w:pP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63C5428A"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bCs/>
                <w:color w:val="000000"/>
                <w:sz w:val="20"/>
                <w:szCs w:val="20"/>
              </w:rPr>
              <w:t>to</w:t>
            </w:r>
            <w:r w:rsidRPr="00BA0B27">
              <w:rPr>
                <w:rFonts w:ascii="Times New Roman" w:eastAsia="游ゴシック" w:hAnsi="Times New Roman" w:cs="Times New Roman"/>
                <w:color w:val="000000"/>
                <w:sz w:val="20"/>
                <w:szCs w:val="20"/>
              </w:rPr>
              <w:t xml:space="preserve"> 3-Normals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(15)</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219682F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262A5D7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Markedly 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(0)</w:t>
            </w:r>
          </w:p>
        </w:tc>
      </w:tr>
      <w:tr w:rsidR="00567277" w:rsidRPr="00BA0B27" w14:paraId="3AB075D5" w14:textId="77777777" w:rsidTr="00956A0F">
        <w:trPr>
          <w:trHeight w:val="360"/>
        </w:trPr>
        <w:tc>
          <w:tcPr>
            <w:tcW w:w="189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C3601A"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44A89C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948A4F"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8ACB9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r>
      <w:tr w:rsidR="00567277" w:rsidRPr="00BA0B27" w14:paraId="053AC0BB" w14:textId="77777777" w:rsidTr="00956A0F">
        <w:trPr>
          <w:trHeight w:val="360"/>
        </w:trPr>
        <w:tc>
          <w:tcPr>
            <w:tcW w:w="189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A54579" w14:textId="77777777" w:rsidR="00567277" w:rsidRPr="00BA0B27" w:rsidRDefault="00567277" w:rsidP="00956A0F">
            <w:pPr>
              <w:jc w:val="left"/>
              <w:rPr>
                <w:rFonts w:ascii="Times New Roman" w:eastAsia="游ゴシック" w:hAnsi="Times New Roman" w:cs="Times New Roman"/>
                <w:b/>
                <w:bCs/>
                <w:color w:val="000000"/>
                <w:sz w:val="20"/>
                <w:szCs w:val="20"/>
              </w:rPr>
            </w:pPr>
            <w:r w:rsidRPr="00BA0B27">
              <w:rPr>
                <w:rFonts w:ascii="Times New Roman" w:eastAsia="游ゴシック" w:hAnsi="Times New Roman" w:cs="Times New Roman"/>
                <w:b/>
                <w:bCs/>
                <w:color w:val="000000"/>
                <w:sz w:val="20"/>
                <w:szCs w:val="20"/>
              </w:rPr>
              <w:t>Risk factor</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566E54F"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77E3F0"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7038A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r>
      <w:tr w:rsidR="00567277" w:rsidRPr="00BA0B27" w14:paraId="0CF5B8CA"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3A0079DC"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Maternal overweight status at pre-pregnancy</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3F4FC20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0.90 [0.11, 7.31]</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71D3E0A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685E83DE"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57A6459C"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49BEC864" w14:textId="4EEC9B9A"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Low maternal education (y</w:t>
            </w:r>
            <w:r w:rsidR="0029034E">
              <w:rPr>
                <w:rFonts w:ascii="Times New Roman" w:eastAsia="游ゴシック" w:hAnsi="Times New Roman" w:cs="Times New Roman" w:hint="eastAsia"/>
                <w:color w:val="000000"/>
                <w:kern w:val="0"/>
                <w:sz w:val="20"/>
                <w:szCs w:val="20"/>
              </w:rPr>
              <w:t>r</w:t>
            </w:r>
            <w:r w:rsidRPr="00BA0B27">
              <w:rPr>
                <w:rFonts w:ascii="Times New Roman" w:eastAsia="游ゴシック" w:hAnsi="Times New Roman" w:cs="Times New Roman"/>
                <w:color w:val="000000"/>
                <w:sz w:val="20"/>
                <w:szCs w:val="20"/>
              </w:rPr>
              <w:t>)</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371A8835"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 xml:space="preserve">1.23 [1.01, </w:t>
            </w:r>
            <w:proofErr w:type="gramStart"/>
            <w:r w:rsidRPr="00BA0B27">
              <w:rPr>
                <w:rFonts w:ascii="Times New Roman" w:eastAsia="游ゴシック" w:hAnsi="Times New Roman" w:cs="Times New Roman"/>
                <w:sz w:val="20"/>
                <w:szCs w:val="20"/>
              </w:rPr>
              <w:t>1.49]*</w:t>
            </w:r>
            <w:proofErr w:type="gramEnd"/>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0FE837F7"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3.12 [0.59, 16.66]</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5AB7C8F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42BBAE60"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20C95840"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Male sex</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674B5C46"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1.17 [0.41, 3.33]</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511FDF2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04FA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1114C477"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351D7F61"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Small for gestational age</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47AC724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0.92 [0.11, 7.45]</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3DA9A11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33.23 [0.27, 3845.80]</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2F95637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7BD5DC3E"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64C1B79C"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Premature birth before 37 weeks</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76ADC63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039A376D"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140.01 [0.0094, 2 0652.31]</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4E4D056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5148B115"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566F38D3"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Infant overweight status at 18 months</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03E3CBB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A4BB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0707CCCE"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1B5C9464"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6CBE5FF2"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Low placenta-to-birthweight ratio (&lt;10th percentile)</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5E73C7A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2.90 [0.94, 8.94]</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1ABEBAD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1AE6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20F3F0BA" w14:textId="77777777" w:rsidTr="00956A0F">
        <w:trPr>
          <w:trHeight w:val="610"/>
        </w:trPr>
        <w:tc>
          <w:tcPr>
            <w:tcW w:w="189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9B5742E"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lastRenderedPageBreak/>
              <w:t>Household income (million JPY)</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36D6D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0.99 [0.82, 8.94]</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DDA112"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1.16 [0.92, 1.46]</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78FFA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40DD9FEC" w14:textId="77777777" w:rsidTr="00956A0F">
        <w:trPr>
          <w:trHeight w:val="360"/>
        </w:trPr>
        <w:tc>
          <w:tcPr>
            <w:tcW w:w="189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966C13F" w14:textId="77777777" w:rsidR="00567277" w:rsidRPr="00BA0B27" w:rsidRDefault="00567277" w:rsidP="00956A0F">
            <w:pPr>
              <w:jc w:val="center"/>
              <w:rPr>
                <w:rFonts w:ascii="Times New Roman" w:eastAsia="游ゴシック" w:hAnsi="Times New Roman" w:cs="Times New Roman"/>
                <w:color w:val="000000"/>
                <w:sz w:val="20"/>
                <w:szCs w:val="20"/>
              </w:rPr>
            </w:pPr>
          </w:p>
        </w:tc>
        <w:tc>
          <w:tcPr>
            <w:tcW w:w="6757" w:type="dxa"/>
            <w:gridSpan w:val="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6107824" w14:textId="77777777" w:rsidR="00567277" w:rsidRPr="00BA0B27" w:rsidRDefault="00567277" w:rsidP="00956A0F">
            <w:pPr>
              <w:jc w:val="center"/>
              <w:rPr>
                <w:rFonts w:ascii="Times New Roman" w:eastAsia="游ゴシック" w:hAnsi="Times New Roman" w:cs="Times New Roman"/>
                <w:b/>
                <w:bCs/>
                <w:color w:val="000000"/>
                <w:sz w:val="20"/>
                <w:szCs w:val="20"/>
              </w:rPr>
            </w:pPr>
            <w:r w:rsidRPr="00BA0B27">
              <w:rPr>
                <w:rFonts w:ascii="Times New Roman" w:eastAsia="游ゴシック" w:hAnsi="Times New Roman" w:cs="Times New Roman"/>
                <w:b/>
                <w:bCs/>
                <w:color w:val="000000"/>
                <w:sz w:val="20"/>
                <w:szCs w:val="20"/>
              </w:rPr>
              <w:t>Transition from Delayed at time 1 (22)</w:t>
            </w:r>
          </w:p>
        </w:tc>
      </w:tr>
      <w:tr w:rsidR="00567277" w:rsidRPr="00BA0B27" w14:paraId="7E16AB3B" w14:textId="77777777" w:rsidTr="00956A0F">
        <w:trPr>
          <w:trHeight w:val="360"/>
        </w:trPr>
        <w:tc>
          <w:tcPr>
            <w:tcW w:w="1890" w:type="dxa"/>
            <w:tcBorders>
              <w:top w:val="nil"/>
              <w:left w:val="nil"/>
              <w:bottom w:val="nil"/>
              <w:right w:val="nil"/>
            </w:tcBorders>
            <w:shd w:val="clear" w:color="auto" w:fill="auto"/>
            <w:noWrap/>
            <w:tcMar>
              <w:top w:w="15" w:type="dxa"/>
              <w:left w:w="15" w:type="dxa"/>
              <w:bottom w:w="0" w:type="dxa"/>
              <w:right w:w="15" w:type="dxa"/>
            </w:tcMar>
            <w:vAlign w:val="center"/>
            <w:hideMark/>
          </w:tcPr>
          <w:p w14:paraId="114CE5F9" w14:textId="77777777" w:rsidR="00567277" w:rsidRPr="00BA0B27" w:rsidRDefault="00567277" w:rsidP="00956A0F">
            <w:pPr>
              <w:jc w:val="right"/>
              <w:rPr>
                <w:rFonts w:ascii="Times New Roman" w:eastAsia="游ゴシック" w:hAnsi="Times New Roman" w:cs="Times New Roman"/>
                <w:b/>
                <w:bCs/>
                <w:color w:val="000000"/>
                <w:sz w:val="20"/>
                <w:szCs w:val="20"/>
              </w:rPr>
            </w:pP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4E1F2EA3"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bCs/>
                <w:color w:val="000000"/>
                <w:sz w:val="20"/>
                <w:szCs w:val="20"/>
              </w:rPr>
              <w:t>to</w:t>
            </w:r>
            <w:r w:rsidRPr="00BA0B27">
              <w:rPr>
                <w:rFonts w:ascii="Times New Roman" w:eastAsia="游ゴシック" w:hAnsi="Times New Roman" w:cs="Times New Roman"/>
                <w:color w:val="000000"/>
                <w:sz w:val="20"/>
                <w:szCs w:val="20"/>
              </w:rPr>
              <w:t xml:space="preserve"> 3-Normals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(8)</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1D4D115D"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(10)</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309FD0B6"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Markedly Delayed </w:t>
            </w:r>
            <w:r w:rsidRPr="00BA0B27">
              <w:rPr>
                <w:rFonts w:ascii="Times New Roman" w:eastAsia="游ゴシック" w:hAnsi="Times New Roman" w:cs="Times New Roman"/>
                <w:color w:val="000000" w:themeColor="text1"/>
                <w:kern w:val="0"/>
                <w:sz w:val="20"/>
                <w:szCs w:val="20"/>
              </w:rPr>
              <w:t>at time 2</w:t>
            </w:r>
            <w:r w:rsidRPr="00BA0B27">
              <w:rPr>
                <w:rFonts w:ascii="Times New Roman" w:eastAsia="游ゴシック" w:hAnsi="Times New Roman" w:cs="Times New Roman"/>
                <w:color w:val="000000"/>
                <w:sz w:val="20"/>
                <w:szCs w:val="20"/>
              </w:rPr>
              <w:t xml:space="preserve"> (4)</w:t>
            </w:r>
          </w:p>
        </w:tc>
      </w:tr>
      <w:tr w:rsidR="00567277" w:rsidRPr="00BA0B27" w14:paraId="413CB6EC" w14:textId="77777777" w:rsidTr="00956A0F">
        <w:trPr>
          <w:trHeight w:val="360"/>
        </w:trPr>
        <w:tc>
          <w:tcPr>
            <w:tcW w:w="189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B403D3"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038634"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40367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76F25C"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OR [95%CI]</w:t>
            </w:r>
          </w:p>
        </w:tc>
      </w:tr>
      <w:tr w:rsidR="00567277" w:rsidRPr="00BA0B27" w14:paraId="056EF742" w14:textId="77777777" w:rsidTr="00956A0F">
        <w:trPr>
          <w:trHeight w:val="360"/>
        </w:trPr>
        <w:tc>
          <w:tcPr>
            <w:tcW w:w="189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424D2E" w14:textId="77777777" w:rsidR="00567277" w:rsidRPr="00BA0B27" w:rsidRDefault="00567277" w:rsidP="00956A0F">
            <w:pPr>
              <w:jc w:val="left"/>
              <w:rPr>
                <w:rFonts w:ascii="Times New Roman" w:eastAsia="游ゴシック" w:hAnsi="Times New Roman" w:cs="Times New Roman"/>
                <w:b/>
                <w:bCs/>
                <w:color w:val="000000"/>
                <w:sz w:val="20"/>
                <w:szCs w:val="20"/>
              </w:rPr>
            </w:pPr>
            <w:r w:rsidRPr="00BA0B27">
              <w:rPr>
                <w:rFonts w:ascii="Times New Roman" w:eastAsia="游ゴシック" w:hAnsi="Times New Roman" w:cs="Times New Roman"/>
                <w:b/>
                <w:bCs/>
                <w:color w:val="000000"/>
                <w:sz w:val="20"/>
                <w:szCs w:val="20"/>
              </w:rPr>
              <w:t>Risk factor</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97C88E"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F5F08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19A8D6"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　</w:t>
            </w:r>
          </w:p>
        </w:tc>
      </w:tr>
      <w:tr w:rsidR="00567277" w:rsidRPr="00BA0B27" w14:paraId="1FCDB05D"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0D104678"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Maternal overweight status at pre-pregnancy</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446C128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5.68 [1.08, </w:t>
            </w:r>
            <w:proofErr w:type="gramStart"/>
            <w:r w:rsidRPr="00BA0B27">
              <w:rPr>
                <w:rFonts w:ascii="Times New Roman" w:eastAsia="游ゴシック" w:hAnsi="Times New Roman" w:cs="Times New Roman"/>
                <w:color w:val="000000"/>
                <w:sz w:val="20"/>
                <w:szCs w:val="20"/>
              </w:rPr>
              <w:t>29</w:t>
            </w:r>
            <w:r>
              <w:rPr>
                <w:rFonts w:ascii="Times New Roman" w:eastAsia="游ゴシック" w:hAnsi="Times New Roman" w:cs="Times New Roman"/>
                <w:color w:val="000000"/>
                <w:sz w:val="20"/>
                <w:szCs w:val="20"/>
              </w:rPr>
              <w:t>.</w:t>
            </w:r>
            <w:r w:rsidRPr="00BA0B27">
              <w:rPr>
                <w:rFonts w:ascii="Times New Roman" w:eastAsia="游ゴシック" w:hAnsi="Times New Roman" w:cs="Times New Roman"/>
                <w:color w:val="000000"/>
                <w:sz w:val="20"/>
                <w:szCs w:val="20"/>
              </w:rPr>
              <w:t>77]*</w:t>
            </w:r>
            <w:proofErr w:type="gramEnd"/>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010EBF7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0.87 [0.088, 8.52]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2DD3576D"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0618CE82"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30F3B4DE" w14:textId="661A40FA"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Low maternal education (y</w:t>
            </w:r>
            <w:r w:rsidR="0029034E">
              <w:rPr>
                <w:rFonts w:ascii="Times New Roman" w:eastAsia="游ゴシック" w:hAnsi="Times New Roman" w:cs="Times New Roman" w:hint="eastAsia"/>
                <w:color w:val="000000"/>
                <w:kern w:val="0"/>
                <w:sz w:val="20"/>
                <w:szCs w:val="20"/>
              </w:rPr>
              <w:t>r</w:t>
            </w:r>
            <w:r w:rsidRPr="00BA0B27">
              <w:rPr>
                <w:rFonts w:ascii="Times New Roman" w:eastAsia="游ゴシック" w:hAnsi="Times New Roman" w:cs="Times New Roman"/>
                <w:color w:val="000000"/>
                <w:sz w:val="20"/>
                <w:szCs w:val="20"/>
              </w:rPr>
              <w:t>)</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106E7903"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1.05 [0.68, 1.63]</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79252770"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1.28 [0.84, 1.92]</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6F6DA" w14:textId="77777777" w:rsidR="00567277" w:rsidRPr="00BA0B27" w:rsidRDefault="00567277" w:rsidP="00956A0F">
            <w:pPr>
              <w:jc w:val="center"/>
              <w:rPr>
                <w:rFonts w:ascii="Times New Roman" w:eastAsia="游ゴシック" w:hAnsi="Times New Roman" w:cs="Times New Roman"/>
                <w:sz w:val="20"/>
                <w:szCs w:val="20"/>
              </w:rPr>
            </w:pPr>
            <w:r w:rsidRPr="00BA0B27">
              <w:rPr>
                <w:rFonts w:ascii="Times New Roman" w:eastAsia="游ゴシック" w:hAnsi="Times New Roman" w:cs="Times New Roman"/>
                <w:sz w:val="20"/>
                <w:szCs w:val="20"/>
              </w:rPr>
              <w:t xml:space="preserve">2.01 [1.08, </w:t>
            </w:r>
            <w:proofErr w:type="gramStart"/>
            <w:r w:rsidRPr="00BA0B27">
              <w:rPr>
                <w:rFonts w:ascii="Times New Roman" w:eastAsia="游ゴシック" w:hAnsi="Times New Roman" w:cs="Times New Roman"/>
                <w:sz w:val="20"/>
                <w:szCs w:val="20"/>
              </w:rPr>
              <w:t>3</w:t>
            </w:r>
            <w:r>
              <w:rPr>
                <w:rFonts w:ascii="Times New Roman" w:eastAsia="游ゴシック" w:hAnsi="Times New Roman" w:cs="Times New Roman"/>
                <w:sz w:val="20"/>
                <w:szCs w:val="20"/>
              </w:rPr>
              <w:t>.</w:t>
            </w:r>
            <w:r w:rsidRPr="00BA0B27">
              <w:rPr>
                <w:rFonts w:ascii="Times New Roman" w:eastAsia="游ゴシック" w:hAnsi="Times New Roman" w:cs="Times New Roman"/>
                <w:sz w:val="20"/>
                <w:szCs w:val="20"/>
              </w:rPr>
              <w:t>70]*</w:t>
            </w:r>
            <w:proofErr w:type="gramEnd"/>
          </w:p>
        </w:tc>
      </w:tr>
      <w:tr w:rsidR="00567277" w:rsidRPr="00BA0B27" w14:paraId="6684603B"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00B70561"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Male sex</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08561DE7"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2.21 [0.48, 10.02]</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6AC5DB38"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1.74 [0.43, 6.93]</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4377D071"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6B8DB6F4"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7F6CA7D3"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Small for gestational age</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066F352E"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11.86 [2.42, </w:t>
            </w:r>
            <w:proofErr w:type="gramStart"/>
            <w:r w:rsidRPr="00BA0B27">
              <w:rPr>
                <w:rFonts w:ascii="Times New Roman" w:eastAsia="游ゴシック" w:hAnsi="Times New Roman" w:cs="Times New Roman"/>
                <w:color w:val="000000"/>
                <w:sz w:val="20"/>
                <w:szCs w:val="20"/>
              </w:rPr>
              <w:t>58</w:t>
            </w:r>
            <w:r>
              <w:rPr>
                <w:rFonts w:ascii="Times New Roman" w:eastAsia="游ゴシック" w:hAnsi="Times New Roman" w:cs="Times New Roman"/>
                <w:color w:val="000000"/>
                <w:sz w:val="20"/>
                <w:szCs w:val="20"/>
              </w:rPr>
              <w:t>.</w:t>
            </w:r>
            <w:r w:rsidRPr="00BA0B27">
              <w:rPr>
                <w:rFonts w:ascii="Times New Roman" w:eastAsia="游ゴシック" w:hAnsi="Times New Roman" w:cs="Times New Roman"/>
                <w:color w:val="000000"/>
                <w:sz w:val="20"/>
                <w:szCs w:val="20"/>
              </w:rPr>
              <w:t>12]*</w:t>
            </w:r>
            <w:proofErr w:type="gramEnd"/>
            <w:r w:rsidRPr="00BA0B27">
              <w:rPr>
                <w:rFonts w:ascii="Times New Roman" w:eastAsia="游ゴシック" w:hAnsi="Times New Roman" w:cs="Times New Roman"/>
                <w:color w:val="000000"/>
                <w:sz w:val="20"/>
                <w:szCs w:val="20"/>
              </w:rPr>
              <w:t>**</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7357CBFF"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0A39EEE0"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30C91219"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36B09598"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Premature birth before 37 weeks</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2F67B1E0"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2.65 [0.44, 15.75]</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381FA70E"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3.15 [0.26, 37.25]</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3158A545"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03DD9388"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2CC80E3E"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Infant overweight status at 18 months</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11D72D1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3.19 [0.24, 40.98]</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06EA0A5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2.10 [0.23, 18.94]</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5B9BD23F"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NA</w:t>
            </w:r>
          </w:p>
        </w:tc>
      </w:tr>
      <w:tr w:rsidR="00567277" w:rsidRPr="00BA0B27" w14:paraId="74BF0EB2" w14:textId="77777777" w:rsidTr="00956A0F">
        <w:trPr>
          <w:trHeight w:val="610"/>
        </w:trPr>
        <w:tc>
          <w:tcPr>
            <w:tcW w:w="1890" w:type="dxa"/>
            <w:tcBorders>
              <w:top w:val="nil"/>
              <w:left w:val="nil"/>
              <w:bottom w:val="nil"/>
              <w:right w:val="nil"/>
            </w:tcBorders>
            <w:shd w:val="clear" w:color="auto" w:fill="auto"/>
            <w:tcMar>
              <w:top w:w="15" w:type="dxa"/>
              <w:left w:w="15" w:type="dxa"/>
              <w:bottom w:w="0" w:type="dxa"/>
              <w:right w:w="15" w:type="dxa"/>
            </w:tcMar>
            <w:vAlign w:val="center"/>
            <w:hideMark/>
          </w:tcPr>
          <w:p w14:paraId="6671774F"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Low placenta-to-birthweight ratio (&lt;10th percentile)</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nil"/>
              <w:right w:val="nil"/>
            </w:tcBorders>
            <w:shd w:val="clear" w:color="auto" w:fill="auto"/>
            <w:noWrap/>
            <w:tcMar>
              <w:top w:w="15" w:type="dxa"/>
              <w:left w:w="15" w:type="dxa"/>
              <w:bottom w:w="0" w:type="dxa"/>
              <w:right w:w="15" w:type="dxa"/>
            </w:tcMar>
            <w:vAlign w:val="center"/>
            <w:hideMark/>
          </w:tcPr>
          <w:p w14:paraId="29FB06AA"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1.58 [0.22, 11.17]</w:t>
            </w:r>
          </w:p>
        </w:tc>
        <w:tc>
          <w:tcPr>
            <w:tcW w:w="2137" w:type="dxa"/>
            <w:tcBorders>
              <w:top w:val="nil"/>
              <w:left w:val="nil"/>
              <w:bottom w:val="nil"/>
              <w:right w:val="nil"/>
            </w:tcBorders>
            <w:shd w:val="clear" w:color="auto" w:fill="auto"/>
            <w:noWrap/>
            <w:tcMar>
              <w:top w:w="15" w:type="dxa"/>
              <w:left w:w="15" w:type="dxa"/>
              <w:bottom w:w="0" w:type="dxa"/>
              <w:right w:w="15" w:type="dxa"/>
            </w:tcMar>
            <w:vAlign w:val="center"/>
            <w:hideMark/>
          </w:tcPr>
          <w:p w14:paraId="1E3B6FFE"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1.88 [0.40, 8.77]</w:t>
            </w:r>
          </w:p>
        </w:tc>
        <w:tc>
          <w:tcPr>
            <w:tcW w:w="2257" w:type="dxa"/>
            <w:tcBorders>
              <w:top w:val="nil"/>
              <w:left w:val="nil"/>
              <w:bottom w:val="nil"/>
              <w:right w:val="nil"/>
            </w:tcBorders>
            <w:shd w:val="clear" w:color="auto" w:fill="auto"/>
            <w:noWrap/>
            <w:tcMar>
              <w:top w:w="15" w:type="dxa"/>
              <w:left w:w="15" w:type="dxa"/>
              <w:bottom w:w="0" w:type="dxa"/>
              <w:right w:w="15" w:type="dxa"/>
            </w:tcMar>
            <w:vAlign w:val="center"/>
            <w:hideMark/>
          </w:tcPr>
          <w:p w14:paraId="69441AA5"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2.96 [0.38, 22.89]</w:t>
            </w:r>
          </w:p>
        </w:tc>
      </w:tr>
      <w:tr w:rsidR="00567277" w:rsidRPr="00BA0B27" w14:paraId="1B38B03A" w14:textId="77777777" w:rsidTr="00956A0F">
        <w:trPr>
          <w:trHeight w:val="610"/>
        </w:trPr>
        <w:tc>
          <w:tcPr>
            <w:tcW w:w="189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0A3ABF0" w14:textId="77777777" w:rsidR="00567277" w:rsidRPr="00BA0B27" w:rsidRDefault="00567277" w:rsidP="00956A0F">
            <w:pPr>
              <w:jc w:val="left"/>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Household income (million JPY)</w:t>
            </w:r>
            <w:r w:rsidRPr="00BA0B27">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p>
        </w:tc>
        <w:tc>
          <w:tcPr>
            <w:tcW w:w="236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207F7F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 xml:space="preserve">0.66 [0.54, </w:t>
            </w:r>
            <w:proofErr w:type="gramStart"/>
            <w:r w:rsidRPr="00BA0B2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r w:rsidRPr="00BA0B27">
              <w:rPr>
                <w:rFonts w:ascii="Times New Roman" w:eastAsia="游ゴシック" w:hAnsi="Times New Roman" w:cs="Times New Roman"/>
                <w:color w:val="000000"/>
                <w:sz w:val="20"/>
                <w:szCs w:val="20"/>
              </w:rPr>
              <w:t>81]*</w:t>
            </w:r>
            <w:proofErr w:type="gramEnd"/>
            <w:r w:rsidRPr="00BA0B27">
              <w:rPr>
                <w:rFonts w:ascii="Times New Roman" w:eastAsia="游ゴシック" w:hAnsi="Times New Roman" w:cs="Times New Roman"/>
                <w:color w:val="000000"/>
                <w:sz w:val="20"/>
                <w:szCs w:val="20"/>
              </w:rPr>
              <w:t>***</w:t>
            </w:r>
          </w:p>
        </w:tc>
        <w:tc>
          <w:tcPr>
            <w:tcW w:w="213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C0C083"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0.74 [0.53, 1.04]</w:t>
            </w:r>
          </w:p>
        </w:tc>
        <w:tc>
          <w:tcPr>
            <w:tcW w:w="22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A605C9" w14:textId="77777777" w:rsidR="00567277" w:rsidRPr="00BA0B27" w:rsidRDefault="00567277" w:rsidP="00956A0F">
            <w:pPr>
              <w:jc w:val="center"/>
              <w:rPr>
                <w:rFonts w:ascii="Times New Roman" w:eastAsia="游ゴシック" w:hAnsi="Times New Roman" w:cs="Times New Roman"/>
                <w:color w:val="000000"/>
                <w:sz w:val="20"/>
                <w:szCs w:val="20"/>
              </w:rPr>
            </w:pPr>
            <w:r w:rsidRPr="00BA0B27">
              <w:rPr>
                <w:rFonts w:ascii="Times New Roman" w:eastAsia="游ゴシック" w:hAnsi="Times New Roman" w:cs="Times New Roman"/>
                <w:color w:val="000000"/>
                <w:sz w:val="20"/>
                <w:szCs w:val="20"/>
              </w:rPr>
              <w:t>1.11 [0.86, 1.43]</w:t>
            </w:r>
          </w:p>
        </w:tc>
      </w:tr>
    </w:tbl>
    <w:p w14:paraId="3F564B3B" w14:textId="77777777" w:rsidR="00751D45" w:rsidRPr="00751D45" w:rsidRDefault="00751D45" w:rsidP="00751D45">
      <w:pPr>
        <w:widowControl/>
        <w:jc w:val="left"/>
        <w:rPr>
          <w:rFonts w:ascii="Times New Roman" w:hAnsi="Times New Roman" w:cs="Times New Roman"/>
          <w:bCs/>
          <w:sz w:val="20"/>
          <w:szCs w:val="20"/>
        </w:rPr>
      </w:pPr>
      <w:proofErr w:type="gramStart"/>
      <w:r w:rsidRPr="00751D45">
        <w:rPr>
          <w:rFonts w:ascii="Times New Roman" w:hAnsi="Times New Roman" w:cs="Times New Roman"/>
          <w:bCs/>
          <w:sz w:val="20"/>
          <w:szCs w:val="20"/>
        </w:rPr>
        <w:t>OR,</w:t>
      </w:r>
      <w:proofErr w:type="gramEnd"/>
      <w:r w:rsidRPr="00751D45">
        <w:rPr>
          <w:rFonts w:ascii="Times New Roman" w:hAnsi="Times New Roman" w:cs="Times New Roman"/>
          <w:bCs/>
          <w:sz w:val="20"/>
          <w:szCs w:val="20"/>
        </w:rPr>
        <w:t xml:space="preserve"> odds ratio;</w:t>
      </w:r>
      <w:r w:rsidRPr="00751D45">
        <w:rPr>
          <w:rFonts w:ascii="Times New Roman" w:hAnsi="Times New Roman" w:cs="Times New Roman"/>
          <w:bCs/>
          <w:i/>
          <w:sz w:val="20"/>
          <w:szCs w:val="20"/>
        </w:rPr>
        <w:t xml:space="preserve"> </w:t>
      </w:r>
      <w:r w:rsidRPr="00751D45">
        <w:rPr>
          <w:rFonts w:ascii="Times New Roman" w:hAnsi="Times New Roman" w:cs="Times New Roman"/>
          <w:bCs/>
          <w:sz w:val="20"/>
          <w:szCs w:val="20"/>
        </w:rPr>
        <w:t xml:space="preserve">CI, confidence interval; JPY, Japanese Yen; </w:t>
      </w:r>
      <w:r w:rsidRPr="00751D45">
        <w:rPr>
          <w:rFonts w:ascii="Times New Roman" w:hAnsi="Times New Roman" w:cs="Times New Roman"/>
          <w:sz w:val="20"/>
          <w:szCs w:val="20"/>
        </w:rPr>
        <w:t>NA, not available.</w:t>
      </w:r>
    </w:p>
    <w:p w14:paraId="29BC8EC0" w14:textId="77777777" w:rsidR="00567277" w:rsidRPr="00BA0B27" w:rsidRDefault="00567277" w:rsidP="00956A0F">
      <w:pPr>
        <w:widowControl/>
        <w:jc w:val="left"/>
        <w:rPr>
          <w:rFonts w:ascii="Times New Roman" w:hAnsi="Times New Roman" w:cs="Times New Roman"/>
          <w:b/>
          <w:bCs/>
          <w:sz w:val="20"/>
          <w:szCs w:val="20"/>
        </w:rPr>
      </w:pPr>
      <w:proofErr w:type="gramStart"/>
      <w:r w:rsidRPr="00CB202C">
        <w:rPr>
          <w:rFonts w:ascii="Times New Roman" w:hAnsi="Times New Roman" w:cs="Times New Roman"/>
          <w:sz w:val="20"/>
          <w:szCs w:val="20"/>
          <w:vertAlign w:val="superscript"/>
        </w:rPr>
        <w:t>a</w:t>
      </w:r>
      <w:proofErr w:type="gramEnd"/>
      <w:r w:rsidRPr="00BA0B27">
        <w:rPr>
          <w:rFonts w:ascii="Times New Roman" w:hAnsi="Times New Roman" w:cs="Times New Roman"/>
          <w:sz w:val="20"/>
          <w:szCs w:val="20"/>
        </w:rPr>
        <w:t xml:space="preserve"> included as covariates.</w:t>
      </w:r>
    </w:p>
    <w:p w14:paraId="41BD2ABA" w14:textId="77777777" w:rsidR="00567277" w:rsidRPr="00BA0B27" w:rsidRDefault="00567277" w:rsidP="00956A0F">
      <w:pPr>
        <w:rPr>
          <w:rFonts w:ascii="Times New Roman" w:hAnsi="Times New Roman" w:cs="Times New Roman"/>
          <w:sz w:val="20"/>
          <w:szCs w:val="20"/>
        </w:rPr>
      </w:pP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&lt;.05. </w:t>
      </w: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&lt;.01. </w:t>
      </w: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&lt;.005. </w:t>
      </w: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&lt;.001.</w:t>
      </w:r>
    </w:p>
    <w:p w14:paraId="111CE648" w14:textId="77777777" w:rsidR="00567277" w:rsidRPr="00BA0B27" w:rsidRDefault="00567277" w:rsidP="00956A0F">
      <w:pPr>
        <w:rPr>
          <w:rFonts w:ascii="Times New Roman" w:hAnsi="Times New Roman" w:cs="Times New Roman"/>
          <w:sz w:val="20"/>
          <w:szCs w:val="20"/>
        </w:rPr>
      </w:pPr>
    </w:p>
    <w:p w14:paraId="1CBB214A" w14:textId="77777777" w:rsidR="00567277" w:rsidRPr="00BA0B27" w:rsidRDefault="00567277" w:rsidP="00956A0F">
      <w:pPr>
        <w:rPr>
          <w:rFonts w:ascii="Times New Roman" w:hAnsi="Times New Roman" w:cs="Times New Roman"/>
          <w:sz w:val="20"/>
          <w:szCs w:val="20"/>
        </w:rPr>
      </w:pPr>
    </w:p>
    <w:p w14:paraId="51F8D226" w14:textId="77777777" w:rsidR="00567277" w:rsidRPr="00BA0B27" w:rsidRDefault="00567277" w:rsidP="00956A0F">
      <w:pPr>
        <w:rPr>
          <w:rFonts w:ascii="Times New Roman" w:hAnsi="Times New Roman" w:cs="Times New Roman"/>
          <w:sz w:val="20"/>
          <w:szCs w:val="20"/>
        </w:rPr>
      </w:pPr>
    </w:p>
    <w:p w14:paraId="51A2D378" w14:textId="77777777" w:rsidR="00567277" w:rsidRPr="00BA0B27" w:rsidRDefault="00567277" w:rsidP="00956A0F">
      <w:pPr>
        <w:rPr>
          <w:rFonts w:ascii="Times New Roman" w:hAnsi="Times New Roman" w:cs="Times New Roman"/>
          <w:sz w:val="20"/>
          <w:szCs w:val="20"/>
        </w:rPr>
      </w:pPr>
    </w:p>
    <w:p w14:paraId="6E97905C" w14:textId="77777777" w:rsidR="00567277" w:rsidRPr="00BA0B27" w:rsidRDefault="00567277" w:rsidP="00956A0F">
      <w:pPr>
        <w:rPr>
          <w:rFonts w:ascii="Times New Roman" w:hAnsi="Times New Roman" w:cs="Times New Roman"/>
          <w:sz w:val="20"/>
          <w:szCs w:val="20"/>
        </w:rPr>
      </w:pPr>
    </w:p>
    <w:p w14:paraId="478A1D98" w14:textId="77777777" w:rsidR="00567277" w:rsidRPr="00BA0B27" w:rsidRDefault="00567277" w:rsidP="00956A0F">
      <w:pPr>
        <w:rPr>
          <w:rFonts w:ascii="Times New Roman" w:hAnsi="Times New Roman" w:cs="Times New Roman"/>
          <w:sz w:val="20"/>
          <w:szCs w:val="20"/>
        </w:rPr>
      </w:pPr>
    </w:p>
    <w:p w14:paraId="189E39F2" w14:textId="77777777" w:rsidR="00567277" w:rsidRPr="00BA0B27" w:rsidRDefault="00567277" w:rsidP="00956A0F">
      <w:pPr>
        <w:rPr>
          <w:rFonts w:ascii="Times New Roman" w:hAnsi="Times New Roman" w:cs="Times New Roman"/>
          <w:sz w:val="20"/>
          <w:szCs w:val="20"/>
        </w:rPr>
      </w:pPr>
    </w:p>
    <w:p w14:paraId="0921B7B5" w14:textId="77777777" w:rsidR="00567277" w:rsidRPr="00BA0B27" w:rsidRDefault="00567277" w:rsidP="00956A0F">
      <w:pPr>
        <w:rPr>
          <w:rFonts w:ascii="Times New Roman" w:hAnsi="Times New Roman" w:cs="Times New Roman"/>
          <w:sz w:val="20"/>
          <w:szCs w:val="20"/>
        </w:rPr>
      </w:pPr>
    </w:p>
    <w:p w14:paraId="6D915678" w14:textId="77777777" w:rsidR="00567277" w:rsidRPr="00BA0B27" w:rsidRDefault="00567277" w:rsidP="00956A0F">
      <w:pPr>
        <w:rPr>
          <w:rFonts w:ascii="Times New Roman" w:hAnsi="Times New Roman" w:cs="Times New Roman"/>
          <w:sz w:val="20"/>
          <w:szCs w:val="20"/>
        </w:rPr>
      </w:pPr>
    </w:p>
    <w:p w14:paraId="7BAF30E0" w14:textId="77777777" w:rsidR="00567277" w:rsidRPr="00BA0B27" w:rsidRDefault="00567277" w:rsidP="00956A0F">
      <w:pPr>
        <w:rPr>
          <w:rFonts w:ascii="Times New Roman" w:hAnsi="Times New Roman" w:cs="Times New Roman"/>
          <w:sz w:val="20"/>
          <w:szCs w:val="20"/>
        </w:rPr>
      </w:pPr>
    </w:p>
    <w:p w14:paraId="0AF3082D" w14:textId="77777777" w:rsidR="00567277" w:rsidRPr="00BA0B27" w:rsidRDefault="00567277" w:rsidP="00956A0F">
      <w:pPr>
        <w:rPr>
          <w:rFonts w:ascii="Times New Roman" w:hAnsi="Times New Roman" w:cs="Times New Roman"/>
          <w:sz w:val="20"/>
          <w:szCs w:val="20"/>
        </w:rPr>
      </w:pPr>
    </w:p>
    <w:p w14:paraId="288D5122" w14:textId="77777777" w:rsidR="00567277" w:rsidRPr="00BA0B27" w:rsidRDefault="00567277" w:rsidP="00956A0F">
      <w:pPr>
        <w:rPr>
          <w:rFonts w:ascii="Times New Roman" w:hAnsi="Times New Roman" w:cs="Times New Roman"/>
          <w:sz w:val="20"/>
          <w:szCs w:val="20"/>
        </w:rPr>
      </w:pPr>
    </w:p>
    <w:p w14:paraId="506E5453" w14:textId="77777777" w:rsidR="00567277" w:rsidRPr="00BA0B27" w:rsidRDefault="00567277" w:rsidP="00956A0F">
      <w:pPr>
        <w:rPr>
          <w:rFonts w:ascii="Times New Roman" w:hAnsi="Times New Roman" w:cs="Times New Roman"/>
          <w:sz w:val="20"/>
          <w:szCs w:val="20"/>
        </w:rPr>
      </w:pPr>
    </w:p>
    <w:p w14:paraId="33A5DF3A" w14:textId="77777777" w:rsidR="00567277" w:rsidRPr="00BA0B27" w:rsidRDefault="00567277" w:rsidP="00956A0F">
      <w:pPr>
        <w:rPr>
          <w:rFonts w:ascii="Times New Roman" w:hAnsi="Times New Roman" w:cs="Times New Roman"/>
          <w:sz w:val="20"/>
          <w:szCs w:val="20"/>
        </w:rPr>
      </w:pPr>
    </w:p>
    <w:p w14:paraId="7D717D32" w14:textId="77777777" w:rsidR="00567277" w:rsidRPr="00BA0B27" w:rsidRDefault="00567277" w:rsidP="00956A0F">
      <w:pPr>
        <w:rPr>
          <w:rFonts w:ascii="Times New Roman" w:hAnsi="Times New Roman" w:cs="Times New Roman"/>
          <w:sz w:val="20"/>
          <w:szCs w:val="20"/>
        </w:rPr>
      </w:pPr>
    </w:p>
    <w:p w14:paraId="05DCF229" w14:textId="77777777" w:rsidR="00567277" w:rsidRPr="00BA0B27" w:rsidRDefault="00567277" w:rsidP="00956A0F">
      <w:pPr>
        <w:rPr>
          <w:rFonts w:ascii="Times New Roman" w:hAnsi="Times New Roman" w:cs="Times New Roman"/>
          <w:sz w:val="20"/>
          <w:szCs w:val="20"/>
        </w:rPr>
      </w:pPr>
    </w:p>
    <w:p w14:paraId="0842C047" w14:textId="77777777" w:rsidR="00567277" w:rsidRPr="00BA0B27" w:rsidRDefault="00567277" w:rsidP="00956A0F">
      <w:pPr>
        <w:rPr>
          <w:rFonts w:ascii="Times New Roman" w:hAnsi="Times New Roman" w:cs="Times New Roman"/>
          <w:sz w:val="20"/>
          <w:szCs w:val="20"/>
        </w:rPr>
      </w:pPr>
    </w:p>
    <w:p w14:paraId="03D70BCF" w14:textId="77777777" w:rsidR="00567277" w:rsidRPr="00BA0B27" w:rsidRDefault="00567277" w:rsidP="00956A0F">
      <w:pPr>
        <w:rPr>
          <w:rFonts w:ascii="Times New Roman" w:hAnsi="Times New Roman" w:cs="Times New Roman"/>
          <w:sz w:val="20"/>
          <w:szCs w:val="20"/>
        </w:rPr>
      </w:pPr>
    </w:p>
    <w:p w14:paraId="6BECB786" w14:textId="77777777" w:rsidR="00567277" w:rsidRPr="00BA0B27" w:rsidRDefault="00567277" w:rsidP="00956A0F">
      <w:pPr>
        <w:rPr>
          <w:rFonts w:ascii="Times New Roman" w:hAnsi="Times New Roman" w:cs="Times New Roman"/>
          <w:sz w:val="20"/>
          <w:szCs w:val="20"/>
        </w:rPr>
      </w:pPr>
    </w:p>
    <w:p w14:paraId="734979C6" w14:textId="77777777" w:rsidR="00567277" w:rsidRDefault="00567277" w:rsidP="00956A0F">
      <w:pPr>
        <w:rPr>
          <w:rFonts w:ascii="Times New Roman" w:hAnsi="Times New Roman" w:cs="Times New Roman"/>
          <w:sz w:val="20"/>
          <w:szCs w:val="20"/>
        </w:rPr>
      </w:pPr>
    </w:p>
    <w:p w14:paraId="64D1A8EC" w14:textId="77777777" w:rsidR="00567277" w:rsidRDefault="00567277" w:rsidP="00956A0F">
      <w:pPr>
        <w:rPr>
          <w:rFonts w:ascii="Times New Roman" w:hAnsi="Times New Roman" w:cs="Times New Roman"/>
          <w:sz w:val="20"/>
          <w:szCs w:val="20"/>
        </w:rPr>
      </w:pPr>
    </w:p>
    <w:p w14:paraId="5A4A59A6" w14:textId="77777777" w:rsidR="00567277" w:rsidRPr="00BA0B27" w:rsidRDefault="00567277" w:rsidP="00956A0F">
      <w:pPr>
        <w:rPr>
          <w:rFonts w:ascii="Times New Roman" w:hAnsi="Times New Roman" w:cs="Times New Roman"/>
          <w:sz w:val="20"/>
          <w:szCs w:val="20"/>
        </w:rPr>
      </w:pPr>
    </w:p>
    <w:p w14:paraId="715E0F11" w14:textId="77777777" w:rsidR="00567277" w:rsidRPr="00BA0B27" w:rsidRDefault="00567277" w:rsidP="00956A0F">
      <w:pPr>
        <w:rPr>
          <w:rFonts w:ascii="Times New Roman" w:hAnsi="Times New Roman" w:cs="Times New Roman"/>
          <w:sz w:val="20"/>
          <w:szCs w:val="20"/>
        </w:rPr>
      </w:pPr>
    </w:p>
    <w:p w14:paraId="4074F03E" w14:textId="77777777" w:rsidR="00567277" w:rsidRPr="00BA0B27" w:rsidRDefault="00567277" w:rsidP="00956A0F">
      <w:pPr>
        <w:rPr>
          <w:rFonts w:ascii="Times New Roman" w:hAnsi="Times New Roman" w:cs="Times New Roman"/>
          <w:sz w:val="20"/>
          <w:szCs w:val="20"/>
        </w:rPr>
      </w:pPr>
    </w:p>
    <w:p w14:paraId="6131581B" w14:textId="77777777" w:rsidR="00567277" w:rsidRPr="007D039F" w:rsidRDefault="00567277" w:rsidP="00956A0F">
      <w:pPr>
        <w:widowControl/>
        <w:jc w:val="left"/>
        <w:rPr>
          <w:rFonts w:ascii="Times New Roman" w:hAnsi="Times New Roman" w:cs="Times New Roman"/>
          <w:b/>
          <w:bCs/>
          <w:sz w:val="24"/>
          <w:szCs w:val="24"/>
        </w:rPr>
      </w:pPr>
      <w:r w:rsidRPr="007D039F">
        <w:rPr>
          <w:rFonts w:ascii="Times New Roman" w:hAnsi="Times New Roman" w:cs="Times New Roman"/>
          <w:b/>
          <w:bCs/>
          <w:sz w:val="24"/>
          <w:szCs w:val="24"/>
          <w:lang w:val="en-US"/>
        </w:rPr>
        <w:lastRenderedPageBreak/>
        <w:t>Supplementary</w:t>
      </w:r>
      <w:r w:rsidRPr="007D039F">
        <w:rPr>
          <w:rFonts w:ascii="Times New Roman" w:hAnsi="Times New Roman" w:cs="Times New Roman"/>
          <w:b/>
          <w:bCs/>
          <w:sz w:val="24"/>
          <w:szCs w:val="24"/>
        </w:rPr>
        <w:t xml:space="preserve"> Table S5. Association between neurodevelopmental transition patterns and adaptive behaviour at 40 months in linear regression analysis</w:t>
      </w:r>
      <w:r w:rsidRPr="007D039F">
        <w:rPr>
          <w:rFonts w:ascii="Times New Roman" w:hAnsi="Times New Roman" w:cs="Times New Roman"/>
          <w:b/>
          <w:bCs/>
          <w:sz w:val="24"/>
          <w:szCs w:val="24"/>
          <w:vertAlign w:val="superscript"/>
        </w:rPr>
        <w:t>a</w:t>
      </w:r>
      <w:r w:rsidRPr="007D039F">
        <w:rPr>
          <w:rFonts w:ascii="Times New Roman" w:hAnsi="Times New Roman" w:cs="Times New Roman"/>
          <w:b/>
          <w:bCs/>
          <w:sz w:val="24"/>
          <w:szCs w:val="24"/>
        </w:rPr>
        <w:t xml:space="preserve"> after excluding infants with a clinical diagnosis of </w:t>
      </w:r>
      <w:r w:rsidRPr="007D039F">
        <w:rPr>
          <w:rFonts w:ascii="Times New Roman" w:hAnsi="Times New Roman" w:cs="Times New Roman"/>
          <w:b/>
          <w:bCs/>
          <w:iCs/>
          <w:sz w:val="24"/>
          <w:szCs w:val="24"/>
        </w:rPr>
        <w:t>autism spectrum disorder</w:t>
      </w:r>
      <w:r w:rsidRPr="007D039F">
        <w:rPr>
          <w:rFonts w:ascii="Times New Roman" w:hAnsi="Times New Roman" w:cs="Times New Roman"/>
          <w:b/>
          <w:bCs/>
          <w:sz w:val="24"/>
          <w:szCs w:val="24"/>
        </w:rPr>
        <w:t xml:space="preserve"> (n=26)</w:t>
      </w:r>
    </w:p>
    <w:p w14:paraId="3D0DFEFE" w14:textId="77777777" w:rsidR="00567277" w:rsidRPr="00BA0B27" w:rsidRDefault="00567277" w:rsidP="00956A0F">
      <w:pPr>
        <w:rPr>
          <w:rFonts w:ascii="Times New Roman" w:hAnsi="Times New Roman" w:cs="Times New Roman"/>
          <w:bCs/>
          <w:color w:val="FF0000"/>
          <w:sz w:val="20"/>
          <w:szCs w:val="20"/>
        </w:rPr>
      </w:pPr>
    </w:p>
    <w:tbl>
      <w:tblPr>
        <w:tblW w:w="6379" w:type="dxa"/>
        <w:tblCellMar>
          <w:left w:w="99" w:type="dxa"/>
          <w:right w:w="99" w:type="dxa"/>
        </w:tblCellMar>
        <w:tblLook w:val="04A0" w:firstRow="1" w:lastRow="0" w:firstColumn="1" w:lastColumn="0" w:noHBand="0" w:noVBand="1"/>
      </w:tblPr>
      <w:tblGrid>
        <w:gridCol w:w="3402"/>
        <w:gridCol w:w="2977"/>
      </w:tblGrid>
      <w:tr w:rsidR="00567277" w:rsidRPr="00BA0B27" w14:paraId="1015AA14" w14:textId="77777777" w:rsidTr="00956A0F">
        <w:trPr>
          <w:trHeight w:val="161"/>
        </w:trPr>
        <w:tc>
          <w:tcPr>
            <w:tcW w:w="3402" w:type="dxa"/>
            <w:tcBorders>
              <w:top w:val="single" w:sz="4" w:space="0" w:color="auto"/>
              <w:left w:val="nil"/>
              <w:bottom w:val="nil"/>
              <w:right w:val="nil"/>
            </w:tcBorders>
            <w:shd w:val="clear" w:color="auto" w:fill="auto"/>
            <w:vAlign w:val="center"/>
            <w:hideMark/>
          </w:tcPr>
          <w:p w14:paraId="5CFC216D"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977" w:type="dxa"/>
            <w:tcBorders>
              <w:top w:val="single" w:sz="4" w:space="0" w:color="auto"/>
              <w:left w:val="nil"/>
              <w:bottom w:val="nil"/>
              <w:right w:val="nil"/>
            </w:tcBorders>
            <w:shd w:val="clear" w:color="auto" w:fill="auto"/>
            <w:noWrap/>
            <w:vAlign w:val="center"/>
            <w:hideMark/>
          </w:tcPr>
          <w:p w14:paraId="4F9B338E" w14:textId="77777777" w:rsidR="00567277" w:rsidRPr="00BA0B27" w:rsidRDefault="00567277" w:rsidP="00956A0F">
            <w:pPr>
              <w:widowControl/>
              <w:jc w:val="center"/>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 xml:space="preserve">Adaptive Behaviour Composite </w:t>
            </w:r>
            <w:r>
              <w:rPr>
                <w:rFonts w:ascii="Times New Roman" w:eastAsia="游ゴシック" w:hAnsi="Times New Roman" w:cs="Times New Roman"/>
                <w:b/>
                <w:bCs/>
                <w:color w:val="000000"/>
                <w:kern w:val="0"/>
                <w:sz w:val="20"/>
                <w:szCs w:val="20"/>
              </w:rPr>
              <w:t>standardised</w:t>
            </w:r>
            <w:r w:rsidRPr="00BA0B27">
              <w:rPr>
                <w:rFonts w:ascii="Times New Roman" w:eastAsia="游ゴシック" w:hAnsi="Times New Roman" w:cs="Times New Roman"/>
                <w:b/>
                <w:bCs/>
                <w:color w:val="000000"/>
                <w:kern w:val="0"/>
                <w:sz w:val="20"/>
                <w:szCs w:val="20"/>
              </w:rPr>
              <w:t xml:space="preserve"> score</w:t>
            </w:r>
          </w:p>
        </w:tc>
      </w:tr>
      <w:tr w:rsidR="00567277" w:rsidRPr="00BA0B27" w14:paraId="48949231" w14:textId="77777777" w:rsidTr="00956A0F">
        <w:trPr>
          <w:trHeight w:val="360"/>
        </w:trPr>
        <w:tc>
          <w:tcPr>
            <w:tcW w:w="3402" w:type="dxa"/>
            <w:tcBorders>
              <w:top w:val="nil"/>
              <w:left w:val="nil"/>
              <w:bottom w:val="single" w:sz="4" w:space="0" w:color="auto"/>
              <w:right w:val="nil"/>
            </w:tcBorders>
            <w:shd w:val="clear" w:color="auto" w:fill="auto"/>
            <w:vAlign w:val="center"/>
            <w:hideMark/>
          </w:tcPr>
          <w:p w14:paraId="2A2A6C6D"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c>
          <w:tcPr>
            <w:tcW w:w="2977" w:type="dxa"/>
            <w:tcBorders>
              <w:top w:val="nil"/>
              <w:left w:val="nil"/>
              <w:bottom w:val="single" w:sz="4" w:space="0" w:color="auto"/>
              <w:right w:val="nil"/>
            </w:tcBorders>
            <w:shd w:val="clear" w:color="auto" w:fill="auto"/>
            <w:noWrap/>
            <w:vAlign w:val="center"/>
            <w:hideMark/>
          </w:tcPr>
          <w:p w14:paraId="388E5D0D"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Pr>
                <w:rFonts w:ascii="Times New Roman" w:hAnsi="Times New Roman" w:cs="Times New Roman"/>
                <w:bCs/>
                <w:sz w:val="24"/>
                <w:szCs w:val="24"/>
              </w:rPr>
              <w:t>coefficient</w:t>
            </w:r>
            <w:r w:rsidRPr="00BA0B27">
              <w:rPr>
                <w:rFonts w:ascii="Times New Roman" w:eastAsia="游ゴシック" w:hAnsi="Times New Roman" w:cs="Times New Roman"/>
                <w:color w:val="000000"/>
                <w:kern w:val="0"/>
                <w:sz w:val="20"/>
                <w:szCs w:val="20"/>
              </w:rPr>
              <w:t xml:space="preserve"> (95%CI)</w:t>
            </w:r>
          </w:p>
        </w:tc>
      </w:tr>
      <w:tr w:rsidR="00567277" w:rsidRPr="00BA0B27" w14:paraId="47328E4A" w14:textId="77777777" w:rsidTr="00956A0F">
        <w:trPr>
          <w:trHeight w:val="360"/>
        </w:trPr>
        <w:tc>
          <w:tcPr>
            <w:tcW w:w="3402" w:type="dxa"/>
            <w:tcBorders>
              <w:top w:val="nil"/>
              <w:left w:val="nil"/>
              <w:bottom w:val="single" w:sz="4" w:space="0" w:color="auto"/>
              <w:right w:val="nil"/>
            </w:tcBorders>
            <w:shd w:val="clear" w:color="auto" w:fill="auto"/>
            <w:noWrap/>
            <w:vAlign w:val="center"/>
            <w:hideMark/>
          </w:tcPr>
          <w:p w14:paraId="06B92CCF" w14:textId="77777777" w:rsidR="00567277" w:rsidRPr="00BA0B27" w:rsidRDefault="00567277" w:rsidP="00956A0F">
            <w:pPr>
              <w:widowControl/>
              <w:jc w:val="left"/>
              <w:rPr>
                <w:rFonts w:ascii="Times New Roman" w:eastAsia="游ゴシック" w:hAnsi="Times New Roman" w:cs="Times New Roman"/>
                <w:b/>
                <w:bCs/>
                <w:color w:val="000000"/>
                <w:kern w:val="0"/>
                <w:sz w:val="20"/>
                <w:szCs w:val="20"/>
              </w:rPr>
            </w:pPr>
            <w:r w:rsidRPr="00BA0B27">
              <w:rPr>
                <w:rFonts w:ascii="Times New Roman" w:eastAsia="游ゴシック" w:hAnsi="Times New Roman" w:cs="Times New Roman"/>
                <w:b/>
                <w:bCs/>
                <w:color w:val="000000"/>
                <w:kern w:val="0"/>
                <w:sz w:val="20"/>
                <w:szCs w:val="20"/>
              </w:rPr>
              <w:t>Transition patterns (n)</w:t>
            </w:r>
          </w:p>
        </w:tc>
        <w:tc>
          <w:tcPr>
            <w:tcW w:w="2977" w:type="dxa"/>
            <w:tcBorders>
              <w:top w:val="nil"/>
              <w:left w:val="nil"/>
              <w:bottom w:val="single" w:sz="4" w:space="0" w:color="auto"/>
              <w:right w:val="nil"/>
            </w:tcBorders>
            <w:shd w:val="clear" w:color="auto" w:fill="auto"/>
            <w:noWrap/>
            <w:vAlign w:val="center"/>
            <w:hideMark/>
          </w:tcPr>
          <w:p w14:paraId="08F8ADDC"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　</w:t>
            </w:r>
          </w:p>
        </w:tc>
      </w:tr>
      <w:tr w:rsidR="00567277" w:rsidRPr="00BA0B27" w14:paraId="4D04DC6F" w14:textId="77777777" w:rsidTr="00956A0F">
        <w:trPr>
          <w:trHeight w:val="360"/>
        </w:trPr>
        <w:tc>
          <w:tcPr>
            <w:tcW w:w="3402" w:type="dxa"/>
            <w:tcBorders>
              <w:top w:val="nil"/>
              <w:left w:val="nil"/>
              <w:bottom w:val="nil"/>
              <w:right w:val="nil"/>
            </w:tcBorders>
            <w:shd w:val="clear" w:color="auto" w:fill="auto"/>
            <w:noWrap/>
            <w:vAlign w:val="center"/>
            <w:hideMark/>
          </w:tcPr>
          <w:p w14:paraId="79897DA7"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3-Normals to 3-Normals (646)</w:t>
            </w:r>
          </w:p>
        </w:tc>
        <w:tc>
          <w:tcPr>
            <w:tcW w:w="2977" w:type="dxa"/>
            <w:tcBorders>
              <w:top w:val="nil"/>
              <w:left w:val="nil"/>
              <w:bottom w:val="nil"/>
              <w:right w:val="nil"/>
            </w:tcBorders>
            <w:shd w:val="clear" w:color="auto" w:fill="auto"/>
            <w:noWrap/>
            <w:vAlign w:val="center"/>
            <w:hideMark/>
          </w:tcPr>
          <w:p w14:paraId="2AA66887"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reference</w:t>
            </w:r>
          </w:p>
        </w:tc>
      </w:tr>
      <w:tr w:rsidR="00567277" w:rsidRPr="00BA0B27" w14:paraId="36523ACC" w14:textId="77777777" w:rsidTr="00956A0F">
        <w:trPr>
          <w:trHeight w:val="360"/>
        </w:trPr>
        <w:tc>
          <w:tcPr>
            <w:tcW w:w="3402" w:type="dxa"/>
            <w:tcBorders>
              <w:top w:val="nil"/>
              <w:left w:val="nil"/>
              <w:bottom w:val="nil"/>
              <w:right w:val="nil"/>
            </w:tcBorders>
            <w:shd w:val="clear" w:color="auto" w:fill="auto"/>
            <w:noWrap/>
            <w:vAlign w:val="center"/>
            <w:hideMark/>
          </w:tcPr>
          <w:p w14:paraId="4E895C8C"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3-Normals to Delayed (59)</w:t>
            </w:r>
          </w:p>
        </w:tc>
        <w:tc>
          <w:tcPr>
            <w:tcW w:w="2977" w:type="dxa"/>
            <w:tcBorders>
              <w:top w:val="nil"/>
              <w:left w:val="nil"/>
              <w:bottom w:val="nil"/>
              <w:right w:val="nil"/>
            </w:tcBorders>
            <w:shd w:val="clear" w:color="auto" w:fill="auto"/>
            <w:noWrap/>
            <w:vAlign w:val="center"/>
            <w:hideMark/>
          </w:tcPr>
          <w:p w14:paraId="06B058FB" w14:textId="46FA5EF1" w:rsidR="00567277" w:rsidRPr="00BA0B27" w:rsidRDefault="00567277" w:rsidP="00956A0F">
            <w:pPr>
              <w:widowControl/>
              <w:ind w:firstLineChars="50" w:firstLine="100"/>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-7.52 [-9.41, -5.</w:t>
            </w:r>
            <w:proofErr w:type="gramStart"/>
            <w:r w:rsidRPr="00BA0B27">
              <w:rPr>
                <w:rFonts w:ascii="Times New Roman" w:eastAsia="游ゴシック" w:hAnsi="Times New Roman" w:cs="Times New Roman"/>
                <w:color w:val="000000"/>
                <w:kern w:val="0"/>
                <w:sz w:val="20"/>
                <w:szCs w:val="20"/>
              </w:rPr>
              <w:t>62]</w:t>
            </w:r>
            <w:r w:rsidR="00627677" w:rsidRPr="00627677">
              <w:rPr>
                <w:rFonts w:ascii="Times New Roman" w:hAnsi="Times New Roman" w:cs="Times New Roman"/>
                <w:sz w:val="20"/>
                <w:szCs w:val="20"/>
              </w:rPr>
              <w:t>*</w:t>
            </w:r>
            <w:proofErr w:type="gramEnd"/>
            <w:r w:rsidR="00627677" w:rsidRPr="00627677">
              <w:rPr>
                <w:rFonts w:ascii="Times New Roman" w:hAnsi="Times New Roman" w:cs="Times New Roman"/>
                <w:sz w:val="20"/>
                <w:szCs w:val="20"/>
              </w:rPr>
              <w:t>***</w:t>
            </w:r>
          </w:p>
        </w:tc>
      </w:tr>
      <w:tr w:rsidR="00567277" w:rsidRPr="00BA0B27" w14:paraId="1BB1B964" w14:textId="77777777" w:rsidTr="00956A0F">
        <w:trPr>
          <w:trHeight w:val="360"/>
        </w:trPr>
        <w:tc>
          <w:tcPr>
            <w:tcW w:w="3402" w:type="dxa"/>
            <w:tcBorders>
              <w:top w:val="nil"/>
              <w:left w:val="nil"/>
              <w:bottom w:val="nil"/>
              <w:right w:val="nil"/>
            </w:tcBorders>
            <w:shd w:val="clear" w:color="auto" w:fill="auto"/>
            <w:noWrap/>
            <w:vAlign w:val="center"/>
            <w:hideMark/>
          </w:tcPr>
          <w:p w14:paraId="0BA684FF"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3-Normals to </w:t>
            </w:r>
            <w:r w:rsidRPr="00BA0B27">
              <w:rPr>
                <w:rFonts w:ascii="Times New Roman" w:eastAsia="游ゴシック" w:hAnsi="Times New Roman" w:cs="Times New Roman"/>
                <w:kern w:val="0"/>
                <w:sz w:val="20"/>
                <w:szCs w:val="20"/>
              </w:rPr>
              <w:t>Markedly</w:t>
            </w:r>
            <w:r w:rsidRPr="00BA0B27">
              <w:rPr>
                <w:rFonts w:ascii="Times New Roman" w:eastAsia="游ゴシック" w:hAnsi="Times New Roman" w:cs="Times New Roman"/>
                <w:color w:val="000000"/>
                <w:kern w:val="0"/>
                <w:sz w:val="20"/>
                <w:szCs w:val="20"/>
              </w:rPr>
              <w:t xml:space="preserve"> Delayed (10)</w:t>
            </w:r>
          </w:p>
        </w:tc>
        <w:tc>
          <w:tcPr>
            <w:tcW w:w="2977" w:type="dxa"/>
            <w:tcBorders>
              <w:top w:val="nil"/>
              <w:left w:val="nil"/>
              <w:bottom w:val="nil"/>
              <w:right w:val="nil"/>
            </w:tcBorders>
            <w:shd w:val="clear" w:color="auto" w:fill="auto"/>
            <w:noWrap/>
            <w:vAlign w:val="center"/>
            <w:hideMark/>
          </w:tcPr>
          <w:p w14:paraId="0E48D8CC" w14:textId="238A5CFD"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-12.05 [-18.71, -5.</w:t>
            </w:r>
            <w:proofErr w:type="gramStart"/>
            <w:r w:rsidRPr="00BA0B27">
              <w:rPr>
                <w:rFonts w:ascii="Times New Roman" w:eastAsia="游ゴシック" w:hAnsi="Times New Roman" w:cs="Times New Roman"/>
                <w:color w:val="000000"/>
                <w:kern w:val="0"/>
                <w:sz w:val="20"/>
                <w:szCs w:val="20"/>
              </w:rPr>
              <w:t>40]</w:t>
            </w:r>
            <w:r w:rsidR="00627677" w:rsidRPr="00627677">
              <w:rPr>
                <w:rFonts w:ascii="Times New Roman" w:hAnsi="Times New Roman" w:cs="Times New Roman"/>
                <w:sz w:val="20"/>
                <w:szCs w:val="20"/>
              </w:rPr>
              <w:t>*</w:t>
            </w:r>
            <w:proofErr w:type="gramEnd"/>
            <w:r w:rsidR="00627677" w:rsidRPr="00627677">
              <w:rPr>
                <w:rFonts w:ascii="Times New Roman" w:hAnsi="Times New Roman" w:cs="Times New Roman"/>
                <w:sz w:val="20"/>
                <w:szCs w:val="20"/>
              </w:rPr>
              <w:t>***</w:t>
            </w:r>
          </w:p>
        </w:tc>
      </w:tr>
      <w:tr w:rsidR="00567277" w:rsidRPr="00BA0B27" w14:paraId="4EB3942D" w14:textId="77777777" w:rsidTr="00956A0F">
        <w:trPr>
          <w:trHeight w:val="360"/>
        </w:trPr>
        <w:tc>
          <w:tcPr>
            <w:tcW w:w="3402" w:type="dxa"/>
            <w:tcBorders>
              <w:top w:val="nil"/>
              <w:left w:val="nil"/>
              <w:bottom w:val="nil"/>
              <w:right w:val="nil"/>
            </w:tcBorders>
            <w:shd w:val="clear" w:color="auto" w:fill="auto"/>
            <w:noWrap/>
            <w:vAlign w:val="center"/>
            <w:hideMark/>
          </w:tcPr>
          <w:p w14:paraId="0C21FC69"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EL-Delayed to 3-Normals (14)</w:t>
            </w:r>
          </w:p>
        </w:tc>
        <w:tc>
          <w:tcPr>
            <w:tcW w:w="2977" w:type="dxa"/>
            <w:tcBorders>
              <w:top w:val="nil"/>
              <w:left w:val="nil"/>
              <w:bottom w:val="nil"/>
              <w:right w:val="nil"/>
            </w:tcBorders>
            <w:shd w:val="clear" w:color="auto" w:fill="auto"/>
            <w:noWrap/>
            <w:vAlign w:val="center"/>
            <w:hideMark/>
          </w:tcPr>
          <w:p w14:paraId="0EDCFBC6" w14:textId="77777777" w:rsidR="00567277" w:rsidRPr="00BA0B27" w:rsidRDefault="00567277" w:rsidP="00956A0F">
            <w:pPr>
              <w:widowControl/>
              <w:ind w:firstLineChars="50" w:firstLine="100"/>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-2.44 [-5.24, 0.34]</w:t>
            </w:r>
          </w:p>
        </w:tc>
      </w:tr>
      <w:tr w:rsidR="00567277" w:rsidRPr="00BA0B27" w14:paraId="649C633E" w14:textId="77777777" w:rsidTr="00956A0F">
        <w:trPr>
          <w:trHeight w:val="360"/>
        </w:trPr>
        <w:tc>
          <w:tcPr>
            <w:tcW w:w="3402" w:type="dxa"/>
            <w:tcBorders>
              <w:top w:val="nil"/>
              <w:left w:val="nil"/>
              <w:bottom w:val="nil"/>
              <w:right w:val="nil"/>
            </w:tcBorders>
            <w:shd w:val="clear" w:color="auto" w:fill="auto"/>
            <w:noWrap/>
            <w:vAlign w:val="center"/>
            <w:hideMark/>
          </w:tcPr>
          <w:p w14:paraId="5A48537E"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Delayed to 3-Normals (8)</w:t>
            </w:r>
          </w:p>
        </w:tc>
        <w:tc>
          <w:tcPr>
            <w:tcW w:w="2977" w:type="dxa"/>
            <w:tcBorders>
              <w:top w:val="nil"/>
              <w:left w:val="nil"/>
              <w:bottom w:val="nil"/>
              <w:right w:val="nil"/>
            </w:tcBorders>
            <w:shd w:val="clear" w:color="auto" w:fill="auto"/>
            <w:noWrap/>
            <w:vAlign w:val="center"/>
            <w:hideMark/>
          </w:tcPr>
          <w:p w14:paraId="23B7FE1D" w14:textId="77777777" w:rsidR="00567277" w:rsidRPr="00BA0B27" w:rsidRDefault="00567277" w:rsidP="00956A0F">
            <w:pPr>
              <w:widowControl/>
              <w:ind w:firstLineChars="100" w:firstLine="200"/>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0.47 [-4.44, 5.39]</w:t>
            </w:r>
          </w:p>
        </w:tc>
      </w:tr>
      <w:tr w:rsidR="00567277" w:rsidRPr="00BA0B27" w14:paraId="20563C4C" w14:textId="77777777" w:rsidTr="00956A0F">
        <w:trPr>
          <w:trHeight w:val="360"/>
        </w:trPr>
        <w:tc>
          <w:tcPr>
            <w:tcW w:w="3402" w:type="dxa"/>
            <w:tcBorders>
              <w:top w:val="nil"/>
              <w:left w:val="nil"/>
              <w:bottom w:val="nil"/>
              <w:right w:val="nil"/>
            </w:tcBorders>
            <w:shd w:val="clear" w:color="auto" w:fill="auto"/>
            <w:noWrap/>
            <w:vAlign w:val="center"/>
            <w:hideMark/>
          </w:tcPr>
          <w:p w14:paraId="5E983104"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EL-Delayed to Delayed (2)</w:t>
            </w:r>
          </w:p>
        </w:tc>
        <w:tc>
          <w:tcPr>
            <w:tcW w:w="2977" w:type="dxa"/>
            <w:tcBorders>
              <w:top w:val="nil"/>
              <w:left w:val="nil"/>
              <w:bottom w:val="nil"/>
              <w:right w:val="nil"/>
            </w:tcBorders>
            <w:shd w:val="clear" w:color="auto" w:fill="auto"/>
            <w:noWrap/>
            <w:vAlign w:val="center"/>
            <w:hideMark/>
          </w:tcPr>
          <w:p w14:paraId="0F9D4B16" w14:textId="66857309"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-15.24 [-17.37, -13.</w:t>
            </w:r>
            <w:proofErr w:type="gramStart"/>
            <w:r w:rsidRPr="00BA0B27">
              <w:rPr>
                <w:rFonts w:ascii="Times New Roman" w:eastAsia="游ゴシック" w:hAnsi="Times New Roman" w:cs="Times New Roman"/>
                <w:color w:val="000000"/>
                <w:kern w:val="0"/>
                <w:sz w:val="20"/>
                <w:szCs w:val="20"/>
              </w:rPr>
              <w:t>11]</w:t>
            </w:r>
            <w:r w:rsidR="00627677" w:rsidRPr="00627677">
              <w:rPr>
                <w:rFonts w:ascii="Times New Roman" w:hAnsi="Times New Roman" w:cs="Times New Roman"/>
                <w:sz w:val="20"/>
                <w:szCs w:val="20"/>
              </w:rPr>
              <w:t>*</w:t>
            </w:r>
            <w:proofErr w:type="gramEnd"/>
            <w:r w:rsidR="00627677" w:rsidRPr="00627677">
              <w:rPr>
                <w:rFonts w:ascii="Times New Roman" w:hAnsi="Times New Roman" w:cs="Times New Roman"/>
                <w:sz w:val="20"/>
                <w:szCs w:val="20"/>
              </w:rPr>
              <w:t>***</w:t>
            </w:r>
          </w:p>
        </w:tc>
      </w:tr>
      <w:tr w:rsidR="00567277" w:rsidRPr="00BA0B27" w14:paraId="15ED1E11" w14:textId="77777777" w:rsidTr="00956A0F">
        <w:trPr>
          <w:trHeight w:val="360"/>
        </w:trPr>
        <w:tc>
          <w:tcPr>
            <w:tcW w:w="3402" w:type="dxa"/>
            <w:tcBorders>
              <w:top w:val="nil"/>
              <w:left w:val="nil"/>
              <w:bottom w:val="nil"/>
              <w:right w:val="nil"/>
            </w:tcBorders>
            <w:shd w:val="clear" w:color="auto" w:fill="auto"/>
            <w:noWrap/>
            <w:vAlign w:val="center"/>
            <w:hideMark/>
          </w:tcPr>
          <w:p w14:paraId="2753F705" w14:textId="77777777" w:rsidR="00567277" w:rsidRPr="00BA0B27" w:rsidRDefault="00567277" w:rsidP="00956A0F">
            <w:pPr>
              <w:widowControl/>
              <w:ind w:left="100" w:hangingChars="50" w:hanging="100"/>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EL-Delayed to </w:t>
            </w:r>
            <w:r w:rsidRPr="00BA0B27">
              <w:rPr>
                <w:rFonts w:ascii="Times New Roman" w:eastAsia="游ゴシック" w:hAnsi="Times New Roman" w:cs="Times New Roman"/>
                <w:kern w:val="0"/>
                <w:sz w:val="20"/>
                <w:szCs w:val="20"/>
              </w:rPr>
              <w:t>Markedly</w:t>
            </w:r>
            <w:r w:rsidRPr="00BA0B27">
              <w:rPr>
                <w:rFonts w:ascii="Times New Roman" w:eastAsia="游ゴシック" w:hAnsi="Times New Roman" w:cs="Times New Roman"/>
                <w:color w:val="000000"/>
                <w:kern w:val="0"/>
                <w:sz w:val="20"/>
                <w:szCs w:val="20"/>
              </w:rPr>
              <w:t xml:space="preserve"> Delayed (0)</w:t>
            </w:r>
          </w:p>
        </w:tc>
        <w:tc>
          <w:tcPr>
            <w:tcW w:w="2977" w:type="dxa"/>
            <w:tcBorders>
              <w:top w:val="nil"/>
              <w:left w:val="nil"/>
              <w:bottom w:val="nil"/>
              <w:right w:val="nil"/>
            </w:tcBorders>
            <w:shd w:val="clear" w:color="auto" w:fill="auto"/>
            <w:noWrap/>
            <w:vAlign w:val="center"/>
            <w:hideMark/>
          </w:tcPr>
          <w:p w14:paraId="5B383243" w14:textId="77777777" w:rsidR="00567277" w:rsidRPr="00BA0B27" w:rsidRDefault="00567277" w:rsidP="00956A0F">
            <w:pPr>
              <w:widowControl/>
              <w:jc w:val="center"/>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w:t>
            </w:r>
          </w:p>
        </w:tc>
      </w:tr>
      <w:tr w:rsidR="00567277" w:rsidRPr="00BA0B27" w14:paraId="09FEDD7D" w14:textId="77777777" w:rsidTr="00956A0F">
        <w:trPr>
          <w:trHeight w:val="360"/>
        </w:trPr>
        <w:tc>
          <w:tcPr>
            <w:tcW w:w="3402" w:type="dxa"/>
            <w:tcBorders>
              <w:top w:val="nil"/>
              <w:left w:val="nil"/>
              <w:bottom w:val="nil"/>
              <w:right w:val="nil"/>
            </w:tcBorders>
            <w:shd w:val="clear" w:color="auto" w:fill="auto"/>
            <w:noWrap/>
            <w:vAlign w:val="center"/>
            <w:hideMark/>
          </w:tcPr>
          <w:p w14:paraId="44A730F7"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Delayed to Delayed (10)</w:t>
            </w:r>
          </w:p>
        </w:tc>
        <w:tc>
          <w:tcPr>
            <w:tcW w:w="2977" w:type="dxa"/>
            <w:tcBorders>
              <w:top w:val="nil"/>
              <w:left w:val="nil"/>
              <w:bottom w:val="nil"/>
              <w:right w:val="nil"/>
            </w:tcBorders>
            <w:shd w:val="clear" w:color="auto" w:fill="auto"/>
            <w:noWrap/>
            <w:vAlign w:val="center"/>
            <w:hideMark/>
          </w:tcPr>
          <w:p w14:paraId="5D0E55CF" w14:textId="50B7C023" w:rsidR="00567277" w:rsidRPr="00BA0B27" w:rsidRDefault="00567277" w:rsidP="00956A0F">
            <w:pPr>
              <w:widowControl/>
              <w:ind w:firstLineChars="50" w:firstLine="100"/>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-9.85 [-13.47, -6.</w:t>
            </w:r>
            <w:proofErr w:type="gramStart"/>
            <w:r w:rsidRPr="00BA0B27">
              <w:rPr>
                <w:rFonts w:ascii="Times New Roman" w:eastAsia="游ゴシック" w:hAnsi="Times New Roman" w:cs="Times New Roman"/>
                <w:color w:val="000000"/>
                <w:kern w:val="0"/>
                <w:sz w:val="20"/>
                <w:szCs w:val="20"/>
              </w:rPr>
              <w:t>23]</w:t>
            </w:r>
            <w:r w:rsidR="00627677" w:rsidRPr="00627677">
              <w:rPr>
                <w:rFonts w:ascii="Times New Roman" w:hAnsi="Times New Roman" w:cs="Times New Roman"/>
                <w:sz w:val="20"/>
                <w:szCs w:val="20"/>
              </w:rPr>
              <w:t>*</w:t>
            </w:r>
            <w:proofErr w:type="gramEnd"/>
            <w:r w:rsidR="00627677" w:rsidRPr="00627677">
              <w:rPr>
                <w:rFonts w:ascii="Times New Roman" w:hAnsi="Times New Roman" w:cs="Times New Roman"/>
                <w:sz w:val="20"/>
                <w:szCs w:val="20"/>
              </w:rPr>
              <w:t>***</w:t>
            </w:r>
          </w:p>
        </w:tc>
      </w:tr>
      <w:tr w:rsidR="00567277" w:rsidRPr="00BA0B27" w14:paraId="5E93EB7B" w14:textId="77777777" w:rsidTr="00956A0F">
        <w:trPr>
          <w:trHeight w:val="360"/>
        </w:trPr>
        <w:tc>
          <w:tcPr>
            <w:tcW w:w="3402" w:type="dxa"/>
            <w:tcBorders>
              <w:top w:val="nil"/>
              <w:left w:val="nil"/>
              <w:bottom w:val="single" w:sz="4" w:space="0" w:color="auto"/>
              <w:right w:val="nil"/>
            </w:tcBorders>
            <w:shd w:val="clear" w:color="auto" w:fill="auto"/>
            <w:noWrap/>
            <w:vAlign w:val="center"/>
            <w:hideMark/>
          </w:tcPr>
          <w:p w14:paraId="1183BE7C" w14:textId="77777777"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 xml:space="preserve">Delayed to </w:t>
            </w:r>
            <w:r w:rsidRPr="00BA0B27">
              <w:rPr>
                <w:rFonts w:ascii="Times New Roman" w:eastAsia="游ゴシック" w:hAnsi="Times New Roman" w:cs="Times New Roman"/>
                <w:kern w:val="0"/>
                <w:sz w:val="20"/>
                <w:szCs w:val="20"/>
              </w:rPr>
              <w:t>Markedly</w:t>
            </w:r>
            <w:r w:rsidRPr="00BA0B27">
              <w:rPr>
                <w:rFonts w:ascii="Times New Roman" w:eastAsia="游ゴシック" w:hAnsi="Times New Roman" w:cs="Times New Roman"/>
                <w:color w:val="000000"/>
                <w:kern w:val="0"/>
                <w:sz w:val="20"/>
                <w:szCs w:val="20"/>
              </w:rPr>
              <w:t xml:space="preserve"> Delayed (4)</w:t>
            </w:r>
          </w:p>
        </w:tc>
        <w:tc>
          <w:tcPr>
            <w:tcW w:w="2977" w:type="dxa"/>
            <w:tcBorders>
              <w:top w:val="nil"/>
              <w:left w:val="nil"/>
              <w:bottom w:val="single" w:sz="4" w:space="0" w:color="auto"/>
              <w:right w:val="nil"/>
            </w:tcBorders>
            <w:shd w:val="clear" w:color="auto" w:fill="auto"/>
            <w:noWrap/>
            <w:vAlign w:val="center"/>
            <w:hideMark/>
          </w:tcPr>
          <w:p w14:paraId="062F45C3" w14:textId="430DB543" w:rsidR="00567277" w:rsidRPr="00BA0B27" w:rsidRDefault="00567277" w:rsidP="00956A0F">
            <w:pPr>
              <w:widowControl/>
              <w:jc w:val="left"/>
              <w:rPr>
                <w:rFonts w:ascii="Times New Roman" w:eastAsia="游ゴシック" w:hAnsi="Times New Roman" w:cs="Times New Roman"/>
                <w:color w:val="000000"/>
                <w:kern w:val="0"/>
                <w:sz w:val="20"/>
                <w:szCs w:val="20"/>
              </w:rPr>
            </w:pPr>
            <w:r w:rsidRPr="00BA0B27">
              <w:rPr>
                <w:rFonts w:ascii="Times New Roman" w:eastAsia="游ゴシック" w:hAnsi="Times New Roman" w:cs="Times New Roman"/>
                <w:color w:val="000000"/>
                <w:kern w:val="0"/>
                <w:sz w:val="20"/>
                <w:szCs w:val="20"/>
              </w:rPr>
              <w:t>-18.61 [-24.01, -13.</w:t>
            </w:r>
            <w:proofErr w:type="gramStart"/>
            <w:r w:rsidRPr="00BA0B27">
              <w:rPr>
                <w:rFonts w:ascii="Times New Roman" w:eastAsia="游ゴシック" w:hAnsi="Times New Roman" w:cs="Times New Roman"/>
                <w:color w:val="000000"/>
                <w:kern w:val="0"/>
                <w:sz w:val="20"/>
                <w:szCs w:val="20"/>
              </w:rPr>
              <w:t>22]</w:t>
            </w:r>
            <w:r w:rsidR="00627677" w:rsidRPr="00627677">
              <w:rPr>
                <w:rFonts w:ascii="Times New Roman" w:hAnsi="Times New Roman" w:cs="Times New Roman"/>
                <w:sz w:val="20"/>
                <w:szCs w:val="20"/>
              </w:rPr>
              <w:t>*</w:t>
            </w:r>
            <w:proofErr w:type="gramEnd"/>
            <w:r w:rsidR="00627677" w:rsidRPr="00627677">
              <w:rPr>
                <w:rFonts w:ascii="Times New Roman" w:hAnsi="Times New Roman" w:cs="Times New Roman"/>
                <w:sz w:val="20"/>
                <w:szCs w:val="20"/>
              </w:rPr>
              <w:t>***</w:t>
            </w:r>
          </w:p>
        </w:tc>
      </w:tr>
    </w:tbl>
    <w:p w14:paraId="6BBDBCE0" w14:textId="77777777" w:rsidR="00567277" w:rsidRPr="00BA0B27" w:rsidRDefault="00567277" w:rsidP="00956A0F">
      <w:pPr>
        <w:widowControl/>
        <w:jc w:val="left"/>
        <w:rPr>
          <w:rFonts w:ascii="Times New Roman" w:hAnsi="Times New Roman" w:cs="Times New Roman"/>
          <w:b/>
          <w:bCs/>
          <w:sz w:val="20"/>
          <w:szCs w:val="20"/>
        </w:rPr>
      </w:pPr>
      <w:r w:rsidRPr="00BA0B27">
        <w:rPr>
          <w:rFonts w:ascii="Times New Roman" w:eastAsia="游ゴシック" w:hAnsi="Times New Roman" w:cs="Times New Roman"/>
          <w:color w:val="000000"/>
          <w:kern w:val="0"/>
          <w:sz w:val="20"/>
          <w:szCs w:val="20"/>
        </w:rPr>
        <w:t>EL-Delayed, Expressive Language Delayed</w:t>
      </w:r>
      <w:r w:rsidRPr="00BA0B27">
        <w:rPr>
          <w:rFonts w:ascii="Times New Roman" w:eastAsiaTheme="minorHAnsi" w:hAnsi="Times New Roman" w:cs="Times New Roman"/>
          <w:kern w:val="0"/>
          <w:sz w:val="20"/>
          <w:szCs w:val="20"/>
        </w:rPr>
        <w:t>.</w:t>
      </w:r>
    </w:p>
    <w:p w14:paraId="6903CC7E" w14:textId="77777777" w:rsidR="00567277" w:rsidRPr="00BA0B27" w:rsidRDefault="00567277" w:rsidP="00956A0F">
      <w:pPr>
        <w:rPr>
          <w:rFonts w:ascii="Times New Roman" w:hAnsi="Times New Roman" w:cs="Times New Roman"/>
          <w:sz w:val="20"/>
          <w:szCs w:val="20"/>
        </w:rPr>
      </w:pPr>
      <w:r w:rsidRPr="00955330">
        <w:rPr>
          <w:rFonts w:ascii="Times New Roman" w:eastAsiaTheme="minorHAnsi" w:hAnsi="Times New Roman" w:cs="Times New Roman"/>
          <w:kern w:val="0"/>
          <w:sz w:val="20"/>
          <w:szCs w:val="20"/>
          <w:vertAlign w:val="superscript"/>
        </w:rPr>
        <w:t>a</w:t>
      </w:r>
      <w:r>
        <w:rPr>
          <w:rFonts w:ascii="Times New Roman" w:eastAsiaTheme="minorHAnsi" w:hAnsi="Times New Roman" w:cs="Times New Roman"/>
          <w:kern w:val="0"/>
          <w:sz w:val="20"/>
          <w:szCs w:val="20"/>
        </w:rPr>
        <w:t xml:space="preserve"> </w:t>
      </w:r>
      <w:r w:rsidRPr="00BA0B27">
        <w:rPr>
          <w:rFonts w:ascii="Times New Roman" w:eastAsiaTheme="minorHAnsi" w:hAnsi="Times New Roman" w:cs="Times New Roman"/>
          <w:kern w:val="0"/>
          <w:sz w:val="20"/>
          <w:szCs w:val="20"/>
        </w:rPr>
        <w:t>Covariates</w:t>
      </w:r>
      <w:r w:rsidRPr="00BA0B27">
        <w:rPr>
          <w:rFonts w:ascii="Times New Roman" w:eastAsiaTheme="minorHAnsi" w:hAnsi="Times New Roman" w:cs="Times New Roman"/>
          <w:color w:val="FF0000"/>
          <w:kern w:val="0"/>
          <w:sz w:val="20"/>
          <w:szCs w:val="20"/>
        </w:rPr>
        <w:t xml:space="preserve"> </w:t>
      </w:r>
      <w:r w:rsidRPr="00BA0B27">
        <w:rPr>
          <w:rFonts w:ascii="Times New Roman" w:eastAsiaTheme="minorHAnsi" w:hAnsi="Times New Roman" w:cs="Times New Roman"/>
          <w:kern w:val="0"/>
          <w:sz w:val="20"/>
          <w:szCs w:val="20"/>
        </w:rPr>
        <w:t>used in this analysis comprised</w:t>
      </w:r>
      <w:r w:rsidRPr="00BA0B27">
        <w:rPr>
          <w:rFonts w:ascii="Times New Roman" w:eastAsiaTheme="minorHAnsi" w:hAnsi="Times New Roman" w:cs="Times New Roman"/>
          <w:color w:val="FF0000"/>
          <w:kern w:val="0"/>
          <w:sz w:val="20"/>
          <w:szCs w:val="20"/>
        </w:rPr>
        <w:t xml:space="preserve"> </w:t>
      </w:r>
      <w:r w:rsidRPr="00BA0B27">
        <w:rPr>
          <w:rFonts w:ascii="Times New Roman" w:hAnsi="Times New Roman" w:cs="Times New Roman"/>
          <w:bCs/>
          <w:sz w:val="20"/>
          <w:szCs w:val="20"/>
        </w:rPr>
        <w:t>infant's sex</w:t>
      </w:r>
      <w:r w:rsidRPr="00BA0B27">
        <w:rPr>
          <w:rFonts w:ascii="Times New Roman" w:hAnsi="Times New Roman" w:cs="Times New Roman"/>
          <w:sz w:val="20"/>
          <w:szCs w:val="20"/>
        </w:rPr>
        <w:t xml:space="preserve"> (male), premature birth (&lt;37 weeks), low placenta-to-birthweight ratio (&lt;10</w:t>
      </w:r>
      <w:r w:rsidRPr="00BA0B27">
        <w:rPr>
          <w:rFonts w:ascii="Times New Roman" w:hAnsi="Times New Roman" w:cs="Times New Roman"/>
          <w:sz w:val="20"/>
          <w:szCs w:val="20"/>
          <w:vertAlign w:val="superscript"/>
        </w:rPr>
        <w:t>th</w:t>
      </w:r>
      <w:r w:rsidRPr="00BA0B27">
        <w:rPr>
          <w:rFonts w:ascii="Times New Roman" w:hAnsi="Times New Roman" w:cs="Times New Roman"/>
          <w:sz w:val="20"/>
          <w:szCs w:val="20"/>
        </w:rPr>
        <w:t xml:space="preserve"> percentile), household income, </w:t>
      </w:r>
      <w:r w:rsidRPr="00BA0B27">
        <w:rPr>
          <w:rFonts w:ascii="Times New Roman" w:eastAsia="游ゴシック" w:hAnsi="Times New Roman" w:cs="Times New Roman"/>
          <w:color w:val="000000"/>
          <w:kern w:val="0"/>
          <w:sz w:val="20"/>
          <w:szCs w:val="20"/>
        </w:rPr>
        <w:t>maternal body mass index at pre-pregnancy (&gt;25 kg/m</w:t>
      </w:r>
      <w:r w:rsidRPr="00BA0B27">
        <w:rPr>
          <w:rFonts w:ascii="Times New Roman" w:eastAsia="游ゴシック" w:hAnsi="Times New Roman" w:cs="Times New Roman"/>
          <w:color w:val="000000"/>
          <w:kern w:val="0"/>
          <w:sz w:val="20"/>
          <w:szCs w:val="20"/>
          <w:vertAlign w:val="superscript"/>
        </w:rPr>
        <w:t>2</w:t>
      </w:r>
      <w:r w:rsidRPr="00BA0B27">
        <w:rPr>
          <w:rFonts w:ascii="Times New Roman" w:eastAsia="游ゴシック" w:hAnsi="Times New Roman" w:cs="Times New Roman"/>
          <w:color w:val="000000"/>
          <w:kern w:val="0"/>
          <w:sz w:val="20"/>
          <w:szCs w:val="20"/>
        </w:rPr>
        <w:t>)</w:t>
      </w:r>
      <w:r w:rsidRPr="00BA0B27">
        <w:rPr>
          <w:rFonts w:ascii="Times New Roman" w:eastAsia="游ゴシック" w:hAnsi="Times New Roman" w:cs="Times New Roman"/>
          <w:kern w:val="0"/>
          <w:sz w:val="20"/>
          <w:szCs w:val="20"/>
        </w:rPr>
        <w:t>, smal</w:t>
      </w:r>
      <w:r w:rsidRPr="00BA0B27">
        <w:rPr>
          <w:rFonts w:ascii="Times New Roman" w:eastAsia="游ゴシック" w:hAnsi="Times New Roman" w:cs="Times New Roman"/>
          <w:color w:val="000000"/>
          <w:kern w:val="0"/>
          <w:sz w:val="20"/>
          <w:szCs w:val="20"/>
        </w:rPr>
        <w:t xml:space="preserve">l for gestational age </w:t>
      </w:r>
      <w:r w:rsidRPr="00BA0B27">
        <w:rPr>
          <w:rFonts w:ascii="Times New Roman" w:hAnsi="Times New Roman" w:cs="Times New Roman"/>
          <w:sz w:val="20"/>
          <w:szCs w:val="20"/>
        </w:rPr>
        <w:t>(&lt;10</w:t>
      </w:r>
      <w:r w:rsidRPr="00BA0B27">
        <w:rPr>
          <w:rFonts w:ascii="Times New Roman" w:hAnsi="Times New Roman" w:cs="Times New Roman"/>
          <w:sz w:val="20"/>
          <w:szCs w:val="20"/>
          <w:vertAlign w:val="superscript"/>
        </w:rPr>
        <w:t>th</w:t>
      </w:r>
      <w:r w:rsidRPr="00BA0B27">
        <w:rPr>
          <w:rFonts w:ascii="Times New Roman" w:hAnsi="Times New Roman" w:cs="Times New Roman"/>
          <w:sz w:val="20"/>
          <w:szCs w:val="20"/>
        </w:rPr>
        <w:t xml:space="preserve"> percentile)</w:t>
      </w:r>
      <w:r w:rsidRPr="00BA0B27">
        <w:rPr>
          <w:rFonts w:ascii="Times New Roman" w:eastAsia="游ゴシック" w:hAnsi="Times New Roman" w:cs="Times New Roman"/>
          <w:color w:val="000000"/>
          <w:kern w:val="0"/>
          <w:sz w:val="20"/>
          <w:szCs w:val="20"/>
        </w:rPr>
        <w:t xml:space="preserve">, infant’s </w:t>
      </w:r>
      <w:r>
        <w:rPr>
          <w:rFonts w:ascii="Times New Roman" w:eastAsia="游ゴシック" w:hAnsi="Times New Roman" w:cs="Times New Roman"/>
          <w:color w:val="000000"/>
          <w:kern w:val="0"/>
          <w:sz w:val="20"/>
          <w:szCs w:val="20"/>
        </w:rPr>
        <w:t>standardised</w:t>
      </w:r>
      <w:r w:rsidRPr="00BA0B27">
        <w:rPr>
          <w:rFonts w:ascii="Times New Roman" w:eastAsia="游ゴシック" w:hAnsi="Times New Roman" w:cs="Times New Roman"/>
          <w:color w:val="000000"/>
          <w:kern w:val="0"/>
          <w:sz w:val="20"/>
          <w:szCs w:val="20"/>
        </w:rPr>
        <w:t xml:space="preserve"> body mass index at 18 months of age (&gt;1 SD),</w:t>
      </w:r>
      <w:r w:rsidRPr="00BA0B27">
        <w:rPr>
          <w:rFonts w:ascii="Times New Roman" w:hAnsi="Times New Roman" w:cs="Times New Roman"/>
          <w:sz w:val="20"/>
          <w:szCs w:val="20"/>
        </w:rPr>
        <w:t xml:space="preserve"> and maternal educational history.</w:t>
      </w:r>
    </w:p>
    <w:p w14:paraId="71E5B1A3" w14:textId="1289FEE2" w:rsidR="00627677" w:rsidRPr="00BA0B27" w:rsidRDefault="00627677" w:rsidP="00627677">
      <w:pPr>
        <w:rPr>
          <w:rFonts w:ascii="Times New Roman" w:hAnsi="Times New Roman" w:cs="Times New Roman"/>
          <w:sz w:val="20"/>
          <w:szCs w:val="20"/>
        </w:rPr>
      </w:pPr>
      <w:r w:rsidRPr="00BA0B27">
        <w:rPr>
          <w:rFonts w:ascii="Times New Roman" w:hAnsi="Times New Roman" w:cs="Times New Roman"/>
          <w:i/>
          <w:iCs/>
          <w:sz w:val="20"/>
          <w:szCs w:val="20"/>
        </w:rPr>
        <w:t>****P</w:t>
      </w:r>
      <w:r w:rsidRPr="00BA0B27">
        <w:rPr>
          <w:rFonts w:ascii="Times New Roman" w:hAnsi="Times New Roman" w:cs="Times New Roman"/>
          <w:sz w:val="20"/>
          <w:szCs w:val="20"/>
        </w:rPr>
        <w:t xml:space="preserve"> &lt;.001.</w:t>
      </w:r>
    </w:p>
    <w:p w14:paraId="51C8E5FF" w14:textId="62D07357" w:rsidR="00567277" w:rsidRPr="00BA0B27" w:rsidRDefault="00567277" w:rsidP="00956A0F">
      <w:pPr>
        <w:widowControl/>
        <w:jc w:val="left"/>
        <w:rPr>
          <w:rFonts w:ascii="Times New Roman" w:hAnsi="Times New Roman" w:cs="Times New Roman"/>
          <w:b/>
          <w:bCs/>
          <w:sz w:val="20"/>
          <w:szCs w:val="20"/>
        </w:rPr>
      </w:pPr>
    </w:p>
    <w:p w14:paraId="232C5AE1" w14:textId="77777777" w:rsidR="00567277" w:rsidRPr="00BA0B27" w:rsidRDefault="00567277" w:rsidP="00956A0F">
      <w:pPr>
        <w:widowControl/>
        <w:jc w:val="left"/>
        <w:rPr>
          <w:rFonts w:ascii="Times New Roman" w:hAnsi="Times New Roman" w:cs="Times New Roman"/>
          <w:b/>
          <w:bCs/>
          <w:sz w:val="20"/>
          <w:szCs w:val="20"/>
        </w:rPr>
      </w:pPr>
    </w:p>
    <w:p w14:paraId="77A72B26" w14:textId="77777777" w:rsidR="00567277" w:rsidRDefault="00567277" w:rsidP="00956A0F">
      <w:pPr>
        <w:widowControl/>
        <w:jc w:val="left"/>
        <w:rPr>
          <w:rFonts w:ascii="Times New Roman" w:hAnsi="Times New Roman" w:cs="Times New Roman"/>
          <w:b/>
          <w:bCs/>
          <w:sz w:val="20"/>
          <w:szCs w:val="20"/>
        </w:rPr>
      </w:pPr>
    </w:p>
    <w:p w14:paraId="632F4099" w14:textId="77777777" w:rsidR="00567277" w:rsidRDefault="00567277" w:rsidP="00956A0F">
      <w:pPr>
        <w:widowControl/>
        <w:jc w:val="left"/>
        <w:rPr>
          <w:rFonts w:ascii="Times New Roman" w:hAnsi="Times New Roman" w:cs="Times New Roman"/>
          <w:b/>
          <w:bCs/>
          <w:sz w:val="20"/>
          <w:szCs w:val="20"/>
        </w:rPr>
      </w:pPr>
    </w:p>
    <w:p w14:paraId="26CE07B9" w14:textId="77777777" w:rsidR="00567277" w:rsidRDefault="00567277" w:rsidP="00956A0F">
      <w:pPr>
        <w:widowControl/>
        <w:jc w:val="left"/>
        <w:rPr>
          <w:rFonts w:ascii="Times New Roman" w:hAnsi="Times New Roman" w:cs="Times New Roman"/>
          <w:b/>
          <w:bCs/>
          <w:sz w:val="20"/>
          <w:szCs w:val="20"/>
        </w:rPr>
      </w:pPr>
    </w:p>
    <w:p w14:paraId="490B0B64" w14:textId="77777777" w:rsidR="00567277" w:rsidRDefault="00567277" w:rsidP="00956A0F">
      <w:pPr>
        <w:widowControl/>
        <w:jc w:val="left"/>
        <w:rPr>
          <w:rFonts w:ascii="Times New Roman" w:hAnsi="Times New Roman" w:cs="Times New Roman"/>
          <w:b/>
          <w:bCs/>
          <w:sz w:val="20"/>
          <w:szCs w:val="20"/>
        </w:rPr>
      </w:pPr>
    </w:p>
    <w:p w14:paraId="47C0C43C" w14:textId="77777777" w:rsidR="00567277" w:rsidRDefault="00567277" w:rsidP="00956A0F">
      <w:pPr>
        <w:widowControl/>
        <w:jc w:val="left"/>
        <w:rPr>
          <w:rFonts w:ascii="Times New Roman" w:hAnsi="Times New Roman" w:cs="Times New Roman"/>
          <w:b/>
          <w:bCs/>
          <w:sz w:val="20"/>
          <w:szCs w:val="20"/>
        </w:rPr>
      </w:pPr>
    </w:p>
    <w:p w14:paraId="49350185" w14:textId="77777777" w:rsidR="00567277" w:rsidRDefault="00567277" w:rsidP="00956A0F">
      <w:pPr>
        <w:widowControl/>
        <w:jc w:val="left"/>
        <w:rPr>
          <w:rFonts w:ascii="Times New Roman" w:hAnsi="Times New Roman" w:cs="Times New Roman"/>
          <w:b/>
          <w:bCs/>
          <w:sz w:val="20"/>
          <w:szCs w:val="20"/>
        </w:rPr>
      </w:pPr>
    </w:p>
    <w:p w14:paraId="11882F59" w14:textId="77777777" w:rsidR="00567277" w:rsidRDefault="00567277" w:rsidP="00956A0F">
      <w:pPr>
        <w:widowControl/>
        <w:jc w:val="left"/>
        <w:rPr>
          <w:rFonts w:ascii="Times New Roman" w:hAnsi="Times New Roman" w:cs="Times New Roman"/>
          <w:b/>
          <w:bCs/>
          <w:sz w:val="20"/>
          <w:szCs w:val="20"/>
        </w:rPr>
      </w:pPr>
    </w:p>
    <w:p w14:paraId="308D2F9E" w14:textId="77777777" w:rsidR="00567277" w:rsidRDefault="00567277" w:rsidP="00956A0F">
      <w:pPr>
        <w:widowControl/>
        <w:jc w:val="left"/>
        <w:rPr>
          <w:rFonts w:ascii="Times New Roman" w:hAnsi="Times New Roman" w:cs="Times New Roman"/>
          <w:b/>
          <w:bCs/>
          <w:sz w:val="20"/>
          <w:szCs w:val="20"/>
        </w:rPr>
      </w:pPr>
    </w:p>
    <w:p w14:paraId="33688269" w14:textId="77777777" w:rsidR="00567277" w:rsidRDefault="00567277" w:rsidP="00956A0F">
      <w:pPr>
        <w:widowControl/>
        <w:jc w:val="left"/>
        <w:rPr>
          <w:rFonts w:ascii="Times New Roman" w:hAnsi="Times New Roman" w:cs="Times New Roman"/>
          <w:b/>
          <w:bCs/>
          <w:sz w:val="20"/>
          <w:szCs w:val="20"/>
        </w:rPr>
      </w:pPr>
    </w:p>
    <w:p w14:paraId="4B5FD0F5" w14:textId="77777777" w:rsidR="00567277" w:rsidRDefault="00567277" w:rsidP="00956A0F">
      <w:pPr>
        <w:widowControl/>
        <w:jc w:val="left"/>
        <w:rPr>
          <w:rFonts w:ascii="Times New Roman" w:hAnsi="Times New Roman" w:cs="Times New Roman"/>
          <w:b/>
          <w:bCs/>
          <w:sz w:val="20"/>
          <w:szCs w:val="20"/>
        </w:rPr>
      </w:pPr>
    </w:p>
    <w:p w14:paraId="35E0268A" w14:textId="77777777" w:rsidR="00567277" w:rsidRDefault="00567277" w:rsidP="00956A0F">
      <w:pPr>
        <w:widowControl/>
        <w:jc w:val="left"/>
        <w:rPr>
          <w:rFonts w:ascii="Times New Roman" w:hAnsi="Times New Roman" w:cs="Times New Roman"/>
          <w:b/>
          <w:bCs/>
          <w:sz w:val="20"/>
          <w:szCs w:val="20"/>
        </w:rPr>
      </w:pPr>
    </w:p>
    <w:p w14:paraId="7333464F" w14:textId="77777777" w:rsidR="00567277" w:rsidRDefault="00567277" w:rsidP="00956A0F">
      <w:pPr>
        <w:widowControl/>
        <w:jc w:val="left"/>
        <w:rPr>
          <w:rFonts w:ascii="Times New Roman" w:hAnsi="Times New Roman" w:cs="Times New Roman"/>
          <w:b/>
          <w:bCs/>
          <w:sz w:val="20"/>
          <w:szCs w:val="20"/>
        </w:rPr>
      </w:pPr>
    </w:p>
    <w:p w14:paraId="111D3E29" w14:textId="77777777" w:rsidR="00567277" w:rsidRDefault="00567277" w:rsidP="00956A0F">
      <w:pPr>
        <w:widowControl/>
        <w:jc w:val="left"/>
        <w:rPr>
          <w:rFonts w:ascii="Times New Roman" w:hAnsi="Times New Roman" w:cs="Times New Roman"/>
          <w:b/>
          <w:bCs/>
          <w:sz w:val="20"/>
          <w:szCs w:val="20"/>
        </w:rPr>
      </w:pPr>
    </w:p>
    <w:p w14:paraId="29E66F4E" w14:textId="77777777" w:rsidR="00567277" w:rsidRDefault="00567277" w:rsidP="00956A0F">
      <w:pPr>
        <w:widowControl/>
        <w:jc w:val="left"/>
        <w:rPr>
          <w:rFonts w:ascii="Times New Roman" w:hAnsi="Times New Roman" w:cs="Times New Roman"/>
          <w:b/>
          <w:bCs/>
          <w:sz w:val="20"/>
          <w:szCs w:val="20"/>
        </w:rPr>
      </w:pPr>
    </w:p>
    <w:p w14:paraId="0848D6F6" w14:textId="77777777" w:rsidR="00567277" w:rsidRDefault="00567277" w:rsidP="00956A0F">
      <w:pPr>
        <w:widowControl/>
        <w:jc w:val="left"/>
        <w:rPr>
          <w:rFonts w:ascii="Times New Roman" w:hAnsi="Times New Roman" w:cs="Times New Roman"/>
          <w:b/>
          <w:bCs/>
          <w:sz w:val="20"/>
          <w:szCs w:val="20"/>
        </w:rPr>
      </w:pPr>
    </w:p>
    <w:p w14:paraId="6D6B43C0" w14:textId="77777777" w:rsidR="00567277" w:rsidRDefault="00567277" w:rsidP="00956A0F">
      <w:pPr>
        <w:widowControl/>
        <w:jc w:val="left"/>
        <w:rPr>
          <w:rFonts w:ascii="Times New Roman" w:hAnsi="Times New Roman" w:cs="Times New Roman"/>
          <w:b/>
          <w:bCs/>
          <w:sz w:val="20"/>
          <w:szCs w:val="20"/>
        </w:rPr>
      </w:pPr>
    </w:p>
    <w:p w14:paraId="47131948" w14:textId="77777777" w:rsidR="00567277" w:rsidRDefault="00567277" w:rsidP="00956A0F">
      <w:pPr>
        <w:widowControl/>
        <w:jc w:val="left"/>
        <w:rPr>
          <w:rFonts w:ascii="Times New Roman" w:hAnsi="Times New Roman" w:cs="Times New Roman"/>
          <w:b/>
          <w:bCs/>
          <w:sz w:val="20"/>
          <w:szCs w:val="20"/>
        </w:rPr>
      </w:pPr>
    </w:p>
    <w:p w14:paraId="42BDB4CD" w14:textId="77777777" w:rsidR="00567277" w:rsidRDefault="00567277" w:rsidP="00956A0F">
      <w:pPr>
        <w:widowControl/>
        <w:jc w:val="left"/>
        <w:rPr>
          <w:rFonts w:ascii="Times New Roman" w:hAnsi="Times New Roman" w:cs="Times New Roman"/>
          <w:b/>
          <w:bCs/>
          <w:sz w:val="20"/>
          <w:szCs w:val="20"/>
        </w:rPr>
      </w:pPr>
    </w:p>
    <w:p w14:paraId="02CDE78E" w14:textId="77777777" w:rsidR="00567277" w:rsidRDefault="00567277" w:rsidP="00956A0F">
      <w:pPr>
        <w:widowControl/>
        <w:jc w:val="left"/>
        <w:rPr>
          <w:rFonts w:ascii="Times New Roman" w:hAnsi="Times New Roman" w:cs="Times New Roman"/>
          <w:b/>
          <w:bCs/>
          <w:sz w:val="20"/>
          <w:szCs w:val="20"/>
        </w:rPr>
      </w:pPr>
    </w:p>
    <w:p w14:paraId="3038E636" w14:textId="77777777" w:rsidR="00567277" w:rsidRDefault="00567277" w:rsidP="00956A0F">
      <w:pPr>
        <w:widowControl/>
        <w:jc w:val="left"/>
        <w:rPr>
          <w:rFonts w:ascii="Times New Roman" w:hAnsi="Times New Roman" w:cs="Times New Roman"/>
          <w:b/>
          <w:bCs/>
          <w:sz w:val="20"/>
          <w:szCs w:val="20"/>
        </w:rPr>
      </w:pPr>
    </w:p>
    <w:p w14:paraId="11E4853B" w14:textId="77777777" w:rsidR="00567277" w:rsidRDefault="00567277" w:rsidP="00956A0F">
      <w:pPr>
        <w:widowControl/>
        <w:jc w:val="left"/>
        <w:rPr>
          <w:rFonts w:ascii="Times New Roman" w:hAnsi="Times New Roman" w:cs="Times New Roman"/>
          <w:b/>
          <w:bCs/>
          <w:sz w:val="20"/>
          <w:szCs w:val="20"/>
        </w:rPr>
      </w:pPr>
    </w:p>
    <w:p w14:paraId="06D7EA39" w14:textId="77777777" w:rsidR="00567277" w:rsidRDefault="00567277" w:rsidP="00956A0F">
      <w:pPr>
        <w:widowControl/>
        <w:jc w:val="left"/>
        <w:rPr>
          <w:rFonts w:ascii="Times New Roman" w:hAnsi="Times New Roman" w:cs="Times New Roman"/>
          <w:b/>
          <w:bCs/>
          <w:sz w:val="20"/>
          <w:szCs w:val="20"/>
        </w:rPr>
      </w:pPr>
    </w:p>
    <w:p w14:paraId="2441529E" w14:textId="77777777" w:rsidR="00567277" w:rsidRDefault="00567277" w:rsidP="00956A0F">
      <w:pPr>
        <w:widowControl/>
        <w:jc w:val="left"/>
        <w:rPr>
          <w:rFonts w:ascii="Times New Roman" w:hAnsi="Times New Roman" w:cs="Times New Roman"/>
          <w:b/>
          <w:bCs/>
          <w:sz w:val="20"/>
          <w:szCs w:val="20"/>
        </w:rPr>
      </w:pPr>
    </w:p>
    <w:p w14:paraId="790B3CEE" w14:textId="77777777" w:rsidR="00567277" w:rsidRDefault="00567277" w:rsidP="00956A0F">
      <w:pPr>
        <w:widowControl/>
        <w:jc w:val="left"/>
        <w:rPr>
          <w:rFonts w:ascii="Times New Roman" w:hAnsi="Times New Roman" w:cs="Times New Roman"/>
          <w:b/>
          <w:bCs/>
          <w:sz w:val="20"/>
          <w:szCs w:val="20"/>
        </w:rPr>
      </w:pPr>
    </w:p>
    <w:p w14:paraId="3F2D65E1" w14:textId="77777777" w:rsidR="00567277" w:rsidRDefault="00567277" w:rsidP="00956A0F">
      <w:pPr>
        <w:widowControl/>
        <w:jc w:val="left"/>
        <w:rPr>
          <w:rFonts w:ascii="Times New Roman" w:hAnsi="Times New Roman" w:cs="Times New Roman"/>
          <w:b/>
          <w:bCs/>
          <w:sz w:val="20"/>
          <w:szCs w:val="20"/>
        </w:rPr>
      </w:pPr>
    </w:p>
    <w:p w14:paraId="4BAA4679" w14:textId="77777777" w:rsidR="00567277" w:rsidRDefault="00567277" w:rsidP="00956A0F">
      <w:pPr>
        <w:widowControl/>
        <w:jc w:val="left"/>
        <w:rPr>
          <w:rFonts w:ascii="Times New Roman" w:hAnsi="Times New Roman" w:cs="Times New Roman"/>
          <w:b/>
          <w:bCs/>
          <w:sz w:val="20"/>
          <w:szCs w:val="20"/>
        </w:rPr>
      </w:pPr>
    </w:p>
    <w:p w14:paraId="5E5E72B6" w14:textId="77777777" w:rsidR="00567277" w:rsidRDefault="00567277" w:rsidP="00956A0F">
      <w:pPr>
        <w:widowControl/>
        <w:jc w:val="left"/>
        <w:rPr>
          <w:rFonts w:ascii="Times New Roman" w:hAnsi="Times New Roman" w:cs="Times New Roman"/>
          <w:b/>
          <w:bCs/>
          <w:sz w:val="20"/>
          <w:szCs w:val="20"/>
        </w:rPr>
      </w:pPr>
    </w:p>
    <w:p w14:paraId="68639964" w14:textId="77777777" w:rsidR="00567277" w:rsidRDefault="00567277" w:rsidP="00956A0F">
      <w:pPr>
        <w:widowControl/>
        <w:jc w:val="left"/>
        <w:rPr>
          <w:rFonts w:ascii="Times New Roman" w:hAnsi="Times New Roman" w:cs="Times New Roman"/>
          <w:b/>
          <w:bCs/>
          <w:sz w:val="20"/>
          <w:szCs w:val="20"/>
        </w:rPr>
      </w:pPr>
    </w:p>
    <w:p w14:paraId="50007309" w14:textId="77777777" w:rsidR="00567277" w:rsidRPr="00BA0B27" w:rsidRDefault="00567277" w:rsidP="00956A0F">
      <w:pPr>
        <w:widowControl/>
        <w:jc w:val="left"/>
        <w:rPr>
          <w:rFonts w:ascii="Times New Roman" w:hAnsi="Times New Roman" w:cs="Times New Roman"/>
          <w:b/>
          <w:bCs/>
          <w:sz w:val="20"/>
          <w:szCs w:val="20"/>
        </w:rPr>
      </w:pPr>
    </w:p>
    <w:p w14:paraId="3C49F4B7" w14:textId="77777777" w:rsidR="00567277" w:rsidRPr="00142E6C" w:rsidRDefault="00567277" w:rsidP="00A0416B">
      <w:pPr>
        <w:widowControl/>
        <w:rPr>
          <w:rFonts w:ascii="Times New Roman" w:hAnsi="Times New Roman" w:cs="Times New Roman"/>
          <w:b/>
          <w:bCs/>
          <w:sz w:val="24"/>
          <w:szCs w:val="24"/>
        </w:rPr>
      </w:pPr>
      <w:r w:rsidRPr="00142E6C">
        <w:rPr>
          <w:rFonts w:ascii="Times New Roman" w:hAnsi="Times New Roman" w:cs="Times New Roman"/>
          <w:b/>
          <w:bCs/>
          <w:sz w:val="24"/>
          <w:szCs w:val="24"/>
        </w:rPr>
        <w:t>References</w:t>
      </w:r>
    </w:p>
    <w:p w14:paraId="7C3DDF27" w14:textId="77777777" w:rsidR="00567277" w:rsidRPr="00142E6C" w:rsidRDefault="00567277">
      <w:pPr>
        <w:rPr>
          <w:rFonts w:ascii="Times New Roman" w:hAnsi="Times New Roman" w:cs="Times New Roman"/>
          <w:sz w:val="24"/>
          <w:szCs w:val="24"/>
        </w:rPr>
      </w:pPr>
    </w:p>
    <w:p w14:paraId="6CA6D0BA" w14:textId="4B9BD147"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1</w:t>
      </w:r>
      <w:r w:rsidR="007D039F" w:rsidRPr="00142E6C">
        <w:rPr>
          <w:rFonts w:ascii="Times New Roman" w:hAnsi="Times New Roman"/>
          <w:sz w:val="24"/>
          <w:szCs w:val="24"/>
        </w:rPr>
        <w:t>.</w:t>
      </w:r>
      <w:r w:rsidRPr="00142E6C">
        <w:rPr>
          <w:rFonts w:ascii="Times New Roman" w:hAnsi="Times New Roman"/>
          <w:sz w:val="24"/>
          <w:szCs w:val="24"/>
        </w:rPr>
        <w:tab/>
        <w:t>Ausderau, K. K.</w:t>
      </w:r>
      <w:r w:rsidRPr="00142E6C">
        <w:rPr>
          <w:rFonts w:ascii="Times New Roman" w:hAnsi="Times New Roman"/>
          <w:i/>
          <w:sz w:val="24"/>
          <w:szCs w:val="24"/>
        </w:rPr>
        <w:t xml:space="preserve"> et al.</w:t>
      </w:r>
      <w:r w:rsidRPr="00142E6C">
        <w:rPr>
          <w:rFonts w:ascii="Times New Roman" w:hAnsi="Times New Roman"/>
          <w:sz w:val="24"/>
          <w:szCs w:val="24"/>
        </w:rPr>
        <w:t xml:space="preserve"> Sensory subtypes in children with autism spectrum disorder: latent profile transition analysis using a national survey of sensory features. </w:t>
      </w:r>
      <w:r w:rsidR="00142E6C" w:rsidRPr="00142E6C">
        <w:rPr>
          <w:rFonts w:ascii="Times New Roman" w:hAnsi="Times New Roman"/>
          <w:i/>
          <w:sz w:val="24"/>
          <w:szCs w:val="24"/>
        </w:rPr>
        <w:t>J. Child Psychol. Psychiatry.</w:t>
      </w:r>
      <w:r w:rsidRPr="00142E6C">
        <w:rPr>
          <w:rFonts w:ascii="Times New Roman" w:hAnsi="Times New Roman"/>
          <w:sz w:val="24"/>
          <w:szCs w:val="24"/>
        </w:rPr>
        <w:t xml:space="preserve"> </w:t>
      </w:r>
      <w:r w:rsidRPr="00142E6C">
        <w:rPr>
          <w:rFonts w:ascii="Times New Roman" w:hAnsi="Times New Roman"/>
          <w:b/>
          <w:sz w:val="24"/>
          <w:szCs w:val="24"/>
        </w:rPr>
        <w:t>55</w:t>
      </w:r>
      <w:r w:rsidRPr="00142E6C">
        <w:rPr>
          <w:rFonts w:ascii="Times New Roman" w:hAnsi="Times New Roman"/>
          <w:b/>
          <w:bCs/>
          <w:sz w:val="24"/>
          <w:szCs w:val="24"/>
        </w:rPr>
        <w:t>,</w:t>
      </w:r>
      <w:r w:rsidRPr="00142E6C">
        <w:rPr>
          <w:rFonts w:ascii="Times New Roman" w:hAnsi="Times New Roman"/>
          <w:sz w:val="24"/>
          <w:szCs w:val="24"/>
        </w:rPr>
        <w:t xml:space="preserve"> 935-944 (2014).</w:t>
      </w:r>
    </w:p>
    <w:p w14:paraId="56A26F9F" w14:textId="46DAD512"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2</w:t>
      </w:r>
      <w:r w:rsidR="007D039F" w:rsidRPr="00142E6C">
        <w:rPr>
          <w:rFonts w:ascii="Times New Roman" w:hAnsi="Times New Roman"/>
          <w:sz w:val="24"/>
          <w:szCs w:val="24"/>
        </w:rPr>
        <w:t>.</w:t>
      </w:r>
      <w:r w:rsidRPr="00142E6C">
        <w:rPr>
          <w:rFonts w:ascii="Times New Roman" w:hAnsi="Times New Roman"/>
          <w:sz w:val="24"/>
          <w:szCs w:val="24"/>
        </w:rPr>
        <w:tab/>
        <w:t xml:space="preserve">Berlin, K. S., Parra, G. R. &amp; Williams, N. A. An introduction to latent variable mixture modeling (part 2): longitudinal latent class growth analysis and growth mixture models. </w:t>
      </w:r>
      <w:r w:rsidRPr="00142E6C">
        <w:rPr>
          <w:rFonts w:ascii="Times New Roman" w:hAnsi="Times New Roman"/>
          <w:i/>
          <w:sz w:val="24"/>
          <w:szCs w:val="24"/>
        </w:rPr>
        <w:t>J. Pediatr. Psychol.</w:t>
      </w:r>
      <w:r w:rsidRPr="00142E6C">
        <w:rPr>
          <w:rFonts w:ascii="Times New Roman" w:hAnsi="Times New Roman"/>
          <w:sz w:val="24"/>
          <w:szCs w:val="24"/>
        </w:rPr>
        <w:t xml:space="preserve"> </w:t>
      </w:r>
      <w:r w:rsidRPr="00142E6C">
        <w:rPr>
          <w:rFonts w:ascii="Times New Roman" w:hAnsi="Times New Roman"/>
          <w:b/>
          <w:sz w:val="24"/>
          <w:szCs w:val="24"/>
        </w:rPr>
        <w:t>39</w:t>
      </w:r>
      <w:r w:rsidRPr="00142E6C">
        <w:rPr>
          <w:rFonts w:ascii="Times New Roman" w:hAnsi="Times New Roman"/>
          <w:b/>
          <w:bCs/>
          <w:sz w:val="24"/>
          <w:szCs w:val="24"/>
        </w:rPr>
        <w:t>,</w:t>
      </w:r>
      <w:r w:rsidRPr="00142E6C">
        <w:rPr>
          <w:rFonts w:ascii="Times New Roman" w:hAnsi="Times New Roman"/>
          <w:sz w:val="24"/>
          <w:szCs w:val="24"/>
        </w:rPr>
        <w:t xml:space="preserve"> 188-203 (2014).</w:t>
      </w:r>
    </w:p>
    <w:p w14:paraId="30A110F0" w14:textId="542D014F"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3</w:t>
      </w:r>
      <w:r w:rsidR="007D039F" w:rsidRPr="00142E6C">
        <w:rPr>
          <w:rFonts w:ascii="Times New Roman" w:hAnsi="Times New Roman"/>
          <w:sz w:val="24"/>
          <w:szCs w:val="24"/>
        </w:rPr>
        <w:t>.</w:t>
      </w:r>
      <w:r w:rsidRPr="00142E6C">
        <w:rPr>
          <w:rFonts w:ascii="Times New Roman" w:hAnsi="Times New Roman"/>
          <w:sz w:val="24"/>
          <w:szCs w:val="24"/>
        </w:rPr>
        <w:tab/>
        <w:t xml:space="preserve">Nishimura, T., Takei, N., Tsuchiya, K. J., Asano, R. &amp; Mori, N. Identification of neurodevelopmental trajectories in infancy and of risk factors affecting deviant development: a longitudinal birth cohort study. </w:t>
      </w:r>
      <w:r w:rsidRPr="00142E6C">
        <w:rPr>
          <w:rFonts w:ascii="Times New Roman" w:hAnsi="Times New Roman"/>
          <w:i/>
          <w:sz w:val="24"/>
          <w:szCs w:val="24"/>
        </w:rPr>
        <w:t>Int. J. Epidemiol.</w:t>
      </w:r>
      <w:r w:rsidRPr="00142E6C">
        <w:rPr>
          <w:rFonts w:ascii="Times New Roman" w:hAnsi="Times New Roman"/>
          <w:sz w:val="24"/>
          <w:szCs w:val="24"/>
        </w:rPr>
        <w:t xml:space="preserve"> </w:t>
      </w:r>
      <w:r w:rsidRPr="00142E6C">
        <w:rPr>
          <w:rFonts w:ascii="Times New Roman" w:hAnsi="Times New Roman"/>
          <w:b/>
          <w:sz w:val="24"/>
          <w:szCs w:val="24"/>
        </w:rPr>
        <w:t>45</w:t>
      </w:r>
      <w:r w:rsidRPr="00142E6C">
        <w:rPr>
          <w:rFonts w:ascii="Times New Roman" w:hAnsi="Times New Roman"/>
          <w:b/>
          <w:bCs/>
          <w:sz w:val="24"/>
          <w:szCs w:val="24"/>
        </w:rPr>
        <w:t>,</w:t>
      </w:r>
      <w:r w:rsidRPr="00142E6C">
        <w:rPr>
          <w:rFonts w:ascii="Times New Roman" w:hAnsi="Times New Roman"/>
          <w:sz w:val="24"/>
          <w:szCs w:val="24"/>
        </w:rPr>
        <w:t xml:space="preserve"> 543-553 (2016).</w:t>
      </w:r>
    </w:p>
    <w:p w14:paraId="2E13896D" w14:textId="5A19BAD9"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4</w:t>
      </w:r>
      <w:r w:rsidR="007D039F" w:rsidRPr="00142E6C">
        <w:rPr>
          <w:rFonts w:ascii="Times New Roman" w:hAnsi="Times New Roman"/>
          <w:sz w:val="24"/>
          <w:szCs w:val="24"/>
        </w:rPr>
        <w:t>.</w:t>
      </w:r>
      <w:r w:rsidRPr="00142E6C">
        <w:rPr>
          <w:rFonts w:ascii="Times New Roman" w:hAnsi="Times New Roman"/>
          <w:sz w:val="24"/>
          <w:szCs w:val="24"/>
        </w:rPr>
        <w:tab/>
        <w:t xml:space="preserve">Collins, L. M. &amp; Lanza, S. T. </w:t>
      </w:r>
      <w:r w:rsidRPr="00142E6C">
        <w:rPr>
          <w:rFonts w:ascii="Times New Roman" w:hAnsi="Times New Roman"/>
          <w:i/>
          <w:sz w:val="24"/>
          <w:szCs w:val="24"/>
        </w:rPr>
        <w:t>Latent class and latent transition analysis: With applications in the social, behavioral, and health sciences</w:t>
      </w:r>
      <w:r w:rsidRPr="00142E6C">
        <w:rPr>
          <w:rFonts w:ascii="Times New Roman" w:hAnsi="Times New Roman"/>
          <w:sz w:val="24"/>
          <w:szCs w:val="24"/>
        </w:rPr>
        <w:t>. Vol. 718 (John Wiley &amp; Sons, 2010).</w:t>
      </w:r>
    </w:p>
    <w:p w14:paraId="3E8BE3F4" w14:textId="5D981182"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5</w:t>
      </w:r>
      <w:r w:rsidR="007D039F" w:rsidRPr="00142E6C">
        <w:rPr>
          <w:rFonts w:ascii="Times New Roman" w:hAnsi="Times New Roman"/>
          <w:sz w:val="24"/>
          <w:szCs w:val="24"/>
        </w:rPr>
        <w:t>.</w:t>
      </w:r>
      <w:r w:rsidRPr="00142E6C">
        <w:rPr>
          <w:rFonts w:ascii="Times New Roman" w:hAnsi="Times New Roman"/>
          <w:sz w:val="24"/>
          <w:szCs w:val="24"/>
        </w:rPr>
        <w:tab/>
        <w:t xml:space="preserve">Muthen, B. &amp; Muthen, L. K. Integrating person-centered and variable-centered analyses: growth mixture modeling with latent trajectory classes. </w:t>
      </w:r>
      <w:r w:rsidRPr="00142E6C">
        <w:rPr>
          <w:rFonts w:ascii="Times New Roman" w:hAnsi="Times New Roman"/>
          <w:i/>
          <w:sz w:val="24"/>
          <w:szCs w:val="24"/>
        </w:rPr>
        <w:t>Alcohol. Clin. Exp. Res.</w:t>
      </w:r>
      <w:r w:rsidRPr="00142E6C">
        <w:rPr>
          <w:rFonts w:ascii="Times New Roman" w:hAnsi="Times New Roman"/>
          <w:sz w:val="24"/>
          <w:szCs w:val="24"/>
        </w:rPr>
        <w:t xml:space="preserve"> </w:t>
      </w:r>
      <w:r w:rsidRPr="00142E6C">
        <w:rPr>
          <w:rFonts w:ascii="Times New Roman" w:hAnsi="Times New Roman"/>
          <w:b/>
          <w:sz w:val="24"/>
          <w:szCs w:val="24"/>
        </w:rPr>
        <w:t>24</w:t>
      </w:r>
      <w:r w:rsidRPr="00142E6C">
        <w:rPr>
          <w:rFonts w:ascii="Times New Roman" w:hAnsi="Times New Roman"/>
          <w:b/>
          <w:bCs/>
          <w:sz w:val="24"/>
          <w:szCs w:val="24"/>
        </w:rPr>
        <w:t>,</w:t>
      </w:r>
      <w:r w:rsidRPr="00142E6C">
        <w:rPr>
          <w:rFonts w:ascii="Times New Roman" w:hAnsi="Times New Roman"/>
          <w:sz w:val="24"/>
          <w:szCs w:val="24"/>
        </w:rPr>
        <w:t xml:space="preserve"> 882-891 (2000).</w:t>
      </w:r>
    </w:p>
    <w:p w14:paraId="17B4DAD0" w14:textId="75FB6DCF"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6</w:t>
      </w:r>
      <w:r w:rsidR="007D039F" w:rsidRPr="00142E6C">
        <w:rPr>
          <w:rFonts w:ascii="Times New Roman" w:hAnsi="Times New Roman"/>
          <w:sz w:val="24"/>
          <w:szCs w:val="24"/>
        </w:rPr>
        <w:t>.</w:t>
      </w:r>
      <w:r w:rsidRPr="00142E6C">
        <w:rPr>
          <w:rFonts w:ascii="Times New Roman" w:hAnsi="Times New Roman"/>
          <w:sz w:val="24"/>
          <w:szCs w:val="24"/>
        </w:rPr>
        <w:tab/>
        <w:t>Nylund-Gibson, K., Grimm, R., Quirk, M. &amp; Furlong, M. A latent transition mixture model using the three-step specification.</w:t>
      </w:r>
      <w:r w:rsidR="00142E6C" w:rsidRPr="00142E6C">
        <w:rPr>
          <w:rFonts w:asciiTheme="minorHAnsi" w:eastAsiaTheme="minorEastAsia" w:hAnsiTheme="minorHAnsi" w:cstheme="minorBidi"/>
          <w:i/>
          <w:iCs/>
          <w:noProof w:val="0"/>
          <w:sz w:val="21"/>
        </w:rPr>
        <w:t xml:space="preserve"> </w:t>
      </w:r>
      <w:r w:rsidR="00142E6C" w:rsidRPr="00142E6C">
        <w:rPr>
          <w:rFonts w:ascii="Times New Roman" w:hAnsi="Times New Roman"/>
          <w:i/>
          <w:iCs/>
          <w:sz w:val="24"/>
          <w:szCs w:val="24"/>
        </w:rPr>
        <w:t>Struct. Equ. Modeling.</w:t>
      </w:r>
      <w:r w:rsidR="00142E6C" w:rsidRPr="00142E6C">
        <w:rPr>
          <w:rFonts w:ascii="Times New Roman" w:hAnsi="Times New Roman"/>
          <w:i/>
          <w:sz w:val="24"/>
          <w:szCs w:val="24"/>
        </w:rPr>
        <w:t xml:space="preserve"> </w:t>
      </w:r>
      <w:r w:rsidR="00142E6C" w:rsidRPr="00142E6C">
        <w:rPr>
          <w:rFonts w:ascii="Times New Roman" w:hAnsi="Times New Roman"/>
          <w:b/>
          <w:sz w:val="24"/>
          <w:szCs w:val="24"/>
        </w:rPr>
        <w:t>21</w:t>
      </w:r>
      <w:r w:rsidR="00142E6C" w:rsidRPr="00142E6C">
        <w:rPr>
          <w:rFonts w:ascii="Times New Roman" w:hAnsi="Times New Roman"/>
          <w:b/>
          <w:bCs/>
          <w:sz w:val="24"/>
          <w:szCs w:val="24"/>
        </w:rPr>
        <w:t>,</w:t>
      </w:r>
      <w:r w:rsidR="00142E6C" w:rsidRPr="00142E6C">
        <w:rPr>
          <w:rFonts w:ascii="Times New Roman" w:hAnsi="Times New Roman"/>
          <w:sz w:val="24"/>
          <w:szCs w:val="24"/>
        </w:rPr>
        <w:t xml:space="preserve"> 439-454 (2014).</w:t>
      </w:r>
      <w:r w:rsidRPr="00142E6C">
        <w:rPr>
          <w:rFonts w:ascii="Times New Roman" w:hAnsi="Times New Roman"/>
          <w:sz w:val="24"/>
          <w:szCs w:val="24"/>
        </w:rPr>
        <w:t>.</w:t>
      </w:r>
    </w:p>
    <w:p w14:paraId="103B28DE" w14:textId="4591B1F0"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7</w:t>
      </w:r>
      <w:r w:rsidR="007D039F" w:rsidRPr="00142E6C">
        <w:rPr>
          <w:rFonts w:ascii="Times New Roman" w:hAnsi="Times New Roman"/>
          <w:sz w:val="24"/>
          <w:szCs w:val="24"/>
        </w:rPr>
        <w:t>.</w:t>
      </w:r>
      <w:r w:rsidRPr="00142E6C">
        <w:rPr>
          <w:rFonts w:ascii="Times New Roman" w:hAnsi="Times New Roman"/>
          <w:sz w:val="24"/>
          <w:szCs w:val="24"/>
        </w:rPr>
        <w:tab/>
        <w:t xml:space="preserve">Muthén, L. K. &amp; Muthén, B. O. </w:t>
      </w:r>
      <w:r w:rsidRPr="00142E6C">
        <w:rPr>
          <w:rFonts w:ascii="Times New Roman" w:hAnsi="Times New Roman"/>
          <w:i/>
          <w:sz w:val="24"/>
          <w:szCs w:val="24"/>
        </w:rPr>
        <w:t>1998–2012. Mplus user’s guide</w:t>
      </w:r>
      <w:r w:rsidRPr="00142E6C">
        <w:rPr>
          <w:rFonts w:ascii="Times New Roman" w:hAnsi="Times New Roman"/>
          <w:sz w:val="24"/>
          <w:szCs w:val="24"/>
        </w:rPr>
        <w:t>.  (Muthén &amp; Muthén, 2012).</w:t>
      </w:r>
    </w:p>
    <w:p w14:paraId="489B952E" w14:textId="01642DC4"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8</w:t>
      </w:r>
      <w:r w:rsidR="007D039F" w:rsidRPr="00142E6C">
        <w:rPr>
          <w:rFonts w:ascii="Times New Roman" w:hAnsi="Times New Roman"/>
          <w:sz w:val="24"/>
          <w:szCs w:val="24"/>
        </w:rPr>
        <w:t>.</w:t>
      </w:r>
      <w:r w:rsidRPr="00142E6C">
        <w:rPr>
          <w:rFonts w:ascii="Times New Roman" w:hAnsi="Times New Roman"/>
          <w:sz w:val="24"/>
          <w:szCs w:val="24"/>
        </w:rPr>
        <w:tab/>
        <w:t xml:space="preserve">StataCorp, L. </w:t>
      </w:r>
      <w:r w:rsidRPr="00142E6C">
        <w:rPr>
          <w:rFonts w:ascii="Times New Roman" w:hAnsi="Times New Roman"/>
          <w:i/>
          <w:sz w:val="24"/>
          <w:szCs w:val="24"/>
        </w:rPr>
        <w:t>Stata treatment-effects reference manual</w:t>
      </w:r>
      <w:r w:rsidRPr="00142E6C">
        <w:rPr>
          <w:rFonts w:ascii="Times New Roman" w:hAnsi="Times New Roman"/>
          <w:sz w:val="24"/>
          <w:szCs w:val="24"/>
        </w:rPr>
        <w:t>.  (A Stata Press Publication, 2015).</w:t>
      </w:r>
    </w:p>
    <w:p w14:paraId="13B6D8F6" w14:textId="37D6A042" w:rsidR="00567277" w:rsidRPr="00142E6C" w:rsidRDefault="00567277" w:rsidP="007D039F">
      <w:pPr>
        <w:pStyle w:val="EndNoteBibliography"/>
        <w:ind w:left="426" w:hanging="284"/>
        <w:rPr>
          <w:rFonts w:ascii="Times New Roman" w:hAnsi="Times New Roman"/>
          <w:sz w:val="24"/>
          <w:szCs w:val="24"/>
        </w:rPr>
      </w:pPr>
      <w:r w:rsidRPr="00142E6C">
        <w:rPr>
          <w:rFonts w:ascii="Times New Roman" w:hAnsi="Times New Roman"/>
          <w:sz w:val="24"/>
          <w:szCs w:val="24"/>
        </w:rPr>
        <w:t>9</w:t>
      </w:r>
      <w:r w:rsidR="007D039F" w:rsidRPr="00142E6C">
        <w:rPr>
          <w:rFonts w:ascii="Times New Roman" w:hAnsi="Times New Roman"/>
          <w:sz w:val="24"/>
          <w:szCs w:val="24"/>
        </w:rPr>
        <w:t>.</w:t>
      </w:r>
      <w:r w:rsidRPr="00142E6C">
        <w:rPr>
          <w:rFonts w:ascii="Times New Roman" w:hAnsi="Times New Roman"/>
          <w:sz w:val="24"/>
          <w:szCs w:val="24"/>
        </w:rPr>
        <w:tab/>
        <w:t xml:space="preserve">Hillemeier, M. M., Morgan, P. L., Farkas, G. &amp; Maczuga, S. A. Perinatal and socioeconomic risk factors for variable and persistent cognitive delay at 24 and 48 months of age in a national sample. </w:t>
      </w:r>
      <w:r w:rsidR="00142E6C" w:rsidRPr="00142E6C">
        <w:rPr>
          <w:rFonts w:ascii="Times New Roman" w:hAnsi="Times New Roman"/>
          <w:i/>
          <w:iCs/>
          <w:sz w:val="24"/>
          <w:szCs w:val="24"/>
        </w:rPr>
        <w:t>Matern. Child. Health. J.</w:t>
      </w:r>
      <w:r w:rsidR="00142E6C">
        <w:rPr>
          <w:rFonts w:ascii="Times New Roman" w:hAnsi="Times New Roman"/>
          <w:i/>
          <w:iCs/>
          <w:sz w:val="24"/>
          <w:szCs w:val="24"/>
        </w:rPr>
        <w:t xml:space="preserve"> </w:t>
      </w:r>
      <w:r w:rsidRPr="00142E6C">
        <w:rPr>
          <w:rFonts w:ascii="Times New Roman" w:hAnsi="Times New Roman"/>
          <w:b/>
          <w:sz w:val="24"/>
          <w:szCs w:val="24"/>
        </w:rPr>
        <w:t>15</w:t>
      </w:r>
      <w:r w:rsidRPr="00142E6C">
        <w:rPr>
          <w:rFonts w:ascii="Times New Roman" w:hAnsi="Times New Roman"/>
          <w:b/>
          <w:bCs/>
          <w:sz w:val="24"/>
          <w:szCs w:val="24"/>
        </w:rPr>
        <w:t>,</w:t>
      </w:r>
      <w:r w:rsidRPr="00142E6C">
        <w:rPr>
          <w:rFonts w:ascii="Times New Roman" w:hAnsi="Times New Roman"/>
          <w:sz w:val="24"/>
          <w:szCs w:val="24"/>
        </w:rPr>
        <w:t xml:space="preserve"> 1001-1010 (2011).</w:t>
      </w:r>
    </w:p>
    <w:p w14:paraId="68AE0146" w14:textId="4F144A00"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10</w:t>
      </w:r>
      <w:r w:rsidR="007D039F" w:rsidRPr="00142E6C">
        <w:rPr>
          <w:rFonts w:ascii="Times New Roman" w:hAnsi="Times New Roman"/>
          <w:sz w:val="24"/>
          <w:szCs w:val="24"/>
        </w:rPr>
        <w:t>.</w:t>
      </w:r>
      <w:r w:rsidRPr="00142E6C">
        <w:rPr>
          <w:rFonts w:ascii="Times New Roman" w:hAnsi="Times New Roman"/>
          <w:sz w:val="24"/>
          <w:szCs w:val="24"/>
        </w:rPr>
        <w:tab/>
        <w:t xml:space="preserve">McManus, B. M., Robinson, C. C. &amp; Rosenberg, S. A. Identifying Infants and Toddlers at High Risk for Persistent Delays. </w:t>
      </w:r>
      <w:r w:rsidR="00142E6C" w:rsidRPr="00142E6C">
        <w:rPr>
          <w:rFonts w:ascii="Times New Roman" w:hAnsi="Times New Roman"/>
          <w:i/>
          <w:iCs/>
          <w:sz w:val="24"/>
          <w:szCs w:val="24"/>
        </w:rPr>
        <w:t>Matern. Child. Health. J.</w:t>
      </w:r>
      <w:r w:rsidR="00142E6C">
        <w:rPr>
          <w:rFonts w:ascii="Times New Roman" w:hAnsi="Times New Roman"/>
          <w:i/>
          <w:iCs/>
          <w:sz w:val="24"/>
          <w:szCs w:val="24"/>
        </w:rPr>
        <w:t xml:space="preserve"> </w:t>
      </w:r>
      <w:r w:rsidRPr="00142E6C">
        <w:rPr>
          <w:rFonts w:ascii="Times New Roman" w:hAnsi="Times New Roman"/>
          <w:b/>
          <w:sz w:val="24"/>
          <w:szCs w:val="24"/>
        </w:rPr>
        <w:t>20</w:t>
      </w:r>
      <w:r w:rsidRPr="00142E6C">
        <w:rPr>
          <w:rFonts w:ascii="Times New Roman" w:hAnsi="Times New Roman"/>
          <w:b/>
          <w:bCs/>
          <w:sz w:val="24"/>
          <w:szCs w:val="24"/>
        </w:rPr>
        <w:t xml:space="preserve">, </w:t>
      </w:r>
      <w:r w:rsidRPr="00142E6C">
        <w:rPr>
          <w:rFonts w:ascii="Times New Roman" w:hAnsi="Times New Roman"/>
          <w:sz w:val="24"/>
          <w:szCs w:val="24"/>
        </w:rPr>
        <w:t>639-645 (2016).</w:t>
      </w:r>
    </w:p>
    <w:p w14:paraId="7673C533" w14:textId="32C3DD0F"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11</w:t>
      </w:r>
      <w:r w:rsidR="007D039F" w:rsidRPr="00142E6C">
        <w:rPr>
          <w:rFonts w:ascii="Times New Roman" w:hAnsi="Times New Roman"/>
          <w:sz w:val="24"/>
          <w:szCs w:val="24"/>
        </w:rPr>
        <w:t>.</w:t>
      </w:r>
      <w:r w:rsidRPr="00142E6C">
        <w:rPr>
          <w:rFonts w:ascii="Times New Roman" w:hAnsi="Times New Roman"/>
          <w:sz w:val="24"/>
          <w:szCs w:val="24"/>
        </w:rPr>
        <w:tab/>
        <w:t xml:space="preserve">Rescorla, L. Late talkers: do good predictors of outcome exist? </w:t>
      </w:r>
      <w:r w:rsidR="00735521" w:rsidRPr="00735521">
        <w:rPr>
          <w:rFonts w:ascii="Times New Roman" w:hAnsi="Times New Roman"/>
          <w:i/>
          <w:iCs/>
          <w:sz w:val="24"/>
          <w:szCs w:val="24"/>
        </w:rPr>
        <w:t>Dev. Disabil. Res. Rev.</w:t>
      </w:r>
      <w:r w:rsidR="00735521" w:rsidRPr="00735521">
        <w:rPr>
          <w:rFonts w:ascii="Times New Roman" w:hAnsi="Times New Roman"/>
          <w:i/>
          <w:sz w:val="24"/>
          <w:szCs w:val="24"/>
        </w:rPr>
        <w:t xml:space="preserve"> </w:t>
      </w:r>
      <w:r w:rsidRPr="00142E6C">
        <w:rPr>
          <w:rFonts w:ascii="Times New Roman" w:hAnsi="Times New Roman"/>
          <w:b/>
          <w:sz w:val="24"/>
          <w:szCs w:val="24"/>
        </w:rPr>
        <w:t>17</w:t>
      </w:r>
      <w:r w:rsidRPr="00735521">
        <w:rPr>
          <w:rFonts w:ascii="Times New Roman" w:hAnsi="Times New Roman"/>
          <w:b/>
          <w:bCs/>
          <w:sz w:val="24"/>
          <w:szCs w:val="24"/>
        </w:rPr>
        <w:t>,</w:t>
      </w:r>
      <w:r w:rsidRPr="00142E6C">
        <w:rPr>
          <w:rFonts w:ascii="Times New Roman" w:hAnsi="Times New Roman"/>
          <w:sz w:val="24"/>
          <w:szCs w:val="24"/>
        </w:rPr>
        <w:t xml:space="preserve"> 141-150 (2011).</w:t>
      </w:r>
    </w:p>
    <w:p w14:paraId="52612F83" w14:textId="183B7034"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12</w:t>
      </w:r>
      <w:r w:rsidR="007D039F" w:rsidRPr="00142E6C">
        <w:rPr>
          <w:rFonts w:ascii="Times New Roman" w:hAnsi="Times New Roman"/>
          <w:sz w:val="24"/>
          <w:szCs w:val="24"/>
        </w:rPr>
        <w:t>.</w:t>
      </w:r>
      <w:r w:rsidRPr="00142E6C">
        <w:rPr>
          <w:rFonts w:ascii="Times New Roman" w:hAnsi="Times New Roman"/>
          <w:sz w:val="24"/>
          <w:szCs w:val="24"/>
        </w:rPr>
        <w:tab/>
        <w:t xml:space="preserve">Dale, P. S., McMillan, A. J., Hayiou-Thomas, M. E. &amp; Plomin, R. Illusory recovery: Are recovered children with early language delay at continuing elevated risk? </w:t>
      </w:r>
      <w:r w:rsidRPr="00142E6C">
        <w:rPr>
          <w:rFonts w:ascii="Times New Roman" w:hAnsi="Times New Roman"/>
          <w:i/>
          <w:sz w:val="24"/>
          <w:szCs w:val="24"/>
        </w:rPr>
        <w:t>Am. J. Speech Lang. Pathol.</w:t>
      </w:r>
      <w:r w:rsidRPr="00142E6C">
        <w:rPr>
          <w:rFonts w:ascii="Times New Roman" w:hAnsi="Times New Roman"/>
          <w:sz w:val="24"/>
          <w:szCs w:val="24"/>
        </w:rPr>
        <w:t xml:space="preserve"> </w:t>
      </w:r>
      <w:r w:rsidRPr="00142E6C">
        <w:rPr>
          <w:rFonts w:ascii="Times New Roman" w:hAnsi="Times New Roman"/>
          <w:b/>
          <w:sz w:val="24"/>
          <w:szCs w:val="24"/>
        </w:rPr>
        <w:t>23</w:t>
      </w:r>
      <w:r w:rsidRPr="00652779">
        <w:rPr>
          <w:rFonts w:ascii="Times New Roman" w:hAnsi="Times New Roman"/>
          <w:b/>
          <w:bCs/>
          <w:sz w:val="24"/>
          <w:szCs w:val="24"/>
        </w:rPr>
        <w:t>,</w:t>
      </w:r>
      <w:r w:rsidRPr="00142E6C">
        <w:rPr>
          <w:rFonts w:ascii="Times New Roman" w:hAnsi="Times New Roman"/>
          <w:sz w:val="24"/>
          <w:szCs w:val="24"/>
        </w:rPr>
        <w:t xml:space="preserve"> 437-447 (2014).</w:t>
      </w:r>
    </w:p>
    <w:p w14:paraId="75688356" w14:textId="3B4C31BD"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13</w:t>
      </w:r>
      <w:r w:rsidR="007D039F" w:rsidRPr="00142E6C">
        <w:rPr>
          <w:rFonts w:ascii="Times New Roman" w:hAnsi="Times New Roman"/>
          <w:sz w:val="24"/>
          <w:szCs w:val="24"/>
        </w:rPr>
        <w:t>.</w:t>
      </w:r>
      <w:r w:rsidRPr="00142E6C">
        <w:rPr>
          <w:rFonts w:ascii="Times New Roman" w:hAnsi="Times New Roman"/>
          <w:sz w:val="24"/>
          <w:szCs w:val="24"/>
        </w:rPr>
        <w:tab/>
        <w:t>Savchev, S.</w:t>
      </w:r>
      <w:r w:rsidRPr="00142E6C">
        <w:rPr>
          <w:rFonts w:ascii="Times New Roman" w:hAnsi="Times New Roman"/>
          <w:i/>
          <w:sz w:val="24"/>
          <w:szCs w:val="24"/>
        </w:rPr>
        <w:t xml:space="preserve"> et al.</w:t>
      </w:r>
      <w:r w:rsidRPr="00142E6C">
        <w:rPr>
          <w:rFonts w:ascii="Times New Roman" w:hAnsi="Times New Roman"/>
          <w:sz w:val="24"/>
          <w:szCs w:val="24"/>
        </w:rPr>
        <w:t xml:space="preserve"> Neurodevelopmental outcome of full‐term small‐for‐gestational‐age infants with normal placental function. </w:t>
      </w:r>
      <w:r w:rsidRPr="00142E6C">
        <w:rPr>
          <w:rFonts w:ascii="Times New Roman" w:hAnsi="Times New Roman"/>
          <w:i/>
          <w:sz w:val="24"/>
          <w:szCs w:val="24"/>
        </w:rPr>
        <w:t>Ultrasound Obstet. Gynecol.</w:t>
      </w:r>
      <w:r w:rsidRPr="00142E6C">
        <w:rPr>
          <w:rFonts w:ascii="Times New Roman" w:hAnsi="Times New Roman"/>
          <w:sz w:val="24"/>
          <w:szCs w:val="24"/>
        </w:rPr>
        <w:t xml:space="preserve"> </w:t>
      </w:r>
      <w:r w:rsidRPr="00142E6C">
        <w:rPr>
          <w:rFonts w:ascii="Times New Roman" w:hAnsi="Times New Roman"/>
          <w:b/>
          <w:sz w:val="24"/>
          <w:szCs w:val="24"/>
        </w:rPr>
        <w:t>42</w:t>
      </w:r>
      <w:r w:rsidRPr="00652779">
        <w:rPr>
          <w:rFonts w:ascii="Times New Roman" w:hAnsi="Times New Roman"/>
          <w:b/>
          <w:bCs/>
          <w:sz w:val="24"/>
          <w:szCs w:val="24"/>
        </w:rPr>
        <w:t xml:space="preserve">, </w:t>
      </w:r>
      <w:r w:rsidRPr="00142E6C">
        <w:rPr>
          <w:rFonts w:ascii="Times New Roman" w:hAnsi="Times New Roman"/>
          <w:sz w:val="24"/>
          <w:szCs w:val="24"/>
        </w:rPr>
        <w:t>201-206 (2013).</w:t>
      </w:r>
    </w:p>
    <w:p w14:paraId="458376C6" w14:textId="751CF7FF"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14</w:t>
      </w:r>
      <w:r w:rsidR="007D039F" w:rsidRPr="00142E6C">
        <w:rPr>
          <w:rFonts w:ascii="Times New Roman" w:hAnsi="Times New Roman"/>
          <w:sz w:val="24"/>
          <w:szCs w:val="24"/>
        </w:rPr>
        <w:t>.</w:t>
      </w:r>
      <w:r w:rsidRPr="00142E6C">
        <w:rPr>
          <w:rFonts w:ascii="Times New Roman" w:hAnsi="Times New Roman"/>
          <w:sz w:val="24"/>
          <w:szCs w:val="24"/>
        </w:rPr>
        <w:tab/>
        <w:t>Taine, M.</w:t>
      </w:r>
      <w:r w:rsidRPr="00142E6C">
        <w:rPr>
          <w:rFonts w:ascii="Times New Roman" w:hAnsi="Times New Roman"/>
          <w:i/>
          <w:sz w:val="24"/>
          <w:szCs w:val="24"/>
        </w:rPr>
        <w:t xml:space="preserve"> et al.</w:t>
      </w:r>
      <w:r w:rsidRPr="00142E6C">
        <w:rPr>
          <w:rFonts w:ascii="Times New Roman" w:hAnsi="Times New Roman"/>
          <w:sz w:val="24"/>
          <w:szCs w:val="24"/>
        </w:rPr>
        <w:t xml:space="preserve"> Early postnatal growth and neurodevelopment in children born moderately preterm or small for gestational age at term: A systematic review. </w:t>
      </w:r>
      <w:r w:rsidRPr="00142E6C">
        <w:rPr>
          <w:rFonts w:ascii="Times New Roman" w:hAnsi="Times New Roman"/>
          <w:i/>
          <w:sz w:val="24"/>
          <w:szCs w:val="24"/>
        </w:rPr>
        <w:t>Paediatr. Perinat. Epidemiol.</w:t>
      </w:r>
      <w:r w:rsidRPr="00142E6C">
        <w:rPr>
          <w:rFonts w:ascii="Times New Roman" w:hAnsi="Times New Roman"/>
          <w:sz w:val="24"/>
          <w:szCs w:val="24"/>
        </w:rPr>
        <w:t xml:space="preserve"> </w:t>
      </w:r>
      <w:r w:rsidRPr="00142E6C">
        <w:rPr>
          <w:rFonts w:ascii="Times New Roman" w:hAnsi="Times New Roman"/>
          <w:b/>
          <w:sz w:val="24"/>
          <w:szCs w:val="24"/>
        </w:rPr>
        <w:t>32</w:t>
      </w:r>
      <w:r w:rsidRPr="00652779">
        <w:rPr>
          <w:rFonts w:ascii="Times New Roman" w:hAnsi="Times New Roman"/>
          <w:b/>
          <w:bCs/>
          <w:sz w:val="24"/>
          <w:szCs w:val="24"/>
        </w:rPr>
        <w:t>,</w:t>
      </w:r>
      <w:r w:rsidRPr="00142E6C">
        <w:rPr>
          <w:rFonts w:ascii="Times New Roman" w:hAnsi="Times New Roman"/>
          <w:sz w:val="24"/>
          <w:szCs w:val="24"/>
        </w:rPr>
        <w:t xml:space="preserve"> 268-280 (2018).</w:t>
      </w:r>
    </w:p>
    <w:p w14:paraId="5F705F92" w14:textId="44C66A20"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15</w:t>
      </w:r>
      <w:r w:rsidR="007D039F" w:rsidRPr="00142E6C">
        <w:rPr>
          <w:rFonts w:ascii="Times New Roman" w:hAnsi="Times New Roman"/>
          <w:sz w:val="24"/>
          <w:szCs w:val="24"/>
        </w:rPr>
        <w:t>.</w:t>
      </w:r>
      <w:r w:rsidRPr="00142E6C">
        <w:rPr>
          <w:rFonts w:ascii="Times New Roman" w:hAnsi="Times New Roman"/>
          <w:sz w:val="24"/>
          <w:szCs w:val="24"/>
        </w:rPr>
        <w:tab/>
        <w:t>Takeuchi, A.</w:t>
      </w:r>
      <w:r w:rsidRPr="00142E6C">
        <w:rPr>
          <w:rFonts w:ascii="Times New Roman" w:hAnsi="Times New Roman"/>
          <w:i/>
          <w:sz w:val="24"/>
          <w:szCs w:val="24"/>
        </w:rPr>
        <w:t xml:space="preserve"> et al.</w:t>
      </w:r>
      <w:r w:rsidRPr="00142E6C">
        <w:rPr>
          <w:rFonts w:ascii="Times New Roman" w:hAnsi="Times New Roman"/>
          <w:sz w:val="24"/>
          <w:szCs w:val="24"/>
        </w:rPr>
        <w:t xml:space="preserve"> Catch-up growth and neurobehavioral development among full-term, small-for-gestational-age children: a nationwide japanese population-based study. </w:t>
      </w:r>
      <w:r w:rsidR="00652779" w:rsidRPr="00652779">
        <w:rPr>
          <w:rFonts w:ascii="Times New Roman" w:hAnsi="Times New Roman"/>
          <w:i/>
          <w:iCs/>
          <w:sz w:val="24"/>
          <w:szCs w:val="24"/>
        </w:rPr>
        <w:t>J. Pediatr.</w:t>
      </w:r>
      <w:r w:rsidR="00652779" w:rsidRPr="00652779">
        <w:rPr>
          <w:rFonts w:ascii="Times New Roman" w:hAnsi="Times New Roman"/>
          <w:b/>
          <w:sz w:val="24"/>
          <w:szCs w:val="24"/>
        </w:rPr>
        <w:t xml:space="preserve"> </w:t>
      </w:r>
      <w:r w:rsidRPr="00142E6C">
        <w:rPr>
          <w:rFonts w:ascii="Times New Roman" w:hAnsi="Times New Roman"/>
          <w:b/>
          <w:sz w:val="24"/>
          <w:szCs w:val="24"/>
        </w:rPr>
        <w:t>192</w:t>
      </w:r>
      <w:r w:rsidRPr="00652779">
        <w:rPr>
          <w:rFonts w:ascii="Times New Roman" w:hAnsi="Times New Roman"/>
          <w:b/>
          <w:bCs/>
          <w:sz w:val="24"/>
          <w:szCs w:val="24"/>
        </w:rPr>
        <w:t>,</w:t>
      </w:r>
      <w:r w:rsidRPr="00142E6C">
        <w:rPr>
          <w:rFonts w:ascii="Times New Roman" w:hAnsi="Times New Roman"/>
          <w:sz w:val="24"/>
          <w:szCs w:val="24"/>
        </w:rPr>
        <w:t xml:space="preserve"> 41-46 (2018).</w:t>
      </w:r>
    </w:p>
    <w:p w14:paraId="750F557A" w14:textId="0F502001"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16</w:t>
      </w:r>
      <w:r w:rsidR="007D039F" w:rsidRPr="00142E6C">
        <w:rPr>
          <w:rFonts w:ascii="Times New Roman" w:hAnsi="Times New Roman"/>
          <w:sz w:val="24"/>
          <w:szCs w:val="24"/>
        </w:rPr>
        <w:t>.</w:t>
      </w:r>
      <w:r w:rsidRPr="00142E6C">
        <w:rPr>
          <w:rFonts w:ascii="Times New Roman" w:hAnsi="Times New Roman"/>
          <w:sz w:val="24"/>
          <w:szCs w:val="24"/>
        </w:rPr>
        <w:tab/>
        <w:t xml:space="preserve">Cho, W. K. &amp; Suh, B. K. Catch-up growth and catch-up fat in children born small for gestational age. </w:t>
      </w:r>
      <w:r w:rsidRPr="00142E6C">
        <w:rPr>
          <w:rFonts w:ascii="Times New Roman" w:hAnsi="Times New Roman"/>
          <w:i/>
          <w:sz w:val="24"/>
          <w:szCs w:val="24"/>
        </w:rPr>
        <w:t>Korean J. Pediatr.</w:t>
      </w:r>
      <w:r w:rsidRPr="00142E6C">
        <w:rPr>
          <w:rFonts w:ascii="Times New Roman" w:hAnsi="Times New Roman"/>
          <w:sz w:val="24"/>
          <w:szCs w:val="24"/>
        </w:rPr>
        <w:t xml:space="preserve"> </w:t>
      </w:r>
      <w:r w:rsidRPr="00142E6C">
        <w:rPr>
          <w:rFonts w:ascii="Times New Roman" w:hAnsi="Times New Roman"/>
          <w:b/>
          <w:sz w:val="24"/>
          <w:szCs w:val="24"/>
        </w:rPr>
        <w:t>59</w:t>
      </w:r>
      <w:r w:rsidRPr="00652779">
        <w:rPr>
          <w:rFonts w:ascii="Times New Roman" w:hAnsi="Times New Roman"/>
          <w:b/>
          <w:bCs/>
          <w:sz w:val="24"/>
          <w:szCs w:val="24"/>
        </w:rPr>
        <w:t>,</w:t>
      </w:r>
      <w:r w:rsidRPr="00142E6C">
        <w:rPr>
          <w:rFonts w:ascii="Times New Roman" w:hAnsi="Times New Roman"/>
          <w:sz w:val="24"/>
          <w:szCs w:val="24"/>
        </w:rPr>
        <w:t xml:space="preserve"> 1-7 (2016).</w:t>
      </w:r>
    </w:p>
    <w:p w14:paraId="684F29AC" w14:textId="46A83348"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17</w:t>
      </w:r>
      <w:r w:rsidR="007D039F" w:rsidRPr="00142E6C">
        <w:rPr>
          <w:rFonts w:ascii="Times New Roman" w:hAnsi="Times New Roman"/>
          <w:sz w:val="24"/>
          <w:szCs w:val="24"/>
        </w:rPr>
        <w:t>.</w:t>
      </w:r>
      <w:r w:rsidRPr="00142E6C">
        <w:rPr>
          <w:rFonts w:ascii="Times New Roman" w:hAnsi="Times New Roman"/>
          <w:sz w:val="24"/>
          <w:szCs w:val="24"/>
        </w:rPr>
        <w:tab/>
        <w:t xml:space="preserve">Demirci, A. &amp; Kartal, M. Sociocultural risk factors for developmental delay in children aged 3–60 months: a nested case-control study. </w:t>
      </w:r>
      <w:r w:rsidRPr="00142E6C">
        <w:rPr>
          <w:rFonts w:ascii="Times New Roman" w:hAnsi="Times New Roman"/>
          <w:i/>
          <w:sz w:val="24"/>
          <w:szCs w:val="24"/>
        </w:rPr>
        <w:t>Eur. J. Pediatr.</w:t>
      </w:r>
      <w:r w:rsidRPr="00142E6C">
        <w:rPr>
          <w:rFonts w:ascii="Times New Roman" w:hAnsi="Times New Roman"/>
          <w:sz w:val="24"/>
          <w:szCs w:val="24"/>
        </w:rPr>
        <w:t xml:space="preserve"> </w:t>
      </w:r>
      <w:r w:rsidRPr="00142E6C">
        <w:rPr>
          <w:rFonts w:ascii="Times New Roman" w:hAnsi="Times New Roman"/>
          <w:b/>
          <w:sz w:val="24"/>
          <w:szCs w:val="24"/>
        </w:rPr>
        <w:t>177</w:t>
      </w:r>
      <w:r w:rsidRPr="00806CFC">
        <w:rPr>
          <w:rFonts w:ascii="Times New Roman" w:hAnsi="Times New Roman"/>
          <w:b/>
          <w:bCs/>
          <w:sz w:val="24"/>
          <w:szCs w:val="24"/>
        </w:rPr>
        <w:t>,</w:t>
      </w:r>
      <w:r w:rsidRPr="00142E6C">
        <w:rPr>
          <w:rFonts w:ascii="Times New Roman" w:hAnsi="Times New Roman"/>
          <w:sz w:val="24"/>
          <w:szCs w:val="24"/>
        </w:rPr>
        <w:t xml:space="preserve"> 691-697 (2018).</w:t>
      </w:r>
    </w:p>
    <w:p w14:paraId="3FFE8B2B" w14:textId="3DC4241A"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18</w:t>
      </w:r>
      <w:r w:rsidR="007D039F" w:rsidRPr="00142E6C">
        <w:rPr>
          <w:rFonts w:ascii="Times New Roman" w:hAnsi="Times New Roman"/>
          <w:sz w:val="24"/>
          <w:szCs w:val="24"/>
        </w:rPr>
        <w:t>.</w:t>
      </w:r>
      <w:r w:rsidRPr="00142E6C">
        <w:rPr>
          <w:rFonts w:ascii="Times New Roman" w:hAnsi="Times New Roman"/>
          <w:sz w:val="24"/>
          <w:szCs w:val="24"/>
        </w:rPr>
        <w:tab/>
        <w:t xml:space="preserve">Ozkan, M., Senel, S., Arslan, E. A. &amp; Karacan, C. D. The socioeconomic and biological risk factors for developmental delay in early childhood. </w:t>
      </w:r>
      <w:r w:rsidRPr="00142E6C">
        <w:rPr>
          <w:rFonts w:ascii="Times New Roman" w:hAnsi="Times New Roman"/>
          <w:i/>
          <w:sz w:val="24"/>
          <w:szCs w:val="24"/>
        </w:rPr>
        <w:t>Eur. J. Pediatr.</w:t>
      </w:r>
      <w:r w:rsidRPr="00142E6C">
        <w:rPr>
          <w:rFonts w:ascii="Times New Roman" w:hAnsi="Times New Roman"/>
          <w:sz w:val="24"/>
          <w:szCs w:val="24"/>
        </w:rPr>
        <w:t xml:space="preserve"> </w:t>
      </w:r>
      <w:r w:rsidRPr="00142E6C">
        <w:rPr>
          <w:rFonts w:ascii="Times New Roman" w:hAnsi="Times New Roman"/>
          <w:b/>
          <w:sz w:val="24"/>
          <w:szCs w:val="24"/>
        </w:rPr>
        <w:t>171</w:t>
      </w:r>
      <w:r w:rsidRPr="00806CFC">
        <w:rPr>
          <w:rFonts w:ascii="Times New Roman" w:hAnsi="Times New Roman"/>
          <w:b/>
          <w:bCs/>
          <w:sz w:val="24"/>
          <w:szCs w:val="24"/>
        </w:rPr>
        <w:t>,</w:t>
      </w:r>
      <w:r w:rsidRPr="00142E6C">
        <w:rPr>
          <w:rFonts w:ascii="Times New Roman" w:hAnsi="Times New Roman"/>
          <w:sz w:val="24"/>
          <w:szCs w:val="24"/>
        </w:rPr>
        <w:t xml:space="preserve"> 1815-1821 (2012).</w:t>
      </w:r>
    </w:p>
    <w:p w14:paraId="232DC8BD" w14:textId="28A9D635" w:rsidR="00567277" w:rsidRPr="00142E6C" w:rsidRDefault="00567277" w:rsidP="007D039F">
      <w:pPr>
        <w:pStyle w:val="EndNoteBibliography"/>
        <w:ind w:left="426" w:hanging="426"/>
        <w:rPr>
          <w:rFonts w:ascii="Times New Roman" w:hAnsi="Times New Roman"/>
          <w:sz w:val="24"/>
          <w:szCs w:val="24"/>
        </w:rPr>
      </w:pPr>
      <w:r w:rsidRPr="00142E6C">
        <w:rPr>
          <w:rFonts w:ascii="Times New Roman" w:hAnsi="Times New Roman"/>
          <w:sz w:val="24"/>
          <w:szCs w:val="24"/>
        </w:rPr>
        <w:t>19</w:t>
      </w:r>
      <w:r w:rsidR="007D039F" w:rsidRPr="00142E6C">
        <w:rPr>
          <w:rFonts w:ascii="Times New Roman" w:hAnsi="Times New Roman"/>
          <w:sz w:val="24"/>
          <w:szCs w:val="24"/>
        </w:rPr>
        <w:t>.</w:t>
      </w:r>
      <w:r w:rsidRPr="00142E6C">
        <w:rPr>
          <w:rFonts w:ascii="Times New Roman" w:hAnsi="Times New Roman"/>
          <w:sz w:val="24"/>
          <w:szCs w:val="24"/>
        </w:rPr>
        <w:tab/>
        <w:t>Kamio, Y.</w:t>
      </w:r>
      <w:r w:rsidRPr="00142E6C">
        <w:rPr>
          <w:rFonts w:ascii="Times New Roman" w:hAnsi="Times New Roman"/>
          <w:i/>
          <w:sz w:val="24"/>
          <w:szCs w:val="24"/>
        </w:rPr>
        <w:t xml:space="preserve"> et al.</w:t>
      </w:r>
      <w:r w:rsidRPr="00142E6C">
        <w:rPr>
          <w:rFonts w:ascii="Times New Roman" w:hAnsi="Times New Roman"/>
          <w:sz w:val="24"/>
          <w:szCs w:val="24"/>
        </w:rPr>
        <w:t xml:space="preserve"> Brief Report: Best Discriminators for Identifying Children with Autism </w:t>
      </w:r>
      <w:r w:rsidRPr="00142E6C">
        <w:rPr>
          <w:rFonts w:ascii="Times New Roman" w:hAnsi="Times New Roman"/>
          <w:sz w:val="24"/>
          <w:szCs w:val="24"/>
        </w:rPr>
        <w:lastRenderedPageBreak/>
        <w:t xml:space="preserve">Spectrum Disorder at an 18-Month Health Check-Up in Japan. </w:t>
      </w:r>
      <w:r w:rsidRPr="00142E6C">
        <w:rPr>
          <w:rFonts w:ascii="Times New Roman" w:hAnsi="Times New Roman"/>
          <w:i/>
          <w:sz w:val="24"/>
          <w:szCs w:val="24"/>
        </w:rPr>
        <w:t>J. Autism Dev. Disord.</w:t>
      </w:r>
      <w:r w:rsidRPr="00142E6C">
        <w:rPr>
          <w:rFonts w:ascii="Times New Roman" w:hAnsi="Times New Roman"/>
          <w:sz w:val="24"/>
          <w:szCs w:val="24"/>
        </w:rPr>
        <w:t xml:space="preserve"> </w:t>
      </w:r>
      <w:r w:rsidRPr="00142E6C">
        <w:rPr>
          <w:rFonts w:ascii="Times New Roman" w:hAnsi="Times New Roman"/>
          <w:b/>
          <w:sz w:val="24"/>
          <w:szCs w:val="24"/>
        </w:rPr>
        <w:t>45</w:t>
      </w:r>
      <w:r w:rsidRPr="00806CFC">
        <w:rPr>
          <w:rFonts w:ascii="Times New Roman" w:hAnsi="Times New Roman"/>
          <w:b/>
          <w:bCs/>
          <w:sz w:val="24"/>
          <w:szCs w:val="24"/>
        </w:rPr>
        <w:t>,</w:t>
      </w:r>
      <w:r w:rsidRPr="00142E6C">
        <w:rPr>
          <w:rFonts w:ascii="Times New Roman" w:hAnsi="Times New Roman"/>
          <w:sz w:val="24"/>
          <w:szCs w:val="24"/>
        </w:rPr>
        <w:t xml:space="preserve"> 4147-4153 (2015).</w:t>
      </w:r>
    </w:p>
    <w:p w14:paraId="2E7AC584" w14:textId="77777777" w:rsidR="00567277" w:rsidRDefault="00567277"/>
    <w:p w14:paraId="36F81E0A" w14:textId="77777777" w:rsidR="00C847CC" w:rsidRDefault="00C847CC"/>
    <w:sectPr w:rsidR="00C847CC" w:rsidSect="0067684F">
      <w:pgSz w:w="11906" w:h="16838" w:code="9"/>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6D089" w14:textId="77777777" w:rsidR="008B4866" w:rsidRDefault="008B4866">
      <w:r>
        <w:separator/>
      </w:r>
    </w:p>
  </w:endnote>
  <w:endnote w:type="continuationSeparator" w:id="0">
    <w:p w14:paraId="2F4C2F32" w14:textId="77777777" w:rsidR="008B4866" w:rsidRDefault="008B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35B77" w14:textId="77777777" w:rsidR="008B4866" w:rsidRDefault="008B4866">
      <w:r>
        <w:separator/>
      </w:r>
    </w:p>
  </w:footnote>
  <w:footnote w:type="continuationSeparator" w:id="0">
    <w:p w14:paraId="182C6B1E" w14:textId="77777777" w:rsidR="008B4866" w:rsidRDefault="008B4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593391"/>
      <w:docPartObj>
        <w:docPartGallery w:val="Page Numbers (Top of Page)"/>
        <w:docPartUnique/>
      </w:docPartObj>
    </w:sdtPr>
    <w:sdtEndPr/>
    <w:sdtContent>
      <w:p w14:paraId="0B86536C" w14:textId="77777777" w:rsidR="00695107" w:rsidRDefault="00567277">
        <w:pPr>
          <w:pStyle w:val="a3"/>
          <w:jc w:val="right"/>
        </w:pPr>
        <w:r>
          <w:fldChar w:fldCharType="begin"/>
        </w:r>
        <w:r>
          <w:instrText xml:space="preserve"> PAGE   \* MERGEFORMAT </w:instrText>
        </w:r>
        <w:r>
          <w:fldChar w:fldCharType="separate"/>
        </w:r>
        <w:r>
          <w:rPr>
            <w:noProof/>
          </w:rPr>
          <w:t>1</w:t>
        </w:r>
        <w:r>
          <w:fldChar w:fldCharType="end"/>
        </w:r>
      </w:p>
    </w:sdtContent>
  </w:sdt>
  <w:p w14:paraId="3B3AFAF3" w14:textId="77777777" w:rsidR="00695107" w:rsidRDefault="008B486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67277"/>
    <w:rsid w:val="00142E6C"/>
    <w:rsid w:val="001D27A9"/>
    <w:rsid w:val="0029034E"/>
    <w:rsid w:val="00365E96"/>
    <w:rsid w:val="003812DA"/>
    <w:rsid w:val="00567277"/>
    <w:rsid w:val="00627677"/>
    <w:rsid w:val="00652779"/>
    <w:rsid w:val="006D1F07"/>
    <w:rsid w:val="00735521"/>
    <w:rsid w:val="00751D45"/>
    <w:rsid w:val="007D039F"/>
    <w:rsid w:val="00805CDB"/>
    <w:rsid w:val="00806CFC"/>
    <w:rsid w:val="008B4866"/>
    <w:rsid w:val="009C7754"/>
    <w:rsid w:val="00AB7793"/>
    <w:rsid w:val="00BD11E4"/>
    <w:rsid w:val="00C847CC"/>
    <w:rsid w:val="00D4742B"/>
    <w:rsid w:val="00D74065"/>
    <w:rsid w:val="00E02ECB"/>
    <w:rsid w:val="00F0657B"/>
    <w:rsid w:val="00F324BC"/>
    <w:rsid w:val="00FA3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281DEE"/>
  <w15:chartTrackingRefBased/>
  <w15:docId w15:val="{C9F961D5-FE72-451D-8FBC-8CD8BF6F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277"/>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7277"/>
    <w:pPr>
      <w:tabs>
        <w:tab w:val="center" w:pos="4252"/>
        <w:tab w:val="right" w:pos="8504"/>
      </w:tabs>
      <w:snapToGrid w:val="0"/>
    </w:pPr>
  </w:style>
  <w:style w:type="character" w:customStyle="1" w:styleId="a4">
    <w:name w:val="ヘッダー (文字)"/>
    <w:basedOn w:val="a0"/>
    <w:link w:val="a3"/>
    <w:uiPriority w:val="99"/>
    <w:rsid w:val="00567277"/>
    <w:rPr>
      <w:lang w:val="en-GB"/>
    </w:rPr>
  </w:style>
  <w:style w:type="paragraph" w:styleId="a5">
    <w:name w:val="footer"/>
    <w:basedOn w:val="a"/>
    <w:link w:val="a6"/>
    <w:uiPriority w:val="99"/>
    <w:unhideWhenUsed/>
    <w:rsid w:val="00567277"/>
    <w:pPr>
      <w:tabs>
        <w:tab w:val="center" w:pos="4252"/>
        <w:tab w:val="right" w:pos="8504"/>
      </w:tabs>
      <w:snapToGrid w:val="0"/>
    </w:pPr>
  </w:style>
  <w:style w:type="character" w:customStyle="1" w:styleId="a6">
    <w:name w:val="フッター (文字)"/>
    <w:basedOn w:val="a0"/>
    <w:link w:val="a5"/>
    <w:uiPriority w:val="99"/>
    <w:rsid w:val="00567277"/>
    <w:rPr>
      <w:lang w:val="en-GB"/>
    </w:rPr>
  </w:style>
  <w:style w:type="paragraph" w:styleId="a7">
    <w:name w:val="Balloon Text"/>
    <w:basedOn w:val="a"/>
    <w:link w:val="a8"/>
    <w:uiPriority w:val="99"/>
    <w:semiHidden/>
    <w:unhideWhenUsed/>
    <w:rsid w:val="005672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7277"/>
    <w:rPr>
      <w:rFonts w:asciiTheme="majorHAnsi" w:eastAsiaTheme="majorEastAsia" w:hAnsiTheme="majorHAnsi" w:cstheme="majorBidi"/>
      <w:sz w:val="18"/>
      <w:szCs w:val="18"/>
      <w:lang w:val="en-GB"/>
    </w:rPr>
  </w:style>
  <w:style w:type="paragraph" w:customStyle="1" w:styleId="EndNoteBibliographyTitle">
    <w:name w:val="EndNote Bibliography Title"/>
    <w:basedOn w:val="a"/>
    <w:link w:val="EndNoteBibliographyTitle0"/>
    <w:rsid w:val="00567277"/>
    <w:pPr>
      <w:jc w:val="center"/>
    </w:pPr>
    <w:rPr>
      <w:rFonts w:ascii="游明朝" w:eastAsia="游明朝" w:hAnsi="游明朝" w:cs="Times New Roman"/>
      <w:noProof/>
      <w:sz w:val="20"/>
    </w:rPr>
  </w:style>
  <w:style w:type="character" w:customStyle="1" w:styleId="EndNoteBibliographyTitle0">
    <w:name w:val="EndNote Bibliography Title (文字)"/>
    <w:basedOn w:val="a0"/>
    <w:link w:val="EndNoteBibliographyTitle"/>
    <w:rsid w:val="00567277"/>
    <w:rPr>
      <w:rFonts w:ascii="游明朝" w:eastAsia="游明朝" w:hAnsi="游明朝" w:cs="Times New Roman"/>
      <w:noProof/>
      <w:sz w:val="20"/>
      <w:lang w:val="en-GB"/>
    </w:rPr>
  </w:style>
  <w:style w:type="paragraph" w:customStyle="1" w:styleId="EndNoteBibliography">
    <w:name w:val="EndNote Bibliography"/>
    <w:basedOn w:val="a"/>
    <w:link w:val="EndNoteBibliography0"/>
    <w:rsid w:val="00567277"/>
    <w:pPr>
      <w:jc w:val="left"/>
    </w:pPr>
    <w:rPr>
      <w:rFonts w:ascii="游明朝" w:eastAsia="游明朝" w:hAnsi="游明朝" w:cs="Times New Roman"/>
      <w:noProof/>
      <w:sz w:val="20"/>
    </w:rPr>
  </w:style>
  <w:style w:type="character" w:customStyle="1" w:styleId="EndNoteBibliography0">
    <w:name w:val="EndNote Bibliography (文字)"/>
    <w:basedOn w:val="a0"/>
    <w:link w:val="EndNoteBibliography"/>
    <w:rsid w:val="00567277"/>
    <w:rPr>
      <w:rFonts w:ascii="游明朝" w:eastAsia="游明朝" w:hAnsi="游明朝" w:cs="Times New Roman"/>
      <w:noProof/>
      <w:sz w:val="20"/>
      <w:lang w:val="en-GB"/>
    </w:rPr>
  </w:style>
  <w:style w:type="character" w:styleId="a9">
    <w:name w:val="line number"/>
    <w:basedOn w:val="a0"/>
    <w:uiPriority w:val="99"/>
    <w:semiHidden/>
    <w:unhideWhenUsed/>
    <w:rsid w:val="00567277"/>
  </w:style>
  <w:style w:type="character" w:styleId="aa">
    <w:name w:val="annotation reference"/>
    <w:basedOn w:val="a0"/>
    <w:uiPriority w:val="99"/>
    <w:semiHidden/>
    <w:unhideWhenUsed/>
    <w:rsid w:val="00567277"/>
    <w:rPr>
      <w:sz w:val="18"/>
      <w:szCs w:val="18"/>
    </w:rPr>
  </w:style>
  <w:style w:type="paragraph" w:styleId="ab">
    <w:name w:val="annotation text"/>
    <w:basedOn w:val="a"/>
    <w:link w:val="ac"/>
    <w:uiPriority w:val="99"/>
    <w:unhideWhenUsed/>
    <w:rsid w:val="00567277"/>
    <w:pPr>
      <w:jc w:val="left"/>
    </w:pPr>
  </w:style>
  <w:style w:type="character" w:customStyle="1" w:styleId="ac">
    <w:name w:val="コメント文字列 (文字)"/>
    <w:basedOn w:val="a0"/>
    <w:link w:val="ab"/>
    <w:uiPriority w:val="99"/>
    <w:rsid w:val="00567277"/>
    <w:rPr>
      <w:lang w:val="en-GB"/>
    </w:rPr>
  </w:style>
  <w:style w:type="paragraph" w:styleId="ad">
    <w:name w:val="annotation subject"/>
    <w:basedOn w:val="ab"/>
    <w:next w:val="ab"/>
    <w:link w:val="ae"/>
    <w:uiPriority w:val="99"/>
    <w:semiHidden/>
    <w:unhideWhenUsed/>
    <w:rsid w:val="00567277"/>
    <w:rPr>
      <w:b/>
      <w:bCs/>
    </w:rPr>
  </w:style>
  <w:style w:type="character" w:customStyle="1" w:styleId="ae">
    <w:name w:val="コメント内容 (文字)"/>
    <w:basedOn w:val="ac"/>
    <w:link w:val="ad"/>
    <w:uiPriority w:val="99"/>
    <w:semiHidden/>
    <w:rsid w:val="00567277"/>
    <w:rPr>
      <w:b/>
      <w:bCs/>
      <w:lang w:val="en-GB"/>
    </w:rPr>
  </w:style>
  <w:style w:type="paragraph" w:styleId="Web">
    <w:name w:val="Normal (Web)"/>
    <w:basedOn w:val="a"/>
    <w:uiPriority w:val="99"/>
    <w:semiHidden/>
    <w:unhideWhenUsed/>
    <w:rsid w:val="00567277"/>
    <w:rPr>
      <w:rFonts w:ascii="Times New Roman" w:hAnsi="Times New Roman" w:cs="Times New Roman"/>
      <w:sz w:val="24"/>
      <w:szCs w:val="24"/>
    </w:rPr>
  </w:style>
  <w:style w:type="character" w:styleId="af">
    <w:name w:val="Hyperlink"/>
    <w:basedOn w:val="a0"/>
    <w:uiPriority w:val="99"/>
    <w:unhideWhenUsed/>
    <w:rsid w:val="00567277"/>
    <w:rPr>
      <w:color w:val="0563C1" w:themeColor="hyperlink"/>
      <w:u w:val="single"/>
    </w:rPr>
  </w:style>
  <w:style w:type="paragraph" w:styleId="af0">
    <w:name w:val="Revision"/>
    <w:hidden/>
    <w:uiPriority w:val="99"/>
    <w:semiHidden/>
    <w:rsid w:val="00567277"/>
  </w:style>
  <w:style w:type="character" w:styleId="af1">
    <w:name w:val="Unresolved Mention"/>
    <w:basedOn w:val="a0"/>
    <w:uiPriority w:val="99"/>
    <w:semiHidden/>
    <w:unhideWhenUsed/>
    <w:rsid w:val="00567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3258</Words>
  <Characters>18573</Characters>
  <Application>Microsoft Office Word</Application>
  <DocSecurity>0</DocSecurity>
  <Lines>154</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はーとふる みそら</dc:creator>
  <cp:keywords/>
  <dc:description/>
  <cp:lastModifiedBy>はーとふる みそら</cp:lastModifiedBy>
  <cp:revision>14</cp:revision>
  <dcterms:created xsi:type="dcterms:W3CDTF">2021-05-17T10:08:00Z</dcterms:created>
  <dcterms:modified xsi:type="dcterms:W3CDTF">2021-05-21T00:05:00Z</dcterms:modified>
</cp:coreProperties>
</file>