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1116"/>
        <w:gridCol w:w="1116"/>
        <w:gridCol w:w="1116"/>
        <w:gridCol w:w="1116"/>
        <w:gridCol w:w="1108"/>
      </w:tblGrid>
      <w:tr w:rsidR="00940D47" w:rsidRPr="00940D47" w14:paraId="4672B36A" w14:textId="77777777" w:rsidTr="0083378A">
        <w:trPr>
          <w:trHeight w:val="283"/>
        </w:trPr>
        <w:tc>
          <w:tcPr>
            <w:tcW w:w="2835" w:type="dxa"/>
            <w:tcBorders>
              <w:top w:val="single" w:sz="12" w:space="0" w:color="auto"/>
              <w:bottom w:val="single" w:sz="12" w:space="0" w:color="auto"/>
            </w:tcBorders>
            <w:noWrap/>
            <w:hideMark/>
          </w:tcPr>
          <w:p w14:paraId="339DA11B" w14:textId="77777777" w:rsidR="00DD6501" w:rsidRPr="00940D47" w:rsidRDefault="00DD6501" w:rsidP="00DD6501">
            <w:pPr>
              <w:rPr>
                <w:rFonts w:ascii="Times New Roman" w:hAnsi="Times New Roman" w:cs="Times New Roman"/>
                <w:sz w:val="24"/>
                <w:szCs w:val="24"/>
              </w:rPr>
            </w:pPr>
            <w:bookmarkStart w:id="0" w:name="_Hlk159606782"/>
            <w:bookmarkEnd w:id="0"/>
          </w:p>
        </w:tc>
        <w:tc>
          <w:tcPr>
            <w:tcW w:w="445" w:type="dxa"/>
            <w:tcBorders>
              <w:top w:val="single" w:sz="12" w:space="0" w:color="auto"/>
              <w:bottom w:val="single" w:sz="12" w:space="0" w:color="auto"/>
            </w:tcBorders>
            <w:noWrap/>
            <w:hideMark/>
          </w:tcPr>
          <w:p w14:paraId="413A67AB" w14:textId="77777777" w:rsidR="00DD6501" w:rsidRPr="00142103" w:rsidRDefault="00DD6501" w:rsidP="00DD6501">
            <w:pPr>
              <w:rPr>
                <w:rFonts w:ascii="Times New Roman" w:hAnsi="Times New Roman" w:cs="Times New Roman"/>
                <w:b/>
                <w:bCs/>
                <w:sz w:val="24"/>
                <w:szCs w:val="24"/>
              </w:rPr>
            </w:pPr>
            <w:r w:rsidRPr="00142103">
              <w:rPr>
                <w:rFonts w:ascii="Times New Roman" w:hAnsi="Times New Roman" w:cs="Times New Roman"/>
                <w:b/>
                <w:bCs/>
                <w:sz w:val="24"/>
                <w:szCs w:val="24"/>
              </w:rPr>
              <w:t>RDA1</w:t>
            </w:r>
          </w:p>
        </w:tc>
        <w:tc>
          <w:tcPr>
            <w:tcW w:w="1116" w:type="dxa"/>
            <w:tcBorders>
              <w:top w:val="single" w:sz="12" w:space="0" w:color="auto"/>
              <w:bottom w:val="single" w:sz="12" w:space="0" w:color="auto"/>
            </w:tcBorders>
            <w:noWrap/>
            <w:hideMark/>
          </w:tcPr>
          <w:p w14:paraId="78A7E34F" w14:textId="77777777" w:rsidR="00DD6501" w:rsidRPr="00142103" w:rsidRDefault="00DD6501" w:rsidP="00DD6501">
            <w:pPr>
              <w:rPr>
                <w:rFonts w:ascii="Times New Roman" w:hAnsi="Times New Roman" w:cs="Times New Roman"/>
                <w:b/>
                <w:bCs/>
                <w:sz w:val="24"/>
                <w:szCs w:val="24"/>
              </w:rPr>
            </w:pPr>
            <w:r w:rsidRPr="00142103">
              <w:rPr>
                <w:rFonts w:ascii="Times New Roman" w:hAnsi="Times New Roman" w:cs="Times New Roman"/>
                <w:b/>
                <w:bCs/>
                <w:sz w:val="24"/>
                <w:szCs w:val="24"/>
              </w:rPr>
              <w:t>RDA2</w:t>
            </w:r>
          </w:p>
        </w:tc>
        <w:tc>
          <w:tcPr>
            <w:tcW w:w="1116" w:type="dxa"/>
            <w:tcBorders>
              <w:top w:val="single" w:sz="12" w:space="0" w:color="auto"/>
              <w:bottom w:val="single" w:sz="12" w:space="0" w:color="auto"/>
            </w:tcBorders>
            <w:noWrap/>
            <w:hideMark/>
          </w:tcPr>
          <w:p w14:paraId="5BC845E2" w14:textId="77777777" w:rsidR="00DD6501" w:rsidRPr="00142103" w:rsidRDefault="00DD6501" w:rsidP="00DD6501">
            <w:pPr>
              <w:rPr>
                <w:rFonts w:ascii="Times New Roman" w:hAnsi="Times New Roman" w:cs="Times New Roman"/>
                <w:b/>
                <w:bCs/>
                <w:sz w:val="24"/>
                <w:szCs w:val="24"/>
              </w:rPr>
            </w:pPr>
            <w:r w:rsidRPr="00142103">
              <w:rPr>
                <w:rFonts w:ascii="Times New Roman" w:hAnsi="Times New Roman" w:cs="Times New Roman"/>
                <w:b/>
                <w:bCs/>
                <w:sz w:val="24"/>
                <w:szCs w:val="24"/>
              </w:rPr>
              <w:t>RDA3</w:t>
            </w:r>
          </w:p>
        </w:tc>
        <w:tc>
          <w:tcPr>
            <w:tcW w:w="1116" w:type="dxa"/>
            <w:tcBorders>
              <w:top w:val="single" w:sz="12" w:space="0" w:color="auto"/>
              <w:bottom w:val="single" w:sz="12" w:space="0" w:color="auto"/>
            </w:tcBorders>
            <w:noWrap/>
            <w:hideMark/>
          </w:tcPr>
          <w:p w14:paraId="2D2DD66E" w14:textId="77777777" w:rsidR="00DD6501" w:rsidRPr="00142103" w:rsidRDefault="00DD6501" w:rsidP="00DD6501">
            <w:pPr>
              <w:rPr>
                <w:rFonts w:ascii="Times New Roman" w:hAnsi="Times New Roman" w:cs="Times New Roman"/>
                <w:b/>
                <w:bCs/>
                <w:sz w:val="24"/>
                <w:szCs w:val="24"/>
              </w:rPr>
            </w:pPr>
            <w:r w:rsidRPr="00142103">
              <w:rPr>
                <w:rFonts w:ascii="Times New Roman" w:hAnsi="Times New Roman" w:cs="Times New Roman"/>
                <w:b/>
                <w:bCs/>
                <w:sz w:val="24"/>
                <w:szCs w:val="24"/>
              </w:rPr>
              <w:t>RDA4</w:t>
            </w:r>
          </w:p>
        </w:tc>
        <w:tc>
          <w:tcPr>
            <w:tcW w:w="1108" w:type="dxa"/>
            <w:tcBorders>
              <w:top w:val="single" w:sz="12" w:space="0" w:color="auto"/>
              <w:bottom w:val="single" w:sz="12" w:space="0" w:color="auto"/>
            </w:tcBorders>
            <w:noWrap/>
            <w:hideMark/>
          </w:tcPr>
          <w:p w14:paraId="5287FFF1" w14:textId="77777777" w:rsidR="00DD6501" w:rsidRPr="00142103" w:rsidRDefault="00DD6501" w:rsidP="00DD6501">
            <w:pPr>
              <w:rPr>
                <w:rFonts w:ascii="Times New Roman" w:hAnsi="Times New Roman" w:cs="Times New Roman"/>
                <w:b/>
                <w:bCs/>
                <w:sz w:val="24"/>
                <w:szCs w:val="24"/>
              </w:rPr>
            </w:pPr>
            <w:r w:rsidRPr="00142103">
              <w:rPr>
                <w:rFonts w:ascii="Times New Roman" w:hAnsi="Times New Roman" w:cs="Times New Roman"/>
                <w:b/>
                <w:bCs/>
                <w:sz w:val="24"/>
                <w:szCs w:val="24"/>
              </w:rPr>
              <w:t>RDA5</w:t>
            </w:r>
          </w:p>
        </w:tc>
      </w:tr>
      <w:tr w:rsidR="00940D47" w:rsidRPr="00940D47" w14:paraId="11B5B9D2" w14:textId="77777777" w:rsidTr="0083378A">
        <w:trPr>
          <w:trHeight w:val="283"/>
        </w:trPr>
        <w:tc>
          <w:tcPr>
            <w:tcW w:w="2835" w:type="dxa"/>
            <w:tcBorders>
              <w:top w:val="single" w:sz="12" w:space="0" w:color="auto"/>
            </w:tcBorders>
            <w:noWrap/>
            <w:hideMark/>
          </w:tcPr>
          <w:p w14:paraId="3959D4CE" w14:textId="77777777" w:rsidR="00DD6501" w:rsidRPr="00940D47" w:rsidRDefault="00DD6501" w:rsidP="00DD6501">
            <w:pPr>
              <w:widowControl/>
              <w:jc w:val="left"/>
              <w:rPr>
                <w:rFonts w:ascii="Times New Roman" w:hAnsi="Times New Roman" w:cs="Times New Roman"/>
                <w:sz w:val="24"/>
                <w:szCs w:val="24"/>
              </w:rPr>
            </w:pPr>
            <w:r w:rsidRPr="00940D47">
              <w:rPr>
                <w:rFonts w:ascii="Times New Roman" w:hAnsi="Times New Roman" w:cs="Times New Roman"/>
                <w:sz w:val="24"/>
                <w:szCs w:val="24"/>
              </w:rPr>
              <w:t>Eigenvalue</w:t>
            </w:r>
          </w:p>
        </w:tc>
        <w:tc>
          <w:tcPr>
            <w:tcW w:w="445" w:type="dxa"/>
            <w:tcBorders>
              <w:top w:val="single" w:sz="12" w:space="0" w:color="auto"/>
            </w:tcBorders>
            <w:noWrap/>
            <w:hideMark/>
          </w:tcPr>
          <w:p w14:paraId="4645C0DF" w14:textId="77777777" w:rsidR="00DD6501" w:rsidRPr="00940D47" w:rsidRDefault="00DD6501" w:rsidP="00DD6501">
            <w:pPr>
              <w:widowControl/>
              <w:jc w:val="left"/>
              <w:rPr>
                <w:rFonts w:ascii="Times New Roman" w:hAnsi="Times New Roman" w:cs="Times New Roman"/>
                <w:sz w:val="24"/>
                <w:szCs w:val="24"/>
              </w:rPr>
            </w:pPr>
            <w:r w:rsidRPr="00940D47">
              <w:rPr>
                <w:rFonts w:ascii="Times New Roman" w:hAnsi="Times New Roman" w:cs="Times New Roman"/>
                <w:sz w:val="24"/>
                <w:szCs w:val="24"/>
              </w:rPr>
              <w:t>3778.69</w:t>
            </w:r>
          </w:p>
        </w:tc>
        <w:tc>
          <w:tcPr>
            <w:tcW w:w="1116" w:type="dxa"/>
            <w:tcBorders>
              <w:top w:val="single" w:sz="12" w:space="0" w:color="auto"/>
            </w:tcBorders>
            <w:noWrap/>
            <w:hideMark/>
          </w:tcPr>
          <w:p w14:paraId="7D050346" w14:textId="77777777" w:rsidR="00DD6501" w:rsidRPr="00940D47" w:rsidRDefault="00DD6501" w:rsidP="00DD6501">
            <w:pPr>
              <w:widowControl/>
              <w:jc w:val="left"/>
              <w:rPr>
                <w:rFonts w:ascii="Times New Roman" w:hAnsi="Times New Roman" w:cs="Times New Roman"/>
                <w:sz w:val="24"/>
                <w:szCs w:val="24"/>
              </w:rPr>
            </w:pPr>
            <w:r w:rsidRPr="00940D47">
              <w:rPr>
                <w:rFonts w:ascii="Times New Roman" w:hAnsi="Times New Roman" w:cs="Times New Roman"/>
                <w:sz w:val="24"/>
                <w:szCs w:val="24"/>
              </w:rPr>
              <w:t>2124.286</w:t>
            </w:r>
          </w:p>
        </w:tc>
        <w:tc>
          <w:tcPr>
            <w:tcW w:w="1116" w:type="dxa"/>
            <w:tcBorders>
              <w:top w:val="single" w:sz="12" w:space="0" w:color="auto"/>
            </w:tcBorders>
            <w:noWrap/>
            <w:hideMark/>
          </w:tcPr>
          <w:p w14:paraId="445B9395" w14:textId="77777777" w:rsidR="00DD6501" w:rsidRPr="00940D47" w:rsidRDefault="00DD6501" w:rsidP="00DD6501">
            <w:pPr>
              <w:widowControl/>
              <w:jc w:val="left"/>
              <w:rPr>
                <w:rFonts w:ascii="Times New Roman" w:hAnsi="Times New Roman" w:cs="Times New Roman"/>
                <w:sz w:val="24"/>
                <w:szCs w:val="24"/>
              </w:rPr>
            </w:pPr>
            <w:r w:rsidRPr="00940D47">
              <w:rPr>
                <w:rFonts w:ascii="Times New Roman" w:hAnsi="Times New Roman" w:cs="Times New Roman"/>
                <w:sz w:val="24"/>
                <w:szCs w:val="24"/>
              </w:rPr>
              <w:t>1617.635</w:t>
            </w:r>
          </w:p>
        </w:tc>
        <w:tc>
          <w:tcPr>
            <w:tcW w:w="1116" w:type="dxa"/>
            <w:tcBorders>
              <w:top w:val="single" w:sz="12" w:space="0" w:color="auto"/>
            </w:tcBorders>
            <w:noWrap/>
            <w:hideMark/>
          </w:tcPr>
          <w:p w14:paraId="08399E6A" w14:textId="77777777" w:rsidR="00DD6501" w:rsidRPr="00940D47" w:rsidRDefault="00DD6501" w:rsidP="00DD6501">
            <w:pPr>
              <w:widowControl/>
              <w:jc w:val="left"/>
              <w:rPr>
                <w:rFonts w:ascii="Times New Roman" w:hAnsi="Times New Roman" w:cs="Times New Roman"/>
                <w:sz w:val="24"/>
                <w:szCs w:val="24"/>
              </w:rPr>
            </w:pPr>
            <w:r w:rsidRPr="00940D47">
              <w:rPr>
                <w:rFonts w:ascii="Times New Roman" w:hAnsi="Times New Roman" w:cs="Times New Roman"/>
                <w:sz w:val="24"/>
                <w:szCs w:val="24"/>
              </w:rPr>
              <w:t>1161.829</w:t>
            </w:r>
          </w:p>
        </w:tc>
        <w:tc>
          <w:tcPr>
            <w:tcW w:w="1108" w:type="dxa"/>
            <w:tcBorders>
              <w:top w:val="single" w:sz="12" w:space="0" w:color="auto"/>
            </w:tcBorders>
            <w:noWrap/>
            <w:hideMark/>
          </w:tcPr>
          <w:p w14:paraId="257EEF79" w14:textId="77777777" w:rsidR="00DD6501" w:rsidRPr="00940D47" w:rsidRDefault="00DD6501" w:rsidP="00DD6501">
            <w:pPr>
              <w:widowControl/>
              <w:jc w:val="left"/>
              <w:rPr>
                <w:rFonts w:ascii="Times New Roman" w:hAnsi="Times New Roman" w:cs="Times New Roman"/>
                <w:sz w:val="24"/>
                <w:szCs w:val="24"/>
              </w:rPr>
            </w:pPr>
            <w:r w:rsidRPr="00940D47">
              <w:rPr>
                <w:rFonts w:ascii="Times New Roman" w:hAnsi="Times New Roman" w:cs="Times New Roman"/>
                <w:sz w:val="24"/>
                <w:szCs w:val="24"/>
              </w:rPr>
              <w:t>1117.472</w:t>
            </w:r>
          </w:p>
        </w:tc>
      </w:tr>
      <w:tr w:rsidR="00940D47" w:rsidRPr="00940D47" w14:paraId="6185F5BF" w14:textId="77777777" w:rsidTr="0083378A">
        <w:trPr>
          <w:trHeight w:val="283"/>
        </w:trPr>
        <w:tc>
          <w:tcPr>
            <w:tcW w:w="2835" w:type="dxa"/>
            <w:noWrap/>
            <w:hideMark/>
          </w:tcPr>
          <w:p w14:paraId="03A65DFF" w14:textId="77777777" w:rsidR="00DD6501" w:rsidRPr="00940D47" w:rsidRDefault="00DD6501" w:rsidP="00DD6501">
            <w:pPr>
              <w:widowControl/>
              <w:jc w:val="left"/>
              <w:rPr>
                <w:rFonts w:ascii="Times New Roman" w:hAnsi="Times New Roman" w:cs="Times New Roman"/>
                <w:sz w:val="24"/>
                <w:szCs w:val="24"/>
              </w:rPr>
            </w:pPr>
            <w:r w:rsidRPr="00940D47">
              <w:rPr>
                <w:rFonts w:ascii="Times New Roman" w:hAnsi="Times New Roman" w:cs="Times New Roman"/>
                <w:sz w:val="24"/>
                <w:szCs w:val="24"/>
              </w:rPr>
              <w:t>Proportion Explained</w:t>
            </w:r>
          </w:p>
        </w:tc>
        <w:tc>
          <w:tcPr>
            <w:tcW w:w="445" w:type="dxa"/>
            <w:noWrap/>
            <w:hideMark/>
          </w:tcPr>
          <w:p w14:paraId="2070B5AA" w14:textId="77777777" w:rsidR="00DD6501" w:rsidRPr="00940D47" w:rsidRDefault="00DD6501" w:rsidP="00DD6501">
            <w:pPr>
              <w:widowControl/>
              <w:jc w:val="left"/>
              <w:rPr>
                <w:rFonts w:ascii="Times New Roman" w:hAnsi="Times New Roman" w:cs="Times New Roman"/>
                <w:sz w:val="24"/>
                <w:szCs w:val="24"/>
              </w:rPr>
            </w:pPr>
            <w:r w:rsidRPr="00940D47">
              <w:rPr>
                <w:rFonts w:ascii="Times New Roman" w:hAnsi="Times New Roman" w:cs="Times New Roman"/>
                <w:sz w:val="24"/>
                <w:szCs w:val="24"/>
              </w:rPr>
              <w:t>0.385584</w:t>
            </w:r>
          </w:p>
        </w:tc>
        <w:tc>
          <w:tcPr>
            <w:tcW w:w="1116" w:type="dxa"/>
            <w:noWrap/>
            <w:hideMark/>
          </w:tcPr>
          <w:p w14:paraId="1EF5ECD0" w14:textId="77777777" w:rsidR="00DD6501" w:rsidRPr="00940D47" w:rsidRDefault="00DD6501" w:rsidP="00DD6501">
            <w:pPr>
              <w:widowControl/>
              <w:jc w:val="left"/>
              <w:rPr>
                <w:rFonts w:ascii="Times New Roman" w:hAnsi="Times New Roman" w:cs="Times New Roman"/>
                <w:sz w:val="24"/>
                <w:szCs w:val="24"/>
              </w:rPr>
            </w:pPr>
            <w:r w:rsidRPr="00940D47">
              <w:rPr>
                <w:rFonts w:ascii="Times New Roman" w:hAnsi="Times New Roman" w:cs="Times New Roman"/>
                <w:sz w:val="24"/>
                <w:szCs w:val="24"/>
              </w:rPr>
              <w:t>0.216766</w:t>
            </w:r>
          </w:p>
        </w:tc>
        <w:tc>
          <w:tcPr>
            <w:tcW w:w="1116" w:type="dxa"/>
            <w:noWrap/>
            <w:hideMark/>
          </w:tcPr>
          <w:p w14:paraId="5B8AA7ED" w14:textId="77777777" w:rsidR="00DD6501" w:rsidRPr="00940D47" w:rsidRDefault="00DD6501" w:rsidP="00DD6501">
            <w:pPr>
              <w:widowControl/>
              <w:jc w:val="left"/>
              <w:rPr>
                <w:rFonts w:ascii="Times New Roman" w:hAnsi="Times New Roman" w:cs="Times New Roman"/>
                <w:sz w:val="24"/>
                <w:szCs w:val="24"/>
              </w:rPr>
            </w:pPr>
            <w:r w:rsidRPr="00940D47">
              <w:rPr>
                <w:rFonts w:ascii="Times New Roman" w:hAnsi="Times New Roman" w:cs="Times New Roman"/>
                <w:sz w:val="24"/>
                <w:szCs w:val="24"/>
              </w:rPr>
              <w:t>0.165066</w:t>
            </w:r>
          </w:p>
        </w:tc>
        <w:tc>
          <w:tcPr>
            <w:tcW w:w="1116" w:type="dxa"/>
            <w:noWrap/>
            <w:hideMark/>
          </w:tcPr>
          <w:p w14:paraId="71590A0F" w14:textId="77777777" w:rsidR="00DD6501" w:rsidRPr="00940D47" w:rsidRDefault="00DD6501" w:rsidP="00DD6501">
            <w:pPr>
              <w:widowControl/>
              <w:jc w:val="left"/>
              <w:rPr>
                <w:rFonts w:ascii="Times New Roman" w:hAnsi="Times New Roman" w:cs="Times New Roman"/>
                <w:sz w:val="24"/>
                <w:szCs w:val="24"/>
              </w:rPr>
            </w:pPr>
            <w:r w:rsidRPr="00940D47">
              <w:rPr>
                <w:rFonts w:ascii="Times New Roman" w:hAnsi="Times New Roman" w:cs="Times New Roman"/>
                <w:sz w:val="24"/>
                <w:szCs w:val="24"/>
              </w:rPr>
              <w:t>0.118555</w:t>
            </w:r>
          </w:p>
        </w:tc>
        <w:tc>
          <w:tcPr>
            <w:tcW w:w="1108" w:type="dxa"/>
            <w:noWrap/>
            <w:hideMark/>
          </w:tcPr>
          <w:p w14:paraId="7FE3CEEA" w14:textId="77777777" w:rsidR="00DD6501" w:rsidRPr="00940D47" w:rsidRDefault="00DD6501" w:rsidP="00DD6501">
            <w:pPr>
              <w:widowControl/>
              <w:jc w:val="left"/>
              <w:rPr>
                <w:rFonts w:ascii="Times New Roman" w:hAnsi="Times New Roman" w:cs="Times New Roman"/>
                <w:sz w:val="24"/>
                <w:szCs w:val="24"/>
              </w:rPr>
            </w:pPr>
            <w:r w:rsidRPr="00940D47">
              <w:rPr>
                <w:rFonts w:ascii="Times New Roman" w:hAnsi="Times New Roman" w:cs="Times New Roman"/>
                <w:sz w:val="24"/>
                <w:szCs w:val="24"/>
              </w:rPr>
              <w:t>0.114029</w:t>
            </w:r>
          </w:p>
        </w:tc>
      </w:tr>
      <w:tr w:rsidR="00940D47" w:rsidRPr="00940D47" w14:paraId="4A3B9A12" w14:textId="77777777" w:rsidTr="0083378A">
        <w:trPr>
          <w:trHeight w:val="283"/>
        </w:trPr>
        <w:tc>
          <w:tcPr>
            <w:tcW w:w="2835" w:type="dxa"/>
            <w:tcBorders>
              <w:bottom w:val="single" w:sz="12" w:space="0" w:color="auto"/>
            </w:tcBorders>
            <w:noWrap/>
            <w:hideMark/>
          </w:tcPr>
          <w:p w14:paraId="6B317B46" w14:textId="77777777" w:rsidR="00DD6501" w:rsidRPr="00940D47" w:rsidRDefault="00DD6501" w:rsidP="00DD6501">
            <w:pPr>
              <w:widowControl/>
              <w:jc w:val="left"/>
              <w:rPr>
                <w:rFonts w:ascii="Times New Roman" w:hAnsi="Times New Roman" w:cs="Times New Roman"/>
                <w:sz w:val="24"/>
                <w:szCs w:val="24"/>
              </w:rPr>
            </w:pPr>
            <w:r w:rsidRPr="00940D47">
              <w:rPr>
                <w:rFonts w:ascii="Times New Roman" w:hAnsi="Times New Roman" w:cs="Times New Roman"/>
                <w:sz w:val="24"/>
                <w:szCs w:val="24"/>
              </w:rPr>
              <w:t>Cumulative Proportion</w:t>
            </w:r>
          </w:p>
        </w:tc>
        <w:tc>
          <w:tcPr>
            <w:tcW w:w="445" w:type="dxa"/>
            <w:tcBorders>
              <w:bottom w:val="single" w:sz="12" w:space="0" w:color="auto"/>
            </w:tcBorders>
            <w:noWrap/>
            <w:hideMark/>
          </w:tcPr>
          <w:p w14:paraId="645312EE" w14:textId="77777777" w:rsidR="00DD6501" w:rsidRPr="00940D47" w:rsidRDefault="00DD6501" w:rsidP="00DD6501">
            <w:pPr>
              <w:widowControl/>
              <w:jc w:val="left"/>
              <w:rPr>
                <w:rFonts w:ascii="Times New Roman" w:hAnsi="Times New Roman" w:cs="Times New Roman"/>
                <w:sz w:val="24"/>
                <w:szCs w:val="24"/>
              </w:rPr>
            </w:pPr>
            <w:r w:rsidRPr="00940D47">
              <w:rPr>
                <w:rFonts w:ascii="Times New Roman" w:hAnsi="Times New Roman" w:cs="Times New Roman"/>
                <w:sz w:val="24"/>
                <w:szCs w:val="24"/>
              </w:rPr>
              <w:t>0.385584</w:t>
            </w:r>
          </w:p>
        </w:tc>
        <w:tc>
          <w:tcPr>
            <w:tcW w:w="1116" w:type="dxa"/>
            <w:tcBorders>
              <w:bottom w:val="single" w:sz="12" w:space="0" w:color="auto"/>
            </w:tcBorders>
            <w:noWrap/>
            <w:hideMark/>
          </w:tcPr>
          <w:p w14:paraId="620A20E1" w14:textId="77777777" w:rsidR="00DD6501" w:rsidRPr="00940D47" w:rsidRDefault="00DD6501" w:rsidP="00DD6501">
            <w:pPr>
              <w:widowControl/>
              <w:jc w:val="left"/>
              <w:rPr>
                <w:rFonts w:ascii="Times New Roman" w:hAnsi="Times New Roman" w:cs="Times New Roman"/>
                <w:sz w:val="24"/>
                <w:szCs w:val="24"/>
              </w:rPr>
            </w:pPr>
            <w:r w:rsidRPr="00940D47">
              <w:rPr>
                <w:rFonts w:ascii="Times New Roman" w:hAnsi="Times New Roman" w:cs="Times New Roman"/>
                <w:sz w:val="24"/>
                <w:szCs w:val="24"/>
              </w:rPr>
              <w:t>0.60235</w:t>
            </w:r>
          </w:p>
        </w:tc>
        <w:tc>
          <w:tcPr>
            <w:tcW w:w="1116" w:type="dxa"/>
            <w:tcBorders>
              <w:bottom w:val="single" w:sz="12" w:space="0" w:color="auto"/>
            </w:tcBorders>
            <w:noWrap/>
            <w:hideMark/>
          </w:tcPr>
          <w:p w14:paraId="399C5193" w14:textId="77777777" w:rsidR="00DD6501" w:rsidRPr="00940D47" w:rsidRDefault="00DD6501" w:rsidP="00DD6501">
            <w:pPr>
              <w:widowControl/>
              <w:jc w:val="left"/>
              <w:rPr>
                <w:rFonts w:ascii="Times New Roman" w:hAnsi="Times New Roman" w:cs="Times New Roman"/>
                <w:sz w:val="24"/>
                <w:szCs w:val="24"/>
              </w:rPr>
            </w:pPr>
            <w:r w:rsidRPr="00940D47">
              <w:rPr>
                <w:rFonts w:ascii="Times New Roman" w:hAnsi="Times New Roman" w:cs="Times New Roman"/>
                <w:sz w:val="24"/>
                <w:szCs w:val="24"/>
              </w:rPr>
              <w:t>0.767416</w:t>
            </w:r>
          </w:p>
        </w:tc>
        <w:tc>
          <w:tcPr>
            <w:tcW w:w="1116" w:type="dxa"/>
            <w:tcBorders>
              <w:bottom w:val="single" w:sz="12" w:space="0" w:color="auto"/>
            </w:tcBorders>
            <w:noWrap/>
            <w:hideMark/>
          </w:tcPr>
          <w:p w14:paraId="3CF23537" w14:textId="77777777" w:rsidR="00DD6501" w:rsidRPr="00940D47" w:rsidRDefault="00DD6501" w:rsidP="00DD6501">
            <w:pPr>
              <w:widowControl/>
              <w:jc w:val="left"/>
              <w:rPr>
                <w:rFonts w:ascii="Times New Roman" w:hAnsi="Times New Roman" w:cs="Times New Roman"/>
                <w:sz w:val="24"/>
                <w:szCs w:val="24"/>
              </w:rPr>
            </w:pPr>
            <w:r w:rsidRPr="00940D47">
              <w:rPr>
                <w:rFonts w:ascii="Times New Roman" w:hAnsi="Times New Roman" w:cs="Times New Roman"/>
                <w:sz w:val="24"/>
                <w:szCs w:val="24"/>
              </w:rPr>
              <w:t>0.885971</w:t>
            </w:r>
          </w:p>
        </w:tc>
        <w:tc>
          <w:tcPr>
            <w:tcW w:w="1108" w:type="dxa"/>
            <w:tcBorders>
              <w:bottom w:val="single" w:sz="12" w:space="0" w:color="auto"/>
            </w:tcBorders>
            <w:noWrap/>
            <w:hideMark/>
          </w:tcPr>
          <w:p w14:paraId="32F05D64" w14:textId="77777777" w:rsidR="00DD6501" w:rsidRPr="00940D47" w:rsidRDefault="00DD6501" w:rsidP="00DD6501">
            <w:pPr>
              <w:widowControl/>
              <w:jc w:val="left"/>
              <w:rPr>
                <w:rFonts w:ascii="Times New Roman" w:hAnsi="Times New Roman" w:cs="Times New Roman"/>
                <w:sz w:val="24"/>
                <w:szCs w:val="24"/>
              </w:rPr>
            </w:pPr>
            <w:r w:rsidRPr="00940D47">
              <w:rPr>
                <w:rFonts w:ascii="Times New Roman" w:hAnsi="Times New Roman" w:cs="Times New Roman"/>
                <w:sz w:val="24"/>
                <w:szCs w:val="24"/>
              </w:rPr>
              <w:t>1</w:t>
            </w:r>
          </w:p>
        </w:tc>
      </w:tr>
    </w:tbl>
    <w:p w14:paraId="71EABC07" w14:textId="0BF06DCF" w:rsidR="00A166D3" w:rsidRPr="00940D47" w:rsidRDefault="0083378A" w:rsidP="00DD6501">
      <w:pPr>
        <w:widowControl/>
        <w:jc w:val="left"/>
        <w:rPr>
          <w:rFonts w:ascii="Times New Roman" w:hAnsi="Times New Roman" w:cs="Times New Roman"/>
          <w:sz w:val="24"/>
          <w:szCs w:val="24"/>
        </w:rPr>
      </w:pPr>
      <w:r w:rsidRPr="00940D47">
        <w:rPr>
          <w:rFonts w:ascii="Times New Roman" w:hAnsi="Times New Roman" w:cs="Times New Roman"/>
          <w:sz w:val="24"/>
          <w:szCs w:val="24"/>
        </w:rPr>
        <w:t xml:space="preserve">Table </w:t>
      </w:r>
      <w:r w:rsidR="00EE5836" w:rsidRPr="00940D47">
        <w:rPr>
          <w:rFonts w:ascii="Times New Roman" w:hAnsi="Times New Roman" w:cs="Times New Roman"/>
          <w:sz w:val="24"/>
          <w:szCs w:val="24"/>
        </w:rPr>
        <w:t>S</w:t>
      </w:r>
      <w:r w:rsidR="002C4E9B">
        <w:rPr>
          <w:rFonts w:ascii="Times New Roman" w:hAnsi="Times New Roman" w:cs="Times New Roman"/>
          <w:sz w:val="24"/>
          <w:szCs w:val="24"/>
        </w:rPr>
        <w:t>2</w:t>
      </w:r>
      <w:r w:rsidRPr="00940D47">
        <w:rPr>
          <w:rFonts w:ascii="Times New Roman" w:hAnsi="Times New Roman" w:cs="Times New Roman"/>
          <w:sz w:val="24"/>
          <w:szCs w:val="24"/>
        </w:rPr>
        <w:t xml:space="preserve">. Summary of Redundancy Analysis (RDA) eigenvalues and explained variance. The table lists the eigenvalues and the proportion of variance explained by the first five RDA axes. </w:t>
      </w:r>
      <w:r w:rsidR="00E01E2E" w:rsidRPr="00940D47">
        <w:rPr>
          <w:rFonts w:ascii="Times New Roman" w:hAnsi="Times New Roman" w:cs="Times New Roman"/>
          <w:sz w:val="24"/>
          <w:szCs w:val="24"/>
        </w:rPr>
        <w:t xml:space="preserve">The Eigenvalue row indicates the magnitude of the variance captured by each corresponding RDA axis. </w:t>
      </w:r>
      <w:r w:rsidRPr="00940D47">
        <w:rPr>
          <w:rFonts w:ascii="Times New Roman" w:hAnsi="Times New Roman" w:cs="Times New Roman"/>
          <w:sz w:val="24"/>
          <w:szCs w:val="24"/>
        </w:rPr>
        <w:t>The Proportion Explained row shows the fraction of the total variance that each axis explains. The Cumulative Proportion row provides the running total of the variance explained when the axes are considered together.</w:t>
      </w:r>
    </w:p>
    <w:p w14:paraId="2B4EAF60" w14:textId="227B5EA6" w:rsidR="00DD6501" w:rsidRPr="00940D47" w:rsidRDefault="00DD6501" w:rsidP="00DD6501">
      <w:pPr>
        <w:widowControl/>
        <w:jc w:val="left"/>
      </w:pPr>
      <w:r w:rsidRPr="00940D47">
        <w:br w:type="page"/>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1843"/>
        <w:gridCol w:w="2525"/>
        <w:gridCol w:w="2993"/>
      </w:tblGrid>
      <w:tr w:rsidR="00940D47" w:rsidRPr="00940D47" w14:paraId="7BCC3B63" w14:textId="77777777" w:rsidTr="0093486D">
        <w:trPr>
          <w:trHeight w:val="283"/>
        </w:trPr>
        <w:tc>
          <w:tcPr>
            <w:tcW w:w="3969" w:type="dxa"/>
            <w:tcBorders>
              <w:top w:val="single" w:sz="12" w:space="0" w:color="auto"/>
              <w:bottom w:val="single" w:sz="12" w:space="0" w:color="auto"/>
            </w:tcBorders>
            <w:noWrap/>
            <w:hideMark/>
          </w:tcPr>
          <w:p w14:paraId="0BAF770E" w14:textId="0BE8B522" w:rsidR="001756B1" w:rsidRPr="00940D47" w:rsidRDefault="001756B1" w:rsidP="00B354F0">
            <w:pPr>
              <w:rPr>
                <w:rFonts w:ascii="Times New Roman" w:hAnsi="Times New Roman" w:cs="Times New Roman"/>
                <w:sz w:val="24"/>
                <w:szCs w:val="24"/>
              </w:rPr>
            </w:pPr>
          </w:p>
        </w:tc>
        <w:tc>
          <w:tcPr>
            <w:tcW w:w="1843" w:type="dxa"/>
            <w:tcBorders>
              <w:top w:val="single" w:sz="12" w:space="0" w:color="auto"/>
              <w:bottom w:val="single" w:sz="12" w:space="0" w:color="auto"/>
            </w:tcBorders>
            <w:noWrap/>
            <w:hideMark/>
          </w:tcPr>
          <w:p w14:paraId="24F95380" w14:textId="77777777" w:rsidR="001756B1" w:rsidRPr="00142103" w:rsidRDefault="001756B1">
            <w:pPr>
              <w:rPr>
                <w:rFonts w:ascii="Times New Roman" w:hAnsi="Times New Roman" w:cs="Times New Roman"/>
                <w:b/>
                <w:bCs/>
                <w:sz w:val="24"/>
                <w:szCs w:val="24"/>
              </w:rPr>
            </w:pPr>
            <w:r w:rsidRPr="00142103">
              <w:rPr>
                <w:rFonts w:ascii="Times New Roman" w:hAnsi="Times New Roman" w:cs="Times New Roman"/>
                <w:b/>
                <w:bCs/>
                <w:sz w:val="24"/>
                <w:szCs w:val="24"/>
              </w:rPr>
              <w:t>Variance</w:t>
            </w:r>
          </w:p>
        </w:tc>
        <w:tc>
          <w:tcPr>
            <w:tcW w:w="2525" w:type="dxa"/>
            <w:tcBorders>
              <w:top w:val="single" w:sz="12" w:space="0" w:color="auto"/>
              <w:bottom w:val="single" w:sz="12" w:space="0" w:color="auto"/>
            </w:tcBorders>
          </w:tcPr>
          <w:p w14:paraId="05BAB19A" w14:textId="7FB332A1" w:rsidR="001756B1" w:rsidRPr="00142103" w:rsidRDefault="0093486D">
            <w:pPr>
              <w:rPr>
                <w:rFonts w:ascii="Times New Roman" w:hAnsi="Times New Roman" w:cs="Times New Roman"/>
                <w:b/>
                <w:bCs/>
                <w:sz w:val="24"/>
                <w:szCs w:val="24"/>
              </w:rPr>
            </w:pPr>
            <w:r w:rsidRPr="00142103">
              <w:rPr>
                <w:rFonts w:ascii="Times New Roman" w:hAnsi="Times New Roman" w:cs="Times New Roman"/>
                <w:b/>
                <w:bCs/>
                <w:sz w:val="24"/>
                <w:szCs w:val="24"/>
              </w:rPr>
              <w:t>Variance Proportion</w:t>
            </w:r>
          </w:p>
        </w:tc>
        <w:tc>
          <w:tcPr>
            <w:tcW w:w="2993" w:type="dxa"/>
            <w:tcBorders>
              <w:top w:val="single" w:sz="12" w:space="0" w:color="auto"/>
              <w:bottom w:val="single" w:sz="12" w:space="0" w:color="auto"/>
            </w:tcBorders>
            <w:noWrap/>
            <w:hideMark/>
          </w:tcPr>
          <w:p w14:paraId="3B104FA5" w14:textId="3FB45F59" w:rsidR="001756B1" w:rsidRPr="00142103" w:rsidRDefault="001756B1">
            <w:pPr>
              <w:rPr>
                <w:rFonts w:ascii="Times New Roman" w:hAnsi="Times New Roman" w:cs="Times New Roman"/>
                <w:b/>
                <w:bCs/>
                <w:sz w:val="24"/>
                <w:szCs w:val="24"/>
              </w:rPr>
            </w:pPr>
            <w:r w:rsidRPr="00142103">
              <w:rPr>
                <w:rFonts w:ascii="Times New Roman" w:hAnsi="Times New Roman" w:cs="Times New Roman"/>
                <w:b/>
                <w:bCs/>
                <w:sz w:val="24"/>
                <w:szCs w:val="24"/>
              </w:rPr>
              <w:t>P-value</w:t>
            </w:r>
          </w:p>
        </w:tc>
      </w:tr>
      <w:tr w:rsidR="00940D47" w:rsidRPr="00940D47" w14:paraId="5B200909" w14:textId="77777777" w:rsidTr="0093486D">
        <w:trPr>
          <w:trHeight w:val="283"/>
        </w:trPr>
        <w:tc>
          <w:tcPr>
            <w:tcW w:w="3969" w:type="dxa"/>
            <w:tcBorders>
              <w:top w:val="single" w:sz="12" w:space="0" w:color="auto"/>
            </w:tcBorders>
            <w:noWrap/>
            <w:hideMark/>
          </w:tcPr>
          <w:p w14:paraId="650F4BFC" w14:textId="0C88FCB4" w:rsidR="001756B1" w:rsidRPr="00940D47" w:rsidRDefault="001756B1" w:rsidP="001756B1">
            <w:pPr>
              <w:rPr>
                <w:rFonts w:ascii="Times New Roman" w:hAnsi="Times New Roman" w:cs="Times New Roman"/>
                <w:sz w:val="24"/>
                <w:szCs w:val="24"/>
              </w:rPr>
            </w:pPr>
            <w:r w:rsidRPr="00940D47">
              <w:rPr>
                <w:rFonts w:ascii="Times New Roman" w:hAnsi="Times New Roman" w:cs="Times New Roman"/>
                <w:sz w:val="24"/>
                <w:szCs w:val="24"/>
              </w:rPr>
              <w:t>Precipitation of Driest Quarter</w:t>
            </w:r>
          </w:p>
        </w:tc>
        <w:tc>
          <w:tcPr>
            <w:tcW w:w="1843" w:type="dxa"/>
            <w:tcBorders>
              <w:top w:val="single" w:sz="12" w:space="0" w:color="auto"/>
            </w:tcBorders>
            <w:noWrap/>
            <w:hideMark/>
          </w:tcPr>
          <w:p w14:paraId="1A04FE6E" w14:textId="77777777" w:rsidR="001756B1" w:rsidRPr="00940D47" w:rsidRDefault="001756B1" w:rsidP="001756B1">
            <w:pPr>
              <w:rPr>
                <w:rFonts w:ascii="Times New Roman" w:hAnsi="Times New Roman" w:cs="Times New Roman"/>
                <w:sz w:val="24"/>
                <w:szCs w:val="24"/>
              </w:rPr>
            </w:pPr>
            <w:r w:rsidRPr="00940D47">
              <w:rPr>
                <w:rFonts w:ascii="Times New Roman" w:hAnsi="Times New Roman" w:cs="Times New Roman"/>
                <w:sz w:val="24"/>
                <w:szCs w:val="24"/>
              </w:rPr>
              <w:t>2860.851</w:t>
            </w:r>
          </w:p>
        </w:tc>
        <w:tc>
          <w:tcPr>
            <w:tcW w:w="2525" w:type="dxa"/>
            <w:tcBorders>
              <w:top w:val="nil"/>
              <w:left w:val="nil"/>
              <w:bottom w:val="nil"/>
              <w:right w:val="nil"/>
            </w:tcBorders>
            <w:shd w:val="clear" w:color="auto" w:fill="auto"/>
            <w:vAlign w:val="center"/>
          </w:tcPr>
          <w:p w14:paraId="29C006B8" w14:textId="1FECAC2F" w:rsidR="001756B1" w:rsidRPr="00940D47" w:rsidRDefault="001756B1" w:rsidP="001756B1">
            <w:pPr>
              <w:rPr>
                <w:rFonts w:ascii="Times New Roman" w:hAnsi="Times New Roman" w:cs="Times New Roman"/>
                <w:sz w:val="24"/>
                <w:szCs w:val="24"/>
              </w:rPr>
            </w:pPr>
            <w:r w:rsidRPr="00940D47">
              <w:rPr>
                <w:rFonts w:ascii="Times New Roman" w:hAnsi="Times New Roman" w:cs="Times New Roman" w:hint="eastAsia"/>
                <w:sz w:val="24"/>
                <w:szCs w:val="24"/>
              </w:rPr>
              <w:t>7.32%</w:t>
            </w:r>
          </w:p>
        </w:tc>
        <w:tc>
          <w:tcPr>
            <w:tcW w:w="2993" w:type="dxa"/>
            <w:tcBorders>
              <w:top w:val="single" w:sz="12" w:space="0" w:color="auto"/>
            </w:tcBorders>
            <w:noWrap/>
            <w:hideMark/>
          </w:tcPr>
          <w:p w14:paraId="6B4542C9" w14:textId="663C135F" w:rsidR="001756B1" w:rsidRPr="00940D47" w:rsidRDefault="001756B1" w:rsidP="001756B1">
            <w:pPr>
              <w:rPr>
                <w:rFonts w:ascii="Times New Roman" w:hAnsi="Times New Roman" w:cs="Times New Roman"/>
                <w:sz w:val="24"/>
                <w:szCs w:val="24"/>
              </w:rPr>
            </w:pPr>
            <w:r w:rsidRPr="00940D47">
              <w:rPr>
                <w:rFonts w:ascii="Times New Roman" w:hAnsi="Times New Roman" w:cs="Times New Roman"/>
                <w:sz w:val="24"/>
                <w:szCs w:val="24"/>
              </w:rPr>
              <w:t>0.009</w:t>
            </w:r>
          </w:p>
        </w:tc>
      </w:tr>
      <w:tr w:rsidR="00940D47" w:rsidRPr="00940D47" w14:paraId="10D3FACE" w14:textId="77777777" w:rsidTr="0093486D">
        <w:trPr>
          <w:trHeight w:val="283"/>
        </w:trPr>
        <w:tc>
          <w:tcPr>
            <w:tcW w:w="3969" w:type="dxa"/>
            <w:noWrap/>
            <w:hideMark/>
          </w:tcPr>
          <w:p w14:paraId="77078D63" w14:textId="439AABBE" w:rsidR="001756B1" w:rsidRPr="00940D47" w:rsidRDefault="001756B1" w:rsidP="001756B1">
            <w:pPr>
              <w:rPr>
                <w:rFonts w:ascii="Times New Roman" w:hAnsi="Times New Roman" w:cs="Times New Roman"/>
                <w:sz w:val="24"/>
                <w:szCs w:val="24"/>
              </w:rPr>
            </w:pPr>
            <w:r w:rsidRPr="00940D47">
              <w:rPr>
                <w:rFonts w:ascii="Times New Roman" w:hAnsi="Times New Roman" w:cs="Times New Roman"/>
                <w:sz w:val="24"/>
                <w:szCs w:val="24"/>
              </w:rPr>
              <w:t>Mean Temperature of Driest Quarter</w:t>
            </w:r>
          </w:p>
        </w:tc>
        <w:tc>
          <w:tcPr>
            <w:tcW w:w="1843" w:type="dxa"/>
            <w:noWrap/>
            <w:hideMark/>
          </w:tcPr>
          <w:p w14:paraId="4D5FFFF5" w14:textId="77777777" w:rsidR="001756B1" w:rsidRPr="00940D47" w:rsidRDefault="001756B1" w:rsidP="001756B1">
            <w:pPr>
              <w:rPr>
                <w:rFonts w:ascii="Times New Roman" w:hAnsi="Times New Roman" w:cs="Times New Roman"/>
                <w:sz w:val="24"/>
                <w:szCs w:val="24"/>
              </w:rPr>
            </w:pPr>
            <w:r w:rsidRPr="00940D47">
              <w:rPr>
                <w:rFonts w:ascii="Times New Roman" w:hAnsi="Times New Roman" w:cs="Times New Roman"/>
                <w:sz w:val="24"/>
                <w:szCs w:val="24"/>
              </w:rPr>
              <w:t>2501.945</w:t>
            </w:r>
          </w:p>
        </w:tc>
        <w:tc>
          <w:tcPr>
            <w:tcW w:w="2525" w:type="dxa"/>
            <w:tcBorders>
              <w:top w:val="nil"/>
              <w:left w:val="nil"/>
              <w:bottom w:val="nil"/>
              <w:right w:val="nil"/>
            </w:tcBorders>
            <w:shd w:val="clear" w:color="auto" w:fill="auto"/>
            <w:vAlign w:val="center"/>
          </w:tcPr>
          <w:p w14:paraId="7C259EDE" w14:textId="55964184" w:rsidR="001756B1" w:rsidRPr="00940D47" w:rsidRDefault="001756B1" w:rsidP="001756B1">
            <w:pPr>
              <w:rPr>
                <w:rFonts w:ascii="Times New Roman" w:hAnsi="Times New Roman" w:cs="Times New Roman"/>
                <w:sz w:val="24"/>
                <w:szCs w:val="24"/>
              </w:rPr>
            </w:pPr>
            <w:r w:rsidRPr="00940D47">
              <w:rPr>
                <w:rFonts w:ascii="Times New Roman" w:hAnsi="Times New Roman" w:cs="Times New Roman" w:hint="eastAsia"/>
                <w:sz w:val="24"/>
                <w:szCs w:val="24"/>
              </w:rPr>
              <w:t>6.40%</w:t>
            </w:r>
          </w:p>
        </w:tc>
        <w:tc>
          <w:tcPr>
            <w:tcW w:w="2993" w:type="dxa"/>
            <w:noWrap/>
            <w:hideMark/>
          </w:tcPr>
          <w:p w14:paraId="373F4201" w14:textId="46CE8734" w:rsidR="001756B1" w:rsidRPr="00940D47" w:rsidRDefault="001756B1" w:rsidP="001756B1">
            <w:pPr>
              <w:rPr>
                <w:rFonts w:ascii="Times New Roman" w:hAnsi="Times New Roman" w:cs="Times New Roman"/>
                <w:sz w:val="24"/>
                <w:szCs w:val="24"/>
              </w:rPr>
            </w:pPr>
            <w:r w:rsidRPr="00940D47">
              <w:rPr>
                <w:rFonts w:ascii="Times New Roman" w:hAnsi="Times New Roman" w:cs="Times New Roman"/>
                <w:sz w:val="24"/>
                <w:szCs w:val="24"/>
              </w:rPr>
              <w:t>0.02</w:t>
            </w:r>
          </w:p>
        </w:tc>
      </w:tr>
      <w:tr w:rsidR="00940D47" w:rsidRPr="00940D47" w14:paraId="517AB88F" w14:textId="77777777" w:rsidTr="0093486D">
        <w:trPr>
          <w:trHeight w:val="283"/>
        </w:trPr>
        <w:tc>
          <w:tcPr>
            <w:tcW w:w="3969" w:type="dxa"/>
            <w:noWrap/>
            <w:hideMark/>
          </w:tcPr>
          <w:p w14:paraId="2F496D87" w14:textId="01D00B30" w:rsidR="001756B1" w:rsidRPr="00940D47" w:rsidRDefault="001756B1" w:rsidP="001756B1">
            <w:pPr>
              <w:rPr>
                <w:rFonts w:ascii="Times New Roman" w:hAnsi="Times New Roman" w:cs="Times New Roman"/>
                <w:sz w:val="24"/>
                <w:szCs w:val="24"/>
              </w:rPr>
            </w:pPr>
            <w:r w:rsidRPr="00940D47">
              <w:rPr>
                <w:rFonts w:ascii="Times New Roman" w:hAnsi="Times New Roman" w:cs="Times New Roman"/>
                <w:sz w:val="24"/>
                <w:szCs w:val="24"/>
              </w:rPr>
              <w:t>Temperature Annual Range</w:t>
            </w:r>
          </w:p>
        </w:tc>
        <w:tc>
          <w:tcPr>
            <w:tcW w:w="1843" w:type="dxa"/>
            <w:noWrap/>
            <w:hideMark/>
          </w:tcPr>
          <w:p w14:paraId="0908403E" w14:textId="77777777" w:rsidR="001756B1" w:rsidRPr="00940D47" w:rsidRDefault="001756B1" w:rsidP="001756B1">
            <w:pPr>
              <w:rPr>
                <w:rFonts w:ascii="Times New Roman" w:hAnsi="Times New Roman" w:cs="Times New Roman"/>
                <w:sz w:val="24"/>
                <w:szCs w:val="24"/>
              </w:rPr>
            </w:pPr>
            <w:r w:rsidRPr="00940D47">
              <w:rPr>
                <w:rFonts w:ascii="Times New Roman" w:hAnsi="Times New Roman" w:cs="Times New Roman"/>
                <w:sz w:val="24"/>
                <w:szCs w:val="24"/>
              </w:rPr>
              <w:t>1475.461</w:t>
            </w:r>
          </w:p>
        </w:tc>
        <w:tc>
          <w:tcPr>
            <w:tcW w:w="2525" w:type="dxa"/>
            <w:tcBorders>
              <w:top w:val="nil"/>
              <w:left w:val="nil"/>
              <w:bottom w:val="nil"/>
              <w:right w:val="nil"/>
            </w:tcBorders>
            <w:shd w:val="clear" w:color="auto" w:fill="auto"/>
            <w:vAlign w:val="center"/>
          </w:tcPr>
          <w:p w14:paraId="79CA845F" w14:textId="005C58DF" w:rsidR="001756B1" w:rsidRPr="00940D47" w:rsidRDefault="001756B1" w:rsidP="001756B1">
            <w:pPr>
              <w:rPr>
                <w:rFonts w:ascii="Times New Roman" w:hAnsi="Times New Roman" w:cs="Times New Roman"/>
                <w:sz w:val="24"/>
                <w:szCs w:val="24"/>
              </w:rPr>
            </w:pPr>
            <w:r w:rsidRPr="00940D47">
              <w:rPr>
                <w:rFonts w:ascii="Times New Roman" w:hAnsi="Times New Roman" w:cs="Times New Roman" w:hint="eastAsia"/>
                <w:sz w:val="24"/>
                <w:szCs w:val="24"/>
              </w:rPr>
              <w:t>3.77%</w:t>
            </w:r>
          </w:p>
        </w:tc>
        <w:tc>
          <w:tcPr>
            <w:tcW w:w="2993" w:type="dxa"/>
            <w:noWrap/>
            <w:hideMark/>
          </w:tcPr>
          <w:p w14:paraId="23E2DE66" w14:textId="4A4CA7B4" w:rsidR="001756B1" w:rsidRPr="00940D47" w:rsidRDefault="001756B1" w:rsidP="001756B1">
            <w:pPr>
              <w:rPr>
                <w:rFonts w:ascii="Times New Roman" w:hAnsi="Times New Roman" w:cs="Times New Roman"/>
                <w:sz w:val="24"/>
                <w:szCs w:val="24"/>
              </w:rPr>
            </w:pPr>
            <w:r w:rsidRPr="00940D47">
              <w:rPr>
                <w:rFonts w:ascii="Times New Roman" w:hAnsi="Times New Roman" w:cs="Times New Roman"/>
                <w:sz w:val="24"/>
                <w:szCs w:val="24"/>
              </w:rPr>
              <w:t>0.206</w:t>
            </w:r>
          </w:p>
        </w:tc>
      </w:tr>
      <w:tr w:rsidR="00940D47" w:rsidRPr="00940D47" w14:paraId="72A46536" w14:textId="77777777" w:rsidTr="0093486D">
        <w:trPr>
          <w:trHeight w:val="283"/>
        </w:trPr>
        <w:tc>
          <w:tcPr>
            <w:tcW w:w="3969" w:type="dxa"/>
            <w:noWrap/>
            <w:hideMark/>
          </w:tcPr>
          <w:p w14:paraId="6C07270E" w14:textId="77777777" w:rsidR="001756B1" w:rsidRPr="00940D47" w:rsidRDefault="001756B1" w:rsidP="001756B1">
            <w:pPr>
              <w:rPr>
                <w:rFonts w:ascii="Times New Roman" w:hAnsi="Times New Roman" w:cs="Times New Roman"/>
                <w:sz w:val="24"/>
                <w:szCs w:val="24"/>
              </w:rPr>
            </w:pPr>
            <w:r w:rsidRPr="00940D47">
              <w:rPr>
                <w:rFonts w:ascii="Times New Roman" w:hAnsi="Times New Roman" w:cs="Times New Roman"/>
                <w:sz w:val="24"/>
                <w:szCs w:val="24"/>
              </w:rPr>
              <w:t>Isothermality</w:t>
            </w:r>
          </w:p>
        </w:tc>
        <w:tc>
          <w:tcPr>
            <w:tcW w:w="1843" w:type="dxa"/>
            <w:noWrap/>
            <w:hideMark/>
          </w:tcPr>
          <w:p w14:paraId="5C48C3F1" w14:textId="77777777" w:rsidR="001756B1" w:rsidRPr="00940D47" w:rsidRDefault="001756B1" w:rsidP="001756B1">
            <w:pPr>
              <w:rPr>
                <w:rFonts w:ascii="Times New Roman" w:hAnsi="Times New Roman" w:cs="Times New Roman"/>
                <w:sz w:val="24"/>
                <w:szCs w:val="24"/>
              </w:rPr>
            </w:pPr>
            <w:r w:rsidRPr="00940D47">
              <w:rPr>
                <w:rFonts w:ascii="Times New Roman" w:hAnsi="Times New Roman" w:cs="Times New Roman"/>
                <w:sz w:val="24"/>
                <w:szCs w:val="24"/>
              </w:rPr>
              <w:t>1651.543</w:t>
            </w:r>
          </w:p>
        </w:tc>
        <w:tc>
          <w:tcPr>
            <w:tcW w:w="2525" w:type="dxa"/>
            <w:tcBorders>
              <w:top w:val="nil"/>
              <w:left w:val="nil"/>
              <w:bottom w:val="nil"/>
              <w:right w:val="nil"/>
            </w:tcBorders>
            <w:shd w:val="clear" w:color="auto" w:fill="auto"/>
            <w:vAlign w:val="center"/>
          </w:tcPr>
          <w:p w14:paraId="1C96233C" w14:textId="71CA1669" w:rsidR="001756B1" w:rsidRPr="00940D47" w:rsidRDefault="001756B1" w:rsidP="001756B1">
            <w:pPr>
              <w:rPr>
                <w:rFonts w:ascii="Times New Roman" w:hAnsi="Times New Roman" w:cs="Times New Roman"/>
                <w:sz w:val="24"/>
                <w:szCs w:val="24"/>
              </w:rPr>
            </w:pPr>
            <w:r w:rsidRPr="00940D47">
              <w:rPr>
                <w:rFonts w:ascii="Times New Roman" w:hAnsi="Times New Roman" w:cs="Times New Roman" w:hint="eastAsia"/>
                <w:sz w:val="24"/>
                <w:szCs w:val="24"/>
              </w:rPr>
              <w:t>4.22%</w:t>
            </w:r>
          </w:p>
        </w:tc>
        <w:tc>
          <w:tcPr>
            <w:tcW w:w="2993" w:type="dxa"/>
            <w:noWrap/>
            <w:hideMark/>
          </w:tcPr>
          <w:p w14:paraId="6F678D4B" w14:textId="69452480" w:rsidR="001756B1" w:rsidRPr="00940D47" w:rsidRDefault="001756B1" w:rsidP="001756B1">
            <w:pPr>
              <w:rPr>
                <w:rFonts w:ascii="Times New Roman" w:hAnsi="Times New Roman" w:cs="Times New Roman"/>
                <w:sz w:val="24"/>
                <w:szCs w:val="24"/>
              </w:rPr>
            </w:pPr>
            <w:r w:rsidRPr="00940D47">
              <w:rPr>
                <w:rFonts w:ascii="Times New Roman" w:hAnsi="Times New Roman" w:cs="Times New Roman"/>
                <w:sz w:val="24"/>
                <w:szCs w:val="24"/>
              </w:rPr>
              <w:t>0.148</w:t>
            </w:r>
          </w:p>
        </w:tc>
      </w:tr>
      <w:tr w:rsidR="00940D47" w:rsidRPr="00940D47" w14:paraId="66418039" w14:textId="77777777" w:rsidTr="0093486D">
        <w:trPr>
          <w:trHeight w:val="283"/>
        </w:trPr>
        <w:tc>
          <w:tcPr>
            <w:tcW w:w="3969" w:type="dxa"/>
            <w:noWrap/>
            <w:hideMark/>
          </w:tcPr>
          <w:p w14:paraId="27CBC945" w14:textId="20F55FF3" w:rsidR="001756B1" w:rsidRPr="00940D47" w:rsidRDefault="001756B1" w:rsidP="001756B1">
            <w:pPr>
              <w:rPr>
                <w:rFonts w:ascii="Times New Roman" w:hAnsi="Times New Roman" w:cs="Times New Roman"/>
                <w:sz w:val="24"/>
                <w:szCs w:val="24"/>
              </w:rPr>
            </w:pPr>
            <w:r w:rsidRPr="00940D47">
              <w:rPr>
                <w:rFonts w:ascii="Times New Roman" w:hAnsi="Times New Roman" w:cs="Times New Roman"/>
                <w:sz w:val="24"/>
                <w:szCs w:val="24"/>
              </w:rPr>
              <w:t>Precipitation Seasonality</w:t>
            </w:r>
          </w:p>
        </w:tc>
        <w:tc>
          <w:tcPr>
            <w:tcW w:w="1843" w:type="dxa"/>
            <w:noWrap/>
            <w:hideMark/>
          </w:tcPr>
          <w:p w14:paraId="0C6F9EFA" w14:textId="77777777" w:rsidR="001756B1" w:rsidRPr="00940D47" w:rsidRDefault="001756B1" w:rsidP="001756B1">
            <w:pPr>
              <w:rPr>
                <w:rFonts w:ascii="Times New Roman" w:hAnsi="Times New Roman" w:cs="Times New Roman"/>
                <w:sz w:val="24"/>
                <w:szCs w:val="24"/>
              </w:rPr>
            </w:pPr>
            <w:r w:rsidRPr="00940D47">
              <w:rPr>
                <w:rFonts w:ascii="Times New Roman" w:hAnsi="Times New Roman" w:cs="Times New Roman"/>
                <w:sz w:val="24"/>
                <w:szCs w:val="24"/>
              </w:rPr>
              <w:t>1310.112</w:t>
            </w:r>
          </w:p>
        </w:tc>
        <w:tc>
          <w:tcPr>
            <w:tcW w:w="2525" w:type="dxa"/>
            <w:tcBorders>
              <w:top w:val="nil"/>
              <w:left w:val="nil"/>
              <w:bottom w:val="nil"/>
              <w:right w:val="nil"/>
            </w:tcBorders>
            <w:shd w:val="clear" w:color="auto" w:fill="auto"/>
            <w:vAlign w:val="center"/>
          </w:tcPr>
          <w:p w14:paraId="13D41620" w14:textId="70CAAB36" w:rsidR="001756B1" w:rsidRPr="00940D47" w:rsidRDefault="001756B1" w:rsidP="001756B1">
            <w:pPr>
              <w:rPr>
                <w:rFonts w:ascii="Times New Roman" w:hAnsi="Times New Roman" w:cs="Times New Roman"/>
                <w:sz w:val="24"/>
                <w:szCs w:val="24"/>
              </w:rPr>
            </w:pPr>
            <w:r w:rsidRPr="00940D47">
              <w:rPr>
                <w:rFonts w:ascii="Times New Roman" w:hAnsi="Times New Roman" w:cs="Times New Roman" w:hint="eastAsia"/>
                <w:sz w:val="24"/>
                <w:szCs w:val="24"/>
              </w:rPr>
              <w:t>3.35%</w:t>
            </w:r>
          </w:p>
        </w:tc>
        <w:tc>
          <w:tcPr>
            <w:tcW w:w="2993" w:type="dxa"/>
            <w:noWrap/>
            <w:hideMark/>
          </w:tcPr>
          <w:p w14:paraId="79D11C8F" w14:textId="46D27B61" w:rsidR="001756B1" w:rsidRPr="00940D47" w:rsidRDefault="001756B1" w:rsidP="001756B1">
            <w:pPr>
              <w:rPr>
                <w:rFonts w:ascii="Times New Roman" w:hAnsi="Times New Roman" w:cs="Times New Roman"/>
                <w:sz w:val="24"/>
                <w:szCs w:val="24"/>
              </w:rPr>
            </w:pPr>
            <w:r w:rsidRPr="00940D47">
              <w:rPr>
                <w:rFonts w:ascii="Times New Roman" w:hAnsi="Times New Roman" w:cs="Times New Roman"/>
                <w:sz w:val="24"/>
                <w:szCs w:val="24"/>
              </w:rPr>
              <w:t>0.328</w:t>
            </w:r>
          </w:p>
        </w:tc>
      </w:tr>
      <w:tr w:rsidR="00940D47" w:rsidRPr="00940D47" w14:paraId="09A8B5E5" w14:textId="77777777" w:rsidTr="0093486D">
        <w:trPr>
          <w:trHeight w:val="283"/>
        </w:trPr>
        <w:tc>
          <w:tcPr>
            <w:tcW w:w="3969" w:type="dxa"/>
            <w:noWrap/>
          </w:tcPr>
          <w:p w14:paraId="5CEDEAD7" w14:textId="25C62D3C" w:rsidR="001756B1" w:rsidRPr="00940D47" w:rsidRDefault="001756B1" w:rsidP="001756B1">
            <w:pPr>
              <w:rPr>
                <w:rFonts w:ascii="Times New Roman" w:hAnsi="Times New Roman" w:cs="Times New Roman"/>
                <w:sz w:val="24"/>
                <w:szCs w:val="24"/>
              </w:rPr>
            </w:pPr>
            <w:r w:rsidRPr="00940D47">
              <w:rPr>
                <w:rFonts w:ascii="Times New Roman" w:hAnsi="Times New Roman" w:cs="Times New Roman" w:hint="eastAsia"/>
                <w:sz w:val="24"/>
                <w:szCs w:val="24"/>
              </w:rPr>
              <w:t>O</w:t>
            </w:r>
            <w:r w:rsidRPr="00940D47">
              <w:rPr>
                <w:rFonts w:ascii="Times New Roman" w:hAnsi="Times New Roman" w:cs="Times New Roman"/>
                <w:sz w:val="24"/>
                <w:szCs w:val="24"/>
              </w:rPr>
              <w:t>verall</w:t>
            </w:r>
          </w:p>
        </w:tc>
        <w:tc>
          <w:tcPr>
            <w:tcW w:w="1843" w:type="dxa"/>
            <w:noWrap/>
          </w:tcPr>
          <w:p w14:paraId="2E572E05" w14:textId="74880BEA" w:rsidR="001756B1" w:rsidRPr="00940D47" w:rsidRDefault="001756B1" w:rsidP="001756B1">
            <w:pPr>
              <w:rPr>
                <w:rFonts w:ascii="Times New Roman" w:hAnsi="Times New Roman" w:cs="Times New Roman"/>
                <w:sz w:val="24"/>
                <w:szCs w:val="24"/>
              </w:rPr>
            </w:pPr>
            <w:r w:rsidRPr="00940D47">
              <w:rPr>
                <w:rFonts w:ascii="Times New Roman" w:hAnsi="Times New Roman" w:cs="Times New Roman"/>
                <w:sz w:val="24"/>
                <w:szCs w:val="24"/>
              </w:rPr>
              <w:t>9799.912</w:t>
            </w:r>
          </w:p>
        </w:tc>
        <w:tc>
          <w:tcPr>
            <w:tcW w:w="2525" w:type="dxa"/>
            <w:tcBorders>
              <w:top w:val="nil"/>
              <w:left w:val="nil"/>
              <w:bottom w:val="nil"/>
              <w:right w:val="nil"/>
            </w:tcBorders>
            <w:shd w:val="clear" w:color="auto" w:fill="auto"/>
            <w:vAlign w:val="center"/>
          </w:tcPr>
          <w:p w14:paraId="1C75D8AD" w14:textId="2A172297" w:rsidR="001756B1" w:rsidRPr="00940D47" w:rsidRDefault="001756B1" w:rsidP="001756B1">
            <w:pPr>
              <w:rPr>
                <w:rFonts w:ascii="Times New Roman" w:hAnsi="Times New Roman" w:cs="Times New Roman"/>
                <w:sz w:val="24"/>
                <w:szCs w:val="24"/>
              </w:rPr>
            </w:pPr>
            <w:r w:rsidRPr="00940D47">
              <w:rPr>
                <w:rFonts w:ascii="Times New Roman" w:hAnsi="Times New Roman" w:cs="Times New Roman" w:hint="eastAsia"/>
                <w:sz w:val="24"/>
                <w:szCs w:val="24"/>
              </w:rPr>
              <w:t>25.06%</w:t>
            </w:r>
          </w:p>
        </w:tc>
        <w:tc>
          <w:tcPr>
            <w:tcW w:w="2993" w:type="dxa"/>
            <w:noWrap/>
          </w:tcPr>
          <w:p w14:paraId="0532D1D6" w14:textId="18AA5050" w:rsidR="001756B1" w:rsidRPr="00940D47" w:rsidRDefault="0093486D" w:rsidP="001756B1">
            <w:pPr>
              <w:rPr>
                <w:rFonts w:ascii="Times New Roman" w:hAnsi="Times New Roman" w:cs="Times New Roman"/>
                <w:sz w:val="24"/>
                <w:szCs w:val="24"/>
              </w:rPr>
            </w:pPr>
            <w:r w:rsidRPr="00940D47">
              <w:rPr>
                <w:rFonts w:ascii="Times New Roman" w:hAnsi="Times New Roman" w:cs="Times New Roman" w:hint="eastAsia"/>
                <w:sz w:val="24"/>
                <w:szCs w:val="24"/>
              </w:rPr>
              <w:t>-</w:t>
            </w:r>
          </w:p>
        </w:tc>
      </w:tr>
      <w:tr w:rsidR="00940D47" w:rsidRPr="00940D47" w14:paraId="4665E44E" w14:textId="77777777" w:rsidTr="0093486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3"/>
        </w:trPr>
        <w:tc>
          <w:tcPr>
            <w:tcW w:w="3969" w:type="dxa"/>
            <w:tcBorders>
              <w:top w:val="nil"/>
              <w:left w:val="nil"/>
              <w:bottom w:val="single" w:sz="12" w:space="0" w:color="auto"/>
              <w:right w:val="nil"/>
            </w:tcBorders>
            <w:noWrap/>
            <w:hideMark/>
          </w:tcPr>
          <w:p w14:paraId="41BEEF52" w14:textId="77777777" w:rsidR="001756B1" w:rsidRPr="00940D47" w:rsidRDefault="001756B1" w:rsidP="001756B1">
            <w:pPr>
              <w:rPr>
                <w:rFonts w:ascii="Times New Roman" w:hAnsi="Times New Roman" w:cs="Times New Roman"/>
                <w:sz w:val="24"/>
                <w:szCs w:val="24"/>
              </w:rPr>
            </w:pPr>
            <w:r w:rsidRPr="00940D47">
              <w:rPr>
                <w:rFonts w:ascii="Times New Roman" w:hAnsi="Times New Roman" w:cs="Times New Roman"/>
                <w:sz w:val="24"/>
                <w:szCs w:val="24"/>
              </w:rPr>
              <w:t>Residual</w:t>
            </w:r>
          </w:p>
        </w:tc>
        <w:tc>
          <w:tcPr>
            <w:tcW w:w="1843" w:type="dxa"/>
            <w:tcBorders>
              <w:top w:val="nil"/>
              <w:left w:val="nil"/>
              <w:bottom w:val="single" w:sz="12" w:space="0" w:color="auto"/>
              <w:right w:val="nil"/>
            </w:tcBorders>
            <w:noWrap/>
            <w:hideMark/>
          </w:tcPr>
          <w:p w14:paraId="12E40689" w14:textId="77777777" w:rsidR="001756B1" w:rsidRPr="00940D47" w:rsidRDefault="001756B1" w:rsidP="001756B1">
            <w:pPr>
              <w:rPr>
                <w:rFonts w:ascii="Times New Roman" w:hAnsi="Times New Roman" w:cs="Times New Roman"/>
                <w:sz w:val="24"/>
                <w:szCs w:val="24"/>
              </w:rPr>
            </w:pPr>
            <w:r w:rsidRPr="00940D47">
              <w:rPr>
                <w:rFonts w:ascii="Times New Roman" w:hAnsi="Times New Roman" w:cs="Times New Roman"/>
                <w:sz w:val="24"/>
                <w:szCs w:val="24"/>
              </w:rPr>
              <w:t>29308.09</w:t>
            </w:r>
          </w:p>
        </w:tc>
        <w:tc>
          <w:tcPr>
            <w:tcW w:w="2525" w:type="dxa"/>
            <w:tcBorders>
              <w:top w:val="nil"/>
              <w:left w:val="nil"/>
              <w:bottom w:val="single" w:sz="12" w:space="0" w:color="auto"/>
              <w:right w:val="nil"/>
            </w:tcBorders>
            <w:shd w:val="clear" w:color="auto" w:fill="auto"/>
            <w:vAlign w:val="center"/>
          </w:tcPr>
          <w:p w14:paraId="362A8AF4" w14:textId="5496CAF4" w:rsidR="001756B1" w:rsidRPr="00940D47" w:rsidRDefault="001756B1" w:rsidP="001756B1">
            <w:pPr>
              <w:rPr>
                <w:rFonts w:ascii="Times New Roman" w:hAnsi="Times New Roman" w:cs="Times New Roman"/>
                <w:sz w:val="24"/>
                <w:szCs w:val="24"/>
              </w:rPr>
            </w:pPr>
            <w:r w:rsidRPr="00940D47">
              <w:rPr>
                <w:rFonts w:ascii="Times New Roman" w:hAnsi="Times New Roman" w:cs="Times New Roman" w:hint="eastAsia"/>
                <w:sz w:val="24"/>
                <w:szCs w:val="24"/>
              </w:rPr>
              <w:t>74.94%</w:t>
            </w:r>
          </w:p>
        </w:tc>
        <w:tc>
          <w:tcPr>
            <w:tcW w:w="2993" w:type="dxa"/>
            <w:tcBorders>
              <w:top w:val="nil"/>
              <w:left w:val="nil"/>
              <w:bottom w:val="single" w:sz="12" w:space="0" w:color="auto"/>
              <w:right w:val="nil"/>
            </w:tcBorders>
            <w:noWrap/>
            <w:hideMark/>
          </w:tcPr>
          <w:p w14:paraId="0FABA1AB" w14:textId="58D7D06C" w:rsidR="001756B1" w:rsidRPr="00940D47" w:rsidRDefault="0093486D" w:rsidP="001756B1">
            <w:pPr>
              <w:rPr>
                <w:rFonts w:ascii="Times New Roman" w:hAnsi="Times New Roman" w:cs="Times New Roman"/>
                <w:sz w:val="24"/>
                <w:szCs w:val="24"/>
              </w:rPr>
            </w:pPr>
            <w:r w:rsidRPr="00940D47">
              <w:rPr>
                <w:rFonts w:ascii="Times New Roman" w:hAnsi="Times New Roman" w:cs="Times New Roman" w:hint="eastAsia"/>
                <w:sz w:val="24"/>
                <w:szCs w:val="24"/>
              </w:rPr>
              <w:t>-</w:t>
            </w:r>
          </w:p>
        </w:tc>
      </w:tr>
    </w:tbl>
    <w:p w14:paraId="64E258C3" w14:textId="298617CF" w:rsidR="00D62AA8" w:rsidRDefault="00294F07">
      <w:pPr>
        <w:rPr>
          <w:rFonts w:ascii="Times New Roman" w:hAnsi="Times New Roman" w:cs="Times New Roman"/>
          <w:sz w:val="24"/>
          <w:szCs w:val="24"/>
        </w:rPr>
      </w:pPr>
      <w:r w:rsidRPr="00940D47">
        <w:rPr>
          <w:rFonts w:ascii="Times New Roman" w:hAnsi="Times New Roman" w:cs="Times New Roman"/>
          <w:sz w:val="24"/>
          <w:szCs w:val="24"/>
        </w:rPr>
        <w:t>Table S</w:t>
      </w:r>
      <w:r w:rsidR="002C4E9B">
        <w:rPr>
          <w:rFonts w:ascii="Times New Roman" w:hAnsi="Times New Roman" w:cs="Times New Roman"/>
          <w:sz w:val="24"/>
          <w:szCs w:val="24"/>
        </w:rPr>
        <w:t>3</w:t>
      </w:r>
      <w:r w:rsidRPr="00940D47">
        <w:rPr>
          <w:rFonts w:ascii="Times New Roman" w:hAnsi="Times New Roman" w:cs="Times New Roman"/>
          <w:sz w:val="24"/>
          <w:szCs w:val="24"/>
        </w:rPr>
        <w:t>. Statistical analysis of environmental variables influencing gene expression as determined by RDA. This table presents the variance attributed to each environmental variable</w:t>
      </w:r>
      <w:r w:rsidR="0093486D" w:rsidRPr="00940D47">
        <w:rPr>
          <w:rFonts w:ascii="Times New Roman" w:hAnsi="Times New Roman" w:cs="Times New Roman"/>
          <w:sz w:val="24"/>
          <w:szCs w:val="24"/>
        </w:rPr>
        <w:t xml:space="preserve"> </w:t>
      </w:r>
      <w:r w:rsidRPr="00940D47">
        <w:rPr>
          <w:rFonts w:ascii="Times New Roman" w:hAnsi="Times New Roman" w:cs="Times New Roman"/>
          <w:sz w:val="24"/>
          <w:szCs w:val="24"/>
        </w:rPr>
        <w:t>and the corresponding P-value testing the null hypothesis that the variable does not explain a significant portion of the variance in gene expression.</w:t>
      </w:r>
    </w:p>
    <w:p w14:paraId="49EF9AAE" w14:textId="080DE247" w:rsidR="004B64A1" w:rsidRDefault="004B64A1">
      <w:pPr>
        <w:widowControl/>
        <w:jc w:val="left"/>
        <w:rPr>
          <w:rFonts w:ascii="Times New Roman" w:hAnsi="Times New Roman" w:cs="Times New Roman"/>
          <w:sz w:val="24"/>
          <w:szCs w:val="24"/>
        </w:rPr>
      </w:pPr>
      <w:r>
        <w:rPr>
          <w:rFonts w:ascii="Times New Roman" w:hAnsi="Times New Roman" w:cs="Times New Roman"/>
          <w:sz w:val="24"/>
          <w:szCs w:val="24"/>
        </w:rPr>
        <w:br w:type="page"/>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1"/>
        <w:gridCol w:w="3685"/>
        <w:gridCol w:w="1843"/>
        <w:gridCol w:w="1116"/>
      </w:tblGrid>
      <w:tr w:rsidR="004B64A1" w:rsidRPr="004B64A1" w14:paraId="365C761C" w14:textId="77777777" w:rsidTr="004B64A1">
        <w:trPr>
          <w:trHeight w:val="283"/>
        </w:trPr>
        <w:tc>
          <w:tcPr>
            <w:tcW w:w="3681" w:type="dxa"/>
            <w:tcBorders>
              <w:top w:val="single" w:sz="12" w:space="0" w:color="auto"/>
              <w:bottom w:val="single" w:sz="12" w:space="0" w:color="auto"/>
            </w:tcBorders>
            <w:noWrap/>
            <w:hideMark/>
          </w:tcPr>
          <w:p w14:paraId="6C719555" w14:textId="477B3DE5" w:rsidR="004B64A1" w:rsidRPr="00402722" w:rsidRDefault="004B64A1" w:rsidP="004B64A1">
            <w:pPr>
              <w:rPr>
                <w:rFonts w:ascii="Times New Roman" w:hAnsi="Times New Roman" w:cs="Times New Roman"/>
                <w:b/>
                <w:bCs/>
                <w:sz w:val="24"/>
                <w:szCs w:val="24"/>
              </w:rPr>
            </w:pPr>
            <w:r w:rsidRPr="00402722">
              <w:rPr>
                <w:rFonts w:ascii="Times New Roman" w:hAnsi="Times New Roman" w:cs="Times New Roman"/>
                <w:b/>
                <w:bCs/>
                <w:sz w:val="24"/>
                <w:szCs w:val="24"/>
              </w:rPr>
              <w:lastRenderedPageBreak/>
              <w:t>Variable 1</w:t>
            </w:r>
          </w:p>
        </w:tc>
        <w:tc>
          <w:tcPr>
            <w:tcW w:w="3685" w:type="dxa"/>
            <w:tcBorders>
              <w:top w:val="single" w:sz="12" w:space="0" w:color="auto"/>
              <w:bottom w:val="single" w:sz="12" w:space="0" w:color="auto"/>
            </w:tcBorders>
            <w:noWrap/>
            <w:hideMark/>
          </w:tcPr>
          <w:p w14:paraId="5C7AC979" w14:textId="75701792" w:rsidR="004B64A1" w:rsidRPr="00402722" w:rsidRDefault="004B64A1">
            <w:pPr>
              <w:rPr>
                <w:rFonts w:ascii="Times New Roman" w:hAnsi="Times New Roman" w:cs="Times New Roman"/>
                <w:b/>
                <w:bCs/>
                <w:sz w:val="24"/>
                <w:szCs w:val="24"/>
              </w:rPr>
            </w:pPr>
            <w:r w:rsidRPr="00402722">
              <w:rPr>
                <w:rFonts w:ascii="Times New Roman" w:hAnsi="Times New Roman" w:cs="Times New Roman"/>
                <w:b/>
                <w:bCs/>
                <w:sz w:val="24"/>
                <w:szCs w:val="24"/>
              </w:rPr>
              <w:t>Variable 2</w:t>
            </w:r>
          </w:p>
        </w:tc>
        <w:tc>
          <w:tcPr>
            <w:tcW w:w="1843" w:type="dxa"/>
            <w:tcBorders>
              <w:top w:val="single" w:sz="12" w:space="0" w:color="auto"/>
              <w:bottom w:val="single" w:sz="12" w:space="0" w:color="auto"/>
            </w:tcBorders>
            <w:noWrap/>
            <w:hideMark/>
          </w:tcPr>
          <w:p w14:paraId="6D9020DD" w14:textId="77777777" w:rsidR="004B64A1" w:rsidRPr="00402722" w:rsidRDefault="004B64A1">
            <w:pPr>
              <w:rPr>
                <w:rFonts w:ascii="Times New Roman" w:hAnsi="Times New Roman" w:cs="Times New Roman"/>
                <w:b/>
                <w:bCs/>
                <w:sz w:val="24"/>
                <w:szCs w:val="24"/>
              </w:rPr>
            </w:pPr>
            <w:r w:rsidRPr="00402722">
              <w:rPr>
                <w:rFonts w:ascii="Times New Roman" w:hAnsi="Times New Roman" w:cs="Times New Roman" w:hint="eastAsia"/>
                <w:b/>
                <w:bCs/>
                <w:sz w:val="24"/>
                <w:szCs w:val="24"/>
              </w:rPr>
              <w:t>Original</w:t>
            </w:r>
          </w:p>
        </w:tc>
        <w:tc>
          <w:tcPr>
            <w:tcW w:w="1116" w:type="dxa"/>
            <w:tcBorders>
              <w:top w:val="single" w:sz="12" w:space="0" w:color="auto"/>
              <w:bottom w:val="single" w:sz="12" w:space="0" w:color="auto"/>
            </w:tcBorders>
            <w:noWrap/>
            <w:hideMark/>
          </w:tcPr>
          <w:p w14:paraId="1E68D267" w14:textId="70838630" w:rsidR="004B64A1" w:rsidRPr="00402722" w:rsidRDefault="004B64A1">
            <w:pPr>
              <w:rPr>
                <w:rFonts w:ascii="Times New Roman" w:hAnsi="Times New Roman" w:cs="Times New Roman"/>
                <w:b/>
                <w:bCs/>
                <w:sz w:val="24"/>
                <w:szCs w:val="24"/>
              </w:rPr>
            </w:pPr>
            <w:r w:rsidRPr="00402722">
              <w:rPr>
                <w:rFonts w:ascii="Times New Roman" w:hAnsi="Times New Roman" w:cs="Times New Roman"/>
                <w:b/>
                <w:bCs/>
                <w:sz w:val="24"/>
                <w:szCs w:val="24"/>
              </w:rPr>
              <w:t>P-</w:t>
            </w:r>
            <w:r w:rsidRPr="00402722">
              <w:rPr>
                <w:rFonts w:ascii="Times New Roman" w:hAnsi="Times New Roman" w:cs="Times New Roman" w:hint="eastAsia"/>
                <w:b/>
                <w:bCs/>
                <w:sz w:val="24"/>
                <w:szCs w:val="24"/>
              </w:rPr>
              <w:t>value</w:t>
            </w:r>
          </w:p>
        </w:tc>
      </w:tr>
      <w:tr w:rsidR="004B64A1" w:rsidRPr="004B64A1" w14:paraId="338B7780" w14:textId="77777777" w:rsidTr="004B64A1">
        <w:trPr>
          <w:trHeight w:val="283"/>
        </w:trPr>
        <w:tc>
          <w:tcPr>
            <w:tcW w:w="3681" w:type="dxa"/>
            <w:tcBorders>
              <w:top w:val="single" w:sz="12" w:space="0" w:color="auto"/>
            </w:tcBorders>
            <w:noWrap/>
            <w:hideMark/>
          </w:tcPr>
          <w:p w14:paraId="142BEEF6" w14:textId="77777777" w:rsidR="004B64A1" w:rsidRPr="004B64A1" w:rsidRDefault="004B64A1">
            <w:pPr>
              <w:rPr>
                <w:rFonts w:ascii="Times New Roman" w:hAnsi="Times New Roman" w:cs="Times New Roman"/>
                <w:sz w:val="24"/>
                <w:szCs w:val="24"/>
              </w:rPr>
            </w:pPr>
            <w:r w:rsidRPr="004B64A1">
              <w:rPr>
                <w:rFonts w:ascii="Times New Roman" w:hAnsi="Times New Roman" w:cs="Times New Roman" w:hint="eastAsia"/>
                <w:sz w:val="24"/>
                <w:szCs w:val="24"/>
              </w:rPr>
              <w:t>Mean Temperature of Driest Quarter</w:t>
            </w:r>
          </w:p>
        </w:tc>
        <w:tc>
          <w:tcPr>
            <w:tcW w:w="3685" w:type="dxa"/>
            <w:tcBorders>
              <w:top w:val="single" w:sz="12" w:space="0" w:color="auto"/>
            </w:tcBorders>
            <w:noWrap/>
            <w:hideMark/>
          </w:tcPr>
          <w:p w14:paraId="747AFE39" w14:textId="77777777" w:rsidR="004B64A1" w:rsidRPr="004B64A1" w:rsidRDefault="004B64A1">
            <w:pPr>
              <w:rPr>
                <w:rFonts w:ascii="Times New Roman" w:hAnsi="Times New Roman" w:cs="Times New Roman"/>
                <w:sz w:val="24"/>
                <w:szCs w:val="24"/>
              </w:rPr>
            </w:pPr>
            <w:r w:rsidRPr="004B64A1">
              <w:rPr>
                <w:rFonts w:ascii="Times New Roman" w:hAnsi="Times New Roman" w:cs="Times New Roman" w:hint="eastAsia"/>
                <w:sz w:val="24"/>
                <w:szCs w:val="24"/>
              </w:rPr>
              <w:t>Peptidase and Nucleotidyltransferase Activities Related Genes</w:t>
            </w:r>
          </w:p>
        </w:tc>
        <w:tc>
          <w:tcPr>
            <w:tcW w:w="1843" w:type="dxa"/>
            <w:tcBorders>
              <w:top w:val="single" w:sz="12" w:space="0" w:color="auto"/>
            </w:tcBorders>
            <w:noWrap/>
            <w:hideMark/>
          </w:tcPr>
          <w:p w14:paraId="2D77CD04" w14:textId="77777777" w:rsidR="004B64A1" w:rsidRPr="004B64A1" w:rsidRDefault="004B64A1" w:rsidP="004B64A1">
            <w:pPr>
              <w:rPr>
                <w:rFonts w:ascii="Times New Roman" w:hAnsi="Times New Roman" w:cs="Times New Roman"/>
                <w:sz w:val="24"/>
                <w:szCs w:val="24"/>
              </w:rPr>
            </w:pPr>
            <w:r w:rsidRPr="004B64A1">
              <w:rPr>
                <w:rFonts w:ascii="Times New Roman" w:hAnsi="Times New Roman" w:cs="Times New Roman" w:hint="eastAsia"/>
                <w:sz w:val="24"/>
                <w:szCs w:val="24"/>
              </w:rPr>
              <w:t>0.202219</w:t>
            </w:r>
          </w:p>
        </w:tc>
        <w:tc>
          <w:tcPr>
            <w:tcW w:w="1116" w:type="dxa"/>
            <w:tcBorders>
              <w:top w:val="single" w:sz="12" w:space="0" w:color="auto"/>
            </w:tcBorders>
            <w:noWrap/>
            <w:hideMark/>
          </w:tcPr>
          <w:p w14:paraId="02AFF660" w14:textId="77777777" w:rsidR="004B64A1" w:rsidRPr="004B64A1" w:rsidRDefault="004B64A1" w:rsidP="004B64A1">
            <w:pPr>
              <w:rPr>
                <w:rFonts w:ascii="Times New Roman" w:hAnsi="Times New Roman" w:cs="Times New Roman"/>
                <w:sz w:val="24"/>
                <w:szCs w:val="24"/>
              </w:rPr>
            </w:pPr>
            <w:r w:rsidRPr="004B64A1">
              <w:rPr>
                <w:rFonts w:ascii="Times New Roman" w:hAnsi="Times New Roman" w:cs="Times New Roman" w:hint="eastAsia"/>
                <w:sz w:val="24"/>
                <w:szCs w:val="24"/>
              </w:rPr>
              <w:t>0.010738</w:t>
            </w:r>
          </w:p>
        </w:tc>
      </w:tr>
      <w:tr w:rsidR="004B64A1" w:rsidRPr="004B64A1" w14:paraId="404F9B91" w14:textId="77777777" w:rsidTr="004B64A1">
        <w:trPr>
          <w:trHeight w:val="283"/>
        </w:trPr>
        <w:tc>
          <w:tcPr>
            <w:tcW w:w="3681" w:type="dxa"/>
            <w:noWrap/>
            <w:hideMark/>
          </w:tcPr>
          <w:p w14:paraId="08742CF1" w14:textId="77777777" w:rsidR="004B64A1" w:rsidRPr="004B64A1" w:rsidRDefault="004B64A1" w:rsidP="004B64A1">
            <w:pPr>
              <w:rPr>
                <w:rFonts w:ascii="Times New Roman" w:hAnsi="Times New Roman" w:cs="Times New Roman"/>
                <w:sz w:val="24"/>
                <w:szCs w:val="24"/>
              </w:rPr>
            </w:pPr>
            <w:r w:rsidRPr="004B64A1">
              <w:rPr>
                <w:rFonts w:ascii="Times New Roman" w:hAnsi="Times New Roman" w:cs="Times New Roman" w:hint="eastAsia"/>
                <w:sz w:val="24"/>
                <w:szCs w:val="24"/>
              </w:rPr>
              <w:t>Isothermality</w:t>
            </w:r>
          </w:p>
        </w:tc>
        <w:tc>
          <w:tcPr>
            <w:tcW w:w="3685" w:type="dxa"/>
            <w:noWrap/>
            <w:hideMark/>
          </w:tcPr>
          <w:p w14:paraId="6BECCFF2" w14:textId="77777777" w:rsidR="004B64A1" w:rsidRPr="004B64A1" w:rsidRDefault="004B64A1">
            <w:pPr>
              <w:rPr>
                <w:rFonts w:ascii="Times New Roman" w:hAnsi="Times New Roman" w:cs="Times New Roman"/>
                <w:sz w:val="24"/>
                <w:szCs w:val="24"/>
              </w:rPr>
            </w:pPr>
            <w:r w:rsidRPr="004B64A1">
              <w:rPr>
                <w:rFonts w:ascii="Times New Roman" w:hAnsi="Times New Roman" w:cs="Times New Roman" w:hint="eastAsia"/>
                <w:sz w:val="24"/>
                <w:szCs w:val="24"/>
              </w:rPr>
              <w:t>Cyclic and Aromatic Compound Biosynthetic Process Related Genes</w:t>
            </w:r>
          </w:p>
        </w:tc>
        <w:tc>
          <w:tcPr>
            <w:tcW w:w="1843" w:type="dxa"/>
            <w:noWrap/>
            <w:hideMark/>
          </w:tcPr>
          <w:p w14:paraId="76F2722B" w14:textId="77777777" w:rsidR="004B64A1" w:rsidRPr="004B64A1" w:rsidRDefault="004B64A1" w:rsidP="004B64A1">
            <w:pPr>
              <w:rPr>
                <w:rFonts w:ascii="Times New Roman" w:hAnsi="Times New Roman" w:cs="Times New Roman"/>
                <w:sz w:val="24"/>
                <w:szCs w:val="24"/>
              </w:rPr>
            </w:pPr>
            <w:r w:rsidRPr="004B64A1">
              <w:rPr>
                <w:rFonts w:ascii="Times New Roman" w:hAnsi="Times New Roman" w:cs="Times New Roman" w:hint="eastAsia"/>
                <w:sz w:val="24"/>
                <w:szCs w:val="24"/>
              </w:rPr>
              <w:t>0.380726</w:t>
            </w:r>
          </w:p>
        </w:tc>
        <w:tc>
          <w:tcPr>
            <w:tcW w:w="1116" w:type="dxa"/>
            <w:noWrap/>
            <w:hideMark/>
          </w:tcPr>
          <w:p w14:paraId="4362CC97" w14:textId="77777777" w:rsidR="004B64A1" w:rsidRPr="004B64A1" w:rsidRDefault="004B64A1" w:rsidP="004B64A1">
            <w:pPr>
              <w:rPr>
                <w:rFonts w:ascii="Times New Roman" w:hAnsi="Times New Roman" w:cs="Times New Roman"/>
                <w:sz w:val="24"/>
                <w:szCs w:val="24"/>
              </w:rPr>
            </w:pPr>
            <w:r w:rsidRPr="004B64A1">
              <w:rPr>
                <w:rFonts w:ascii="Times New Roman" w:hAnsi="Times New Roman" w:cs="Times New Roman" w:hint="eastAsia"/>
                <w:sz w:val="24"/>
                <w:szCs w:val="24"/>
              </w:rPr>
              <w:t>0.005085</w:t>
            </w:r>
          </w:p>
        </w:tc>
      </w:tr>
      <w:tr w:rsidR="004B64A1" w:rsidRPr="004B64A1" w14:paraId="6F0E938E" w14:textId="77777777" w:rsidTr="004B64A1">
        <w:trPr>
          <w:trHeight w:val="283"/>
        </w:trPr>
        <w:tc>
          <w:tcPr>
            <w:tcW w:w="3681" w:type="dxa"/>
            <w:noWrap/>
            <w:hideMark/>
          </w:tcPr>
          <w:p w14:paraId="490FD3EE" w14:textId="77777777" w:rsidR="004B64A1" w:rsidRPr="004B64A1" w:rsidRDefault="004B64A1" w:rsidP="004B64A1">
            <w:pPr>
              <w:rPr>
                <w:rFonts w:ascii="Times New Roman" w:hAnsi="Times New Roman" w:cs="Times New Roman"/>
                <w:sz w:val="24"/>
                <w:szCs w:val="24"/>
              </w:rPr>
            </w:pPr>
            <w:r w:rsidRPr="004B64A1">
              <w:rPr>
                <w:rFonts w:ascii="Times New Roman" w:hAnsi="Times New Roman" w:cs="Times New Roman" w:hint="eastAsia"/>
                <w:sz w:val="24"/>
                <w:szCs w:val="24"/>
              </w:rPr>
              <w:t>Isothermality</w:t>
            </w:r>
          </w:p>
        </w:tc>
        <w:tc>
          <w:tcPr>
            <w:tcW w:w="3685" w:type="dxa"/>
            <w:noWrap/>
            <w:hideMark/>
          </w:tcPr>
          <w:p w14:paraId="7F422B85" w14:textId="77777777" w:rsidR="004B64A1" w:rsidRPr="004B64A1" w:rsidRDefault="004B64A1">
            <w:pPr>
              <w:rPr>
                <w:rFonts w:ascii="Times New Roman" w:hAnsi="Times New Roman" w:cs="Times New Roman"/>
                <w:sz w:val="24"/>
                <w:szCs w:val="24"/>
              </w:rPr>
            </w:pPr>
            <w:r w:rsidRPr="004B64A1">
              <w:rPr>
                <w:rFonts w:ascii="Times New Roman" w:hAnsi="Times New Roman" w:cs="Times New Roman" w:hint="eastAsia"/>
                <w:sz w:val="24"/>
                <w:szCs w:val="24"/>
              </w:rPr>
              <w:t>Peptidase and Nucleotidyltransferase Activities Related Genes</w:t>
            </w:r>
          </w:p>
        </w:tc>
        <w:tc>
          <w:tcPr>
            <w:tcW w:w="1843" w:type="dxa"/>
            <w:noWrap/>
            <w:hideMark/>
          </w:tcPr>
          <w:p w14:paraId="288C9A42" w14:textId="77777777" w:rsidR="004B64A1" w:rsidRPr="004B64A1" w:rsidRDefault="004B64A1" w:rsidP="004B64A1">
            <w:pPr>
              <w:rPr>
                <w:rFonts w:ascii="Times New Roman" w:hAnsi="Times New Roman" w:cs="Times New Roman"/>
                <w:sz w:val="24"/>
                <w:szCs w:val="24"/>
              </w:rPr>
            </w:pPr>
            <w:r w:rsidRPr="004B64A1">
              <w:rPr>
                <w:rFonts w:ascii="Times New Roman" w:hAnsi="Times New Roman" w:cs="Times New Roman" w:hint="eastAsia"/>
                <w:sz w:val="24"/>
                <w:szCs w:val="24"/>
              </w:rPr>
              <w:t>0.448716</w:t>
            </w:r>
          </w:p>
        </w:tc>
        <w:tc>
          <w:tcPr>
            <w:tcW w:w="1116" w:type="dxa"/>
            <w:noWrap/>
            <w:hideMark/>
          </w:tcPr>
          <w:p w14:paraId="5AAB0C95" w14:textId="77777777" w:rsidR="004B64A1" w:rsidRPr="004B64A1" w:rsidRDefault="004B64A1" w:rsidP="004B64A1">
            <w:pPr>
              <w:rPr>
                <w:rFonts w:ascii="Times New Roman" w:hAnsi="Times New Roman" w:cs="Times New Roman"/>
                <w:sz w:val="24"/>
                <w:szCs w:val="24"/>
              </w:rPr>
            </w:pPr>
            <w:r w:rsidRPr="004B64A1">
              <w:rPr>
                <w:rFonts w:ascii="Times New Roman" w:hAnsi="Times New Roman" w:cs="Times New Roman" w:hint="eastAsia"/>
                <w:sz w:val="24"/>
                <w:szCs w:val="24"/>
              </w:rPr>
              <w:t>0.001582</w:t>
            </w:r>
          </w:p>
        </w:tc>
      </w:tr>
      <w:tr w:rsidR="004B64A1" w:rsidRPr="004B64A1" w14:paraId="39D1C3F9" w14:textId="77777777" w:rsidTr="004B64A1">
        <w:trPr>
          <w:trHeight w:val="283"/>
        </w:trPr>
        <w:tc>
          <w:tcPr>
            <w:tcW w:w="3681" w:type="dxa"/>
            <w:noWrap/>
            <w:hideMark/>
          </w:tcPr>
          <w:p w14:paraId="1D3FB037" w14:textId="77777777" w:rsidR="004B64A1" w:rsidRPr="004B64A1" w:rsidRDefault="004B64A1" w:rsidP="004B64A1">
            <w:pPr>
              <w:rPr>
                <w:rFonts w:ascii="Times New Roman" w:hAnsi="Times New Roman" w:cs="Times New Roman"/>
                <w:sz w:val="24"/>
                <w:szCs w:val="24"/>
              </w:rPr>
            </w:pPr>
            <w:r w:rsidRPr="004B64A1">
              <w:rPr>
                <w:rFonts w:ascii="Times New Roman" w:hAnsi="Times New Roman" w:cs="Times New Roman" w:hint="eastAsia"/>
                <w:sz w:val="24"/>
                <w:szCs w:val="24"/>
              </w:rPr>
              <w:t>Precipitation Seasonality</w:t>
            </w:r>
          </w:p>
        </w:tc>
        <w:tc>
          <w:tcPr>
            <w:tcW w:w="3685" w:type="dxa"/>
            <w:noWrap/>
            <w:hideMark/>
          </w:tcPr>
          <w:p w14:paraId="2F57EAC0" w14:textId="77777777" w:rsidR="004B64A1" w:rsidRPr="004B64A1" w:rsidRDefault="004B64A1">
            <w:pPr>
              <w:rPr>
                <w:rFonts w:ascii="Times New Roman" w:hAnsi="Times New Roman" w:cs="Times New Roman"/>
                <w:sz w:val="24"/>
                <w:szCs w:val="24"/>
              </w:rPr>
            </w:pPr>
            <w:r w:rsidRPr="004B64A1">
              <w:rPr>
                <w:rFonts w:ascii="Times New Roman" w:hAnsi="Times New Roman" w:cs="Times New Roman" w:hint="eastAsia"/>
                <w:sz w:val="24"/>
                <w:szCs w:val="24"/>
              </w:rPr>
              <w:t>Cyclic and Aromatic Compound Biosynthetic Process Related Genes</w:t>
            </w:r>
          </w:p>
        </w:tc>
        <w:tc>
          <w:tcPr>
            <w:tcW w:w="1843" w:type="dxa"/>
            <w:noWrap/>
            <w:hideMark/>
          </w:tcPr>
          <w:p w14:paraId="5AD58723" w14:textId="77777777" w:rsidR="004B64A1" w:rsidRPr="004B64A1" w:rsidRDefault="004B64A1" w:rsidP="004B64A1">
            <w:pPr>
              <w:rPr>
                <w:rFonts w:ascii="Times New Roman" w:hAnsi="Times New Roman" w:cs="Times New Roman"/>
                <w:sz w:val="24"/>
                <w:szCs w:val="24"/>
              </w:rPr>
            </w:pPr>
            <w:r w:rsidRPr="004B64A1">
              <w:rPr>
                <w:rFonts w:ascii="Times New Roman" w:hAnsi="Times New Roman" w:cs="Times New Roman" w:hint="eastAsia"/>
                <w:sz w:val="24"/>
                <w:szCs w:val="24"/>
              </w:rPr>
              <w:t>0.426026</w:t>
            </w:r>
          </w:p>
        </w:tc>
        <w:tc>
          <w:tcPr>
            <w:tcW w:w="1116" w:type="dxa"/>
            <w:noWrap/>
            <w:hideMark/>
          </w:tcPr>
          <w:p w14:paraId="536DE407" w14:textId="77777777" w:rsidR="004B64A1" w:rsidRPr="004B64A1" w:rsidRDefault="004B64A1" w:rsidP="004B64A1">
            <w:pPr>
              <w:rPr>
                <w:rFonts w:ascii="Times New Roman" w:hAnsi="Times New Roman" w:cs="Times New Roman"/>
                <w:sz w:val="24"/>
                <w:szCs w:val="24"/>
              </w:rPr>
            </w:pPr>
            <w:r w:rsidRPr="004B64A1">
              <w:rPr>
                <w:rFonts w:ascii="Times New Roman" w:hAnsi="Times New Roman" w:cs="Times New Roman" w:hint="eastAsia"/>
                <w:sz w:val="24"/>
                <w:szCs w:val="24"/>
              </w:rPr>
              <w:t>0.000654</w:t>
            </w:r>
          </w:p>
        </w:tc>
      </w:tr>
      <w:tr w:rsidR="004B64A1" w:rsidRPr="004B64A1" w14:paraId="3007EF96" w14:textId="77777777" w:rsidTr="004B64A1">
        <w:trPr>
          <w:trHeight w:val="283"/>
        </w:trPr>
        <w:tc>
          <w:tcPr>
            <w:tcW w:w="3681" w:type="dxa"/>
            <w:noWrap/>
            <w:hideMark/>
          </w:tcPr>
          <w:p w14:paraId="3F5802B8" w14:textId="77777777" w:rsidR="004B64A1" w:rsidRPr="004B64A1" w:rsidRDefault="004B64A1" w:rsidP="004B64A1">
            <w:pPr>
              <w:rPr>
                <w:rFonts w:ascii="Times New Roman" w:hAnsi="Times New Roman" w:cs="Times New Roman"/>
                <w:sz w:val="24"/>
                <w:szCs w:val="24"/>
              </w:rPr>
            </w:pPr>
            <w:r w:rsidRPr="004B64A1">
              <w:rPr>
                <w:rFonts w:ascii="Times New Roman" w:hAnsi="Times New Roman" w:cs="Times New Roman" w:hint="eastAsia"/>
                <w:sz w:val="24"/>
                <w:szCs w:val="24"/>
              </w:rPr>
              <w:t>Precipitation Seasonality</w:t>
            </w:r>
          </w:p>
        </w:tc>
        <w:tc>
          <w:tcPr>
            <w:tcW w:w="3685" w:type="dxa"/>
            <w:noWrap/>
            <w:hideMark/>
          </w:tcPr>
          <w:p w14:paraId="2E6D2FD3" w14:textId="77777777" w:rsidR="004B64A1" w:rsidRPr="004B64A1" w:rsidRDefault="004B64A1">
            <w:pPr>
              <w:rPr>
                <w:rFonts w:ascii="Times New Roman" w:hAnsi="Times New Roman" w:cs="Times New Roman"/>
                <w:sz w:val="24"/>
                <w:szCs w:val="24"/>
              </w:rPr>
            </w:pPr>
            <w:r w:rsidRPr="004B64A1">
              <w:rPr>
                <w:rFonts w:ascii="Times New Roman" w:hAnsi="Times New Roman" w:cs="Times New Roman" w:hint="eastAsia"/>
                <w:sz w:val="24"/>
                <w:szCs w:val="24"/>
              </w:rPr>
              <w:t>Peptidase and Nucleotidyltransferase Activities Related Genes</w:t>
            </w:r>
          </w:p>
        </w:tc>
        <w:tc>
          <w:tcPr>
            <w:tcW w:w="1843" w:type="dxa"/>
            <w:noWrap/>
            <w:hideMark/>
          </w:tcPr>
          <w:p w14:paraId="2DD08978" w14:textId="77777777" w:rsidR="004B64A1" w:rsidRPr="004B64A1" w:rsidRDefault="004B64A1" w:rsidP="004B64A1">
            <w:pPr>
              <w:rPr>
                <w:rFonts w:ascii="Times New Roman" w:hAnsi="Times New Roman" w:cs="Times New Roman"/>
                <w:sz w:val="24"/>
                <w:szCs w:val="24"/>
              </w:rPr>
            </w:pPr>
            <w:r w:rsidRPr="004B64A1">
              <w:rPr>
                <w:rFonts w:ascii="Times New Roman" w:hAnsi="Times New Roman" w:cs="Times New Roman" w:hint="eastAsia"/>
                <w:sz w:val="24"/>
                <w:szCs w:val="24"/>
              </w:rPr>
              <w:t>0.658637</w:t>
            </w:r>
          </w:p>
        </w:tc>
        <w:tc>
          <w:tcPr>
            <w:tcW w:w="1116" w:type="dxa"/>
            <w:noWrap/>
            <w:hideMark/>
          </w:tcPr>
          <w:p w14:paraId="2D22EDC2" w14:textId="77777777" w:rsidR="004B64A1" w:rsidRPr="004B64A1" w:rsidRDefault="004B64A1" w:rsidP="004B64A1">
            <w:pPr>
              <w:rPr>
                <w:rFonts w:ascii="Times New Roman" w:hAnsi="Times New Roman" w:cs="Times New Roman"/>
                <w:sz w:val="24"/>
                <w:szCs w:val="24"/>
              </w:rPr>
            </w:pPr>
            <w:r w:rsidRPr="004B64A1">
              <w:rPr>
                <w:rFonts w:ascii="Times New Roman" w:hAnsi="Times New Roman" w:cs="Times New Roman" w:hint="eastAsia"/>
                <w:sz w:val="24"/>
                <w:szCs w:val="24"/>
              </w:rPr>
              <w:t>2.06E-06</w:t>
            </w:r>
          </w:p>
        </w:tc>
      </w:tr>
      <w:tr w:rsidR="004B64A1" w:rsidRPr="004B64A1" w14:paraId="4283904F" w14:textId="77777777" w:rsidTr="004B64A1">
        <w:trPr>
          <w:trHeight w:val="283"/>
        </w:trPr>
        <w:tc>
          <w:tcPr>
            <w:tcW w:w="3681" w:type="dxa"/>
            <w:noWrap/>
            <w:hideMark/>
          </w:tcPr>
          <w:p w14:paraId="3B7F2B9A" w14:textId="77777777" w:rsidR="004B64A1" w:rsidRPr="004B64A1" w:rsidRDefault="004B64A1" w:rsidP="004B64A1">
            <w:pPr>
              <w:rPr>
                <w:rFonts w:ascii="Times New Roman" w:hAnsi="Times New Roman" w:cs="Times New Roman"/>
                <w:sz w:val="24"/>
                <w:szCs w:val="24"/>
              </w:rPr>
            </w:pPr>
            <w:r w:rsidRPr="004B64A1">
              <w:rPr>
                <w:rFonts w:ascii="Times New Roman" w:hAnsi="Times New Roman" w:cs="Times New Roman" w:hint="eastAsia"/>
                <w:sz w:val="24"/>
                <w:szCs w:val="24"/>
              </w:rPr>
              <w:t>Cyclic and Aromatic Compound Biosynthetic Process Related Genes</w:t>
            </w:r>
          </w:p>
        </w:tc>
        <w:tc>
          <w:tcPr>
            <w:tcW w:w="3685" w:type="dxa"/>
            <w:noWrap/>
            <w:hideMark/>
          </w:tcPr>
          <w:p w14:paraId="18B8922F" w14:textId="77777777" w:rsidR="004B64A1" w:rsidRPr="004B64A1" w:rsidRDefault="004B64A1">
            <w:pPr>
              <w:rPr>
                <w:rFonts w:ascii="Times New Roman" w:hAnsi="Times New Roman" w:cs="Times New Roman"/>
                <w:sz w:val="24"/>
                <w:szCs w:val="24"/>
              </w:rPr>
            </w:pPr>
            <w:r w:rsidRPr="004B64A1">
              <w:rPr>
                <w:rFonts w:ascii="Times New Roman" w:hAnsi="Times New Roman" w:cs="Times New Roman" w:hint="eastAsia"/>
                <w:sz w:val="24"/>
                <w:szCs w:val="24"/>
              </w:rPr>
              <w:t>CW</w:t>
            </w:r>
          </w:p>
        </w:tc>
        <w:tc>
          <w:tcPr>
            <w:tcW w:w="1843" w:type="dxa"/>
            <w:noWrap/>
            <w:hideMark/>
          </w:tcPr>
          <w:p w14:paraId="7BCCC360" w14:textId="77777777" w:rsidR="004B64A1" w:rsidRPr="004B64A1" w:rsidRDefault="004B64A1" w:rsidP="004B64A1">
            <w:pPr>
              <w:rPr>
                <w:rFonts w:ascii="Times New Roman" w:hAnsi="Times New Roman" w:cs="Times New Roman"/>
                <w:sz w:val="24"/>
                <w:szCs w:val="24"/>
              </w:rPr>
            </w:pPr>
            <w:r w:rsidRPr="004B64A1">
              <w:rPr>
                <w:rFonts w:ascii="Times New Roman" w:hAnsi="Times New Roman" w:cs="Times New Roman" w:hint="eastAsia"/>
                <w:sz w:val="24"/>
                <w:szCs w:val="24"/>
              </w:rPr>
              <w:t>-0.92838</w:t>
            </w:r>
          </w:p>
        </w:tc>
        <w:tc>
          <w:tcPr>
            <w:tcW w:w="1116" w:type="dxa"/>
            <w:noWrap/>
            <w:hideMark/>
          </w:tcPr>
          <w:p w14:paraId="62E69233" w14:textId="77777777" w:rsidR="004B64A1" w:rsidRPr="004B64A1" w:rsidRDefault="004B64A1" w:rsidP="004B64A1">
            <w:pPr>
              <w:rPr>
                <w:rFonts w:ascii="Times New Roman" w:hAnsi="Times New Roman" w:cs="Times New Roman"/>
                <w:sz w:val="24"/>
                <w:szCs w:val="24"/>
              </w:rPr>
            </w:pPr>
            <w:r w:rsidRPr="004B64A1">
              <w:rPr>
                <w:rFonts w:ascii="Times New Roman" w:hAnsi="Times New Roman" w:cs="Times New Roman" w:hint="eastAsia"/>
                <w:sz w:val="24"/>
                <w:szCs w:val="24"/>
              </w:rPr>
              <w:t>0.034311</w:t>
            </w:r>
          </w:p>
        </w:tc>
      </w:tr>
      <w:tr w:rsidR="004B64A1" w:rsidRPr="004B64A1" w14:paraId="40E549CC" w14:textId="77777777" w:rsidTr="004B64A1">
        <w:trPr>
          <w:trHeight w:val="283"/>
        </w:trPr>
        <w:tc>
          <w:tcPr>
            <w:tcW w:w="3681" w:type="dxa"/>
            <w:tcBorders>
              <w:bottom w:val="single" w:sz="12" w:space="0" w:color="auto"/>
            </w:tcBorders>
            <w:noWrap/>
            <w:hideMark/>
          </w:tcPr>
          <w:p w14:paraId="4C44021C" w14:textId="77777777" w:rsidR="004B64A1" w:rsidRPr="004B64A1" w:rsidRDefault="004B64A1" w:rsidP="004B64A1">
            <w:pPr>
              <w:rPr>
                <w:rFonts w:ascii="Times New Roman" w:hAnsi="Times New Roman" w:cs="Times New Roman"/>
                <w:sz w:val="24"/>
                <w:szCs w:val="24"/>
              </w:rPr>
            </w:pPr>
            <w:r w:rsidRPr="004B64A1">
              <w:rPr>
                <w:rFonts w:ascii="Times New Roman" w:hAnsi="Times New Roman" w:cs="Times New Roman" w:hint="eastAsia"/>
                <w:sz w:val="24"/>
                <w:szCs w:val="24"/>
              </w:rPr>
              <w:t>Peptidase and Nucleotidyltransferase Activities Related Genes</w:t>
            </w:r>
          </w:p>
        </w:tc>
        <w:tc>
          <w:tcPr>
            <w:tcW w:w="3685" w:type="dxa"/>
            <w:tcBorders>
              <w:bottom w:val="single" w:sz="12" w:space="0" w:color="auto"/>
            </w:tcBorders>
            <w:noWrap/>
            <w:hideMark/>
          </w:tcPr>
          <w:p w14:paraId="6811DD16" w14:textId="77777777" w:rsidR="004B64A1" w:rsidRPr="004B64A1" w:rsidRDefault="004B64A1">
            <w:pPr>
              <w:rPr>
                <w:rFonts w:ascii="Times New Roman" w:hAnsi="Times New Roman" w:cs="Times New Roman"/>
                <w:sz w:val="24"/>
                <w:szCs w:val="24"/>
              </w:rPr>
            </w:pPr>
            <w:r w:rsidRPr="004B64A1">
              <w:rPr>
                <w:rFonts w:ascii="Times New Roman" w:hAnsi="Times New Roman" w:cs="Times New Roman" w:hint="eastAsia"/>
                <w:sz w:val="24"/>
                <w:szCs w:val="24"/>
              </w:rPr>
              <w:t>Average Angle of Dips</w:t>
            </w:r>
          </w:p>
        </w:tc>
        <w:tc>
          <w:tcPr>
            <w:tcW w:w="1843" w:type="dxa"/>
            <w:tcBorders>
              <w:bottom w:val="single" w:sz="12" w:space="0" w:color="auto"/>
            </w:tcBorders>
            <w:noWrap/>
            <w:hideMark/>
          </w:tcPr>
          <w:p w14:paraId="105B8AEF" w14:textId="77777777" w:rsidR="004B64A1" w:rsidRPr="004B64A1" w:rsidRDefault="004B64A1" w:rsidP="004B64A1">
            <w:pPr>
              <w:rPr>
                <w:rFonts w:ascii="Times New Roman" w:hAnsi="Times New Roman" w:cs="Times New Roman"/>
                <w:sz w:val="24"/>
                <w:szCs w:val="24"/>
              </w:rPr>
            </w:pPr>
            <w:r w:rsidRPr="004B64A1">
              <w:rPr>
                <w:rFonts w:ascii="Times New Roman" w:hAnsi="Times New Roman" w:cs="Times New Roman" w:hint="eastAsia"/>
                <w:sz w:val="24"/>
                <w:szCs w:val="24"/>
              </w:rPr>
              <w:t>-1.31775</w:t>
            </w:r>
          </w:p>
        </w:tc>
        <w:tc>
          <w:tcPr>
            <w:tcW w:w="1116" w:type="dxa"/>
            <w:tcBorders>
              <w:bottom w:val="single" w:sz="12" w:space="0" w:color="auto"/>
            </w:tcBorders>
            <w:noWrap/>
            <w:hideMark/>
          </w:tcPr>
          <w:p w14:paraId="1181F01D" w14:textId="77777777" w:rsidR="004B64A1" w:rsidRPr="004B64A1" w:rsidRDefault="004B64A1" w:rsidP="004B64A1">
            <w:pPr>
              <w:rPr>
                <w:rFonts w:ascii="Times New Roman" w:hAnsi="Times New Roman" w:cs="Times New Roman"/>
                <w:sz w:val="24"/>
                <w:szCs w:val="24"/>
              </w:rPr>
            </w:pPr>
            <w:r w:rsidRPr="004B64A1">
              <w:rPr>
                <w:rFonts w:ascii="Times New Roman" w:hAnsi="Times New Roman" w:cs="Times New Roman" w:hint="eastAsia"/>
                <w:sz w:val="24"/>
                <w:szCs w:val="24"/>
              </w:rPr>
              <w:t>0.010273</w:t>
            </w:r>
          </w:p>
        </w:tc>
      </w:tr>
    </w:tbl>
    <w:p w14:paraId="17AE61D6" w14:textId="1C572681" w:rsidR="004B64A1" w:rsidRPr="004B64A1" w:rsidRDefault="008B4DC4">
      <w:pPr>
        <w:rPr>
          <w:rFonts w:ascii="Times New Roman" w:hAnsi="Times New Roman" w:cs="Times New Roman"/>
          <w:sz w:val="24"/>
          <w:szCs w:val="24"/>
        </w:rPr>
      </w:pPr>
      <w:r w:rsidRPr="008B4DC4">
        <w:rPr>
          <w:rFonts w:ascii="Times New Roman" w:hAnsi="Times New Roman" w:cs="Times New Roman"/>
          <w:sz w:val="24"/>
          <w:szCs w:val="24"/>
        </w:rPr>
        <w:t>Table S4. Partial Least Squares Path Modeling (PLS-PM) Analysis of the Associations Between Environmental Factors, Gene Groups, and Phenotypic Traits. The Original column represents the path coefficients indicating the strength and direction of the relationships, while the P-value column tests the null hypothesis that the observed relationship is not significant.</w:t>
      </w:r>
    </w:p>
    <w:p w14:paraId="32CFEF9B" w14:textId="6E27D9CF" w:rsidR="00D62AA8" w:rsidRPr="00940D47" w:rsidRDefault="00D62AA8">
      <w:pPr>
        <w:widowControl/>
        <w:jc w:val="left"/>
      </w:pPr>
      <w:r w:rsidRPr="00940D47">
        <w:br w:type="page"/>
      </w:r>
    </w:p>
    <w:tbl>
      <w:tblPr>
        <w:tblW w:w="13958" w:type="dxa"/>
        <w:tblLayout w:type="fixed"/>
        <w:tblLook w:val="04A0" w:firstRow="1" w:lastRow="0" w:firstColumn="1" w:lastColumn="0" w:noHBand="0" w:noVBand="1"/>
      </w:tblPr>
      <w:tblGrid>
        <w:gridCol w:w="7003"/>
        <w:gridCol w:w="1738"/>
        <w:gridCol w:w="1739"/>
        <w:gridCol w:w="1739"/>
        <w:gridCol w:w="1739"/>
      </w:tblGrid>
      <w:tr w:rsidR="00940D47" w:rsidRPr="00940D47" w14:paraId="23454FA5" w14:textId="77777777" w:rsidTr="00CA63DC">
        <w:trPr>
          <w:trHeight w:val="283"/>
        </w:trPr>
        <w:tc>
          <w:tcPr>
            <w:tcW w:w="7003" w:type="dxa"/>
            <w:tcBorders>
              <w:top w:val="single" w:sz="12" w:space="0" w:color="auto"/>
              <w:left w:val="nil"/>
              <w:bottom w:val="single" w:sz="12" w:space="0" w:color="auto"/>
              <w:right w:val="nil"/>
            </w:tcBorders>
            <w:shd w:val="clear" w:color="auto" w:fill="auto"/>
            <w:noWrap/>
            <w:vAlign w:val="center"/>
            <w:hideMark/>
          </w:tcPr>
          <w:p w14:paraId="237D3664" w14:textId="0D903E98" w:rsidR="00D62AA8" w:rsidRPr="00142103" w:rsidRDefault="00F84B7C" w:rsidP="00C91FD0">
            <w:pPr>
              <w:rPr>
                <w:rFonts w:ascii="Times New Roman" w:hAnsi="Times New Roman" w:cs="Times New Roman"/>
                <w:b/>
                <w:bCs/>
                <w:sz w:val="24"/>
                <w:szCs w:val="24"/>
              </w:rPr>
            </w:pPr>
            <w:r w:rsidRPr="00142103">
              <w:rPr>
                <w:rFonts w:ascii="Times New Roman" w:hAnsi="Times New Roman" w:cs="Times New Roman"/>
                <w:b/>
                <w:bCs/>
                <w:sz w:val="24"/>
                <w:szCs w:val="24"/>
              </w:rPr>
              <w:lastRenderedPageBreak/>
              <w:t>Variables</w:t>
            </w:r>
          </w:p>
        </w:tc>
        <w:tc>
          <w:tcPr>
            <w:tcW w:w="1738" w:type="dxa"/>
            <w:tcBorders>
              <w:top w:val="single" w:sz="12" w:space="0" w:color="auto"/>
              <w:left w:val="nil"/>
              <w:bottom w:val="single" w:sz="12" w:space="0" w:color="auto"/>
              <w:right w:val="nil"/>
            </w:tcBorders>
            <w:shd w:val="clear" w:color="auto" w:fill="auto"/>
            <w:noWrap/>
            <w:vAlign w:val="center"/>
            <w:hideMark/>
          </w:tcPr>
          <w:p w14:paraId="2B6406DA" w14:textId="77777777" w:rsidR="00D62AA8" w:rsidRPr="00142103" w:rsidRDefault="00D62AA8" w:rsidP="00D62AA8">
            <w:pPr>
              <w:rPr>
                <w:rFonts w:ascii="Times New Roman" w:hAnsi="Times New Roman" w:cs="Times New Roman"/>
                <w:b/>
                <w:bCs/>
                <w:sz w:val="24"/>
                <w:szCs w:val="24"/>
              </w:rPr>
            </w:pPr>
            <w:r w:rsidRPr="00142103">
              <w:rPr>
                <w:rFonts w:ascii="Times New Roman" w:hAnsi="Times New Roman" w:cs="Times New Roman" w:hint="eastAsia"/>
                <w:b/>
                <w:bCs/>
                <w:sz w:val="24"/>
                <w:szCs w:val="24"/>
              </w:rPr>
              <w:t>R</w:t>
            </w:r>
            <w:r w:rsidRPr="00142103">
              <w:rPr>
                <w:rFonts w:ascii="Times New Roman" w:hAnsi="Times New Roman" w:cs="Times New Roman" w:hint="eastAsia"/>
                <w:b/>
                <w:bCs/>
                <w:sz w:val="24"/>
                <w:szCs w:val="24"/>
                <w:vertAlign w:val="superscript"/>
              </w:rPr>
              <w:t>2</w:t>
            </w:r>
          </w:p>
        </w:tc>
        <w:tc>
          <w:tcPr>
            <w:tcW w:w="1739" w:type="dxa"/>
            <w:tcBorders>
              <w:top w:val="single" w:sz="12" w:space="0" w:color="auto"/>
              <w:left w:val="nil"/>
              <w:bottom w:val="single" w:sz="12" w:space="0" w:color="auto"/>
              <w:right w:val="nil"/>
            </w:tcBorders>
            <w:shd w:val="clear" w:color="auto" w:fill="auto"/>
            <w:noWrap/>
            <w:vAlign w:val="center"/>
            <w:hideMark/>
          </w:tcPr>
          <w:p w14:paraId="37679451" w14:textId="471A74D8" w:rsidR="00D62AA8" w:rsidRPr="00142103" w:rsidRDefault="00D62AA8" w:rsidP="00D62AA8">
            <w:pPr>
              <w:rPr>
                <w:rFonts w:ascii="Times New Roman" w:hAnsi="Times New Roman" w:cs="Times New Roman"/>
                <w:b/>
                <w:bCs/>
                <w:sz w:val="24"/>
                <w:szCs w:val="24"/>
              </w:rPr>
            </w:pPr>
            <w:r w:rsidRPr="00142103">
              <w:rPr>
                <w:rFonts w:ascii="Times New Roman" w:hAnsi="Times New Roman" w:cs="Times New Roman" w:hint="eastAsia"/>
                <w:b/>
                <w:bCs/>
                <w:sz w:val="24"/>
                <w:szCs w:val="24"/>
              </w:rPr>
              <w:t>Block</w:t>
            </w:r>
            <w:r w:rsidR="00CF7AA2" w:rsidRPr="00142103">
              <w:rPr>
                <w:rFonts w:ascii="Times New Roman" w:hAnsi="Times New Roman" w:cs="Times New Roman"/>
                <w:b/>
                <w:bCs/>
                <w:sz w:val="24"/>
                <w:szCs w:val="24"/>
              </w:rPr>
              <w:t xml:space="preserve"> </w:t>
            </w:r>
            <w:r w:rsidRPr="00142103">
              <w:rPr>
                <w:rFonts w:ascii="Times New Roman" w:hAnsi="Times New Roman" w:cs="Times New Roman" w:hint="eastAsia"/>
                <w:b/>
                <w:bCs/>
                <w:sz w:val="24"/>
                <w:szCs w:val="24"/>
              </w:rPr>
              <w:t>Communality</w:t>
            </w:r>
          </w:p>
        </w:tc>
        <w:tc>
          <w:tcPr>
            <w:tcW w:w="1739" w:type="dxa"/>
            <w:tcBorders>
              <w:top w:val="single" w:sz="12" w:space="0" w:color="auto"/>
              <w:left w:val="nil"/>
              <w:bottom w:val="single" w:sz="12" w:space="0" w:color="auto"/>
              <w:right w:val="nil"/>
            </w:tcBorders>
            <w:shd w:val="clear" w:color="auto" w:fill="auto"/>
            <w:noWrap/>
            <w:vAlign w:val="center"/>
            <w:hideMark/>
          </w:tcPr>
          <w:p w14:paraId="1BB1A6F8" w14:textId="177E7D0A" w:rsidR="00D62AA8" w:rsidRPr="00142103" w:rsidRDefault="00D62AA8" w:rsidP="00D62AA8">
            <w:pPr>
              <w:rPr>
                <w:rFonts w:ascii="Times New Roman" w:hAnsi="Times New Roman" w:cs="Times New Roman"/>
                <w:b/>
                <w:bCs/>
                <w:sz w:val="24"/>
                <w:szCs w:val="24"/>
              </w:rPr>
            </w:pPr>
            <w:r w:rsidRPr="00142103">
              <w:rPr>
                <w:rFonts w:ascii="Times New Roman" w:hAnsi="Times New Roman" w:cs="Times New Roman" w:hint="eastAsia"/>
                <w:b/>
                <w:bCs/>
                <w:sz w:val="24"/>
                <w:szCs w:val="24"/>
              </w:rPr>
              <w:t>Mean</w:t>
            </w:r>
            <w:r w:rsidR="00CF7AA2" w:rsidRPr="00142103">
              <w:rPr>
                <w:rFonts w:ascii="Times New Roman" w:hAnsi="Times New Roman" w:cs="Times New Roman"/>
                <w:b/>
                <w:bCs/>
                <w:sz w:val="24"/>
                <w:szCs w:val="24"/>
              </w:rPr>
              <w:t xml:space="preserve"> </w:t>
            </w:r>
            <w:r w:rsidRPr="00142103">
              <w:rPr>
                <w:rFonts w:ascii="Times New Roman" w:hAnsi="Times New Roman" w:cs="Times New Roman" w:hint="eastAsia"/>
                <w:b/>
                <w:bCs/>
                <w:sz w:val="24"/>
                <w:szCs w:val="24"/>
              </w:rPr>
              <w:t>Redundancy</w:t>
            </w:r>
          </w:p>
        </w:tc>
        <w:tc>
          <w:tcPr>
            <w:tcW w:w="1739" w:type="dxa"/>
            <w:tcBorders>
              <w:top w:val="single" w:sz="12" w:space="0" w:color="auto"/>
              <w:left w:val="nil"/>
              <w:bottom w:val="single" w:sz="12" w:space="0" w:color="auto"/>
              <w:right w:val="nil"/>
            </w:tcBorders>
            <w:shd w:val="clear" w:color="auto" w:fill="auto"/>
            <w:noWrap/>
            <w:vAlign w:val="center"/>
            <w:hideMark/>
          </w:tcPr>
          <w:p w14:paraId="095F2CC6" w14:textId="32BDDE8E" w:rsidR="00D62AA8" w:rsidRPr="00142103" w:rsidRDefault="00CF7AA2" w:rsidP="00D62AA8">
            <w:pPr>
              <w:rPr>
                <w:rFonts w:ascii="Times New Roman" w:hAnsi="Times New Roman" w:cs="Times New Roman"/>
                <w:b/>
                <w:bCs/>
                <w:sz w:val="24"/>
                <w:szCs w:val="24"/>
              </w:rPr>
            </w:pPr>
            <w:r w:rsidRPr="00142103">
              <w:rPr>
                <w:rFonts w:ascii="Times New Roman" w:hAnsi="Times New Roman" w:cs="Times New Roman"/>
                <w:b/>
                <w:bCs/>
                <w:sz w:val="24"/>
                <w:szCs w:val="24"/>
              </w:rPr>
              <w:t>AVE</w:t>
            </w:r>
          </w:p>
        </w:tc>
      </w:tr>
      <w:tr w:rsidR="00940D47" w:rsidRPr="00940D47" w14:paraId="7938B802" w14:textId="77777777" w:rsidTr="00CA63DC">
        <w:trPr>
          <w:trHeight w:val="283"/>
        </w:trPr>
        <w:tc>
          <w:tcPr>
            <w:tcW w:w="7003" w:type="dxa"/>
            <w:tcBorders>
              <w:top w:val="single" w:sz="12" w:space="0" w:color="auto"/>
              <w:left w:val="nil"/>
              <w:bottom w:val="nil"/>
              <w:right w:val="nil"/>
            </w:tcBorders>
            <w:shd w:val="clear" w:color="auto" w:fill="auto"/>
            <w:noWrap/>
            <w:vAlign w:val="center"/>
            <w:hideMark/>
          </w:tcPr>
          <w:p w14:paraId="350D2AC2" w14:textId="46CB2FB3" w:rsidR="00D62AA8" w:rsidRPr="00940D47" w:rsidRDefault="00D62AA8" w:rsidP="00C91FD0">
            <w:pPr>
              <w:rPr>
                <w:rFonts w:ascii="Times New Roman" w:hAnsi="Times New Roman" w:cs="Times New Roman"/>
                <w:sz w:val="24"/>
                <w:szCs w:val="24"/>
              </w:rPr>
            </w:pPr>
            <w:r w:rsidRPr="00940D47">
              <w:rPr>
                <w:rFonts w:ascii="Times New Roman" w:hAnsi="Times New Roman" w:cs="Times New Roman" w:hint="eastAsia"/>
                <w:sz w:val="24"/>
                <w:szCs w:val="24"/>
              </w:rPr>
              <w:t>Cyclic and Aromatic Compound Biosynthetic Process</w:t>
            </w:r>
            <w:r w:rsidRPr="00940D47">
              <w:rPr>
                <w:rFonts w:ascii="Times New Roman" w:hAnsi="Times New Roman" w:cs="Times New Roman"/>
                <w:sz w:val="24"/>
                <w:szCs w:val="24"/>
              </w:rPr>
              <w:t xml:space="preserve"> Related Genes</w:t>
            </w:r>
          </w:p>
        </w:tc>
        <w:tc>
          <w:tcPr>
            <w:tcW w:w="1738" w:type="dxa"/>
            <w:tcBorders>
              <w:top w:val="single" w:sz="12" w:space="0" w:color="auto"/>
              <w:left w:val="nil"/>
              <w:bottom w:val="nil"/>
              <w:right w:val="nil"/>
            </w:tcBorders>
            <w:shd w:val="clear" w:color="auto" w:fill="auto"/>
            <w:noWrap/>
            <w:vAlign w:val="center"/>
            <w:hideMark/>
          </w:tcPr>
          <w:p w14:paraId="66DC14CC" w14:textId="77777777" w:rsidR="00D62AA8" w:rsidRPr="00940D47" w:rsidRDefault="00D62AA8" w:rsidP="00D62AA8">
            <w:pPr>
              <w:rPr>
                <w:rFonts w:ascii="Times New Roman" w:hAnsi="Times New Roman" w:cs="Times New Roman"/>
                <w:sz w:val="24"/>
                <w:szCs w:val="24"/>
              </w:rPr>
            </w:pPr>
            <w:r w:rsidRPr="00940D47">
              <w:rPr>
                <w:rFonts w:ascii="Times New Roman" w:hAnsi="Times New Roman" w:cs="Times New Roman" w:hint="eastAsia"/>
                <w:sz w:val="24"/>
                <w:szCs w:val="24"/>
              </w:rPr>
              <w:t>0.937954</w:t>
            </w:r>
          </w:p>
        </w:tc>
        <w:tc>
          <w:tcPr>
            <w:tcW w:w="1739" w:type="dxa"/>
            <w:tcBorders>
              <w:top w:val="single" w:sz="12" w:space="0" w:color="auto"/>
              <w:left w:val="nil"/>
              <w:bottom w:val="nil"/>
              <w:right w:val="nil"/>
            </w:tcBorders>
            <w:shd w:val="clear" w:color="auto" w:fill="auto"/>
            <w:noWrap/>
            <w:vAlign w:val="center"/>
            <w:hideMark/>
          </w:tcPr>
          <w:p w14:paraId="2416B1AC" w14:textId="77777777" w:rsidR="00D62AA8" w:rsidRPr="00940D47" w:rsidRDefault="00D62AA8" w:rsidP="00D62AA8">
            <w:pPr>
              <w:rPr>
                <w:rFonts w:ascii="Times New Roman" w:hAnsi="Times New Roman" w:cs="Times New Roman"/>
                <w:sz w:val="24"/>
                <w:szCs w:val="24"/>
              </w:rPr>
            </w:pPr>
            <w:r w:rsidRPr="00940D47">
              <w:rPr>
                <w:rFonts w:ascii="Times New Roman" w:hAnsi="Times New Roman" w:cs="Times New Roman" w:hint="eastAsia"/>
                <w:sz w:val="24"/>
                <w:szCs w:val="24"/>
              </w:rPr>
              <w:t>0.667706</w:t>
            </w:r>
          </w:p>
        </w:tc>
        <w:tc>
          <w:tcPr>
            <w:tcW w:w="1739" w:type="dxa"/>
            <w:tcBorders>
              <w:top w:val="single" w:sz="12" w:space="0" w:color="auto"/>
              <w:left w:val="nil"/>
              <w:bottom w:val="nil"/>
              <w:right w:val="nil"/>
            </w:tcBorders>
            <w:shd w:val="clear" w:color="auto" w:fill="auto"/>
            <w:noWrap/>
            <w:vAlign w:val="center"/>
            <w:hideMark/>
          </w:tcPr>
          <w:p w14:paraId="15AAEBFA" w14:textId="77777777" w:rsidR="00D62AA8" w:rsidRPr="00940D47" w:rsidRDefault="00D62AA8" w:rsidP="00D62AA8">
            <w:pPr>
              <w:rPr>
                <w:rFonts w:ascii="Times New Roman" w:hAnsi="Times New Roman" w:cs="Times New Roman"/>
                <w:sz w:val="24"/>
                <w:szCs w:val="24"/>
              </w:rPr>
            </w:pPr>
            <w:r w:rsidRPr="00940D47">
              <w:rPr>
                <w:rFonts w:ascii="Times New Roman" w:hAnsi="Times New Roman" w:cs="Times New Roman" w:hint="eastAsia"/>
                <w:sz w:val="24"/>
                <w:szCs w:val="24"/>
              </w:rPr>
              <w:t>0.626278</w:t>
            </w:r>
          </w:p>
        </w:tc>
        <w:tc>
          <w:tcPr>
            <w:tcW w:w="1739" w:type="dxa"/>
            <w:tcBorders>
              <w:top w:val="single" w:sz="12" w:space="0" w:color="auto"/>
              <w:left w:val="nil"/>
              <w:bottom w:val="nil"/>
              <w:right w:val="nil"/>
            </w:tcBorders>
            <w:shd w:val="clear" w:color="auto" w:fill="auto"/>
            <w:noWrap/>
            <w:vAlign w:val="center"/>
            <w:hideMark/>
          </w:tcPr>
          <w:p w14:paraId="592B9D27" w14:textId="77777777" w:rsidR="00D62AA8" w:rsidRPr="00940D47" w:rsidRDefault="00D62AA8" w:rsidP="00D62AA8">
            <w:pPr>
              <w:rPr>
                <w:rFonts w:ascii="Times New Roman" w:hAnsi="Times New Roman" w:cs="Times New Roman"/>
                <w:sz w:val="24"/>
                <w:szCs w:val="24"/>
              </w:rPr>
            </w:pPr>
            <w:r w:rsidRPr="00940D47">
              <w:rPr>
                <w:rFonts w:ascii="Times New Roman" w:hAnsi="Times New Roman" w:cs="Times New Roman" w:hint="eastAsia"/>
                <w:sz w:val="24"/>
                <w:szCs w:val="24"/>
              </w:rPr>
              <w:t>0.667706</w:t>
            </w:r>
          </w:p>
        </w:tc>
      </w:tr>
      <w:tr w:rsidR="00940D47" w:rsidRPr="00940D47" w14:paraId="76A6A375" w14:textId="77777777" w:rsidTr="00CA63DC">
        <w:trPr>
          <w:trHeight w:val="283"/>
        </w:trPr>
        <w:tc>
          <w:tcPr>
            <w:tcW w:w="7003" w:type="dxa"/>
            <w:tcBorders>
              <w:top w:val="nil"/>
              <w:left w:val="nil"/>
              <w:bottom w:val="nil"/>
              <w:right w:val="nil"/>
            </w:tcBorders>
            <w:shd w:val="clear" w:color="auto" w:fill="auto"/>
            <w:noWrap/>
            <w:vAlign w:val="center"/>
            <w:hideMark/>
          </w:tcPr>
          <w:p w14:paraId="0FF81293" w14:textId="3C94BF91" w:rsidR="00D62AA8" w:rsidRPr="00940D47" w:rsidRDefault="00D62AA8" w:rsidP="00C91FD0">
            <w:pPr>
              <w:rPr>
                <w:rFonts w:ascii="Times New Roman" w:hAnsi="Times New Roman" w:cs="Times New Roman"/>
                <w:sz w:val="24"/>
                <w:szCs w:val="24"/>
              </w:rPr>
            </w:pPr>
            <w:r w:rsidRPr="00940D47">
              <w:rPr>
                <w:rFonts w:ascii="Times New Roman" w:hAnsi="Times New Roman" w:cs="Times New Roman" w:hint="eastAsia"/>
                <w:sz w:val="24"/>
                <w:szCs w:val="24"/>
              </w:rPr>
              <w:t>Peptidase and Nucleotidyltransferase Activities</w:t>
            </w:r>
            <w:r w:rsidRPr="00940D47">
              <w:rPr>
                <w:rFonts w:ascii="Times New Roman" w:hAnsi="Times New Roman" w:cs="Times New Roman"/>
                <w:sz w:val="24"/>
                <w:szCs w:val="24"/>
              </w:rPr>
              <w:t xml:space="preserve"> Related Genes</w:t>
            </w:r>
          </w:p>
        </w:tc>
        <w:tc>
          <w:tcPr>
            <w:tcW w:w="1738" w:type="dxa"/>
            <w:tcBorders>
              <w:top w:val="nil"/>
              <w:left w:val="nil"/>
              <w:bottom w:val="nil"/>
              <w:right w:val="nil"/>
            </w:tcBorders>
            <w:shd w:val="clear" w:color="auto" w:fill="auto"/>
            <w:noWrap/>
            <w:vAlign w:val="center"/>
            <w:hideMark/>
          </w:tcPr>
          <w:p w14:paraId="3D21AA45" w14:textId="77777777" w:rsidR="00D62AA8" w:rsidRPr="00940D47" w:rsidRDefault="00D62AA8" w:rsidP="00D62AA8">
            <w:pPr>
              <w:rPr>
                <w:rFonts w:ascii="Times New Roman" w:hAnsi="Times New Roman" w:cs="Times New Roman"/>
                <w:sz w:val="24"/>
                <w:szCs w:val="24"/>
              </w:rPr>
            </w:pPr>
            <w:r w:rsidRPr="00940D47">
              <w:rPr>
                <w:rFonts w:ascii="Times New Roman" w:hAnsi="Times New Roman" w:cs="Times New Roman" w:hint="eastAsia"/>
                <w:sz w:val="24"/>
                <w:szCs w:val="24"/>
              </w:rPr>
              <w:t>0.944219</w:t>
            </w:r>
          </w:p>
        </w:tc>
        <w:tc>
          <w:tcPr>
            <w:tcW w:w="1739" w:type="dxa"/>
            <w:tcBorders>
              <w:top w:val="nil"/>
              <w:left w:val="nil"/>
              <w:bottom w:val="nil"/>
              <w:right w:val="nil"/>
            </w:tcBorders>
            <w:shd w:val="clear" w:color="auto" w:fill="auto"/>
            <w:noWrap/>
            <w:vAlign w:val="center"/>
            <w:hideMark/>
          </w:tcPr>
          <w:p w14:paraId="4F8DF65A" w14:textId="77777777" w:rsidR="00D62AA8" w:rsidRPr="00940D47" w:rsidRDefault="00D62AA8" w:rsidP="00D62AA8">
            <w:pPr>
              <w:rPr>
                <w:rFonts w:ascii="Times New Roman" w:hAnsi="Times New Roman" w:cs="Times New Roman"/>
                <w:sz w:val="24"/>
                <w:szCs w:val="24"/>
              </w:rPr>
            </w:pPr>
            <w:r w:rsidRPr="00940D47">
              <w:rPr>
                <w:rFonts w:ascii="Times New Roman" w:hAnsi="Times New Roman" w:cs="Times New Roman" w:hint="eastAsia"/>
                <w:sz w:val="24"/>
                <w:szCs w:val="24"/>
              </w:rPr>
              <w:t>0.590306</w:t>
            </w:r>
          </w:p>
        </w:tc>
        <w:tc>
          <w:tcPr>
            <w:tcW w:w="1739" w:type="dxa"/>
            <w:tcBorders>
              <w:top w:val="nil"/>
              <w:left w:val="nil"/>
              <w:bottom w:val="nil"/>
              <w:right w:val="nil"/>
            </w:tcBorders>
            <w:shd w:val="clear" w:color="auto" w:fill="auto"/>
            <w:noWrap/>
            <w:vAlign w:val="center"/>
            <w:hideMark/>
          </w:tcPr>
          <w:p w14:paraId="1430BA02" w14:textId="77777777" w:rsidR="00D62AA8" w:rsidRPr="00940D47" w:rsidRDefault="00D62AA8" w:rsidP="00D62AA8">
            <w:pPr>
              <w:rPr>
                <w:rFonts w:ascii="Times New Roman" w:hAnsi="Times New Roman" w:cs="Times New Roman"/>
                <w:sz w:val="24"/>
                <w:szCs w:val="24"/>
              </w:rPr>
            </w:pPr>
            <w:r w:rsidRPr="00940D47">
              <w:rPr>
                <w:rFonts w:ascii="Times New Roman" w:hAnsi="Times New Roman" w:cs="Times New Roman" w:hint="eastAsia"/>
                <w:sz w:val="24"/>
                <w:szCs w:val="24"/>
              </w:rPr>
              <w:t>0.557379</w:t>
            </w:r>
          </w:p>
        </w:tc>
        <w:tc>
          <w:tcPr>
            <w:tcW w:w="1739" w:type="dxa"/>
            <w:tcBorders>
              <w:top w:val="nil"/>
              <w:left w:val="nil"/>
              <w:bottom w:val="nil"/>
              <w:right w:val="nil"/>
            </w:tcBorders>
            <w:shd w:val="clear" w:color="auto" w:fill="auto"/>
            <w:noWrap/>
            <w:vAlign w:val="center"/>
            <w:hideMark/>
          </w:tcPr>
          <w:p w14:paraId="2C5C9401" w14:textId="77777777" w:rsidR="00D62AA8" w:rsidRPr="00940D47" w:rsidRDefault="00D62AA8" w:rsidP="00D62AA8">
            <w:pPr>
              <w:rPr>
                <w:rFonts w:ascii="Times New Roman" w:hAnsi="Times New Roman" w:cs="Times New Roman"/>
                <w:sz w:val="24"/>
                <w:szCs w:val="24"/>
              </w:rPr>
            </w:pPr>
            <w:r w:rsidRPr="00940D47">
              <w:rPr>
                <w:rFonts w:ascii="Times New Roman" w:hAnsi="Times New Roman" w:cs="Times New Roman" w:hint="eastAsia"/>
                <w:sz w:val="24"/>
                <w:szCs w:val="24"/>
              </w:rPr>
              <w:t>0.590306</w:t>
            </w:r>
          </w:p>
        </w:tc>
      </w:tr>
      <w:tr w:rsidR="00940D47" w:rsidRPr="00940D47" w14:paraId="276F3C8D" w14:textId="77777777" w:rsidTr="00CA63DC">
        <w:trPr>
          <w:trHeight w:val="283"/>
        </w:trPr>
        <w:tc>
          <w:tcPr>
            <w:tcW w:w="7003" w:type="dxa"/>
            <w:tcBorders>
              <w:top w:val="nil"/>
              <w:left w:val="nil"/>
              <w:bottom w:val="nil"/>
              <w:right w:val="nil"/>
            </w:tcBorders>
            <w:shd w:val="clear" w:color="auto" w:fill="auto"/>
            <w:noWrap/>
            <w:vAlign w:val="center"/>
            <w:hideMark/>
          </w:tcPr>
          <w:p w14:paraId="71D9A913" w14:textId="77777777" w:rsidR="00D62AA8" w:rsidRPr="00940D47" w:rsidRDefault="00D62AA8" w:rsidP="00C91FD0">
            <w:pPr>
              <w:rPr>
                <w:rFonts w:ascii="Times New Roman" w:hAnsi="Times New Roman" w:cs="Times New Roman"/>
                <w:sz w:val="24"/>
                <w:szCs w:val="24"/>
              </w:rPr>
            </w:pPr>
            <w:r w:rsidRPr="00940D47">
              <w:rPr>
                <w:rFonts w:ascii="Times New Roman" w:hAnsi="Times New Roman" w:cs="Times New Roman" w:hint="eastAsia"/>
                <w:sz w:val="24"/>
                <w:szCs w:val="24"/>
              </w:rPr>
              <w:t>DBH</w:t>
            </w:r>
          </w:p>
        </w:tc>
        <w:tc>
          <w:tcPr>
            <w:tcW w:w="1738" w:type="dxa"/>
            <w:tcBorders>
              <w:top w:val="nil"/>
              <w:left w:val="nil"/>
              <w:bottom w:val="nil"/>
              <w:right w:val="nil"/>
            </w:tcBorders>
            <w:shd w:val="clear" w:color="auto" w:fill="auto"/>
            <w:noWrap/>
            <w:vAlign w:val="center"/>
            <w:hideMark/>
          </w:tcPr>
          <w:p w14:paraId="7651A7F3" w14:textId="77777777" w:rsidR="00D62AA8" w:rsidRPr="00940D47" w:rsidRDefault="00D62AA8" w:rsidP="00D62AA8">
            <w:pPr>
              <w:rPr>
                <w:rFonts w:ascii="Times New Roman" w:hAnsi="Times New Roman" w:cs="Times New Roman"/>
                <w:sz w:val="24"/>
                <w:szCs w:val="24"/>
              </w:rPr>
            </w:pPr>
            <w:r w:rsidRPr="00940D47">
              <w:rPr>
                <w:rFonts w:ascii="Times New Roman" w:hAnsi="Times New Roman" w:cs="Times New Roman" w:hint="eastAsia"/>
                <w:sz w:val="24"/>
                <w:szCs w:val="24"/>
              </w:rPr>
              <w:t>0.304227</w:t>
            </w:r>
          </w:p>
        </w:tc>
        <w:tc>
          <w:tcPr>
            <w:tcW w:w="1739" w:type="dxa"/>
            <w:tcBorders>
              <w:top w:val="nil"/>
              <w:left w:val="nil"/>
              <w:bottom w:val="nil"/>
              <w:right w:val="nil"/>
            </w:tcBorders>
            <w:shd w:val="clear" w:color="auto" w:fill="auto"/>
            <w:noWrap/>
            <w:vAlign w:val="center"/>
            <w:hideMark/>
          </w:tcPr>
          <w:p w14:paraId="35A50EAA" w14:textId="77777777" w:rsidR="00D62AA8" w:rsidRPr="00940D47" w:rsidRDefault="00D62AA8" w:rsidP="00D62AA8">
            <w:pPr>
              <w:rPr>
                <w:rFonts w:ascii="Times New Roman" w:hAnsi="Times New Roman" w:cs="Times New Roman"/>
                <w:sz w:val="24"/>
                <w:szCs w:val="24"/>
              </w:rPr>
            </w:pPr>
            <w:r w:rsidRPr="00940D47">
              <w:rPr>
                <w:rFonts w:ascii="Times New Roman" w:hAnsi="Times New Roman" w:cs="Times New Roman" w:hint="eastAsia"/>
                <w:sz w:val="24"/>
                <w:szCs w:val="24"/>
              </w:rPr>
              <w:t>1</w:t>
            </w:r>
          </w:p>
        </w:tc>
        <w:tc>
          <w:tcPr>
            <w:tcW w:w="1739" w:type="dxa"/>
            <w:tcBorders>
              <w:top w:val="nil"/>
              <w:left w:val="nil"/>
              <w:bottom w:val="nil"/>
              <w:right w:val="nil"/>
            </w:tcBorders>
            <w:shd w:val="clear" w:color="auto" w:fill="auto"/>
            <w:noWrap/>
            <w:vAlign w:val="center"/>
            <w:hideMark/>
          </w:tcPr>
          <w:p w14:paraId="18304D20" w14:textId="77777777" w:rsidR="00D62AA8" w:rsidRPr="00940D47" w:rsidRDefault="00D62AA8" w:rsidP="00D62AA8">
            <w:pPr>
              <w:rPr>
                <w:rFonts w:ascii="Times New Roman" w:hAnsi="Times New Roman" w:cs="Times New Roman"/>
                <w:sz w:val="24"/>
                <w:szCs w:val="24"/>
              </w:rPr>
            </w:pPr>
            <w:r w:rsidRPr="00940D47">
              <w:rPr>
                <w:rFonts w:ascii="Times New Roman" w:hAnsi="Times New Roman" w:cs="Times New Roman" w:hint="eastAsia"/>
                <w:sz w:val="24"/>
                <w:szCs w:val="24"/>
              </w:rPr>
              <w:t>0.304227</w:t>
            </w:r>
          </w:p>
        </w:tc>
        <w:tc>
          <w:tcPr>
            <w:tcW w:w="1739" w:type="dxa"/>
            <w:tcBorders>
              <w:top w:val="nil"/>
              <w:left w:val="nil"/>
              <w:bottom w:val="nil"/>
              <w:right w:val="nil"/>
            </w:tcBorders>
            <w:shd w:val="clear" w:color="auto" w:fill="auto"/>
            <w:noWrap/>
            <w:vAlign w:val="center"/>
            <w:hideMark/>
          </w:tcPr>
          <w:p w14:paraId="100B9567" w14:textId="77777777" w:rsidR="00D62AA8" w:rsidRPr="00940D47" w:rsidRDefault="00D62AA8" w:rsidP="00D62AA8">
            <w:pPr>
              <w:rPr>
                <w:rFonts w:ascii="Times New Roman" w:hAnsi="Times New Roman" w:cs="Times New Roman"/>
                <w:sz w:val="24"/>
                <w:szCs w:val="24"/>
              </w:rPr>
            </w:pPr>
            <w:r w:rsidRPr="00940D47">
              <w:rPr>
                <w:rFonts w:ascii="Times New Roman" w:hAnsi="Times New Roman" w:cs="Times New Roman" w:hint="eastAsia"/>
                <w:sz w:val="24"/>
                <w:szCs w:val="24"/>
              </w:rPr>
              <w:t>1</w:t>
            </w:r>
          </w:p>
        </w:tc>
      </w:tr>
      <w:tr w:rsidR="00940D47" w:rsidRPr="00940D47" w14:paraId="32B4C2C0" w14:textId="77777777" w:rsidTr="00CA63DC">
        <w:trPr>
          <w:trHeight w:val="283"/>
        </w:trPr>
        <w:tc>
          <w:tcPr>
            <w:tcW w:w="7003" w:type="dxa"/>
            <w:tcBorders>
              <w:top w:val="nil"/>
              <w:left w:val="nil"/>
              <w:bottom w:val="nil"/>
              <w:right w:val="nil"/>
            </w:tcBorders>
            <w:shd w:val="clear" w:color="auto" w:fill="auto"/>
            <w:noWrap/>
            <w:vAlign w:val="center"/>
            <w:hideMark/>
          </w:tcPr>
          <w:p w14:paraId="7172C689" w14:textId="77777777" w:rsidR="00D62AA8" w:rsidRPr="00940D47" w:rsidRDefault="00D62AA8" w:rsidP="00C91FD0">
            <w:pPr>
              <w:rPr>
                <w:rFonts w:ascii="Times New Roman" w:hAnsi="Times New Roman" w:cs="Times New Roman"/>
                <w:sz w:val="24"/>
                <w:szCs w:val="24"/>
              </w:rPr>
            </w:pPr>
            <w:r w:rsidRPr="00940D47">
              <w:rPr>
                <w:rFonts w:ascii="Times New Roman" w:hAnsi="Times New Roman" w:cs="Times New Roman" w:hint="eastAsia"/>
                <w:sz w:val="24"/>
                <w:szCs w:val="24"/>
              </w:rPr>
              <w:t>Heigh</w:t>
            </w:r>
          </w:p>
        </w:tc>
        <w:tc>
          <w:tcPr>
            <w:tcW w:w="1738" w:type="dxa"/>
            <w:tcBorders>
              <w:top w:val="nil"/>
              <w:left w:val="nil"/>
              <w:bottom w:val="nil"/>
              <w:right w:val="nil"/>
            </w:tcBorders>
            <w:shd w:val="clear" w:color="auto" w:fill="auto"/>
            <w:noWrap/>
            <w:vAlign w:val="center"/>
            <w:hideMark/>
          </w:tcPr>
          <w:p w14:paraId="76ECC346" w14:textId="77777777" w:rsidR="00D62AA8" w:rsidRPr="00940D47" w:rsidRDefault="00D62AA8" w:rsidP="00D62AA8">
            <w:pPr>
              <w:rPr>
                <w:rFonts w:ascii="Times New Roman" w:hAnsi="Times New Roman" w:cs="Times New Roman"/>
                <w:sz w:val="24"/>
                <w:szCs w:val="24"/>
              </w:rPr>
            </w:pPr>
            <w:r w:rsidRPr="00940D47">
              <w:rPr>
                <w:rFonts w:ascii="Times New Roman" w:hAnsi="Times New Roman" w:cs="Times New Roman" w:hint="eastAsia"/>
                <w:sz w:val="24"/>
                <w:szCs w:val="24"/>
              </w:rPr>
              <w:t>0.621929</w:t>
            </w:r>
          </w:p>
        </w:tc>
        <w:tc>
          <w:tcPr>
            <w:tcW w:w="1739" w:type="dxa"/>
            <w:tcBorders>
              <w:top w:val="nil"/>
              <w:left w:val="nil"/>
              <w:bottom w:val="nil"/>
              <w:right w:val="nil"/>
            </w:tcBorders>
            <w:shd w:val="clear" w:color="auto" w:fill="auto"/>
            <w:noWrap/>
            <w:vAlign w:val="center"/>
            <w:hideMark/>
          </w:tcPr>
          <w:p w14:paraId="740C4D5C" w14:textId="77777777" w:rsidR="00D62AA8" w:rsidRPr="00940D47" w:rsidRDefault="00D62AA8" w:rsidP="00D62AA8">
            <w:pPr>
              <w:rPr>
                <w:rFonts w:ascii="Times New Roman" w:hAnsi="Times New Roman" w:cs="Times New Roman"/>
                <w:sz w:val="24"/>
                <w:szCs w:val="24"/>
              </w:rPr>
            </w:pPr>
            <w:r w:rsidRPr="00940D47">
              <w:rPr>
                <w:rFonts w:ascii="Times New Roman" w:hAnsi="Times New Roman" w:cs="Times New Roman" w:hint="eastAsia"/>
                <w:sz w:val="24"/>
                <w:szCs w:val="24"/>
              </w:rPr>
              <w:t>1</w:t>
            </w:r>
          </w:p>
        </w:tc>
        <w:tc>
          <w:tcPr>
            <w:tcW w:w="1739" w:type="dxa"/>
            <w:tcBorders>
              <w:top w:val="nil"/>
              <w:left w:val="nil"/>
              <w:bottom w:val="nil"/>
              <w:right w:val="nil"/>
            </w:tcBorders>
            <w:shd w:val="clear" w:color="auto" w:fill="auto"/>
            <w:noWrap/>
            <w:vAlign w:val="center"/>
            <w:hideMark/>
          </w:tcPr>
          <w:p w14:paraId="1700C938" w14:textId="77777777" w:rsidR="00D62AA8" w:rsidRPr="00940D47" w:rsidRDefault="00D62AA8" w:rsidP="00D62AA8">
            <w:pPr>
              <w:rPr>
                <w:rFonts w:ascii="Times New Roman" w:hAnsi="Times New Roman" w:cs="Times New Roman"/>
                <w:sz w:val="24"/>
                <w:szCs w:val="24"/>
              </w:rPr>
            </w:pPr>
            <w:r w:rsidRPr="00940D47">
              <w:rPr>
                <w:rFonts w:ascii="Times New Roman" w:hAnsi="Times New Roman" w:cs="Times New Roman" w:hint="eastAsia"/>
                <w:sz w:val="24"/>
                <w:szCs w:val="24"/>
              </w:rPr>
              <w:t>0.621929</w:t>
            </w:r>
          </w:p>
        </w:tc>
        <w:tc>
          <w:tcPr>
            <w:tcW w:w="1739" w:type="dxa"/>
            <w:tcBorders>
              <w:top w:val="nil"/>
              <w:left w:val="nil"/>
              <w:bottom w:val="nil"/>
              <w:right w:val="nil"/>
            </w:tcBorders>
            <w:shd w:val="clear" w:color="auto" w:fill="auto"/>
            <w:noWrap/>
            <w:vAlign w:val="center"/>
            <w:hideMark/>
          </w:tcPr>
          <w:p w14:paraId="14343A7E" w14:textId="77777777" w:rsidR="00D62AA8" w:rsidRPr="00940D47" w:rsidRDefault="00D62AA8" w:rsidP="00D62AA8">
            <w:pPr>
              <w:rPr>
                <w:rFonts w:ascii="Times New Roman" w:hAnsi="Times New Roman" w:cs="Times New Roman"/>
                <w:sz w:val="24"/>
                <w:szCs w:val="24"/>
              </w:rPr>
            </w:pPr>
            <w:r w:rsidRPr="00940D47">
              <w:rPr>
                <w:rFonts w:ascii="Times New Roman" w:hAnsi="Times New Roman" w:cs="Times New Roman" w:hint="eastAsia"/>
                <w:sz w:val="24"/>
                <w:szCs w:val="24"/>
              </w:rPr>
              <w:t>1</w:t>
            </w:r>
          </w:p>
        </w:tc>
      </w:tr>
      <w:tr w:rsidR="00940D47" w:rsidRPr="00940D47" w14:paraId="3DD78C6F" w14:textId="77777777" w:rsidTr="00CA63DC">
        <w:trPr>
          <w:trHeight w:val="283"/>
        </w:trPr>
        <w:tc>
          <w:tcPr>
            <w:tcW w:w="7003" w:type="dxa"/>
            <w:tcBorders>
              <w:top w:val="nil"/>
              <w:left w:val="nil"/>
              <w:bottom w:val="nil"/>
              <w:right w:val="nil"/>
            </w:tcBorders>
            <w:shd w:val="clear" w:color="auto" w:fill="auto"/>
            <w:noWrap/>
            <w:vAlign w:val="center"/>
            <w:hideMark/>
          </w:tcPr>
          <w:p w14:paraId="5BA00475" w14:textId="6B96E2DA" w:rsidR="00D62AA8" w:rsidRPr="00940D47" w:rsidRDefault="00D62AA8" w:rsidP="00C91FD0">
            <w:pPr>
              <w:rPr>
                <w:rFonts w:ascii="Times New Roman" w:hAnsi="Times New Roman" w:cs="Times New Roman"/>
                <w:sz w:val="24"/>
                <w:szCs w:val="24"/>
              </w:rPr>
            </w:pPr>
            <w:r w:rsidRPr="00940D47">
              <w:rPr>
                <w:rFonts w:ascii="Times New Roman" w:hAnsi="Times New Roman" w:cs="Times New Roman" w:hint="eastAsia"/>
                <w:sz w:val="24"/>
                <w:szCs w:val="24"/>
              </w:rPr>
              <w:t>C</w:t>
            </w:r>
            <w:r w:rsidRPr="00940D47">
              <w:rPr>
                <w:rFonts w:ascii="Times New Roman" w:hAnsi="Times New Roman" w:cs="Times New Roman"/>
                <w:sz w:val="24"/>
                <w:szCs w:val="24"/>
              </w:rPr>
              <w:t>W</w:t>
            </w:r>
          </w:p>
        </w:tc>
        <w:tc>
          <w:tcPr>
            <w:tcW w:w="1738" w:type="dxa"/>
            <w:tcBorders>
              <w:top w:val="nil"/>
              <w:left w:val="nil"/>
              <w:bottom w:val="nil"/>
              <w:right w:val="nil"/>
            </w:tcBorders>
            <w:shd w:val="clear" w:color="auto" w:fill="auto"/>
            <w:noWrap/>
            <w:vAlign w:val="center"/>
            <w:hideMark/>
          </w:tcPr>
          <w:p w14:paraId="0A857A45" w14:textId="77777777" w:rsidR="00D62AA8" w:rsidRPr="00940D47" w:rsidRDefault="00D62AA8" w:rsidP="00D62AA8">
            <w:pPr>
              <w:rPr>
                <w:rFonts w:ascii="Times New Roman" w:hAnsi="Times New Roman" w:cs="Times New Roman"/>
                <w:sz w:val="24"/>
                <w:szCs w:val="24"/>
              </w:rPr>
            </w:pPr>
            <w:r w:rsidRPr="00940D47">
              <w:rPr>
                <w:rFonts w:ascii="Times New Roman" w:hAnsi="Times New Roman" w:cs="Times New Roman" w:hint="eastAsia"/>
                <w:sz w:val="24"/>
                <w:szCs w:val="24"/>
              </w:rPr>
              <w:t>0.761467</w:t>
            </w:r>
          </w:p>
        </w:tc>
        <w:tc>
          <w:tcPr>
            <w:tcW w:w="1739" w:type="dxa"/>
            <w:tcBorders>
              <w:top w:val="nil"/>
              <w:left w:val="nil"/>
              <w:bottom w:val="nil"/>
              <w:right w:val="nil"/>
            </w:tcBorders>
            <w:shd w:val="clear" w:color="auto" w:fill="auto"/>
            <w:noWrap/>
            <w:vAlign w:val="center"/>
            <w:hideMark/>
          </w:tcPr>
          <w:p w14:paraId="3DB05A5F" w14:textId="77777777" w:rsidR="00D62AA8" w:rsidRPr="00940D47" w:rsidRDefault="00D62AA8" w:rsidP="00D62AA8">
            <w:pPr>
              <w:rPr>
                <w:rFonts w:ascii="Times New Roman" w:hAnsi="Times New Roman" w:cs="Times New Roman"/>
                <w:sz w:val="24"/>
                <w:szCs w:val="24"/>
              </w:rPr>
            </w:pPr>
            <w:r w:rsidRPr="00940D47">
              <w:rPr>
                <w:rFonts w:ascii="Times New Roman" w:hAnsi="Times New Roman" w:cs="Times New Roman" w:hint="eastAsia"/>
                <w:sz w:val="24"/>
                <w:szCs w:val="24"/>
              </w:rPr>
              <w:t>1</w:t>
            </w:r>
          </w:p>
        </w:tc>
        <w:tc>
          <w:tcPr>
            <w:tcW w:w="1739" w:type="dxa"/>
            <w:tcBorders>
              <w:top w:val="nil"/>
              <w:left w:val="nil"/>
              <w:bottom w:val="nil"/>
              <w:right w:val="nil"/>
            </w:tcBorders>
            <w:shd w:val="clear" w:color="auto" w:fill="auto"/>
            <w:noWrap/>
            <w:vAlign w:val="center"/>
            <w:hideMark/>
          </w:tcPr>
          <w:p w14:paraId="3187B5EB" w14:textId="77777777" w:rsidR="00D62AA8" w:rsidRPr="00940D47" w:rsidRDefault="00D62AA8" w:rsidP="00D62AA8">
            <w:pPr>
              <w:rPr>
                <w:rFonts w:ascii="Times New Roman" w:hAnsi="Times New Roman" w:cs="Times New Roman"/>
                <w:sz w:val="24"/>
                <w:szCs w:val="24"/>
              </w:rPr>
            </w:pPr>
            <w:r w:rsidRPr="00940D47">
              <w:rPr>
                <w:rFonts w:ascii="Times New Roman" w:hAnsi="Times New Roman" w:cs="Times New Roman" w:hint="eastAsia"/>
                <w:sz w:val="24"/>
                <w:szCs w:val="24"/>
              </w:rPr>
              <w:t>0.761467</w:t>
            </w:r>
          </w:p>
        </w:tc>
        <w:tc>
          <w:tcPr>
            <w:tcW w:w="1739" w:type="dxa"/>
            <w:tcBorders>
              <w:top w:val="nil"/>
              <w:left w:val="nil"/>
              <w:bottom w:val="nil"/>
              <w:right w:val="nil"/>
            </w:tcBorders>
            <w:shd w:val="clear" w:color="auto" w:fill="auto"/>
            <w:noWrap/>
            <w:vAlign w:val="center"/>
            <w:hideMark/>
          </w:tcPr>
          <w:p w14:paraId="3E5AD62F" w14:textId="77777777" w:rsidR="00D62AA8" w:rsidRPr="00940D47" w:rsidRDefault="00D62AA8" w:rsidP="00D62AA8">
            <w:pPr>
              <w:rPr>
                <w:rFonts w:ascii="Times New Roman" w:hAnsi="Times New Roman" w:cs="Times New Roman"/>
                <w:sz w:val="24"/>
                <w:szCs w:val="24"/>
              </w:rPr>
            </w:pPr>
            <w:r w:rsidRPr="00940D47">
              <w:rPr>
                <w:rFonts w:ascii="Times New Roman" w:hAnsi="Times New Roman" w:cs="Times New Roman" w:hint="eastAsia"/>
                <w:sz w:val="24"/>
                <w:szCs w:val="24"/>
              </w:rPr>
              <w:t>1</w:t>
            </w:r>
          </w:p>
        </w:tc>
      </w:tr>
      <w:tr w:rsidR="00940D47" w:rsidRPr="00940D47" w14:paraId="70881BAB" w14:textId="77777777" w:rsidTr="00CA63DC">
        <w:trPr>
          <w:trHeight w:val="283"/>
        </w:trPr>
        <w:tc>
          <w:tcPr>
            <w:tcW w:w="7003" w:type="dxa"/>
            <w:tcBorders>
              <w:top w:val="nil"/>
              <w:left w:val="nil"/>
              <w:bottom w:val="nil"/>
              <w:right w:val="nil"/>
            </w:tcBorders>
            <w:shd w:val="clear" w:color="auto" w:fill="auto"/>
            <w:noWrap/>
            <w:vAlign w:val="center"/>
            <w:hideMark/>
          </w:tcPr>
          <w:p w14:paraId="1133637B" w14:textId="7A3D5E20" w:rsidR="00D62AA8" w:rsidRPr="00940D47" w:rsidRDefault="00D62AA8" w:rsidP="00C91FD0">
            <w:pPr>
              <w:rPr>
                <w:rFonts w:ascii="Times New Roman" w:hAnsi="Times New Roman" w:cs="Times New Roman"/>
                <w:sz w:val="24"/>
                <w:szCs w:val="24"/>
              </w:rPr>
            </w:pPr>
            <w:r w:rsidRPr="00940D47">
              <w:rPr>
                <w:rFonts w:ascii="Times New Roman" w:hAnsi="Times New Roman" w:cs="Times New Roman" w:hint="eastAsia"/>
                <w:sz w:val="24"/>
                <w:szCs w:val="24"/>
              </w:rPr>
              <w:t>Average Angle of Dips</w:t>
            </w:r>
          </w:p>
        </w:tc>
        <w:tc>
          <w:tcPr>
            <w:tcW w:w="1738" w:type="dxa"/>
            <w:tcBorders>
              <w:top w:val="nil"/>
              <w:left w:val="nil"/>
              <w:bottom w:val="nil"/>
              <w:right w:val="nil"/>
            </w:tcBorders>
            <w:shd w:val="clear" w:color="auto" w:fill="auto"/>
            <w:noWrap/>
            <w:vAlign w:val="center"/>
            <w:hideMark/>
          </w:tcPr>
          <w:p w14:paraId="641A3D57" w14:textId="77777777" w:rsidR="00D62AA8" w:rsidRPr="00940D47" w:rsidRDefault="00D62AA8" w:rsidP="00D62AA8">
            <w:pPr>
              <w:rPr>
                <w:rFonts w:ascii="Times New Roman" w:hAnsi="Times New Roman" w:cs="Times New Roman"/>
                <w:sz w:val="24"/>
                <w:szCs w:val="24"/>
              </w:rPr>
            </w:pPr>
            <w:r w:rsidRPr="00940D47">
              <w:rPr>
                <w:rFonts w:ascii="Times New Roman" w:hAnsi="Times New Roman" w:cs="Times New Roman" w:hint="eastAsia"/>
                <w:sz w:val="24"/>
                <w:szCs w:val="24"/>
              </w:rPr>
              <w:t>0.682429</w:t>
            </w:r>
          </w:p>
        </w:tc>
        <w:tc>
          <w:tcPr>
            <w:tcW w:w="1739" w:type="dxa"/>
            <w:tcBorders>
              <w:top w:val="nil"/>
              <w:left w:val="nil"/>
              <w:bottom w:val="nil"/>
              <w:right w:val="nil"/>
            </w:tcBorders>
            <w:shd w:val="clear" w:color="auto" w:fill="auto"/>
            <w:noWrap/>
            <w:vAlign w:val="center"/>
            <w:hideMark/>
          </w:tcPr>
          <w:p w14:paraId="5DB01309" w14:textId="77777777" w:rsidR="00D62AA8" w:rsidRPr="00940D47" w:rsidRDefault="00D62AA8" w:rsidP="00D62AA8">
            <w:pPr>
              <w:rPr>
                <w:rFonts w:ascii="Times New Roman" w:hAnsi="Times New Roman" w:cs="Times New Roman"/>
                <w:sz w:val="24"/>
                <w:szCs w:val="24"/>
              </w:rPr>
            </w:pPr>
            <w:r w:rsidRPr="00940D47">
              <w:rPr>
                <w:rFonts w:ascii="Times New Roman" w:hAnsi="Times New Roman" w:cs="Times New Roman" w:hint="eastAsia"/>
                <w:sz w:val="24"/>
                <w:szCs w:val="24"/>
              </w:rPr>
              <w:t>1</w:t>
            </w:r>
          </w:p>
        </w:tc>
        <w:tc>
          <w:tcPr>
            <w:tcW w:w="1739" w:type="dxa"/>
            <w:tcBorders>
              <w:top w:val="nil"/>
              <w:left w:val="nil"/>
              <w:bottom w:val="nil"/>
              <w:right w:val="nil"/>
            </w:tcBorders>
            <w:shd w:val="clear" w:color="auto" w:fill="auto"/>
            <w:noWrap/>
            <w:vAlign w:val="center"/>
            <w:hideMark/>
          </w:tcPr>
          <w:p w14:paraId="46D737B5" w14:textId="77777777" w:rsidR="00D62AA8" w:rsidRPr="00940D47" w:rsidRDefault="00D62AA8" w:rsidP="00D62AA8">
            <w:pPr>
              <w:rPr>
                <w:rFonts w:ascii="Times New Roman" w:hAnsi="Times New Roman" w:cs="Times New Roman"/>
                <w:sz w:val="24"/>
                <w:szCs w:val="24"/>
              </w:rPr>
            </w:pPr>
            <w:r w:rsidRPr="00940D47">
              <w:rPr>
                <w:rFonts w:ascii="Times New Roman" w:hAnsi="Times New Roman" w:cs="Times New Roman" w:hint="eastAsia"/>
                <w:sz w:val="24"/>
                <w:szCs w:val="24"/>
              </w:rPr>
              <w:t>0.682429</w:t>
            </w:r>
          </w:p>
        </w:tc>
        <w:tc>
          <w:tcPr>
            <w:tcW w:w="1739" w:type="dxa"/>
            <w:tcBorders>
              <w:top w:val="nil"/>
              <w:left w:val="nil"/>
              <w:bottom w:val="nil"/>
              <w:right w:val="nil"/>
            </w:tcBorders>
            <w:shd w:val="clear" w:color="auto" w:fill="auto"/>
            <w:noWrap/>
            <w:vAlign w:val="center"/>
            <w:hideMark/>
          </w:tcPr>
          <w:p w14:paraId="4980E2C2" w14:textId="77777777" w:rsidR="00D62AA8" w:rsidRPr="00940D47" w:rsidRDefault="00D62AA8" w:rsidP="00D62AA8">
            <w:pPr>
              <w:rPr>
                <w:rFonts w:ascii="Times New Roman" w:hAnsi="Times New Roman" w:cs="Times New Roman"/>
                <w:sz w:val="24"/>
                <w:szCs w:val="24"/>
              </w:rPr>
            </w:pPr>
            <w:r w:rsidRPr="00940D47">
              <w:rPr>
                <w:rFonts w:ascii="Times New Roman" w:hAnsi="Times New Roman" w:cs="Times New Roman" w:hint="eastAsia"/>
                <w:sz w:val="24"/>
                <w:szCs w:val="24"/>
              </w:rPr>
              <w:t>1</w:t>
            </w:r>
          </w:p>
        </w:tc>
      </w:tr>
      <w:tr w:rsidR="00940D47" w:rsidRPr="00940D47" w14:paraId="77ABE0EE" w14:textId="77777777" w:rsidTr="00CA63DC">
        <w:trPr>
          <w:trHeight w:val="283"/>
        </w:trPr>
        <w:tc>
          <w:tcPr>
            <w:tcW w:w="7003" w:type="dxa"/>
            <w:tcBorders>
              <w:top w:val="nil"/>
              <w:left w:val="nil"/>
              <w:bottom w:val="single" w:sz="12" w:space="0" w:color="auto"/>
              <w:right w:val="nil"/>
            </w:tcBorders>
            <w:shd w:val="clear" w:color="auto" w:fill="auto"/>
            <w:noWrap/>
            <w:vAlign w:val="center"/>
            <w:hideMark/>
          </w:tcPr>
          <w:p w14:paraId="309A5E3E" w14:textId="6B9C7619" w:rsidR="00D62AA8" w:rsidRPr="00940D47" w:rsidRDefault="00D62AA8" w:rsidP="00C91FD0">
            <w:pPr>
              <w:rPr>
                <w:rFonts w:ascii="Times New Roman" w:hAnsi="Times New Roman" w:cs="Times New Roman"/>
                <w:sz w:val="24"/>
                <w:szCs w:val="24"/>
              </w:rPr>
            </w:pPr>
            <w:r w:rsidRPr="00940D47">
              <w:rPr>
                <w:rFonts w:ascii="Times New Roman" w:hAnsi="Times New Roman" w:cs="Times New Roman" w:hint="eastAsia"/>
                <w:sz w:val="24"/>
                <w:szCs w:val="24"/>
              </w:rPr>
              <w:t>Ratio of Crown to Height</w:t>
            </w:r>
          </w:p>
        </w:tc>
        <w:tc>
          <w:tcPr>
            <w:tcW w:w="1738" w:type="dxa"/>
            <w:tcBorders>
              <w:top w:val="nil"/>
              <w:left w:val="nil"/>
              <w:bottom w:val="single" w:sz="12" w:space="0" w:color="auto"/>
              <w:right w:val="nil"/>
            </w:tcBorders>
            <w:shd w:val="clear" w:color="auto" w:fill="auto"/>
            <w:noWrap/>
            <w:vAlign w:val="center"/>
            <w:hideMark/>
          </w:tcPr>
          <w:p w14:paraId="7A7FCCD7" w14:textId="77777777" w:rsidR="00D62AA8" w:rsidRPr="00940D47" w:rsidRDefault="00D62AA8" w:rsidP="00D62AA8">
            <w:pPr>
              <w:rPr>
                <w:rFonts w:ascii="Times New Roman" w:hAnsi="Times New Roman" w:cs="Times New Roman"/>
                <w:sz w:val="24"/>
                <w:szCs w:val="24"/>
              </w:rPr>
            </w:pPr>
            <w:r w:rsidRPr="00940D47">
              <w:rPr>
                <w:rFonts w:ascii="Times New Roman" w:hAnsi="Times New Roman" w:cs="Times New Roman" w:hint="eastAsia"/>
                <w:sz w:val="24"/>
                <w:szCs w:val="24"/>
              </w:rPr>
              <w:t>0.31502</w:t>
            </w:r>
          </w:p>
        </w:tc>
        <w:tc>
          <w:tcPr>
            <w:tcW w:w="1739" w:type="dxa"/>
            <w:tcBorders>
              <w:top w:val="nil"/>
              <w:left w:val="nil"/>
              <w:bottom w:val="single" w:sz="12" w:space="0" w:color="auto"/>
              <w:right w:val="nil"/>
            </w:tcBorders>
            <w:shd w:val="clear" w:color="auto" w:fill="auto"/>
            <w:noWrap/>
            <w:vAlign w:val="center"/>
            <w:hideMark/>
          </w:tcPr>
          <w:p w14:paraId="13E23BE2" w14:textId="77777777" w:rsidR="00D62AA8" w:rsidRPr="00940D47" w:rsidRDefault="00D62AA8" w:rsidP="00D62AA8">
            <w:pPr>
              <w:rPr>
                <w:rFonts w:ascii="Times New Roman" w:hAnsi="Times New Roman" w:cs="Times New Roman"/>
                <w:sz w:val="24"/>
                <w:szCs w:val="24"/>
              </w:rPr>
            </w:pPr>
            <w:r w:rsidRPr="00940D47">
              <w:rPr>
                <w:rFonts w:ascii="Times New Roman" w:hAnsi="Times New Roman" w:cs="Times New Roman" w:hint="eastAsia"/>
                <w:sz w:val="24"/>
                <w:szCs w:val="24"/>
              </w:rPr>
              <w:t>1</w:t>
            </w:r>
          </w:p>
        </w:tc>
        <w:tc>
          <w:tcPr>
            <w:tcW w:w="1739" w:type="dxa"/>
            <w:tcBorders>
              <w:top w:val="nil"/>
              <w:left w:val="nil"/>
              <w:bottom w:val="single" w:sz="12" w:space="0" w:color="auto"/>
              <w:right w:val="nil"/>
            </w:tcBorders>
            <w:shd w:val="clear" w:color="auto" w:fill="auto"/>
            <w:noWrap/>
            <w:vAlign w:val="center"/>
            <w:hideMark/>
          </w:tcPr>
          <w:p w14:paraId="6920169B" w14:textId="77777777" w:rsidR="00D62AA8" w:rsidRPr="00940D47" w:rsidRDefault="00D62AA8" w:rsidP="00D62AA8">
            <w:pPr>
              <w:rPr>
                <w:rFonts w:ascii="Times New Roman" w:hAnsi="Times New Roman" w:cs="Times New Roman"/>
                <w:sz w:val="24"/>
                <w:szCs w:val="24"/>
              </w:rPr>
            </w:pPr>
            <w:r w:rsidRPr="00940D47">
              <w:rPr>
                <w:rFonts w:ascii="Times New Roman" w:hAnsi="Times New Roman" w:cs="Times New Roman" w:hint="eastAsia"/>
                <w:sz w:val="24"/>
                <w:szCs w:val="24"/>
              </w:rPr>
              <w:t>0.31502</w:t>
            </w:r>
          </w:p>
        </w:tc>
        <w:tc>
          <w:tcPr>
            <w:tcW w:w="1739" w:type="dxa"/>
            <w:tcBorders>
              <w:top w:val="nil"/>
              <w:left w:val="nil"/>
              <w:bottom w:val="single" w:sz="12" w:space="0" w:color="auto"/>
              <w:right w:val="nil"/>
            </w:tcBorders>
            <w:shd w:val="clear" w:color="auto" w:fill="auto"/>
            <w:noWrap/>
            <w:vAlign w:val="center"/>
            <w:hideMark/>
          </w:tcPr>
          <w:p w14:paraId="0F10196B" w14:textId="77777777" w:rsidR="00D62AA8" w:rsidRPr="00940D47" w:rsidRDefault="00D62AA8" w:rsidP="00D62AA8">
            <w:pPr>
              <w:rPr>
                <w:rFonts w:ascii="Times New Roman" w:hAnsi="Times New Roman" w:cs="Times New Roman"/>
                <w:sz w:val="24"/>
                <w:szCs w:val="24"/>
              </w:rPr>
            </w:pPr>
            <w:r w:rsidRPr="00940D47">
              <w:rPr>
                <w:rFonts w:ascii="Times New Roman" w:hAnsi="Times New Roman" w:cs="Times New Roman" w:hint="eastAsia"/>
                <w:sz w:val="24"/>
                <w:szCs w:val="24"/>
              </w:rPr>
              <w:t>1</w:t>
            </w:r>
          </w:p>
        </w:tc>
      </w:tr>
    </w:tbl>
    <w:p w14:paraId="02C17BA1" w14:textId="52446E08" w:rsidR="008B65C0" w:rsidRDefault="00CF7AA2" w:rsidP="00D62AA8">
      <w:pPr>
        <w:rPr>
          <w:rFonts w:ascii="Times New Roman" w:hAnsi="Times New Roman" w:cs="Times New Roman"/>
          <w:sz w:val="24"/>
          <w:szCs w:val="24"/>
        </w:rPr>
      </w:pPr>
      <w:r w:rsidRPr="00940D47">
        <w:rPr>
          <w:rFonts w:ascii="Times New Roman" w:hAnsi="Times New Roman" w:cs="Times New Roman"/>
          <w:sz w:val="24"/>
          <w:szCs w:val="24"/>
        </w:rPr>
        <w:t>Table S</w:t>
      </w:r>
      <w:r w:rsidR="0074096E">
        <w:rPr>
          <w:rFonts w:ascii="Times New Roman" w:hAnsi="Times New Roman" w:cs="Times New Roman"/>
          <w:sz w:val="24"/>
          <w:szCs w:val="24"/>
        </w:rPr>
        <w:t>5</w:t>
      </w:r>
      <w:r w:rsidRPr="00940D47">
        <w:rPr>
          <w:rFonts w:ascii="Times New Roman" w:hAnsi="Times New Roman" w:cs="Times New Roman"/>
          <w:sz w:val="24"/>
          <w:szCs w:val="24"/>
        </w:rPr>
        <w:t>. Summary of PLS-PM analysis indicating the R-squared (R</w:t>
      </w:r>
      <w:r w:rsidRPr="00940D47">
        <w:rPr>
          <w:rFonts w:ascii="Times New Roman" w:hAnsi="Times New Roman" w:cs="Times New Roman"/>
          <w:sz w:val="24"/>
          <w:szCs w:val="24"/>
          <w:vertAlign w:val="superscript"/>
        </w:rPr>
        <w:t>2</w:t>
      </w:r>
      <w:r w:rsidRPr="00940D47">
        <w:rPr>
          <w:rFonts w:ascii="Times New Roman" w:hAnsi="Times New Roman" w:cs="Times New Roman"/>
          <w:sz w:val="24"/>
          <w:szCs w:val="24"/>
        </w:rPr>
        <w:t>), Block Communality, Mean Redundancy, and Average Variance Extracted (AVE) for gene groups and phenotypic traits. The R</w:t>
      </w:r>
      <w:r w:rsidRPr="00940D47">
        <w:rPr>
          <w:rFonts w:ascii="Times New Roman" w:hAnsi="Times New Roman" w:cs="Times New Roman"/>
          <w:sz w:val="24"/>
          <w:szCs w:val="24"/>
          <w:vertAlign w:val="superscript"/>
        </w:rPr>
        <w:t>2</w:t>
      </w:r>
      <w:r w:rsidRPr="00940D47">
        <w:rPr>
          <w:rFonts w:ascii="Times New Roman" w:hAnsi="Times New Roman" w:cs="Times New Roman"/>
          <w:sz w:val="24"/>
          <w:szCs w:val="24"/>
        </w:rPr>
        <w:t xml:space="preserve"> values represent the proportion of variance in the endogenous constructs that is explained by all of the exogenous constructs linked to it, indicating the strength of the model. Block Communality reflects the shared variance between the construct and its indicators, while Mean Redundancy provides the average variance shared between the construct and its indicators, weighted by the R</w:t>
      </w:r>
      <w:r w:rsidRPr="00940D47">
        <w:rPr>
          <w:rFonts w:ascii="Times New Roman" w:hAnsi="Times New Roman" w:cs="Times New Roman"/>
          <w:sz w:val="24"/>
          <w:szCs w:val="24"/>
          <w:vertAlign w:val="superscript"/>
        </w:rPr>
        <w:t>2</w:t>
      </w:r>
      <w:r w:rsidRPr="00940D47">
        <w:rPr>
          <w:rFonts w:ascii="Times New Roman" w:hAnsi="Times New Roman" w:cs="Times New Roman"/>
          <w:sz w:val="24"/>
          <w:szCs w:val="24"/>
        </w:rPr>
        <w:t xml:space="preserve"> values of the endogenous constructs. The AVE values in the final column measure the amount of variance that a gene group or trait captures from the variables it is supposed to measure, with values closer to 1 indicating higher explanatory power.</w:t>
      </w:r>
      <w:r w:rsidRPr="00940D47">
        <w:rPr>
          <w:rFonts w:ascii="Times New Roman" w:hAnsi="Times New Roman" w:cs="Times New Roman" w:hint="eastAsia"/>
          <w:sz w:val="24"/>
          <w:szCs w:val="24"/>
        </w:rPr>
        <w:t xml:space="preserve"> </w:t>
      </w:r>
      <w:r w:rsidRPr="00940D47">
        <w:rPr>
          <w:rFonts w:ascii="Times New Roman" w:hAnsi="Times New Roman" w:cs="Times New Roman"/>
          <w:sz w:val="24"/>
          <w:szCs w:val="24"/>
        </w:rPr>
        <w:t>This table provides insights into the reliability and predictive accuracy of the gene groups and phenotypic traits within the PLS-PM framework, essential for understanding their roles in the species' adaptability and growth characteristics.</w:t>
      </w:r>
      <w:r w:rsidR="008B65C0" w:rsidRPr="00940D47">
        <w:rPr>
          <w:rFonts w:ascii="Times New Roman" w:hAnsi="Times New Roman" w:cs="Times New Roman"/>
          <w:sz w:val="24"/>
          <w:szCs w:val="24"/>
        </w:rPr>
        <w:br w:type="page"/>
      </w:r>
    </w:p>
    <w:p w14:paraId="38C4C96A" w14:textId="4AB47942" w:rsidR="002E2940" w:rsidRDefault="00497E40" w:rsidP="002E2940">
      <w:pPr>
        <w:widowControl/>
        <w:jc w:val="center"/>
        <w:rPr>
          <w:rFonts w:ascii="Times New Roman" w:hAnsi="Times New Roman" w:cs="Times New Roman"/>
          <w:sz w:val="24"/>
          <w:szCs w:val="24"/>
        </w:rPr>
      </w:pPr>
      <w:r>
        <w:rPr>
          <w:noProof/>
        </w:rPr>
        <w:lastRenderedPageBreak/>
        <w:drawing>
          <wp:inline distT="0" distB="0" distL="0" distR="0" wp14:anchorId="63BFF0B0" wp14:editId="25B7189F">
            <wp:extent cx="5399459" cy="3177085"/>
            <wp:effectExtent l="0" t="0" r="0" b="4445"/>
            <wp:docPr id="19422340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06123" cy="3181006"/>
                    </a:xfrm>
                    <a:prstGeom prst="rect">
                      <a:avLst/>
                    </a:prstGeom>
                    <a:noFill/>
                    <a:ln>
                      <a:noFill/>
                    </a:ln>
                  </pic:spPr>
                </pic:pic>
              </a:graphicData>
            </a:graphic>
          </wp:inline>
        </w:drawing>
      </w:r>
      <w:r>
        <w:rPr>
          <w:rFonts w:ascii="Times New Roman" w:hAnsi="Times New Roman" w:cs="Times New Roman"/>
          <w:noProof/>
          <w:sz w:val="24"/>
          <w:szCs w:val="24"/>
        </w:rPr>
        <w:t xml:space="preserve"> </w:t>
      </w:r>
    </w:p>
    <w:p w14:paraId="614DBBE0" w14:textId="77777777" w:rsidR="002E2940" w:rsidRDefault="002E2940" w:rsidP="002E2940">
      <w:pPr>
        <w:widowControl/>
        <w:jc w:val="center"/>
        <w:rPr>
          <w:rFonts w:ascii="Times New Roman" w:hAnsi="Times New Roman" w:cs="Times New Roman"/>
          <w:sz w:val="24"/>
          <w:szCs w:val="24"/>
        </w:rPr>
      </w:pPr>
    </w:p>
    <w:p w14:paraId="3DB9A080" w14:textId="52CE2AE7" w:rsidR="002E2940" w:rsidRDefault="002E2940" w:rsidP="002E2940">
      <w:pPr>
        <w:rPr>
          <w:rFonts w:ascii="Times New Roman" w:hAnsi="Times New Roman" w:cs="Times New Roman"/>
          <w:sz w:val="24"/>
          <w:szCs w:val="24"/>
        </w:rPr>
      </w:pPr>
      <w:r w:rsidRPr="002E2940">
        <w:rPr>
          <w:rFonts w:ascii="Times New Roman" w:hAnsi="Times New Roman" w:cs="Times New Roman"/>
          <w:sz w:val="24"/>
          <w:szCs w:val="24"/>
        </w:rPr>
        <w:t xml:space="preserve">Figure S1. Distribution map of 14 different seed provenances for </w:t>
      </w:r>
      <w:r w:rsidRPr="00D755F5">
        <w:rPr>
          <w:rFonts w:ascii="Times New Roman" w:hAnsi="Times New Roman" w:cs="Times New Roman"/>
          <w:i/>
          <w:iCs/>
          <w:sz w:val="24"/>
          <w:szCs w:val="24"/>
        </w:rPr>
        <w:t>Chamaecyparis hodginsii</w:t>
      </w:r>
      <w:r w:rsidRPr="002E2940">
        <w:rPr>
          <w:rFonts w:ascii="Times New Roman" w:hAnsi="Times New Roman" w:cs="Times New Roman"/>
          <w:sz w:val="24"/>
          <w:szCs w:val="24"/>
        </w:rPr>
        <w:t>. Each colored dot represents a distinct provenance of seed collection.</w:t>
      </w:r>
    </w:p>
    <w:p w14:paraId="161C23C0" w14:textId="5FE39156" w:rsidR="002E2940" w:rsidRPr="002E2940" w:rsidRDefault="002E2940" w:rsidP="002E2940">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B3B50B0" w14:textId="233DAE9A" w:rsidR="00A166D3" w:rsidRPr="00940D47" w:rsidRDefault="008B65C0" w:rsidP="008B65C0">
      <w:pPr>
        <w:jc w:val="center"/>
      </w:pPr>
      <w:r w:rsidRPr="00940D47">
        <w:rPr>
          <w:noProof/>
        </w:rPr>
        <w:lastRenderedPageBreak/>
        <w:drawing>
          <wp:inline distT="0" distB="0" distL="0" distR="0" wp14:anchorId="106006F1" wp14:editId="13701C3C">
            <wp:extent cx="6757616" cy="3859382"/>
            <wp:effectExtent l="0" t="0" r="5715" b="8255"/>
            <wp:docPr id="16496611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9661105" name="图片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6757616" cy="3859382"/>
                    </a:xfrm>
                    <a:prstGeom prst="rect">
                      <a:avLst/>
                    </a:prstGeom>
                  </pic:spPr>
                </pic:pic>
              </a:graphicData>
            </a:graphic>
          </wp:inline>
        </w:drawing>
      </w:r>
    </w:p>
    <w:p w14:paraId="42C2C1D5" w14:textId="1F572ABB" w:rsidR="002E2940" w:rsidRDefault="000246AF" w:rsidP="002E2940">
      <w:pPr>
        <w:rPr>
          <w:rFonts w:ascii="Times New Roman" w:hAnsi="Times New Roman" w:cs="Times New Roman"/>
          <w:sz w:val="24"/>
          <w:szCs w:val="24"/>
        </w:rPr>
      </w:pPr>
      <w:r w:rsidRPr="00940D47">
        <w:rPr>
          <w:rFonts w:ascii="Times New Roman" w:hAnsi="Times New Roman" w:cs="Times New Roman"/>
          <w:sz w:val="24"/>
          <w:szCs w:val="24"/>
        </w:rPr>
        <w:t>Figure S</w:t>
      </w:r>
      <w:r w:rsidR="002E2940">
        <w:rPr>
          <w:rFonts w:ascii="Times New Roman" w:hAnsi="Times New Roman" w:cs="Times New Roman"/>
          <w:sz w:val="24"/>
          <w:szCs w:val="24"/>
        </w:rPr>
        <w:t>2</w:t>
      </w:r>
      <w:r w:rsidRPr="00940D47">
        <w:rPr>
          <w:rFonts w:ascii="Times New Roman" w:hAnsi="Times New Roman" w:cs="Times New Roman"/>
          <w:sz w:val="24"/>
          <w:szCs w:val="24"/>
        </w:rPr>
        <w:t xml:space="preserve">. Dendrogram of module eigengenes from Weighted Gene Co-expression Network Analysis (WGCNA). The dendrogram illustrates the hierarchical clustering of modules based on the similarity of their eigengene profiles. Each branch represents a module identified by a unique color, with the height of the merge (y-axis) indicating the degree of similarity between modules. </w:t>
      </w:r>
      <w:r w:rsidR="00CD2870" w:rsidRPr="00940D47">
        <w:rPr>
          <w:rFonts w:ascii="Times New Roman" w:hAnsi="Times New Roman" w:cs="Times New Roman"/>
          <w:sz w:val="24"/>
          <w:szCs w:val="24"/>
        </w:rPr>
        <w:t>A cut height of 0.2 was used to define modules, where branches above this threshold represent distinct modules. Modules clustering together below the cut height are highly similar, suggesting potential functional relatedness or shared regulatory influences.</w:t>
      </w:r>
    </w:p>
    <w:p w14:paraId="448AE3EF" w14:textId="54368A1F" w:rsidR="008B65C0" w:rsidRPr="002E2940" w:rsidRDefault="002E2940" w:rsidP="002E2940">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51F1D088" w14:textId="5C766992" w:rsidR="008B65C0" w:rsidRPr="00940D47" w:rsidRDefault="00D62AA8" w:rsidP="00277A8B">
      <w:pPr>
        <w:jc w:val="left"/>
      </w:pPr>
      <w:r w:rsidRPr="00940D47">
        <w:rPr>
          <w:noProof/>
        </w:rPr>
        <w:lastRenderedPageBreak/>
        <w:drawing>
          <wp:inline distT="0" distB="0" distL="0" distR="0" wp14:anchorId="634BD25B" wp14:editId="7282D011">
            <wp:extent cx="2754086" cy="2277976"/>
            <wp:effectExtent l="0" t="0" r="8255" b="8255"/>
            <wp:docPr id="879670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67099" name="图片 87967099"/>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54086" cy="2277976"/>
                    </a:xfrm>
                    <a:prstGeom prst="rect">
                      <a:avLst/>
                    </a:prstGeom>
                  </pic:spPr>
                </pic:pic>
              </a:graphicData>
            </a:graphic>
          </wp:inline>
        </w:drawing>
      </w:r>
    </w:p>
    <w:p w14:paraId="0BEE9FD5" w14:textId="4C89254A" w:rsidR="00CD2870" w:rsidRPr="00940D47" w:rsidRDefault="00CD2870">
      <w:pPr>
        <w:rPr>
          <w:rFonts w:ascii="Times New Roman" w:hAnsi="Times New Roman" w:cs="Times New Roman"/>
          <w:sz w:val="24"/>
          <w:szCs w:val="24"/>
        </w:rPr>
      </w:pPr>
      <w:r w:rsidRPr="00940D47">
        <w:rPr>
          <w:rFonts w:ascii="Times New Roman" w:hAnsi="Times New Roman" w:cs="Times New Roman"/>
          <w:sz w:val="24"/>
          <w:szCs w:val="24"/>
        </w:rPr>
        <w:t>Figure S</w:t>
      </w:r>
      <w:r w:rsidR="002E2940">
        <w:rPr>
          <w:rFonts w:ascii="Times New Roman" w:hAnsi="Times New Roman" w:cs="Times New Roman"/>
          <w:sz w:val="24"/>
          <w:szCs w:val="24"/>
        </w:rPr>
        <w:t>3</w:t>
      </w:r>
      <w:r w:rsidRPr="00940D47">
        <w:rPr>
          <w:rFonts w:ascii="Times New Roman" w:hAnsi="Times New Roman" w:cs="Times New Roman"/>
          <w:sz w:val="24"/>
          <w:szCs w:val="24"/>
        </w:rPr>
        <w:t xml:space="preserve">. Bar graph representing the distribution of key genes across four distinct modules identified by RDA and WGCNA with a threshold of </w:t>
      </w:r>
      <w:r w:rsidR="00E01E2E" w:rsidRPr="00940D47">
        <w:rPr>
          <w:rFonts w:ascii="Times New Roman" w:hAnsi="Times New Roman" w:cs="Times New Roman"/>
          <w:sz w:val="24"/>
          <w:szCs w:val="24"/>
        </w:rPr>
        <w:t>KME</w:t>
      </w:r>
      <w:r w:rsidRPr="00940D47">
        <w:rPr>
          <w:rFonts w:ascii="Times New Roman" w:hAnsi="Times New Roman" w:cs="Times New Roman"/>
          <w:sz w:val="24"/>
          <w:szCs w:val="24"/>
        </w:rPr>
        <w:t xml:space="preserve"> &gt; 0.6. Each bar corresponds to one of the modules with the height of the bar reflecting the count of key genes within that module. The number at the top of each bar indicates the exact count of genes. This figure illustrates the varying number of key genes associated with each module, which may signify the relative importance or influence of each module in relation to the traits or environmental responses being studied.</w:t>
      </w:r>
    </w:p>
    <w:sectPr w:rsidR="00CD2870" w:rsidRPr="00940D47" w:rsidSect="004B780A">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3F6B7C" w14:textId="77777777" w:rsidR="004B780A" w:rsidRDefault="004B780A" w:rsidP="00B354F0">
      <w:r>
        <w:separator/>
      </w:r>
    </w:p>
  </w:endnote>
  <w:endnote w:type="continuationSeparator" w:id="0">
    <w:p w14:paraId="7E49E615" w14:textId="77777777" w:rsidR="004B780A" w:rsidRDefault="004B780A" w:rsidP="00B354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F5DDBC" w14:textId="77777777" w:rsidR="004B780A" w:rsidRDefault="004B780A" w:rsidP="00B354F0">
      <w:r>
        <w:separator/>
      </w:r>
    </w:p>
  </w:footnote>
  <w:footnote w:type="continuationSeparator" w:id="0">
    <w:p w14:paraId="63836731" w14:textId="77777777" w:rsidR="004B780A" w:rsidRDefault="004B780A" w:rsidP="00B354F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D9E"/>
    <w:rsid w:val="000246AF"/>
    <w:rsid w:val="00142103"/>
    <w:rsid w:val="001625AE"/>
    <w:rsid w:val="001756B1"/>
    <w:rsid w:val="00203657"/>
    <w:rsid w:val="002464CF"/>
    <w:rsid w:val="00277A8B"/>
    <w:rsid w:val="00294F07"/>
    <w:rsid w:val="002C4E9B"/>
    <w:rsid w:val="002E2940"/>
    <w:rsid w:val="002E781F"/>
    <w:rsid w:val="00402722"/>
    <w:rsid w:val="00497E40"/>
    <w:rsid w:val="004B64A1"/>
    <w:rsid w:val="004B780A"/>
    <w:rsid w:val="00506921"/>
    <w:rsid w:val="005B4BE1"/>
    <w:rsid w:val="0060798E"/>
    <w:rsid w:val="0074096E"/>
    <w:rsid w:val="007607D7"/>
    <w:rsid w:val="0083378A"/>
    <w:rsid w:val="008B4DC4"/>
    <w:rsid w:val="008B65C0"/>
    <w:rsid w:val="00932B6C"/>
    <w:rsid w:val="0093486D"/>
    <w:rsid w:val="00940D47"/>
    <w:rsid w:val="00A166D3"/>
    <w:rsid w:val="00AE5A48"/>
    <w:rsid w:val="00B354F0"/>
    <w:rsid w:val="00B71F85"/>
    <w:rsid w:val="00C91FD0"/>
    <w:rsid w:val="00CA63DC"/>
    <w:rsid w:val="00CD2870"/>
    <w:rsid w:val="00CE3BA7"/>
    <w:rsid w:val="00CF7AA2"/>
    <w:rsid w:val="00D62AA8"/>
    <w:rsid w:val="00D755F5"/>
    <w:rsid w:val="00D87D9E"/>
    <w:rsid w:val="00DD6501"/>
    <w:rsid w:val="00E01E2E"/>
    <w:rsid w:val="00EB4DE9"/>
    <w:rsid w:val="00EE5836"/>
    <w:rsid w:val="00F539AE"/>
    <w:rsid w:val="00F84B7C"/>
    <w:rsid w:val="00FF4A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8063E2"/>
  <w15:chartTrackingRefBased/>
  <w15:docId w15:val="{4A03F5EE-6780-45EE-8D67-160D9B0BE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354F0"/>
    <w:pPr>
      <w:tabs>
        <w:tab w:val="center" w:pos="4153"/>
        <w:tab w:val="right" w:pos="8306"/>
      </w:tabs>
      <w:snapToGrid w:val="0"/>
      <w:jc w:val="center"/>
    </w:pPr>
    <w:rPr>
      <w:sz w:val="18"/>
      <w:szCs w:val="18"/>
    </w:rPr>
  </w:style>
  <w:style w:type="character" w:customStyle="1" w:styleId="a4">
    <w:name w:val="页眉 字符"/>
    <w:basedOn w:val="a0"/>
    <w:link w:val="a3"/>
    <w:uiPriority w:val="99"/>
    <w:rsid w:val="00B354F0"/>
    <w:rPr>
      <w:sz w:val="18"/>
      <w:szCs w:val="18"/>
    </w:rPr>
  </w:style>
  <w:style w:type="paragraph" w:styleId="a5">
    <w:name w:val="footer"/>
    <w:basedOn w:val="a"/>
    <w:link w:val="a6"/>
    <w:uiPriority w:val="99"/>
    <w:unhideWhenUsed/>
    <w:rsid w:val="00B354F0"/>
    <w:pPr>
      <w:tabs>
        <w:tab w:val="center" w:pos="4153"/>
        <w:tab w:val="right" w:pos="8306"/>
      </w:tabs>
      <w:snapToGrid w:val="0"/>
      <w:jc w:val="left"/>
    </w:pPr>
    <w:rPr>
      <w:sz w:val="18"/>
      <w:szCs w:val="18"/>
    </w:rPr>
  </w:style>
  <w:style w:type="character" w:customStyle="1" w:styleId="a6">
    <w:name w:val="页脚 字符"/>
    <w:basedOn w:val="a0"/>
    <w:link w:val="a5"/>
    <w:uiPriority w:val="99"/>
    <w:rsid w:val="00B354F0"/>
    <w:rPr>
      <w:sz w:val="18"/>
      <w:szCs w:val="18"/>
    </w:rPr>
  </w:style>
  <w:style w:type="table" w:styleId="a7">
    <w:name w:val="Table Grid"/>
    <w:basedOn w:val="a1"/>
    <w:uiPriority w:val="39"/>
    <w:rsid w:val="00B354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423765">
      <w:bodyDiv w:val="1"/>
      <w:marLeft w:val="0"/>
      <w:marRight w:val="0"/>
      <w:marTop w:val="0"/>
      <w:marBottom w:val="0"/>
      <w:divBdr>
        <w:top w:val="none" w:sz="0" w:space="0" w:color="auto"/>
        <w:left w:val="none" w:sz="0" w:space="0" w:color="auto"/>
        <w:bottom w:val="none" w:sz="0" w:space="0" w:color="auto"/>
        <w:right w:val="none" w:sz="0" w:space="0" w:color="auto"/>
      </w:divBdr>
    </w:div>
    <w:div w:id="261230988">
      <w:bodyDiv w:val="1"/>
      <w:marLeft w:val="0"/>
      <w:marRight w:val="0"/>
      <w:marTop w:val="0"/>
      <w:marBottom w:val="0"/>
      <w:divBdr>
        <w:top w:val="none" w:sz="0" w:space="0" w:color="auto"/>
        <w:left w:val="none" w:sz="0" w:space="0" w:color="auto"/>
        <w:bottom w:val="none" w:sz="0" w:space="0" w:color="auto"/>
        <w:right w:val="none" w:sz="0" w:space="0" w:color="auto"/>
      </w:divBdr>
    </w:div>
    <w:div w:id="345254876">
      <w:bodyDiv w:val="1"/>
      <w:marLeft w:val="0"/>
      <w:marRight w:val="0"/>
      <w:marTop w:val="0"/>
      <w:marBottom w:val="0"/>
      <w:divBdr>
        <w:top w:val="none" w:sz="0" w:space="0" w:color="auto"/>
        <w:left w:val="none" w:sz="0" w:space="0" w:color="auto"/>
        <w:bottom w:val="none" w:sz="0" w:space="0" w:color="auto"/>
        <w:right w:val="none" w:sz="0" w:space="0" w:color="auto"/>
      </w:divBdr>
    </w:div>
    <w:div w:id="713774241">
      <w:bodyDiv w:val="1"/>
      <w:marLeft w:val="0"/>
      <w:marRight w:val="0"/>
      <w:marTop w:val="0"/>
      <w:marBottom w:val="0"/>
      <w:divBdr>
        <w:top w:val="none" w:sz="0" w:space="0" w:color="auto"/>
        <w:left w:val="none" w:sz="0" w:space="0" w:color="auto"/>
        <w:bottom w:val="none" w:sz="0" w:space="0" w:color="auto"/>
        <w:right w:val="none" w:sz="0" w:space="0" w:color="auto"/>
      </w:divBdr>
    </w:div>
    <w:div w:id="828710940">
      <w:bodyDiv w:val="1"/>
      <w:marLeft w:val="0"/>
      <w:marRight w:val="0"/>
      <w:marTop w:val="0"/>
      <w:marBottom w:val="0"/>
      <w:divBdr>
        <w:top w:val="none" w:sz="0" w:space="0" w:color="auto"/>
        <w:left w:val="none" w:sz="0" w:space="0" w:color="auto"/>
        <w:bottom w:val="none" w:sz="0" w:space="0" w:color="auto"/>
        <w:right w:val="none" w:sz="0" w:space="0" w:color="auto"/>
      </w:divBdr>
    </w:div>
    <w:div w:id="1118453462">
      <w:bodyDiv w:val="1"/>
      <w:marLeft w:val="0"/>
      <w:marRight w:val="0"/>
      <w:marTop w:val="0"/>
      <w:marBottom w:val="0"/>
      <w:divBdr>
        <w:top w:val="none" w:sz="0" w:space="0" w:color="auto"/>
        <w:left w:val="none" w:sz="0" w:space="0" w:color="auto"/>
        <w:bottom w:val="none" w:sz="0" w:space="0" w:color="auto"/>
        <w:right w:val="none" w:sz="0" w:space="0" w:color="auto"/>
      </w:divBdr>
    </w:div>
    <w:div w:id="1246453509">
      <w:bodyDiv w:val="1"/>
      <w:marLeft w:val="0"/>
      <w:marRight w:val="0"/>
      <w:marTop w:val="0"/>
      <w:marBottom w:val="0"/>
      <w:divBdr>
        <w:top w:val="none" w:sz="0" w:space="0" w:color="auto"/>
        <w:left w:val="none" w:sz="0" w:space="0" w:color="auto"/>
        <w:bottom w:val="none" w:sz="0" w:space="0" w:color="auto"/>
        <w:right w:val="none" w:sz="0" w:space="0" w:color="auto"/>
      </w:divBdr>
    </w:div>
    <w:div w:id="1335915413">
      <w:bodyDiv w:val="1"/>
      <w:marLeft w:val="0"/>
      <w:marRight w:val="0"/>
      <w:marTop w:val="0"/>
      <w:marBottom w:val="0"/>
      <w:divBdr>
        <w:top w:val="none" w:sz="0" w:space="0" w:color="auto"/>
        <w:left w:val="none" w:sz="0" w:space="0" w:color="auto"/>
        <w:bottom w:val="none" w:sz="0" w:space="0" w:color="auto"/>
        <w:right w:val="none" w:sz="0" w:space="0" w:color="auto"/>
      </w:divBdr>
    </w:div>
    <w:div w:id="1345131936">
      <w:bodyDiv w:val="1"/>
      <w:marLeft w:val="0"/>
      <w:marRight w:val="0"/>
      <w:marTop w:val="0"/>
      <w:marBottom w:val="0"/>
      <w:divBdr>
        <w:top w:val="none" w:sz="0" w:space="0" w:color="auto"/>
        <w:left w:val="none" w:sz="0" w:space="0" w:color="auto"/>
        <w:bottom w:val="none" w:sz="0" w:space="0" w:color="auto"/>
        <w:right w:val="none" w:sz="0" w:space="0" w:color="auto"/>
      </w:divBdr>
      <w:divsChild>
        <w:div w:id="1725789407">
          <w:marLeft w:val="0"/>
          <w:marRight w:val="0"/>
          <w:marTop w:val="0"/>
          <w:marBottom w:val="0"/>
          <w:divBdr>
            <w:top w:val="single" w:sz="2" w:space="0" w:color="E3E3E3"/>
            <w:left w:val="single" w:sz="2" w:space="0" w:color="E3E3E3"/>
            <w:bottom w:val="single" w:sz="2" w:space="0" w:color="E3E3E3"/>
            <w:right w:val="single" w:sz="2" w:space="0" w:color="E3E3E3"/>
          </w:divBdr>
          <w:divsChild>
            <w:div w:id="329020013">
              <w:marLeft w:val="0"/>
              <w:marRight w:val="0"/>
              <w:marTop w:val="0"/>
              <w:marBottom w:val="0"/>
              <w:divBdr>
                <w:top w:val="single" w:sz="2" w:space="0" w:color="E3E3E3"/>
                <w:left w:val="single" w:sz="2" w:space="0" w:color="E3E3E3"/>
                <w:bottom w:val="single" w:sz="2" w:space="0" w:color="E3E3E3"/>
                <w:right w:val="single" w:sz="2" w:space="0" w:color="E3E3E3"/>
              </w:divBdr>
              <w:divsChild>
                <w:div w:id="571350709">
                  <w:marLeft w:val="0"/>
                  <w:marRight w:val="0"/>
                  <w:marTop w:val="0"/>
                  <w:marBottom w:val="0"/>
                  <w:divBdr>
                    <w:top w:val="single" w:sz="2" w:space="0" w:color="E3E3E3"/>
                    <w:left w:val="single" w:sz="2" w:space="0" w:color="E3E3E3"/>
                    <w:bottom w:val="single" w:sz="2" w:space="0" w:color="E3E3E3"/>
                    <w:right w:val="single" w:sz="2" w:space="0" w:color="E3E3E3"/>
                  </w:divBdr>
                  <w:divsChild>
                    <w:div w:id="461310881">
                      <w:marLeft w:val="0"/>
                      <w:marRight w:val="0"/>
                      <w:marTop w:val="0"/>
                      <w:marBottom w:val="0"/>
                      <w:divBdr>
                        <w:top w:val="single" w:sz="2" w:space="0" w:color="E3E3E3"/>
                        <w:left w:val="single" w:sz="2" w:space="0" w:color="E3E3E3"/>
                        <w:bottom w:val="single" w:sz="2" w:space="0" w:color="E3E3E3"/>
                        <w:right w:val="single" w:sz="2" w:space="0" w:color="E3E3E3"/>
                      </w:divBdr>
                      <w:divsChild>
                        <w:div w:id="1886597251">
                          <w:marLeft w:val="0"/>
                          <w:marRight w:val="0"/>
                          <w:marTop w:val="0"/>
                          <w:marBottom w:val="0"/>
                          <w:divBdr>
                            <w:top w:val="single" w:sz="2" w:space="0" w:color="E3E3E3"/>
                            <w:left w:val="single" w:sz="2" w:space="0" w:color="E3E3E3"/>
                            <w:bottom w:val="single" w:sz="2" w:space="0" w:color="E3E3E3"/>
                            <w:right w:val="single" w:sz="2" w:space="0" w:color="E3E3E3"/>
                          </w:divBdr>
                          <w:divsChild>
                            <w:div w:id="1408383446">
                              <w:marLeft w:val="0"/>
                              <w:marRight w:val="0"/>
                              <w:marTop w:val="100"/>
                              <w:marBottom w:val="100"/>
                              <w:divBdr>
                                <w:top w:val="single" w:sz="2" w:space="0" w:color="E3E3E3"/>
                                <w:left w:val="single" w:sz="2" w:space="0" w:color="E3E3E3"/>
                                <w:bottom w:val="single" w:sz="2" w:space="0" w:color="E3E3E3"/>
                                <w:right w:val="single" w:sz="2" w:space="0" w:color="E3E3E3"/>
                              </w:divBdr>
                              <w:divsChild>
                                <w:div w:id="218244297">
                                  <w:marLeft w:val="0"/>
                                  <w:marRight w:val="0"/>
                                  <w:marTop w:val="0"/>
                                  <w:marBottom w:val="0"/>
                                  <w:divBdr>
                                    <w:top w:val="single" w:sz="2" w:space="0" w:color="E3E3E3"/>
                                    <w:left w:val="single" w:sz="2" w:space="0" w:color="E3E3E3"/>
                                    <w:bottom w:val="single" w:sz="2" w:space="0" w:color="E3E3E3"/>
                                    <w:right w:val="single" w:sz="2" w:space="0" w:color="E3E3E3"/>
                                  </w:divBdr>
                                  <w:divsChild>
                                    <w:div w:id="1757088702">
                                      <w:marLeft w:val="0"/>
                                      <w:marRight w:val="0"/>
                                      <w:marTop w:val="0"/>
                                      <w:marBottom w:val="0"/>
                                      <w:divBdr>
                                        <w:top w:val="single" w:sz="2" w:space="0" w:color="E3E3E3"/>
                                        <w:left w:val="single" w:sz="2" w:space="0" w:color="E3E3E3"/>
                                        <w:bottom w:val="single" w:sz="2" w:space="0" w:color="E3E3E3"/>
                                        <w:right w:val="single" w:sz="2" w:space="0" w:color="E3E3E3"/>
                                      </w:divBdr>
                                      <w:divsChild>
                                        <w:div w:id="569006249">
                                          <w:marLeft w:val="0"/>
                                          <w:marRight w:val="0"/>
                                          <w:marTop w:val="0"/>
                                          <w:marBottom w:val="0"/>
                                          <w:divBdr>
                                            <w:top w:val="single" w:sz="2" w:space="0" w:color="E3E3E3"/>
                                            <w:left w:val="single" w:sz="2" w:space="0" w:color="E3E3E3"/>
                                            <w:bottom w:val="single" w:sz="2" w:space="0" w:color="E3E3E3"/>
                                            <w:right w:val="single" w:sz="2" w:space="0" w:color="E3E3E3"/>
                                          </w:divBdr>
                                          <w:divsChild>
                                            <w:div w:id="2113160521">
                                              <w:marLeft w:val="0"/>
                                              <w:marRight w:val="0"/>
                                              <w:marTop w:val="0"/>
                                              <w:marBottom w:val="0"/>
                                              <w:divBdr>
                                                <w:top w:val="single" w:sz="2" w:space="0" w:color="E3E3E3"/>
                                                <w:left w:val="single" w:sz="2" w:space="0" w:color="E3E3E3"/>
                                                <w:bottom w:val="single" w:sz="2" w:space="0" w:color="E3E3E3"/>
                                                <w:right w:val="single" w:sz="2" w:space="0" w:color="E3E3E3"/>
                                              </w:divBdr>
                                              <w:divsChild>
                                                <w:div w:id="1576015139">
                                                  <w:marLeft w:val="0"/>
                                                  <w:marRight w:val="0"/>
                                                  <w:marTop w:val="0"/>
                                                  <w:marBottom w:val="0"/>
                                                  <w:divBdr>
                                                    <w:top w:val="single" w:sz="2" w:space="0" w:color="E3E3E3"/>
                                                    <w:left w:val="single" w:sz="2" w:space="0" w:color="E3E3E3"/>
                                                    <w:bottom w:val="single" w:sz="2" w:space="0" w:color="E3E3E3"/>
                                                    <w:right w:val="single" w:sz="2" w:space="0" w:color="E3E3E3"/>
                                                  </w:divBdr>
                                                  <w:divsChild>
                                                    <w:div w:id="163980022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845630836">
          <w:marLeft w:val="0"/>
          <w:marRight w:val="0"/>
          <w:marTop w:val="0"/>
          <w:marBottom w:val="0"/>
          <w:divBdr>
            <w:top w:val="none" w:sz="0" w:space="0" w:color="auto"/>
            <w:left w:val="none" w:sz="0" w:space="0" w:color="auto"/>
            <w:bottom w:val="none" w:sz="0" w:space="0" w:color="auto"/>
            <w:right w:val="none" w:sz="0" w:space="0" w:color="auto"/>
          </w:divBdr>
        </w:div>
      </w:divsChild>
    </w:div>
    <w:div w:id="1372153093">
      <w:bodyDiv w:val="1"/>
      <w:marLeft w:val="0"/>
      <w:marRight w:val="0"/>
      <w:marTop w:val="0"/>
      <w:marBottom w:val="0"/>
      <w:divBdr>
        <w:top w:val="none" w:sz="0" w:space="0" w:color="auto"/>
        <w:left w:val="none" w:sz="0" w:space="0" w:color="auto"/>
        <w:bottom w:val="none" w:sz="0" w:space="0" w:color="auto"/>
        <w:right w:val="none" w:sz="0" w:space="0" w:color="auto"/>
      </w:divBdr>
    </w:div>
    <w:div w:id="1621372002">
      <w:bodyDiv w:val="1"/>
      <w:marLeft w:val="0"/>
      <w:marRight w:val="0"/>
      <w:marTop w:val="0"/>
      <w:marBottom w:val="0"/>
      <w:divBdr>
        <w:top w:val="none" w:sz="0" w:space="0" w:color="auto"/>
        <w:left w:val="none" w:sz="0" w:space="0" w:color="auto"/>
        <w:bottom w:val="none" w:sz="0" w:space="0" w:color="auto"/>
        <w:right w:val="none" w:sz="0" w:space="0" w:color="auto"/>
      </w:divBdr>
    </w:div>
    <w:div w:id="1631938429">
      <w:bodyDiv w:val="1"/>
      <w:marLeft w:val="0"/>
      <w:marRight w:val="0"/>
      <w:marTop w:val="0"/>
      <w:marBottom w:val="0"/>
      <w:divBdr>
        <w:top w:val="none" w:sz="0" w:space="0" w:color="auto"/>
        <w:left w:val="none" w:sz="0" w:space="0" w:color="auto"/>
        <w:bottom w:val="none" w:sz="0" w:space="0" w:color="auto"/>
        <w:right w:val="none" w:sz="0" w:space="0" w:color="auto"/>
      </w:divBdr>
    </w:div>
    <w:div w:id="1873230112">
      <w:bodyDiv w:val="1"/>
      <w:marLeft w:val="0"/>
      <w:marRight w:val="0"/>
      <w:marTop w:val="0"/>
      <w:marBottom w:val="0"/>
      <w:divBdr>
        <w:top w:val="none" w:sz="0" w:space="0" w:color="auto"/>
        <w:left w:val="none" w:sz="0" w:space="0" w:color="auto"/>
        <w:bottom w:val="none" w:sz="0" w:space="0" w:color="auto"/>
        <w:right w:val="none" w:sz="0" w:space="0" w:color="auto"/>
      </w:divBdr>
    </w:div>
    <w:div w:id="2119257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252</TotalTime>
  <Pages>7</Pages>
  <Words>800</Words>
  <Characters>4565</Characters>
  <Application>Microsoft Office Word</Application>
  <DocSecurity>0</DocSecurity>
  <Lines>38</Lines>
  <Paragraphs>10</Paragraphs>
  <ScaleCrop>false</ScaleCrop>
  <Company/>
  <LinksUpToDate>false</LinksUpToDate>
  <CharactersWithSpaces>5355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 芃铠</dc:creator>
  <cp:keywords/>
  <dc:description/>
  <cp:lastModifiedBy>朱 芃铠</cp:lastModifiedBy>
  <cp:revision>18</cp:revision>
  <dcterms:created xsi:type="dcterms:W3CDTF">2024-02-08T15:09:00Z</dcterms:created>
  <dcterms:modified xsi:type="dcterms:W3CDTF">2024-02-24T17:58:00Z</dcterms:modified>
</cp:coreProperties>
</file>