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645E9F" w14:textId="77777777" w:rsidR="002C2F35" w:rsidRDefault="002C2F35" w:rsidP="002C2F35">
      <w:pPr>
        <w:pStyle w:val="SMHeading"/>
        <w:spacing w:line="480" w:lineRule="auto"/>
        <w:jc w:val="center"/>
        <w:rPr>
          <w:sz w:val="28"/>
          <w:szCs w:val="28"/>
        </w:rPr>
      </w:pPr>
      <w:r>
        <w:rPr>
          <w:sz w:val="28"/>
          <w:szCs w:val="28"/>
        </w:rPr>
        <w:t xml:space="preserve">Supplementary </w:t>
      </w:r>
      <w:r>
        <w:rPr>
          <w:rFonts w:hint="eastAsia"/>
          <w:sz w:val="28"/>
          <w:szCs w:val="28"/>
        </w:rPr>
        <w:t>Information</w:t>
      </w:r>
    </w:p>
    <w:p w14:paraId="298EE835" w14:textId="77777777" w:rsidR="002C2F35" w:rsidRPr="001105D2" w:rsidRDefault="002C2F35" w:rsidP="002C2F35">
      <w:pPr>
        <w:spacing w:line="480" w:lineRule="auto"/>
        <w:rPr>
          <w:b/>
          <w:bCs/>
          <w:kern w:val="28"/>
          <w:sz w:val="24"/>
          <w:szCs w:val="24"/>
          <w:u w:val="words"/>
          <w:lang w:eastAsia="zh-CN"/>
        </w:rPr>
      </w:pPr>
      <w:r>
        <w:rPr>
          <w:rFonts w:hint="eastAsia"/>
          <w:b/>
          <w:bCs/>
          <w:kern w:val="28"/>
          <w:sz w:val="24"/>
          <w:szCs w:val="24"/>
          <w:u w:val="words"/>
          <w:lang w:eastAsia="zh-CN"/>
        </w:rPr>
        <w:t>1.</w:t>
      </w:r>
      <w:r w:rsidRPr="001105D2">
        <w:rPr>
          <w:rFonts w:hint="eastAsia"/>
          <w:b/>
          <w:bCs/>
          <w:kern w:val="28"/>
          <w:sz w:val="24"/>
          <w:szCs w:val="24"/>
          <w:u w:val="single"/>
          <w:lang w:eastAsia="zh-CN"/>
        </w:rPr>
        <w:t xml:space="preserve"> </w:t>
      </w:r>
      <w:r w:rsidRPr="001105D2">
        <w:rPr>
          <w:b/>
          <w:bCs/>
          <w:kern w:val="28"/>
          <w:sz w:val="24"/>
          <w:szCs w:val="24"/>
          <w:u w:val="words"/>
          <w:lang w:eastAsia="zh-CN"/>
        </w:rPr>
        <w:t>Parker spiral IMF conditions</w:t>
      </w:r>
    </w:p>
    <w:p w14:paraId="6A6F090D" w14:textId="77777777" w:rsidR="002C2F35" w:rsidRPr="001105D2" w:rsidRDefault="002C2F35" w:rsidP="002C2F35">
      <w:pPr>
        <w:spacing w:line="480" w:lineRule="auto"/>
        <w:rPr>
          <w:bCs/>
          <w:kern w:val="28"/>
          <w:sz w:val="24"/>
          <w:szCs w:val="24"/>
          <w:lang w:eastAsia="zh-CN"/>
        </w:rPr>
      </w:pPr>
      <w:r w:rsidRPr="001105D2">
        <w:rPr>
          <w:bCs/>
          <w:kern w:val="28"/>
          <w:sz w:val="24"/>
          <w:szCs w:val="24"/>
          <w:lang w:eastAsia="zh-CN"/>
        </w:rPr>
        <w:t xml:space="preserve">The IMF originates at the Sun and is carried into space by the solar wind. The Sun’s rotation causes the formation of spiral-shaped magnetic field streamlines in the solar ecliptic (X-Y) plane, commonly referred to as the Parker spiral. The magnetic field is carried with the solar wind, and stretched radially outwards as the Sun rotates, such that IMF lines are parallel with the solar wind streamlines above and below the heliospheric current sheet (the locus of points formed by the maximum radial extent of field lines connected to the Sun). Since the solar magnetic axis is slightly misaligned with the solar rotation axis, the ecliptic plane samples field lines either slightly above or below the current sheet, which are directed parallel/anti-parallel to the magnetic field lines projected onto the X-Y plane, as depicted by the white lines in Figure 1. The average IMF components are listed in </w:t>
      </w:r>
      <w:r>
        <w:rPr>
          <w:rFonts w:hint="eastAsia"/>
          <w:bCs/>
          <w:kern w:val="28"/>
          <w:sz w:val="24"/>
          <w:szCs w:val="24"/>
          <w:lang w:eastAsia="zh-CN"/>
        </w:rPr>
        <w:t>T</w:t>
      </w:r>
      <w:r w:rsidRPr="001105D2">
        <w:rPr>
          <w:bCs/>
          <w:kern w:val="28"/>
          <w:sz w:val="24"/>
          <w:szCs w:val="24"/>
          <w:lang w:eastAsia="zh-CN"/>
        </w:rPr>
        <w:t xml:space="preserve">able S1, which are referred to be Parker spiral IMF conditions. The data are categorized based on the IMF direction: the first and second rows represent anti-parallel configurations of the IMF, where both the </w:t>
      </w:r>
      <w:r w:rsidRPr="001105D2">
        <w:rPr>
          <w:bCs/>
          <w:i/>
          <w:kern w:val="28"/>
          <w:sz w:val="24"/>
          <w:szCs w:val="24"/>
          <w:lang w:eastAsia="zh-CN"/>
        </w:rPr>
        <w:t>B</w:t>
      </w:r>
      <w:r w:rsidRPr="001105D2">
        <w:rPr>
          <w:bCs/>
          <w:kern w:val="28"/>
          <w:sz w:val="24"/>
          <w:szCs w:val="24"/>
          <w:vertAlign w:val="subscript"/>
          <w:lang w:eastAsia="zh-CN"/>
        </w:rPr>
        <w:t>x</w:t>
      </w:r>
      <w:r w:rsidRPr="001105D2">
        <w:rPr>
          <w:bCs/>
          <w:kern w:val="28"/>
          <w:sz w:val="24"/>
          <w:szCs w:val="24"/>
          <w:lang w:eastAsia="zh-CN"/>
        </w:rPr>
        <w:t xml:space="preserve"> and </w:t>
      </w:r>
      <w:r w:rsidRPr="001105D2">
        <w:rPr>
          <w:bCs/>
          <w:i/>
          <w:kern w:val="28"/>
          <w:sz w:val="24"/>
          <w:szCs w:val="24"/>
          <w:lang w:eastAsia="zh-CN"/>
        </w:rPr>
        <w:t>B</w:t>
      </w:r>
      <w:r w:rsidRPr="001105D2">
        <w:rPr>
          <w:rFonts w:hint="eastAsia"/>
          <w:bCs/>
          <w:kern w:val="28"/>
          <w:sz w:val="24"/>
          <w:szCs w:val="24"/>
          <w:vertAlign w:val="subscript"/>
          <w:lang w:eastAsia="zh-CN"/>
        </w:rPr>
        <w:t>y</w:t>
      </w:r>
      <w:r w:rsidRPr="001105D2">
        <w:rPr>
          <w:bCs/>
          <w:kern w:val="28"/>
          <w:sz w:val="24"/>
          <w:szCs w:val="24"/>
          <w:lang w:eastAsia="zh-CN"/>
        </w:rPr>
        <w:t xml:space="preserve"> components have opposite signs, indicating opposite directions of the IMF. The first rows present the input IMF parameters used in the test particle simulations.</w:t>
      </w:r>
    </w:p>
    <w:p w14:paraId="40BB22B8" w14:textId="77777777" w:rsidR="002C2F35" w:rsidRPr="001105D2" w:rsidRDefault="002C2F35" w:rsidP="002C2F35">
      <w:pPr>
        <w:spacing w:line="480" w:lineRule="auto"/>
        <w:rPr>
          <w:bCs/>
          <w:kern w:val="28"/>
          <w:sz w:val="24"/>
          <w:szCs w:val="24"/>
          <w:lang w:eastAsia="zh-CN"/>
        </w:rPr>
      </w:pPr>
      <w:r w:rsidRPr="001105D2">
        <w:rPr>
          <w:bCs/>
          <w:kern w:val="28"/>
          <w:sz w:val="24"/>
          <w:szCs w:val="24"/>
          <w:lang w:eastAsia="zh-CN"/>
        </w:rPr>
        <w:t xml:space="preserve"> </w:t>
      </w:r>
    </w:p>
    <w:p w14:paraId="662FD55E" w14:textId="77777777" w:rsidR="002C2F35" w:rsidRPr="001105D2" w:rsidRDefault="002C2F35" w:rsidP="002C2F35">
      <w:pPr>
        <w:spacing w:line="480" w:lineRule="auto"/>
        <w:rPr>
          <w:b/>
          <w:bCs/>
          <w:kern w:val="28"/>
          <w:sz w:val="24"/>
          <w:szCs w:val="24"/>
          <w:u w:val="single"/>
          <w:lang w:eastAsia="zh-CN"/>
        </w:rPr>
      </w:pPr>
      <w:r>
        <w:rPr>
          <w:rFonts w:hint="eastAsia"/>
          <w:b/>
          <w:bCs/>
          <w:kern w:val="28"/>
          <w:sz w:val="24"/>
          <w:szCs w:val="24"/>
          <w:u w:val="single"/>
          <w:lang w:eastAsia="zh-CN"/>
        </w:rPr>
        <w:t xml:space="preserve">2. </w:t>
      </w:r>
      <w:r w:rsidRPr="001105D2">
        <w:rPr>
          <w:b/>
          <w:bCs/>
          <w:kern w:val="28"/>
          <w:sz w:val="24"/>
          <w:szCs w:val="24"/>
          <w:u w:val="single"/>
          <w:lang w:eastAsia="zh-CN"/>
        </w:rPr>
        <w:t>LND field of view</w:t>
      </w:r>
    </w:p>
    <w:p w14:paraId="54195FE6" w14:textId="77777777" w:rsidR="002C2F35" w:rsidRPr="001105D2" w:rsidRDefault="002C2F35" w:rsidP="002C2F35">
      <w:pPr>
        <w:spacing w:line="480" w:lineRule="auto"/>
        <w:rPr>
          <w:bCs/>
          <w:kern w:val="28"/>
          <w:sz w:val="24"/>
          <w:szCs w:val="24"/>
          <w:lang w:eastAsia="zh-CN"/>
        </w:rPr>
      </w:pPr>
      <w:r w:rsidRPr="001105D2">
        <w:rPr>
          <w:bCs/>
          <w:kern w:val="28"/>
          <w:sz w:val="24"/>
          <w:szCs w:val="24"/>
          <w:lang w:eastAsia="zh-CN"/>
        </w:rPr>
        <w:t xml:space="preserve">The LND instrument is installed inside the lander of the Chang’E 4 mission. The sensor head of LND has a re-closeable door, the door is open during its local daytime from </w:t>
      </w:r>
      <w:r w:rsidRPr="001105D2">
        <w:rPr>
          <w:rFonts w:ascii="Cambria Math" w:hAnsi="Cambria Math" w:cs="Cambria Math"/>
          <w:bCs/>
          <w:kern w:val="28"/>
          <w:sz w:val="24"/>
          <w:szCs w:val="24"/>
          <w:lang w:eastAsia="zh-CN"/>
        </w:rPr>
        <w:t>∼</w:t>
      </w:r>
      <w:r w:rsidRPr="001105D2">
        <w:rPr>
          <w:bCs/>
          <w:kern w:val="28"/>
          <w:sz w:val="24"/>
          <w:szCs w:val="24"/>
          <w:lang w:eastAsia="zh-CN"/>
        </w:rPr>
        <w:t xml:space="preserve"> 8 h</w:t>
      </w:r>
      <w:r w:rsidRPr="001105D2">
        <w:rPr>
          <w:bCs/>
          <w:kern w:val="28"/>
          <w:sz w:val="24"/>
          <w:szCs w:val="24"/>
          <w:vertAlign w:val="subscript"/>
          <w:lang w:eastAsia="zh-CN"/>
        </w:rPr>
        <w:t>M</w:t>
      </w:r>
      <w:r w:rsidRPr="001105D2">
        <w:rPr>
          <w:bCs/>
          <w:kern w:val="28"/>
          <w:sz w:val="24"/>
          <w:szCs w:val="24"/>
          <w:lang w:eastAsia="zh-CN"/>
        </w:rPr>
        <w:t xml:space="preserve"> to </w:t>
      </w:r>
      <w:r w:rsidRPr="001105D2">
        <w:rPr>
          <w:rFonts w:ascii="Cambria Math" w:hAnsi="Cambria Math" w:cs="Cambria Math"/>
          <w:bCs/>
          <w:kern w:val="28"/>
          <w:sz w:val="24"/>
          <w:szCs w:val="24"/>
          <w:lang w:eastAsia="zh-CN"/>
        </w:rPr>
        <w:t>∼</w:t>
      </w:r>
      <w:r w:rsidRPr="001105D2">
        <w:rPr>
          <w:bCs/>
          <w:kern w:val="28"/>
          <w:sz w:val="24"/>
          <w:szCs w:val="24"/>
          <w:lang w:eastAsia="zh-CN"/>
        </w:rPr>
        <w:t xml:space="preserve"> 16 h</w:t>
      </w:r>
      <w:r w:rsidRPr="001105D2">
        <w:rPr>
          <w:bCs/>
          <w:kern w:val="28"/>
          <w:sz w:val="24"/>
          <w:szCs w:val="24"/>
          <w:vertAlign w:val="subscript"/>
          <w:lang w:eastAsia="zh-CN"/>
        </w:rPr>
        <w:t>M</w:t>
      </w:r>
      <w:r w:rsidRPr="001105D2">
        <w:rPr>
          <w:bCs/>
          <w:kern w:val="28"/>
          <w:sz w:val="24"/>
          <w:szCs w:val="24"/>
          <w:lang w:eastAsia="zh-CN"/>
        </w:rPr>
        <w:t xml:space="preserve"> to allow an unimpeded field of view (FOV) into the sky, and the door is closed during its nighttime to reserve heat inside the payload. The LND FOV points approximately 1</w:t>
      </w:r>
      <w:r>
        <w:rPr>
          <w:rFonts w:hint="eastAsia"/>
          <w:bCs/>
          <w:kern w:val="28"/>
          <w:sz w:val="24"/>
          <w:szCs w:val="24"/>
          <w:lang w:eastAsia="zh-CN"/>
        </w:rPr>
        <w:t>3</w:t>
      </w:r>
      <m:oMath>
        <m:r>
          <w:rPr>
            <w:rFonts w:ascii="Cambria Math" w:hAnsi="Cambria Math"/>
            <w:kern w:val="28"/>
            <w:sz w:val="24"/>
            <w:szCs w:val="24"/>
            <w:lang w:eastAsia="zh-CN"/>
          </w:rPr>
          <m:t>°</m:t>
        </m:r>
      </m:oMath>
      <w:r w:rsidRPr="001105D2">
        <w:rPr>
          <w:bCs/>
          <w:kern w:val="28"/>
          <w:sz w:val="24"/>
          <w:szCs w:val="24"/>
          <w:lang w:eastAsia="zh-CN"/>
        </w:rPr>
        <w:t xml:space="preserve"> from the viewing direction to the zenith direction to avoid an obstruction by the payload structure </w:t>
      </w:r>
      <w:r>
        <w:rPr>
          <w:rFonts w:hint="eastAsia"/>
          <w:bCs/>
          <w:kern w:val="28"/>
          <w:sz w:val="24"/>
          <w:szCs w:val="24"/>
          <w:lang w:eastAsia="zh-CN"/>
        </w:rPr>
        <w:t>[</w:t>
      </w:r>
      <w:r w:rsidRPr="001105D2">
        <w:rPr>
          <w:bCs/>
          <w:iCs/>
          <w:kern w:val="28"/>
          <w:sz w:val="24"/>
          <w:szCs w:val="24"/>
          <w:lang w:eastAsia="zh-CN"/>
        </w:rPr>
        <w:t>18</w:t>
      </w:r>
      <w:r>
        <w:rPr>
          <w:rFonts w:hint="eastAsia"/>
          <w:bCs/>
          <w:kern w:val="28"/>
          <w:sz w:val="24"/>
          <w:szCs w:val="24"/>
          <w:lang w:eastAsia="zh-CN"/>
        </w:rPr>
        <w:t>]</w:t>
      </w:r>
      <w:r w:rsidRPr="001105D2">
        <w:rPr>
          <w:bCs/>
          <w:kern w:val="28"/>
          <w:sz w:val="24"/>
          <w:szCs w:val="24"/>
          <w:lang w:eastAsia="zh-CN"/>
        </w:rPr>
        <w:t xml:space="preserve">. The lander </w:t>
      </w:r>
      <w:r w:rsidRPr="001105D2">
        <w:rPr>
          <w:bCs/>
          <w:kern w:val="28"/>
          <w:sz w:val="24"/>
          <w:szCs w:val="24"/>
          <w:lang w:eastAsia="zh-CN"/>
        </w:rPr>
        <w:lastRenderedPageBreak/>
        <w:t>of the Chang’E 4 mission landed in the von Karman crater at 177</w:t>
      </w:r>
      <w:r w:rsidRPr="001105D2">
        <w:rPr>
          <w:bCs/>
          <w:i/>
          <w:kern w:val="28"/>
          <w:sz w:val="24"/>
          <w:szCs w:val="24"/>
          <w:lang w:eastAsia="zh-CN"/>
        </w:rPr>
        <w:t>.</w:t>
      </w:r>
      <w:r w:rsidRPr="001105D2">
        <w:rPr>
          <w:bCs/>
          <w:kern w:val="28"/>
          <w:sz w:val="24"/>
          <w:szCs w:val="24"/>
          <w:lang w:eastAsia="zh-CN"/>
        </w:rPr>
        <w:t>5991</w:t>
      </w:r>
      <m:oMath>
        <m:r>
          <w:rPr>
            <w:rFonts w:ascii="Cambria Math" w:hAnsi="Cambria Math"/>
            <w:kern w:val="28"/>
            <w:sz w:val="24"/>
            <w:szCs w:val="24"/>
            <w:lang w:eastAsia="zh-CN"/>
          </w:rPr>
          <m:t>°</m:t>
        </m:r>
      </m:oMath>
      <w:r w:rsidRPr="001105D2">
        <w:rPr>
          <w:bCs/>
          <w:kern w:val="28"/>
          <w:sz w:val="24"/>
          <w:szCs w:val="24"/>
          <w:lang w:eastAsia="zh-CN"/>
        </w:rPr>
        <w:t xml:space="preserve"> </w:t>
      </w:r>
      <w:r w:rsidRPr="001105D2">
        <w:rPr>
          <w:b/>
          <w:bCs/>
          <w:kern w:val="28"/>
          <w:sz w:val="24"/>
          <w:szCs w:val="24"/>
          <w:lang w:eastAsia="zh-CN"/>
        </w:rPr>
        <w:t>E</w:t>
      </w:r>
      <w:r w:rsidRPr="001105D2">
        <w:rPr>
          <w:bCs/>
          <w:kern w:val="28"/>
          <w:sz w:val="24"/>
          <w:szCs w:val="24"/>
          <w:lang w:eastAsia="zh-CN"/>
        </w:rPr>
        <w:t>, 45</w:t>
      </w:r>
      <w:r w:rsidRPr="001105D2">
        <w:rPr>
          <w:bCs/>
          <w:i/>
          <w:kern w:val="28"/>
          <w:sz w:val="24"/>
          <w:szCs w:val="24"/>
          <w:lang w:eastAsia="zh-CN"/>
        </w:rPr>
        <w:t>.</w:t>
      </w:r>
      <w:r w:rsidRPr="001105D2">
        <w:rPr>
          <w:bCs/>
          <w:kern w:val="28"/>
          <w:sz w:val="24"/>
          <w:szCs w:val="24"/>
          <w:lang w:eastAsia="zh-CN"/>
        </w:rPr>
        <w:t xml:space="preserve">4446 </w:t>
      </w:r>
      <m:oMath>
        <m:r>
          <w:rPr>
            <w:rFonts w:ascii="Cambria Math" w:hAnsi="Cambria Math"/>
            <w:kern w:val="28"/>
            <w:sz w:val="24"/>
            <w:szCs w:val="24"/>
            <w:lang w:eastAsia="zh-CN"/>
          </w:rPr>
          <m:t>°</m:t>
        </m:r>
      </m:oMath>
      <w:r w:rsidRPr="001105D2">
        <w:rPr>
          <w:bCs/>
          <w:kern w:val="28"/>
          <w:sz w:val="24"/>
          <w:szCs w:val="24"/>
          <w:lang w:eastAsia="zh-CN"/>
        </w:rPr>
        <w:t xml:space="preserve"> </w:t>
      </w:r>
      <w:r w:rsidRPr="001105D2">
        <w:rPr>
          <w:b/>
          <w:bCs/>
          <w:kern w:val="28"/>
          <w:sz w:val="24"/>
          <w:szCs w:val="24"/>
          <w:lang w:eastAsia="zh-CN"/>
        </w:rPr>
        <w:t xml:space="preserve">S </w:t>
      </w:r>
      <w:r>
        <w:rPr>
          <w:rFonts w:hint="eastAsia"/>
          <w:bCs/>
          <w:kern w:val="28"/>
          <w:sz w:val="24"/>
          <w:szCs w:val="24"/>
          <w:lang w:eastAsia="zh-CN"/>
        </w:rPr>
        <w:t>[</w:t>
      </w:r>
      <w:r w:rsidRPr="001105D2">
        <w:rPr>
          <w:bCs/>
          <w:iCs/>
          <w:kern w:val="28"/>
          <w:sz w:val="24"/>
          <w:szCs w:val="24"/>
          <w:lang w:eastAsia="zh-CN"/>
        </w:rPr>
        <w:t>2</w:t>
      </w:r>
      <w:r w:rsidRPr="00F70BB9">
        <w:rPr>
          <w:rFonts w:hint="eastAsia"/>
          <w:bCs/>
          <w:iCs/>
          <w:kern w:val="28"/>
          <w:sz w:val="24"/>
          <w:szCs w:val="24"/>
          <w:lang w:eastAsia="zh-CN"/>
        </w:rPr>
        <w:t>2</w:t>
      </w:r>
      <w:r>
        <w:rPr>
          <w:rFonts w:hint="eastAsia"/>
          <w:bCs/>
          <w:kern w:val="28"/>
          <w:sz w:val="24"/>
          <w:szCs w:val="24"/>
          <w:lang w:eastAsia="zh-CN"/>
        </w:rPr>
        <w:t>]</w:t>
      </w:r>
      <w:r w:rsidRPr="001105D2">
        <w:rPr>
          <w:bCs/>
          <w:kern w:val="28"/>
          <w:sz w:val="24"/>
          <w:szCs w:val="24"/>
          <w:lang w:eastAsia="zh-CN"/>
        </w:rPr>
        <w:t xml:space="preserve">. The FOV of LND is mainly perpendicular to the local IMF under the Parker spiral IMF conditions, as confirmed by the </w:t>
      </w:r>
      <w:r>
        <w:rPr>
          <w:rFonts w:hint="eastAsia"/>
          <w:bCs/>
          <w:kern w:val="28"/>
          <w:sz w:val="24"/>
          <w:szCs w:val="24"/>
          <w:lang w:eastAsia="zh-CN"/>
        </w:rPr>
        <w:t>F</w:t>
      </w:r>
      <w:r w:rsidRPr="001105D2">
        <w:rPr>
          <w:bCs/>
          <w:kern w:val="28"/>
          <w:sz w:val="24"/>
          <w:szCs w:val="24"/>
          <w:lang w:eastAsia="zh-CN"/>
        </w:rPr>
        <w:t>igure S1. Therefore, the potential influence of the FOV of LND on our statistical results can be shown to be unimportant.</w:t>
      </w:r>
    </w:p>
    <w:p w14:paraId="6C80D1D8" w14:textId="77777777" w:rsidR="002C2F35" w:rsidRPr="001105D2" w:rsidRDefault="002C2F35" w:rsidP="002C2F35">
      <w:pPr>
        <w:spacing w:line="480" w:lineRule="auto"/>
        <w:rPr>
          <w:bCs/>
          <w:kern w:val="28"/>
          <w:sz w:val="24"/>
          <w:szCs w:val="24"/>
          <w:lang w:eastAsia="zh-CN"/>
        </w:rPr>
      </w:pPr>
      <w:r w:rsidRPr="001105D2">
        <w:rPr>
          <w:bCs/>
          <w:kern w:val="28"/>
          <w:sz w:val="24"/>
          <w:szCs w:val="24"/>
          <w:lang w:eastAsia="zh-CN"/>
        </w:rPr>
        <w:t xml:space="preserve"> </w:t>
      </w:r>
    </w:p>
    <w:p w14:paraId="24FF3CC3" w14:textId="77777777" w:rsidR="002C2F35" w:rsidRPr="001105D2" w:rsidRDefault="002C2F35" w:rsidP="002C2F35">
      <w:pPr>
        <w:spacing w:line="480" w:lineRule="auto"/>
        <w:jc w:val="center"/>
        <w:rPr>
          <w:bCs/>
          <w:kern w:val="28"/>
          <w:sz w:val="24"/>
          <w:szCs w:val="24"/>
          <w:lang w:eastAsia="zh-CN"/>
        </w:rPr>
      </w:pPr>
      <w:r w:rsidRPr="001105D2">
        <w:rPr>
          <w:bCs/>
          <w:noProof/>
          <w:kern w:val="28"/>
          <w:sz w:val="24"/>
          <w:szCs w:val="24"/>
          <w:lang w:eastAsia="zh-CN"/>
        </w:rPr>
        <w:drawing>
          <wp:inline distT="0" distB="0" distL="0" distR="0" wp14:anchorId="7B4A3CBF" wp14:editId="6A0964D8">
            <wp:extent cx="2638425" cy="2400300"/>
            <wp:effectExtent l="0" t="0" r="9525" b="0"/>
            <wp:docPr id="6093523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38425" cy="2400300"/>
                    </a:xfrm>
                    <a:prstGeom prst="rect">
                      <a:avLst/>
                    </a:prstGeom>
                    <a:noFill/>
                    <a:ln>
                      <a:noFill/>
                    </a:ln>
                  </pic:spPr>
                </pic:pic>
              </a:graphicData>
            </a:graphic>
          </wp:inline>
        </w:drawing>
      </w:r>
    </w:p>
    <w:p w14:paraId="6ECAD0E4" w14:textId="77777777" w:rsidR="002C2F35" w:rsidRPr="001105D2" w:rsidRDefault="002C2F35" w:rsidP="002C2F35">
      <w:pPr>
        <w:spacing w:line="480" w:lineRule="auto"/>
        <w:rPr>
          <w:b/>
          <w:bCs/>
          <w:kern w:val="28"/>
          <w:sz w:val="24"/>
          <w:szCs w:val="24"/>
          <w:lang w:eastAsia="zh-CN"/>
        </w:rPr>
      </w:pPr>
      <w:r w:rsidRPr="001105D2">
        <w:rPr>
          <w:b/>
          <w:bCs/>
          <w:kern w:val="28"/>
          <w:sz w:val="24"/>
          <w:szCs w:val="24"/>
          <w:lang w:eastAsia="zh-CN"/>
        </w:rPr>
        <w:t>Fig. S1.</w:t>
      </w:r>
      <w:r>
        <w:rPr>
          <w:rFonts w:hint="eastAsia"/>
          <w:b/>
          <w:bCs/>
          <w:kern w:val="28"/>
          <w:sz w:val="24"/>
          <w:szCs w:val="24"/>
          <w:lang w:eastAsia="zh-CN"/>
        </w:rPr>
        <w:t xml:space="preserve"> </w:t>
      </w:r>
      <w:r w:rsidRPr="001105D2">
        <w:rPr>
          <w:b/>
          <w:bCs/>
          <w:kern w:val="28"/>
          <w:sz w:val="24"/>
          <w:szCs w:val="24"/>
          <w:lang w:eastAsia="zh-CN"/>
        </w:rPr>
        <w:t xml:space="preserve">Statistical distribution of the angle between the FOV of LND and the local IMF. </w:t>
      </w:r>
      <w:r w:rsidRPr="001105D2">
        <w:rPr>
          <w:bCs/>
          <w:kern w:val="28"/>
          <w:sz w:val="24"/>
          <w:szCs w:val="24"/>
          <w:lang w:eastAsia="zh-CN"/>
        </w:rPr>
        <w:t>The y-axis represents the total event count in minutes, indicating the number of sample events observed under Parker spiral IMF conditions. The histogram shows the occurrence frequency of different angles, highlighting the dominant angle between 60</w:t>
      </w:r>
      <w:r w:rsidRPr="001105D2">
        <w:rPr>
          <w:bCs/>
          <w:noProof/>
          <w:kern w:val="28"/>
          <w:sz w:val="24"/>
          <w:szCs w:val="24"/>
          <w:lang w:eastAsia="zh-CN"/>
        </w:rPr>
        <w:drawing>
          <wp:inline distT="0" distB="0" distL="0" distR="0" wp14:anchorId="056E9D3F" wp14:editId="7F932724">
            <wp:extent cx="57150" cy="171450"/>
            <wp:effectExtent l="0" t="0" r="0" b="0"/>
            <wp:docPr id="176525223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 cy="171450"/>
                    </a:xfrm>
                    <a:prstGeom prst="rect">
                      <a:avLst/>
                    </a:prstGeom>
                    <a:noFill/>
                    <a:ln>
                      <a:noFill/>
                    </a:ln>
                  </pic:spPr>
                </pic:pic>
              </a:graphicData>
            </a:graphic>
          </wp:inline>
        </w:drawing>
      </w:r>
      <w:r w:rsidRPr="001105D2">
        <w:rPr>
          <w:bCs/>
          <w:kern w:val="28"/>
          <w:sz w:val="24"/>
          <w:szCs w:val="24"/>
          <w:lang w:eastAsia="zh-CN"/>
        </w:rPr>
        <w:t xml:space="preserve"> and 120</w:t>
      </w:r>
      <w:r w:rsidRPr="001105D2">
        <w:rPr>
          <w:bCs/>
          <w:noProof/>
          <w:kern w:val="28"/>
          <w:sz w:val="24"/>
          <w:szCs w:val="24"/>
          <w:lang w:eastAsia="zh-CN"/>
        </w:rPr>
        <w:drawing>
          <wp:inline distT="0" distB="0" distL="0" distR="0" wp14:anchorId="4B518531" wp14:editId="116F7F0C">
            <wp:extent cx="57150" cy="171450"/>
            <wp:effectExtent l="0" t="0" r="0" b="0"/>
            <wp:docPr id="78426400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 cy="171450"/>
                    </a:xfrm>
                    <a:prstGeom prst="rect">
                      <a:avLst/>
                    </a:prstGeom>
                    <a:noFill/>
                    <a:ln>
                      <a:noFill/>
                    </a:ln>
                  </pic:spPr>
                </pic:pic>
              </a:graphicData>
            </a:graphic>
          </wp:inline>
        </w:drawing>
      </w:r>
      <w:r w:rsidRPr="001105D2">
        <w:rPr>
          <w:bCs/>
          <w:kern w:val="28"/>
          <w:sz w:val="24"/>
          <w:szCs w:val="24"/>
          <w:lang w:eastAsia="zh-CN"/>
        </w:rPr>
        <w:t>.</w:t>
      </w:r>
    </w:p>
    <w:p w14:paraId="75BCA2AD" w14:textId="77777777" w:rsidR="002C2F35" w:rsidRPr="003E0BF8" w:rsidRDefault="002C2F35" w:rsidP="002C2F35">
      <w:pPr>
        <w:spacing w:line="480" w:lineRule="auto"/>
        <w:rPr>
          <w:b/>
          <w:bCs/>
          <w:kern w:val="28"/>
          <w:sz w:val="24"/>
          <w:szCs w:val="24"/>
          <w:lang w:eastAsia="zh-CN"/>
        </w:rPr>
      </w:pPr>
      <w:r w:rsidRPr="001105D2">
        <w:rPr>
          <w:b/>
          <w:bCs/>
          <w:kern w:val="28"/>
          <w:sz w:val="24"/>
          <w:szCs w:val="24"/>
          <w:lang w:eastAsia="zh-CN"/>
        </w:rPr>
        <w:t>Table S1.</w:t>
      </w:r>
      <w:r>
        <w:rPr>
          <w:rFonts w:hint="eastAsia"/>
          <w:b/>
          <w:bCs/>
          <w:kern w:val="28"/>
          <w:sz w:val="24"/>
          <w:szCs w:val="24"/>
          <w:lang w:eastAsia="zh-CN"/>
        </w:rPr>
        <w:t xml:space="preserve"> </w:t>
      </w:r>
      <w:r w:rsidRPr="001105D2">
        <w:rPr>
          <w:b/>
          <w:bCs/>
          <w:kern w:val="28"/>
          <w:sz w:val="24"/>
          <w:szCs w:val="24"/>
          <w:lang w:eastAsia="zh-CN"/>
        </w:rPr>
        <w:t xml:space="preserve">Parker spiral IMF parameters measured by ARTEMIS. </w:t>
      </w:r>
      <w:r w:rsidRPr="001105D2">
        <w:rPr>
          <w:bCs/>
          <w:kern w:val="28"/>
          <w:sz w:val="24"/>
          <w:szCs w:val="24"/>
          <w:lang w:eastAsia="zh-CN"/>
        </w:rPr>
        <w:t>This table presents the statistical results of the IMF components (</w:t>
      </w:r>
      <w:r w:rsidRPr="001105D2">
        <w:rPr>
          <w:bCs/>
          <w:i/>
          <w:kern w:val="28"/>
          <w:sz w:val="24"/>
          <w:szCs w:val="24"/>
          <w:lang w:eastAsia="zh-CN"/>
        </w:rPr>
        <w:t>B</w:t>
      </w:r>
      <w:r w:rsidRPr="001105D2">
        <w:rPr>
          <w:bCs/>
          <w:kern w:val="28"/>
          <w:sz w:val="24"/>
          <w:szCs w:val="24"/>
          <w:vertAlign w:val="subscript"/>
          <w:lang w:eastAsia="zh-CN"/>
        </w:rPr>
        <w:t>x</w:t>
      </w:r>
      <w:r w:rsidRPr="001105D2">
        <w:rPr>
          <w:bCs/>
          <w:kern w:val="28"/>
          <w:sz w:val="24"/>
          <w:szCs w:val="24"/>
          <w:lang w:eastAsia="zh-CN"/>
        </w:rPr>
        <w:t xml:space="preserve">, </w:t>
      </w:r>
      <w:r w:rsidRPr="001105D2">
        <w:rPr>
          <w:bCs/>
          <w:i/>
          <w:kern w:val="28"/>
          <w:sz w:val="24"/>
          <w:szCs w:val="24"/>
          <w:lang w:eastAsia="zh-CN"/>
        </w:rPr>
        <w:t>B</w:t>
      </w:r>
      <w:r w:rsidRPr="001105D2">
        <w:rPr>
          <w:rFonts w:hint="eastAsia"/>
          <w:bCs/>
          <w:kern w:val="28"/>
          <w:sz w:val="24"/>
          <w:szCs w:val="24"/>
          <w:vertAlign w:val="subscript"/>
          <w:lang w:eastAsia="zh-CN"/>
        </w:rPr>
        <w:t>y</w:t>
      </w:r>
      <w:r w:rsidRPr="001105D2">
        <w:rPr>
          <w:bCs/>
          <w:kern w:val="28"/>
          <w:sz w:val="24"/>
          <w:szCs w:val="24"/>
          <w:lang w:eastAsia="zh-CN"/>
        </w:rPr>
        <w:t xml:space="preserve">, </w:t>
      </w:r>
      <w:r w:rsidRPr="001105D2">
        <w:rPr>
          <w:bCs/>
          <w:i/>
          <w:kern w:val="28"/>
          <w:sz w:val="24"/>
          <w:szCs w:val="24"/>
          <w:lang w:eastAsia="zh-CN"/>
        </w:rPr>
        <w:t>B</w:t>
      </w:r>
      <w:r w:rsidRPr="001105D2">
        <w:rPr>
          <w:rFonts w:hint="eastAsia"/>
          <w:bCs/>
          <w:kern w:val="28"/>
          <w:sz w:val="24"/>
          <w:szCs w:val="24"/>
          <w:vertAlign w:val="subscript"/>
          <w:lang w:eastAsia="zh-CN"/>
        </w:rPr>
        <w:t>z</w:t>
      </w:r>
      <w:r w:rsidRPr="001105D2">
        <w:rPr>
          <w:bCs/>
          <w:kern w:val="28"/>
          <w:sz w:val="24"/>
          <w:szCs w:val="24"/>
          <w:lang w:eastAsia="zh-CN"/>
        </w:rPr>
        <w:t>) in nanotesla (nT) as measured by ARTEMIS. The first rows present the input IMF parameters used in the test particle simulations.</w:t>
      </w:r>
    </w:p>
    <w:tbl>
      <w:tblPr>
        <w:tblStyle w:val="TableGrid"/>
        <w:tblpPr w:leftFromText="180" w:rightFromText="180" w:vertAnchor="text" w:horzAnchor="margin" w:tblpXSpec="center" w:tblpY="117"/>
        <w:tblW w:w="0" w:type="auto"/>
        <w:tblLayout w:type="fixed"/>
        <w:tblLook w:val="04A0" w:firstRow="1" w:lastRow="0" w:firstColumn="1" w:lastColumn="0" w:noHBand="0" w:noVBand="1"/>
      </w:tblPr>
      <w:tblGrid>
        <w:gridCol w:w="2209"/>
        <w:gridCol w:w="929"/>
        <w:gridCol w:w="929"/>
        <w:gridCol w:w="929"/>
      </w:tblGrid>
      <w:tr w:rsidR="002C2F35" w14:paraId="449A09C2" w14:textId="77777777" w:rsidTr="00422C2F">
        <w:trPr>
          <w:trHeight w:val="552"/>
        </w:trPr>
        <w:tc>
          <w:tcPr>
            <w:tcW w:w="2209" w:type="dxa"/>
            <w:vAlign w:val="center"/>
          </w:tcPr>
          <w:p w14:paraId="60B9BDC2" w14:textId="77777777" w:rsidR="002C2F35" w:rsidRDefault="002C2F35" w:rsidP="00422C2F">
            <w:pPr>
              <w:spacing w:line="480" w:lineRule="auto"/>
              <w:jc w:val="center"/>
              <w:rPr>
                <w:bCs/>
                <w:kern w:val="28"/>
                <w:sz w:val="24"/>
                <w:szCs w:val="24"/>
              </w:rPr>
            </w:pPr>
            <w:r w:rsidRPr="000D7548">
              <w:rPr>
                <w:bCs/>
                <w:kern w:val="28"/>
                <w:sz w:val="24"/>
                <w:szCs w:val="24"/>
              </w:rPr>
              <w:t>IMF direction</w:t>
            </w:r>
          </w:p>
        </w:tc>
        <w:tc>
          <w:tcPr>
            <w:tcW w:w="929" w:type="dxa"/>
            <w:vAlign w:val="center"/>
          </w:tcPr>
          <w:p w14:paraId="50B19F81" w14:textId="77777777" w:rsidR="002C2F35" w:rsidRDefault="002C2F35" w:rsidP="00422C2F">
            <w:pPr>
              <w:spacing w:line="480" w:lineRule="auto"/>
              <w:jc w:val="center"/>
              <w:rPr>
                <w:bCs/>
                <w:kern w:val="28"/>
                <w:sz w:val="24"/>
                <w:szCs w:val="24"/>
              </w:rPr>
            </w:pPr>
            <w:r w:rsidRPr="001105D2">
              <w:rPr>
                <w:bCs/>
                <w:i/>
                <w:kern w:val="28"/>
                <w:sz w:val="24"/>
                <w:szCs w:val="24"/>
              </w:rPr>
              <w:t>B</w:t>
            </w:r>
            <w:r w:rsidRPr="001105D2">
              <w:rPr>
                <w:bCs/>
                <w:kern w:val="28"/>
                <w:sz w:val="24"/>
                <w:szCs w:val="24"/>
                <w:vertAlign w:val="subscript"/>
              </w:rPr>
              <w:t>x</w:t>
            </w:r>
          </w:p>
        </w:tc>
        <w:tc>
          <w:tcPr>
            <w:tcW w:w="929" w:type="dxa"/>
            <w:vAlign w:val="center"/>
          </w:tcPr>
          <w:p w14:paraId="49410482" w14:textId="77777777" w:rsidR="002C2F35" w:rsidRDefault="002C2F35" w:rsidP="00422C2F">
            <w:pPr>
              <w:spacing w:line="480" w:lineRule="auto"/>
              <w:jc w:val="center"/>
              <w:rPr>
                <w:bCs/>
                <w:kern w:val="28"/>
                <w:sz w:val="24"/>
                <w:szCs w:val="24"/>
              </w:rPr>
            </w:pPr>
            <w:r w:rsidRPr="001105D2">
              <w:rPr>
                <w:bCs/>
                <w:i/>
                <w:kern w:val="28"/>
                <w:sz w:val="24"/>
                <w:szCs w:val="24"/>
              </w:rPr>
              <w:t>B</w:t>
            </w:r>
            <w:r w:rsidRPr="001105D2">
              <w:rPr>
                <w:rFonts w:hint="eastAsia"/>
                <w:bCs/>
                <w:kern w:val="28"/>
                <w:sz w:val="24"/>
                <w:szCs w:val="24"/>
                <w:vertAlign w:val="subscript"/>
              </w:rPr>
              <w:t>y</w:t>
            </w:r>
          </w:p>
        </w:tc>
        <w:tc>
          <w:tcPr>
            <w:tcW w:w="929" w:type="dxa"/>
            <w:vAlign w:val="center"/>
          </w:tcPr>
          <w:p w14:paraId="5E56D79A" w14:textId="77777777" w:rsidR="002C2F35" w:rsidRDefault="002C2F35" w:rsidP="00422C2F">
            <w:pPr>
              <w:spacing w:line="480" w:lineRule="auto"/>
              <w:jc w:val="center"/>
              <w:rPr>
                <w:bCs/>
                <w:kern w:val="28"/>
                <w:sz w:val="24"/>
                <w:szCs w:val="24"/>
              </w:rPr>
            </w:pPr>
            <w:r w:rsidRPr="001105D2">
              <w:rPr>
                <w:bCs/>
                <w:i/>
                <w:kern w:val="28"/>
                <w:sz w:val="24"/>
                <w:szCs w:val="24"/>
              </w:rPr>
              <w:t>B</w:t>
            </w:r>
            <w:r w:rsidRPr="001105D2">
              <w:rPr>
                <w:rFonts w:hint="eastAsia"/>
                <w:bCs/>
                <w:kern w:val="28"/>
                <w:sz w:val="24"/>
                <w:szCs w:val="24"/>
                <w:vertAlign w:val="subscript"/>
              </w:rPr>
              <w:t>z</w:t>
            </w:r>
          </w:p>
        </w:tc>
      </w:tr>
      <w:tr w:rsidR="002C2F35" w14:paraId="2D3BF8BE" w14:textId="77777777" w:rsidTr="00422C2F">
        <w:trPr>
          <w:trHeight w:val="552"/>
        </w:trPr>
        <w:tc>
          <w:tcPr>
            <w:tcW w:w="2209" w:type="dxa"/>
            <w:vAlign w:val="bottom"/>
          </w:tcPr>
          <w:p w14:paraId="64753702" w14:textId="77777777" w:rsidR="002C2F35" w:rsidRDefault="002C2F35" w:rsidP="00422C2F">
            <w:pPr>
              <w:spacing w:line="480" w:lineRule="auto"/>
              <w:jc w:val="center"/>
              <w:rPr>
                <w:bCs/>
                <w:kern w:val="28"/>
                <w:sz w:val="24"/>
                <w:szCs w:val="24"/>
              </w:rPr>
            </w:pPr>
            <w:r w:rsidRPr="001105D2">
              <w:rPr>
                <w:bCs/>
                <w:i/>
                <w:kern w:val="28"/>
                <w:sz w:val="24"/>
                <w:szCs w:val="24"/>
              </w:rPr>
              <w:t>B</w:t>
            </w:r>
            <w:r w:rsidRPr="001105D2">
              <w:rPr>
                <w:bCs/>
                <w:kern w:val="28"/>
                <w:sz w:val="24"/>
                <w:szCs w:val="24"/>
                <w:vertAlign w:val="subscript"/>
              </w:rPr>
              <w:t>x</w:t>
            </w:r>
            <w:r>
              <w:rPr>
                <w:rFonts w:hint="eastAsia"/>
                <w:bCs/>
                <w:kern w:val="28"/>
                <w:sz w:val="24"/>
                <w:szCs w:val="24"/>
              </w:rPr>
              <w:t>&gt;0 and</w:t>
            </w:r>
            <w:r w:rsidRPr="001105D2">
              <w:rPr>
                <w:bCs/>
                <w:kern w:val="28"/>
                <w:sz w:val="24"/>
                <w:szCs w:val="24"/>
              </w:rPr>
              <w:t xml:space="preserve"> </w:t>
            </w:r>
            <w:r w:rsidRPr="001105D2">
              <w:rPr>
                <w:bCs/>
                <w:i/>
                <w:kern w:val="28"/>
                <w:sz w:val="24"/>
                <w:szCs w:val="24"/>
              </w:rPr>
              <w:t>B</w:t>
            </w:r>
            <w:r w:rsidRPr="001105D2">
              <w:rPr>
                <w:rFonts w:hint="eastAsia"/>
                <w:bCs/>
                <w:kern w:val="28"/>
                <w:sz w:val="24"/>
                <w:szCs w:val="24"/>
                <w:vertAlign w:val="subscript"/>
              </w:rPr>
              <w:t>y</w:t>
            </w:r>
            <w:r>
              <w:rPr>
                <w:rFonts w:hint="eastAsia"/>
                <w:bCs/>
                <w:kern w:val="28"/>
                <w:sz w:val="24"/>
                <w:szCs w:val="24"/>
              </w:rPr>
              <w:t>&lt;0</w:t>
            </w:r>
          </w:p>
        </w:tc>
        <w:tc>
          <w:tcPr>
            <w:tcW w:w="929" w:type="dxa"/>
            <w:vAlign w:val="bottom"/>
          </w:tcPr>
          <w:p w14:paraId="7FCC3844" w14:textId="77777777" w:rsidR="002C2F35" w:rsidRDefault="002C2F35" w:rsidP="00422C2F">
            <w:pPr>
              <w:spacing w:line="480" w:lineRule="auto"/>
              <w:jc w:val="center"/>
              <w:rPr>
                <w:bCs/>
                <w:kern w:val="28"/>
                <w:sz w:val="24"/>
                <w:szCs w:val="24"/>
              </w:rPr>
            </w:pPr>
            <w:r>
              <w:rPr>
                <w:rFonts w:hint="eastAsia"/>
                <w:bCs/>
                <w:kern w:val="28"/>
                <w:sz w:val="24"/>
                <w:szCs w:val="24"/>
              </w:rPr>
              <w:t>3.03</w:t>
            </w:r>
          </w:p>
        </w:tc>
        <w:tc>
          <w:tcPr>
            <w:tcW w:w="929" w:type="dxa"/>
            <w:vAlign w:val="bottom"/>
          </w:tcPr>
          <w:p w14:paraId="58978229" w14:textId="77777777" w:rsidR="002C2F35" w:rsidRDefault="002C2F35" w:rsidP="00422C2F">
            <w:pPr>
              <w:spacing w:line="480" w:lineRule="auto"/>
              <w:jc w:val="center"/>
              <w:rPr>
                <w:bCs/>
                <w:kern w:val="28"/>
                <w:sz w:val="24"/>
                <w:szCs w:val="24"/>
              </w:rPr>
            </w:pPr>
            <w:r>
              <w:rPr>
                <w:rFonts w:hint="eastAsia"/>
                <w:bCs/>
                <w:kern w:val="28"/>
                <w:sz w:val="24"/>
                <w:szCs w:val="24"/>
              </w:rPr>
              <w:t>-2.54</w:t>
            </w:r>
          </w:p>
        </w:tc>
        <w:tc>
          <w:tcPr>
            <w:tcW w:w="929" w:type="dxa"/>
            <w:vAlign w:val="bottom"/>
          </w:tcPr>
          <w:p w14:paraId="476949AB" w14:textId="77777777" w:rsidR="002C2F35" w:rsidRDefault="002C2F35" w:rsidP="00422C2F">
            <w:pPr>
              <w:spacing w:line="480" w:lineRule="auto"/>
              <w:jc w:val="center"/>
              <w:rPr>
                <w:bCs/>
                <w:kern w:val="28"/>
                <w:sz w:val="24"/>
                <w:szCs w:val="24"/>
              </w:rPr>
            </w:pPr>
            <w:r>
              <w:rPr>
                <w:rFonts w:hint="eastAsia"/>
                <w:bCs/>
                <w:kern w:val="28"/>
                <w:sz w:val="24"/>
                <w:szCs w:val="24"/>
              </w:rPr>
              <w:t>0.06</w:t>
            </w:r>
          </w:p>
        </w:tc>
      </w:tr>
      <w:tr w:rsidR="002C2F35" w14:paraId="71BFA929" w14:textId="77777777" w:rsidTr="00422C2F">
        <w:trPr>
          <w:trHeight w:val="552"/>
        </w:trPr>
        <w:tc>
          <w:tcPr>
            <w:tcW w:w="2209" w:type="dxa"/>
            <w:vAlign w:val="bottom"/>
          </w:tcPr>
          <w:p w14:paraId="70C25FC5" w14:textId="77777777" w:rsidR="002C2F35" w:rsidRDefault="002C2F35" w:rsidP="00422C2F">
            <w:pPr>
              <w:spacing w:line="480" w:lineRule="auto"/>
              <w:jc w:val="center"/>
              <w:rPr>
                <w:bCs/>
                <w:kern w:val="28"/>
                <w:sz w:val="24"/>
                <w:szCs w:val="24"/>
              </w:rPr>
            </w:pPr>
            <w:r w:rsidRPr="001105D2">
              <w:rPr>
                <w:bCs/>
                <w:i/>
                <w:kern w:val="28"/>
                <w:sz w:val="24"/>
                <w:szCs w:val="24"/>
              </w:rPr>
              <w:t>B</w:t>
            </w:r>
            <w:r w:rsidRPr="001105D2">
              <w:rPr>
                <w:bCs/>
                <w:kern w:val="28"/>
                <w:sz w:val="24"/>
                <w:szCs w:val="24"/>
                <w:vertAlign w:val="subscript"/>
              </w:rPr>
              <w:t>x</w:t>
            </w:r>
            <w:r>
              <w:rPr>
                <w:rFonts w:hint="eastAsia"/>
                <w:bCs/>
                <w:kern w:val="28"/>
                <w:sz w:val="24"/>
                <w:szCs w:val="24"/>
              </w:rPr>
              <w:t>&lt;0 and</w:t>
            </w:r>
            <w:r w:rsidRPr="001105D2">
              <w:rPr>
                <w:bCs/>
                <w:kern w:val="28"/>
                <w:sz w:val="24"/>
                <w:szCs w:val="24"/>
              </w:rPr>
              <w:t xml:space="preserve"> </w:t>
            </w:r>
            <w:r w:rsidRPr="001105D2">
              <w:rPr>
                <w:bCs/>
                <w:i/>
                <w:kern w:val="28"/>
                <w:sz w:val="24"/>
                <w:szCs w:val="24"/>
              </w:rPr>
              <w:t>B</w:t>
            </w:r>
            <w:r w:rsidRPr="001105D2">
              <w:rPr>
                <w:rFonts w:hint="eastAsia"/>
                <w:bCs/>
                <w:kern w:val="28"/>
                <w:sz w:val="24"/>
                <w:szCs w:val="24"/>
                <w:vertAlign w:val="subscript"/>
              </w:rPr>
              <w:t>y</w:t>
            </w:r>
            <w:r>
              <w:rPr>
                <w:rFonts w:hint="eastAsia"/>
                <w:bCs/>
                <w:kern w:val="28"/>
                <w:sz w:val="24"/>
                <w:szCs w:val="24"/>
              </w:rPr>
              <w:t>&gt;0</w:t>
            </w:r>
          </w:p>
        </w:tc>
        <w:tc>
          <w:tcPr>
            <w:tcW w:w="929" w:type="dxa"/>
            <w:vAlign w:val="bottom"/>
          </w:tcPr>
          <w:p w14:paraId="6BE10518" w14:textId="77777777" w:rsidR="002C2F35" w:rsidRDefault="002C2F35" w:rsidP="00422C2F">
            <w:pPr>
              <w:spacing w:line="480" w:lineRule="auto"/>
              <w:jc w:val="center"/>
              <w:rPr>
                <w:bCs/>
                <w:kern w:val="28"/>
                <w:sz w:val="24"/>
                <w:szCs w:val="24"/>
              </w:rPr>
            </w:pPr>
            <w:r>
              <w:rPr>
                <w:rFonts w:hint="eastAsia"/>
                <w:bCs/>
                <w:kern w:val="28"/>
                <w:sz w:val="24"/>
                <w:szCs w:val="24"/>
              </w:rPr>
              <w:t>-3.00</w:t>
            </w:r>
          </w:p>
        </w:tc>
        <w:tc>
          <w:tcPr>
            <w:tcW w:w="929" w:type="dxa"/>
            <w:vAlign w:val="bottom"/>
          </w:tcPr>
          <w:p w14:paraId="328D65BA" w14:textId="77777777" w:rsidR="002C2F35" w:rsidRDefault="002C2F35" w:rsidP="00422C2F">
            <w:pPr>
              <w:spacing w:line="480" w:lineRule="auto"/>
              <w:jc w:val="center"/>
              <w:rPr>
                <w:bCs/>
                <w:kern w:val="28"/>
                <w:sz w:val="24"/>
                <w:szCs w:val="24"/>
              </w:rPr>
            </w:pPr>
            <w:r>
              <w:rPr>
                <w:rFonts w:hint="eastAsia"/>
                <w:bCs/>
                <w:kern w:val="28"/>
                <w:sz w:val="24"/>
                <w:szCs w:val="24"/>
              </w:rPr>
              <w:t>2.63</w:t>
            </w:r>
          </w:p>
        </w:tc>
        <w:tc>
          <w:tcPr>
            <w:tcW w:w="929" w:type="dxa"/>
            <w:vAlign w:val="bottom"/>
          </w:tcPr>
          <w:p w14:paraId="75845BB8" w14:textId="77777777" w:rsidR="002C2F35" w:rsidRDefault="002C2F35" w:rsidP="00422C2F">
            <w:pPr>
              <w:spacing w:line="480" w:lineRule="auto"/>
              <w:jc w:val="center"/>
              <w:rPr>
                <w:bCs/>
                <w:kern w:val="28"/>
                <w:sz w:val="24"/>
                <w:szCs w:val="24"/>
              </w:rPr>
            </w:pPr>
            <w:r>
              <w:rPr>
                <w:rFonts w:hint="eastAsia"/>
                <w:bCs/>
                <w:kern w:val="28"/>
                <w:sz w:val="24"/>
                <w:szCs w:val="24"/>
              </w:rPr>
              <w:t>0.04</w:t>
            </w:r>
          </w:p>
        </w:tc>
      </w:tr>
    </w:tbl>
    <w:p w14:paraId="60C98BE5" w14:textId="77777777" w:rsidR="002C2F35" w:rsidRDefault="002C2F35" w:rsidP="002C2F35">
      <w:pPr>
        <w:spacing w:line="480" w:lineRule="auto"/>
        <w:rPr>
          <w:bCs/>
          <w:kern w:val="28"/>
          <w:sz w:val="24"/>
          <w:szCs w:val="24"/>
          <w:lang w:eastAsia="zh-CN"/>
        </w:rPr>
      </w:pPr>
    </w:p>
    <w:p w14:paraId="2F08AFBA" w14:textId="77777777" w:rsidR="002C2F35" w:rsidRPr="001C2878" w:rsidRDefault="002C2F35" w:rsidP="002C2F35">
      <w:pPr>
        <w:spacing w:line="480" w:lineRule="auto"/>
        <w:rPr>
          <w:bCs/>
          <w:kern w:val="28"/>
          <w:sz w:val="24"/>
          <w:szCs w:val="24"/>
          <w:lang w:eastAsia="zh-CN"/>
        </w:rPr>
      </w:pPr>
    </w:p>
    <w:p w14:paraId="3FBD848D" w14:textId="77777777" w:rsidR="00DE6AE2" w:rsidRDefault="00DE6AE2"/>
    <w:sectPr w:rsidR="00DE6AE2" w:rsidSect="002C2F35">
      <w:headerReference w:type="even" r:id="rId6"/>
      <w:footerReference w:type="even" r:id="rId7"/>
      <w:footerReference w:type="default" r:id="rId8"/>
      <w:headerReference w:type="first" r:id="rId9"/>
      <w:footerReference w:type="first" r:id="rId10"/>
      <w:pgSz w:w="12240" w:h="15840"/>
      <w:pgMar w:top="1298" w:right="1440" w:bottom="1298" w:left="1440" w:header="431" w:footer="720" w:gutter="0"/>
      <w:lnNumType w:countBy="1" w:distance="720"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B4B722" w14:textId="77777777" w:rsidR="00000000" w:rsidRDefault="00000000">
    <w:pPr>
      <w:pStyle w:val="Footer"/>
    </w:pPr>
  </w:p>
  <w:p w14:paraId="22E24DA6" w14:textId="77777777" w:rsidR="00000000" w:rsidRDefault="00000000"/>
  <w:p w14:paraId="5EC998EB" w14:textId="77777777" w:rsidR="00000000" w:rsidRDefault="00000000"/>
  <w:p w14:paraId="76FC5160" w14:textId="77777777" w:rsidR="00000000" w:rsidRDefault="00000000"/>
  <w:p w14:paraId="48CAC031" w14:textId="77777777" w:rsidR="00000000" w:rsidRDefault="00000000"/>
  <w:p w14:paraId="253BFC6E" w14:textId="77777777" w:rsidR="00000000" w:rsidRDefault="00000000"/>
  <w:p w14:paraId="094FDFA1" w14:textId="77777777" w:rsidR="00000000" w:rsidRDefault="00000000"/>
  <w:p w14:paraId="5842EAE5" w14:textId="77777777" w:rsidR="00000000" w:rsidRDefault="0000000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76B6B9" w14:textId="77777777" w:rsidR="00000000" w:rsidRPr="004D68B7" w:rsidRDefault="00000000" w:rsidP="004D68B7">
    <w:pPr>
      <w:pStyle w:val="Footer"/>
      <w:jc w:val="center"/>
      <w:rPr>
        <w:rFonts w:eastAsiaTheme="minorEastAsia"/>
        <w:caps/>
        <w:color w:val="156082" w:themeColor="accent1"/>
        <w:lang w:eastAsia="zh-CN"/>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color w:val="156082" w:themeColor="accent1"/>
      </w:rPr>
      <w:t>4</w:t>
    </w:r>
    <w:r>
      <w:rPr>
        <w:caps/>
        <w:color w:val="156082" w:themeColor="accent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E4F76A" w14:textId="77777777" w:rsidR="00000000" w:rsidRDefault="00000000">
    <w:pPr>
      <w:pStyle w:val="Footer"/>
      <w:jc w:val="center"/>
      <w:rPr>
        <w:caps/>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color w:val="156082" w:themeColor="accent1"/>
      </w:rPr>
      <w:t>1</w:t>
    </w:r>
    <w:r>
      <w:rPr>
        <w:caps/>
        <w:color w:val="156082" w:themeColor="accent1"/>
      </w:rPr>
      <w:fldChar w:fldCharType="end"/>
    </w:r>
  </w:p>
  <w:p w14:paraId="61F48728" w14:textId="77777777" w:rsidR="00000000" w:rsidRDefault="00000000">
    <w:pPr>
      <w:pStyle w:val="Footer"/>
    </w:pPr>
  </w:p>
  <w:p w14:paraId="7CF1E7B6" w14:textId="77777777" w:rsidR="00000000" w:rsidRDefault="00000000"/>
  <w:p w14:paraId="67533DAE" w14:textId="77777777" w:rsidR="00000000" w:rsidRDefault="00000000"/>
  <w:p w14:paraId="7F72331E" w14:textId="77777777" w:rsidR="00000000" w:rsidRDefault="00000000"/>
  <w:p w14:paraId="5B201037" w14:textId="77777777" w:rsidR="00000000" w:rsidRDefault="00000000"/>
  <w:p w14:paraId="781AF3CE" w14:textId="77777777" w:rsidR="00000000" w:rsidRDefault="00000000"/>
  <w:p w14:paraId="3D082045" w14:textId="77777777" w:rsidR="00000000" w:rsidRDefault="00000000"/>
  <w:p w14:paraId="7BCAC969" w14:textId="77777777" w:rsidR="00000000" w:rsidRDefault="00000000"/>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69A574" w14:textId="77777777" w:rsidR="00000000" w:rsidRDefault="00000000">
    <w:pPr>
      <w:pStyle w:val="Header"/>
    </w:pPr>
  </w:p>
  <w:p w14:paraId="58FD58E3" w14:textId="77777777" w:rsidR="00000000" w:rsidRDefault="00000000"/>
  <w:p w14:paraId="0A47DF26" w14:textId="77777777" w:rsidR="00000000" w:rsidRDefault="00000000"/>
  <w:p w14:paraId="024870C0" w14:textId="77777777" w:rsidR="00000000" w:rsidRDefault="00000000"/>
  <w:p w14:paraId="301A3537" w14:textId="77777777" w:rsidR="00000000" w:rsidRDefault="00000000"/>
  <w:p w14:paraId="7878530D" w14:textId="77777777" w:rsidR="00000000" w:rsidRDefault="00000000"/>
  <w:p w14:paraId="3B1702EC" w14:textId="77777777" w:rsidR="00000000" w:rsidRDefault="00000000"/>
  <w:p w14:paraId="7CD7F278" w14:textId="77777777" w:rsidR="00000000" w:rsidRDefault="0000000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E2F780" w14:textId="77777777" w:rsidR="00000000" w:rsidRDefault="00000000">
    <w:pPr>
      <w:pStyle w:val="Header"/>
    </w:pPr>
    <w:r>
      <w:rPr>
        <w:noProof/>
      </w:rPr>
      <w:drawing>
        <wp:anchor distT="0" distB="0" distL="114300" distR="114300" simplePos="0" relativeHeight="251659264" behindDoc="1" locked="0" layoutInCell="1" allowOverlap="1" wp14:anchorId="15E47E1E" wp14:editId="79C6FB98">
          <wp:simplePos x="0" y="0"/>
          <wp:positionH relativeFrom="margin">
            <wp:align>left</wp:align>
          </wp:positionH>
          <wp:positionV relativeFrom="paragraph">
            <wp:posOffset>5080</wp:posOffset>
          </wp:positionV>
          <wp:extent cx="1045210" cy="457200"/>
          <wp:effectExtent l="0" t="0" r="3175" b="0"/>
          <wp:wrapTight wrapText="bothSides">
            <wp:wrapPolygon edited="0">
              <wp:start x="0" y="0"/>
              <wp:lineTo x="0" y="20700"/>
              <wp:lineTo x="21272" y="20700"/>
              <wp:lineTo x="212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
                  <a:stretch>
                    <a:fillRect/>
                  </a:stretch>
                </pic:blipFill>
                <pic:spPr>
                  <a:xfrm>
                    <a:off x="0" y="0"/>
                    <a:ext cx="1045029" cy="457200"/>
                  </a:xfrm>
                  <a:prstGeom prst="rect">
                    <a:avLst/>
                  </a:prstGeom>
                </pic:spPr>
              </pic:pic>
            </a:graphicData>
          </a:graphic>
        </wp:anchor>
      </w:drawing>
    </w:r>
    <w:r>
      <w:tab/>
      <w:t>Submitted Manuscript: Confidential</w:t>
    </w:r>
    <w:r>
      <w:tab/>
    </w:r>
  </w:p>
  <w:p w14:paraId="363DE0DD" w14:textId="77777777" w:rsidR="00000000" w:rsidRDefault="00000000">
    <w:pPr>
      <w:pStyle w:val="Header"/>
    </w:pPr>
  </w:p>
  <w:p w14:paraId="7EE83F65" w14:textId="77777777" w:rsidR="00000000" w:rsidRDefault="00000000"/>
  <w:p w14:paraId="2ED4FFFA" w14:textId="77777777" w:rsidR="00000000" w:rsidRDefault="00000000"/>
  <w:p w14:paraId="3C6CDE15" w14:textId="77777777" w:rsidR="00000000" w:rsidRDefault="00000000"/>
  <w:p w14:paraId="37909150" w14:textId="77777777" w:rsidR="00000000" w:rsidRDefault="00000000"/>
  <w:p w14:paraId="4023810E" w14:textId="77777777" w:rsidR="00000000" w:rsidRDefault="00000000"/>
  <w:p w14:paraId="2D1ACB81" w14:textId="77777777" w:rsidR="00000000" w:rsidRDefault="00000000"/>
  <w:p w14:paraId="77FDF066" w14:textId="77777777" w:rsidR="00000000" w:rsidRDefault="0000000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F35"/>
    <w:rsid w:val="002C2F35"/>
    <w:rsid w:val="00A36B52"/>
    <w:rsid w:val="00A3738C"/>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C8727"/>
  <w15:chartTrackingRefBased/>
  <w15:docId w15:val="{9A41FCFF-9DE0-427F-B1F4-24B3AEF62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2F35"/>
    <w:pPr>
      <w:spacing w:after="0" w:line="240" w:lineRule="auto"/>
    </w:pPr>
    <w:rPr>
      <w:rFonts w:ascii="Times New Roman" w:eastAsiaTheme="minorEastAsia" w:hAnsi="Times New Roman" w:cs="Times New Roman"/>
      <w:kern w:val="0"/>
      <w:sz w:val="20"/>
      <w:szCs w:val="20"/>
      <w14:ligatures w14:val="none"/>
    </w:rPr>
  </w:style>
  <w:style w:type="paragraph" w:styleId="Heading1">
    <w:name w:val="heading 1"/>
    <w:basedOn w:val="Normal"/>
    <w:next w:val="Normal"/>
    <w:link w:val="Heading1Char"/>
    <w:uiPriority w:val="9"/>
    <w:qFormat/>
    <w:rsid w:val="002C2F35"/>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C2F35"/>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C2F35"/>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C2F35"/>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2C2F35"/>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2C2F35"/>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2C2F35"/>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2C2F35"/>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2C2F35"/>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2F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2F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2F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2F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2F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2F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2F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2F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2F35"/>
    <w:rPr>
      <w:rFonts w:eastAsiaTheme="majorEastAsia" w:cstheme="majorBidi"/>
      <w:color w:val="272727" w:themeColor="text1" w:themeTint="D8"/>
    </w:rPr>
  </w:style>
  <w:style w:type="paragraph" w:styleId="Title">
    <w:name w:val="Title"/>
    <w:basedOn w:val="Normal"/>
    <w:next w:val="Normal"/>
    <w:link w:val="TitleChar"/>
    <w:uiPriority w:val="10"/>
    <w:qFormat/>
    <w:rsid w:val="002C2F35"/>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C2F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2F35"/>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C2F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2F35"/>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2C2F35"/>
    <w:rPr>
      <w:i/>
      <w:iCs/>
      <w:color w:val="404040" w:themeColor="text1" w:themeTint="BF"/>
    </w:rPr>
  </w:style>
  <w:style w:type="paragraph" w:styleId="ListParagraph">
    <w:name w:val="List Paragraph"/>
    <w:basedOn w:val="Normal"/>
    <w:uiPriority w:val="34"/>
    <w:qFormat/>
    <w:rsid w:val="002C2F35"/>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2C2F35"/>
    <w:rPr>
      <w:i/>
      <w:iCs/>
      <w:color w:val="0F4761" w:themeColor="accent1" w:themeShade="BF"/>
    </w:rPr>
  </w:style>
  <w:style w:type="paragraph" w:styleId="IntenseQuote">
    <w:name w:val="Intense Quote"/>
    <w:basedOn w:val="Normal"/>
    <w:next w:val="Normal"/>
    <w:link w:val="IntenseQuoteChar"/>
    <w:uiPriority w:val="30"/>
    <w:qFormat/>
    <w:rsid w:val="002C2F35"/>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2C2F35"/>
    <w:rPr>
      <w:i/>
      <w:iCs/>
      <w:color w:val="0F4761" w:themeColor="accent1" w:themeShade="BF"/>
    </w:rPr>
  </w:style>
  <w:style w:type="character" w:styleId="IntenseReference">
    <w:name w:val="Intense Reference"/>
    <w:basedOn w:val="DefaultParagraphFont"/>
    <w:uiPriority w:val="32"/>
    <w:qFormat/>
    <w:rsid w:val="002C2F35"/>
    <w:rPr>
      <w:b/>
      <w:bCs/>
      <w:smallCaps/>
      <w:color w:val="0F4761" w:themeColor="accent1" w:themeShade="BF"/>
      <w:spacing w:val="5"/>
    </w:rPr>
  </w:style>
  <w:style w:type="paragraph" w:styleId="Footer">
    <w:name w:val="footer"/>
    <w:basedOn w:val="Normal"/>
    <w:link w:val="FooterChar"/>
    <w:uiPriority w:val="99"/>
    <w:qFormat/>
    <w:rsid w:val="002C2F35"/>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2C2F35"/>
    <w:rPr>
      <w:rFonts w:ascii="Times New Roman" w:eastAsia="Times New Roman" w:hAnsi="Times New Roman" w:cs="Times New Roman"/>
      <w:kern w:val="0"/>
      <w:sz w:val="20"/>
      <w:szCs w:val="20"/>
      <w14:ligatures w14:val="none"/>
    </w:rPr>
  </w:style>
  <w:style w:type="paragraph" w:styleId="Header">
    <w:name w:val="header"/>
    <w:basedOn w:val="Normal"/>
    <w:link w:val="HeaderChar"/>
    <w:rsid w:val="002C2F35"/>
    <w:pPr>
      <w:tabs>
        <w:tab w:val="center" w:pos="4320"/>
        <w:tab w:val="right" w:pos="8640"/>
      </w:tabs>
    </w:pPr>
    <w:rPr>
      <w:rFonts w:eastAsia="Times New Roman"/>
    </w:rPr>
  </w:style>
  <w:style w:type="character" w:customStyle="1" w:styleId="HeaderChar">
    <w:name w:val="Header Char"/>
    <w:basedOn w:val="DefaultParagraphFont"/>
    <w:link w:val="Header"/>
    <w:qFormat/>
    <w:rsid w:val="002C2F35"/>
    <w:rPr>
      <w:rFonts w:ascii="Times New Roman" w:eastAsia="Times New Roman" w:hAnsi="Times New Roman" w:cs="Times New Roman"/>
      <w:kern w:val="0"/>
      <w:sz w:val="20"/>
      <w:szCs w:val="20"/>
      <w14:ligatures w14:val="none"/>
    </w:rPr>
  </w:style>
  <w:style w:type="paragraph" w:customStyle="1" w:styleId="SMHeading">
    <w:name w:val="SM Heading"/>
    <w:basedOn w:val="Heading1"/>
    <w:rsid w:val="002C2F35"/>
    <w:pPr>
      <w:keepLines w:val="0"/>
      <w:widowControl w:val="0"/>
      <w:spacing w:before="240" w:after="60" w:line="240" w:lineRule="auto"/>
    </w:pPr>
    <w:rPr>
      <w:rFonts w:ascii="Times New Roman" w:eastAsia="SimSun" w:hAnsi="Times New Roman" w:cs="Times New Roman"/>
      <w:b/>
      <w:bCs/>
      <w:color w:val="auto"/>
      <w:kern w:val="32"/>
      <w:sz w:val="24"/>
      <w:szCs w:val="24"/>
      <w:lang w:eastAsia="zh-CN"/>
      <w14:ligatures w14:val="none"/>
    </w:rPr>
  </w:style>
  <w:style w:type="table" w:styleId="TableGrid">
    <w:name w:val="Table Grid"/>
    <w:basedOn w:val="TableNormal"/>
    <w:uiPriority w:val="59"/>
    <w:rsid w:val="002C2F35"/>
    <w:pPr>
      <w:spacing w:after="0" w:line="240" w:lineRule="auto"/>
    </w:pPr>
    <w:rPr>
      <w:rFonts w:ascii="Times New Roman" w:eastAsiaTheme="minorEastAsia" w:hAnsi="Times New Roman" w:cs="Times New Roman"/>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2C2F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footer" Target="footer3.xml"/><Relationship Id="rId4" Type="http://schemas.openxmlformats.org/officeDocument/2006/relationships/image" Target="media/image1.png"/><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430</Words>
  <Characters>2456</Characters>
  <Application>Microsoft Office Word</Application>
  <DocSecurity>0</DocSecurity>
  <Lines>20</Lines>
  <Paragraphs>5</Paragraphs>
  <ScaleCrop>false</ScaleCrop>
  <Company>Springer Nature</Company>
  <LinksUpToDate>false</LinksUpToDate>
  <CharactersWithSpaces>2881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2024-12-12T11:38:00Z</dcterms:created>
  <dcterms:modified xsi:type="dcterms:W3CDTF">2024-12-12T11:38:00Z</dcterms:modified>
</cp:coreProperties>
</file>