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277F6" w:rsidRPr="00E277F6" w14:paraId="02860C5B" w14:textId="77777777" w:rsidTr="00E277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62" w:type="dxa"/>
            <w:gridSpan w:val="3"/>
            <w:tcBorders>
              <w:top w:val="nil"/>
              <w:left w:val="nil"/>
            </w:tcBorders>
            <w:vAlign w:val="center"/>
            <w:hideMark/>
          </w:tcPr>
          <w:p w14:paraId="4349D53B" w14:textId="5EA07245" w:rsidR="00E277F6" w:rsidRPr="00E277F6" w:rsidRDefault="00E277F6" w:rsidP="00E277F6">
            <w:pPr>
              <w:spacing w:after="160" w:line="278" w:lineRule="auto"/>
              <w:jc w:val="left"/>
            </w:pPr>
            <w:r w:rsidRPr="00E277F6">
              <w:drawing>
                <wp:inline distT="0" distB="0" distL="0" distR="0" wp14:anchorId="253026B6" wp14:editId="3EF1D5B6">
                  <wp:extent cx="4848225" cy="2085975"/>
                  <wp:effectExtent l="0" t="0" r="9525" b="9525"/>
                  <wp:docPr id="199130158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8225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7F6" w:rsidRPr="00E277F6" w14:paraId="14B645DE" w14:textId="77777777" w:rsidTr="00E27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nil"/>
              <w:left w:val="nil"/>
              <w:bottom w:val="nil"/>
            </w:tcBorders>
            <w:hideMark/>
          </w:tcPr>
          <w:p w14:paraId="6B94C351" w14:textId="77777777" w:rsidR="00E277F6" w:rsidRPr="00E277F6" w:rsidRDefault="00E277F6" w:rsidP="00E277F6">
            <w:pPr>
              <w:spacing w:after="160" w:line="278" w:lineRule="auto"/>
              <w:jc w:val="left"/>
            </w:pPr>
            <w:r w:rsidRPr="00E277F6">
              <w:t>Precursor</w:t>
            </w:r>
          </w:p>
        </w:tc>
        <w:tc>
          <w:tcPr>
            <w:tcW w:w="3021" w:type="dxa"/>
            <w:hideMark/>
          </w:tcPr>
          <w:p w14:paraId="4515E67A" w14:textId="77777777" w:rsidR="00E277F6" w:rsidRPr="00E277F6" w:rsidRDefault="00E277F6" w:rsidP="00E277F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77F6">
              <w:t>RCY I (%)</w:t>
            </w:r>
          </w:p>
        </w:tc>
        <w:tc>
          <w:tcPr>
            <w:tcW w:w="3021" w:type="dxa"/>
            <w:hideMark/>
          </w:tcPr>
          <w:p w14:paraId="74379E06" w14:textId="77777777" w:rsidR="00E277F6" w:rsidRPr="00E277F6" w:rsidRDefault="00E277F6" w:rsidP="00E277F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77F6">
              <w:t>RCY II (%)</w:t>
            </w:r>
          </w:p>
        </w:tc>
      </w:tr>
      <w:tr w:rsidR="00E277F6" w:rsidRPr="00E277F6" w14:paraId="0E7AE79B" w14:textId="77777777" w:rsidTr="00E27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nil"/>
              <w:left w:val="nil"/>
              <w:bottom w:val="nil"/>
            </w:tcBorders>
            <w:hideMark/>
          </w:tcPr>
          <w:p w14:paraId="2FA30887" w14:textId="77777777" w:rsidR="00E277F6" w:rsidRPr="00E277F6" w:rsidRDefault="00E277F6" w:rsidP="00E277F6">
            <w:pPr>
              <w:spacing w:after="160" w:line="278" w:lineRule="auto"/>
              <w:jc w:val="left"/>
              <w:rPr>
                <w:b/>
              </w:rPr>
            </w:pPr>
            <w:r w:rsidRPr="00E277F6">
              <w:rPr>
                <w:b/>
              </w:rPr>
              <w:t>17</w:t>
            </w:r>
          </w:p>
        </w:tc>
        <w:tc>
          <w:tcPr>
            <w:tcW w:w="3021" w:type="dxa"/>
            <w:hideMark/>
          </w:tcPr>
          <w:p w14:paraId="1C8AE355" w14:textId="77777777" w:rsidR="00E277F6" w:rsidRPr="00E277F6" w:rsidRDefault="00E277F6" w:rsidP="00E277F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77F6">
              <w:t>83 ± 2 (61 ± 27)</w:t>
            </w:r>
            <w:r w:rsidRPr="00E277F6">
              <w:rPr>
                <w:vertAlign w:val="superscript"/>
              </w:rPr>
              <w:t>a</w:t>
            </w:r>
          </w:p>
        </w:tc>
        <w:tc>
          <w:tcPr>
            <w:tcW w:w="3021" w:type="dxa"/>
            <w:hideMark/>
          </w:tcPr>
          <w:p w14:paraId="174007E0" w14:textId="77777777" w:rsidR="00E277F6" w:rsidRPr="00E277F6" w:rsidRDefault="00E277F6" w:rsidP="00E277F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77F6">
              <w:t>9 ± 1 (12 ± 8)</w:t>
            </w:r>
            <w:r w:rsidRPr="00E277F6">
              <w:rPr>
                <w:vertAlign w:val="superscript"/>
              </w:rPr>
              <w:t>a</w:t>
            </w:r>
          </w:p>
        </w:tc>
      </w:tr>
      <w:tr w:rsidR="00E277F6" w:rsidRPr="00E277F6" w14:paraId="69A365A5" w14:textId="77777777" w:rsidTr="00E27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nil"/>
              <w:left w:val="nil"/>
              <w:bottom w:val="nil"/>
            </w:tcBorders>
            <w:hideMark/>
          </w:tcPr>
          <w:p w14:paraId="1C13E6E0" w14:textId="77777777" w:rsidR="00E277F6" w:rsidRPr="00E277F6" w:rsidRDefault="00E277F6" w:rsidP="00E277F6">
            <w:pPr>
              <w:spacing w:after="160" w:line="278" w:lineRule="auto"/>
              <w:jc w:val="left"/>
              <w:rPr>
                <w:b/>
              </w:rPr>
            </w:pPr>
            <w:r w:rsidRPr="00E277F6">
              <w:rPr>
                <w:b/>
              </w:rPr>
              <w:t>15</w:t>
            </w:r>
          </w:p>
        </w:tc>
        <w:tc>
          <w:tcPr>
            <w:tcW w:w="3021" w:type="dxa"/>
            <w:hideMark/>
          </w:tcPr>
          <w:p w14:paraId="428CD061" w14:textId="77777777" w:rsidR="00E277F6" w:rsidRPr="00E277F6" w:rsidRDefault="00E277F6" w:rsidP="00E277F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77F6">
              <w:t>77 ± 3</w:t>
            </w:r>
          </w:p>
        </w:tc>
        <w:tc>
          <w:tcPr>
            <w:tcW w:w="3021" w:type="dxa"/>
            <w:hideMark/>
          </w:tcPr>
          <w:p w14:paraId="2F22EB23" w14:textId="77777777" w:rsidR="00E277F6" w:rsidRPr="00E277F6" w:rsidRDefault="00E277F6" w:rsidP="00E277F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77F6">
              <w:t>4 ± 1</w:t>
            </w:r>
          </w:p>
        </w:tc>
      </w:tr>
      <w:tr w:rsidR="00E277F6" w:rsidRPr="00E277F6" w14:paraId="7C79FA82" w14:textId="77777777" w:rsidTr="00E27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nil"/>
              <w:left w:val="nil"/>
              <w:bottom w:val="nil"/>
            </w:tcBorders>
            <w:hideMark/>
          </w:tcPr>
          <w:p w14:paraId="3C7F532B" w14:textId="77777777" w:rsidR="00E277F6" w:rsidRPr="00E277F6" w:rsidRDefault="00E277F6" w:rsidP="00E277F6">
            <w:pPr>
              <w:spacing w:after="160" w:line="278" w:lineRule="auto"/>
              <w:jc w:val="left"/>
              <w:rPr>
                <w:b/>
              </w:rPr>
            </w:pPr>
            <w:r w:rsidRPr="00E277F6">
              <w:rPr>
                <w:b/>
              </w:rPr>
              <w:t>16</w:t>
            </w:r>
          </w:p>
        </w:tc>
        <w:tc>
          <w:tcPr>
            <w:tcW w:w="3021" w:type="dxa"/>
            <w:hideMark/>
          </w:tcPr>
          <w:p w14:paraId="7BA6657F" w14:textId="77777777" w:rsidR="00E277F6" w:rsidRPr="00E277F6" w:rsidRDefault="00E277F6" w:rsidP="00E277F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77F6">
              <w:t>87 ± 2 (81 ± 10)</w:t>
            </w:r>
            <w:r w:rsidRPr="00E277F6">
              <w:rPr>
                <w:vertAlign w:val="superscript"/>
              </w:rPr>
              <w:t>a</w:t>
            </w:r>
            <w:r w:rsidRPr="00E277F6">
              <w:t xml:space="preserve"> </w:t>
            </w:r>
          </w:p>
        </w:tc>
        <w:tc>
          <w:tcPr>
            <w:tcW w:w="3021" w:type="dxa"/>
            <w:hideMark/>
          </w:tcPr>
          <w:p w14:paraId="3990A0EA" w14:textId="77777777" w:rsidR="00E277F6" w:rsidRPr="00E277F6" w:rsidRDefault="00E277F6" w:rsidP="00E277F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277F6">
              <w:t>1 ± 1 (1 ± 1)</w:t>
            </w:r>
            <w:r w:rsidRPr="00E277F6">
              <w:rPr>
                <w:vertAlign w:val="superscript"/>
              </w:rPr>
              <w:t>a</w:t>
            </w:r>
          </w:p>
        </w:tc>
      </w:tr>
    </w:tbl>
    <w:p w14:paraId="6E8C54B2" w14:textId="77777777" w:rsidR="00E277F6" w:rsidRPr="00E277F6" w:rsidRDefault="00E277F6" w:rsidP="00E277F6"/>
    <w:p w14:paraId="189A1A17" w14:textId="77777777" w:rsidR="00E277F6" w:rsidRPr="00E277F6" w:rsidRDefault="00E277F6" w:rsidP="00E277F6">
      <w:pPr>
        <w:rPr>
          <w:b/>
          <w:bCs/>
          <w:iCs/>
        </w:rPr>
      </w:pPr>
      <w:r w:rsidRPr="00E277F6">
        <w:rPr>
          <w:b/>
          <w:bCs/>
          <w:iCs/>
        </w:rPr>
        <w:t xml:space="preserve">Table 1. Radiolabeling of iodonium salts. Standard conditions: 95 µL of precursor (2.5 mM in MeOH) and 5 µL of </w:t>
      </w:r>
      <w:r w:rsidRPr="00E277F6">
        <w:rPr>
          <w:b/>
          <w:bCs/>
          <w:iCs/>
          <w:vertAlign w:val="superscript"/>
        </w:rPr>
        <w:t>211</w:t>
      </w:r>
      <w:r w:rsidRPr="00E277F6">
        <w:rPr>
          <w:b/>
          <w:bCs/>
          <w:iCs/>
        </w:rPr>
        <w:t>At- (0.5-100 MBq) reduced with DTT (10 mg.mL</w:t>
      </w:r>
      <w:r w:rsidRPr="00E277F6">
        <w:rPr>
          <w:b/>
          <w:bCs/>
          <w:iCs/>
          <w:vertAlign w:val="superscript"/>
        </w:rPr>
        <w:t>-1</w:t>
      </w:r>
      <w:r w:rsidRPr="00E277F6">
        <w:rPr>
          <w:b/>
          <w:bCs/>
          <w:iCs/>
        </w:rPr>
        <w:t xml:space="preserve">) in water (n = 3).  RCYs were determined by radio-HPLC analyses of crude product (radio-chromatograms are provided in SI: figures S2, S3 and S4). </w:t>
      </w:r>
      <w:r w:rsidRPr="00E277F6">
        <w:rPr>
          <w:b/>
          <w:bCs/>
          <w:iCs/>
          <w:vertAlign w:val="superscript"/>
        </w:rPr>
        <w:t>a</w:t>
      </w:r>
      <w:r w:rsidRPr="00E277F6">
        <w:rPr>
          <w:b/>
          <w:bCs/>
          <w:iCs/>
        </w:rPr>
        <w:t xml:space="preserve"> Value in parentheses given for reactions run at room temperature</w:t>
      </w:r>
    </w:p>
    <w:p w14:paraId="488A9EF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7F6"/>
    <w:rsid w:val="00732981"/>
    <w:rsid w:val="007C48D9"/>
    <w:rsid w:val="00AC0449"/>
    <w:rsid w:val="00AD604E"/>
    <w:rsid w:val="00B34282"/>
    <w:rsid w:val="00E2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FCB51"/>
  <w15:chartTrackingRefBased/>
  <w15:docId w15:val="{17F393D9-5122-4B99-97B0-639A66FA5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7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7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7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7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7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7F6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E277F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5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Springer Nature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2025-04-22T11:12:00Z</dcterms:created>
  <dcterms:modified xsi:type="dcterms:W3CDTF">2025-04-22T11:19:00Z</dcterms:modified>
</cp:coreProperties>
</file>