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F909C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Table 1 ICD10 and ICD9 codes used for gynecological diseases</w:t>
      </w:r>
    </w:p>
    <w:p w14:paraId="22AA5443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800"/>
        <w:gridCol w:w="1650"/>
        <w:gridCol w:w="1650"/>
        <w:gridCol w:w="1653"/>
      </w:tblGrid>
      <w:tr w14:paraId="760B4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shd w:val="clear" w:color="auto" w:fill="auto"/>
            <w:vAlign w:val="center"/>
          </w:tcPr>
          <w:p w14:paraId="3EE494A0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Cause</w:t>
            </w:r>
          </w:p>
        </w:tc>
        <w:tc>
          <w:tcPr>
            <w:tcW w:w="1800" w:type="dxa"/>
            <w:vAlign w:val="center"/>
          </w:tcPr>
          <w:p w14:paraId="35DFEA22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ICD10</w:t>
            </w:r>
          </w:p>
        </w:tc>
        <w:tc>
          <w:tcPr>
            <w:tcW w:w="1650" w:type="dxa"/>
            <w:vAlign w:val="center"/>
          </w:tcPr>
          <w:p w14:paraId="1D2C5060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ICD10</w:t>
            </w:r>
            <w:r>
              <w:rPr>
                <w:rStyle w:val="9"/>
                <w:rFonts w:eastAsia="宋体"/>
                <w:lang w:bidi="ar"/>
              </w:rPr>
              <w:t xml:space="preserve"> used in Hospital/Claims Analyses</w:t>
            </w:r>
          </w:p>
        </w:tc>
        <w:tc>
          <w:tcPr>
            <w:tcW w:w="1650" w:type="dxa"/>
            <w:vAlign w:val="center"/>
          </w:tcPr>
          <w:p w14:paraId="5246745A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ICD9</w:t>
            </w:r>
          </w:p>
        </w:tc>
        <w:tc>
          <w:tcPr>
            <w:tcW w:w="1653" w:type="dxa"/>
            <w:vAlign w:val="center"/>
          </w:tcPr>
          <w:p w14:paraId="66499F22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ICD9 Used in Hospital/Claims Analyses</w:t>
            </w:r>
          </w:p>
        </w:tc>
      </w:tr>
      <w:tr w14:paraId="19BEF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vAlign w:val="center"/>
          </w:tcPr>
          <w:p w14:paraId="689165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Gynecological</w:t>
            </w:r>
          </w:p>
          <w:p w14:paraId="1222CD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diseases</w:t>
            </w:r>
          </w:p>
        </w:tc>
        <w:tc>
          <w:tcPr>
            <w:tcW w:w="1800" w:type="dxa"/>
            <w:vAlign w:val="center"/>
          </w:tcPr>
          <w:p w14:paraId="77D6BD4F">
            <w:pPr>
              <w:widowControl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B37.3-B37.49, D25-D26, E28.2,   N61-N64.9, N72-N72.0, N75-N77.8, N80- N81.9, N83-N84, N84.2-N86, N88-N95.9,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N97-N98.9, R30-R39.9, R87-R87.9</w:t>
            </w:r>
          </w:p>
          <w:p w14:paraId="6DB58106">
            <w:pPr>
              <w:widowControl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 w14:paraId="190C7B48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B37.3-B37.49, D25-D26, E28.2,   N61-N64.9, N72-N72.0, N75-N81.9, N83-N83.9, N85-N86, N88-N95.9</w:t>
            </w:r>
          </w:p>
        </w:tc>
        <w:tc>
          <w:tcPr>
            <w:tcW w:w="1650" w:type="dxa"/>
            <w:vAlign w:val="center"/>
          </w:tcPr>
          <w:p w14:paraId="41DA209A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112.1-112.2, 218-218.9, 256.4,611-611.9, 616-618.9, 620-622.0, 622.3-622.6, 622.8-629.9, 788-788.29, 788.4-788.9, 788.99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799.81,  V07.4-V07.59, V13.2, V13.29,  V18.7, V26-V26.49, V26.51, V26.8-V26.9, V43.82, V45.71, V45.83, V47.5, V49.81, V59.7-V59.74, V72.3-V72.31</w:t>
            </w:r>
          </w:p>
        </w:tc>
        <w:tc>
          <w:tcPr>
            <w:tcW w:w="1653" w:type="dxa"/>
            <w:vAlign w:val="center"/>
          </w:tcPr>
          <w:p w14:paraId="377AD026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112.1-112.2, 218-218.9, 256.4, 611-611.9, 616-618.9, 620-621.9, 622.3-622.6, 622.8-629.9</w:t>
            </w:r>
          </w:p>
        </w:tc>
      </w:tr>
      <w:tr w14:paraId="1CED6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vAlign w:val="center"/>
          </w:tcPr>
          <w:p w14:paraId="098C7A6E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Uterine fibroids</w:t>
            </w:r>
          </w:p>
        </w:tc>
        <w:tc>
          <w:tcPr>
            <w:tcW w:w="1800" w:type="dxa"/>
            <w:vAlign w:val="center"/>
          </w:tcPr>
          <w:p w14:paraId="5306AC24">
            <w:pPr>
              <w:widowControl/>
              <w:textAlignment w:val="top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D25-D26</w:t>
            </w:r>
          </w:p>
        </w:tc>
        <w:tc>
          <w:tcPr>
            <w:tcW w:w="1650" w:type="dxa"/>
            <w:vAlign w:val="center"/>
          </w:tcPr>
          <w:p w14:paraId="7AA98640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D25-D26</w:t>
            </w:r>
          </w:p>
        </w:tc>
        <w:tc>
          <w:tcPr>
            <w:tcW w:w="1650" w:type="dxa"/>
            <w:vAlign w:val="center"/>
          </w:tcPr>
          <w:p w14:paraId="5972D5AE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218-218.9</w:t>
            </w:r>
          </w:p>
        </w:tc>
        <w:tc>
          <w:tcPr>
            <w:tcW w:w="1653" w:type="dxa"/>
            <w:vAlign w:val="center"/>
          </w:tcPr>
          <w:p w14:paraId="4F7DD223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218-218.9</w:t>
            </w:r>
          </w:p>
        </w:tc>
      </w:tr>
      <w:tr w14:paraId="58FBA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769" w:type="dxa"/>
            <w:vAlign w:val="center"/>
          </w:tcPr>
          <w:p w14:paraId="0F40AED9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Polycystic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ovarian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syndrome</w:t>
            </w:r>
          </w:p>
        </w:tc>
        <w:tc>
          <w:tcPr>
            <w:tcW w:w="1800" w:type="dxa"/>
            <w:vAlign w:val="center"/>
          </w:tcPr>
          <w:p w14:paraId="209943AC">
            <w:pPr>
              <w:widowControl/>
              <w:textAlignment w:val="top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E28.2</w:t>
            </w:r>
          </w:p>
        </w:tc>
        <w:tc>
          <w:tcPr>
            <w:tcW w:w="1650" w:type="dxa"/>
            <w:vAlign w:val="center"/>
          </w:tcPr>
          <w:p w14:paraId="5F39103B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E28.2</w:t>
            </w:r>
          </w:p>
        </w:tc>
        <w:tc>
          <w:tcPr>
            <w:tcW w:w="1650" w:type="dxa"/>
            <w:vAlign w:val="center"/>
          </w:tcPr>
          <w:p w14:paraId="77DB3CAE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256.4</w:t>
            </w:r>
          </w:p>
        </w:tc>
        <w:tc>
          <w:tcPr>
            <w:tcW w:w="1653" w:type="dxa"/>
            <w:vAlign w:val="center"/>
          </w:tcPr>
          <w:p w14:paraId="424B23EC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256.4</w:t>
            </w:r>
          </w:p>
        </w:tc>
      </w:tr>
      <w:tr w14:paraId="735A5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vAlign w:val="center"/>
          </w:tcPr>
          <w:p w14:paraId="2E018C15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Female infertility</w:t>
            </w:r>
          </w:p>
        </w:tc>
        <w:tc>
          <w:tcPr>
            <w:tcW w:w="3450" w:type="dxa"/>
            <w:gridSpan w:val="2"/>
            <w:vAlign w:val="center"/>
          </w:tcPr>
          <w:p w14:paraId="6BE0D2EF">
            <w:pPr>
              <w:widowControl/>
              <w:textAlignment w:val="top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N97-N98.9</w:t>
            </w:r>
          </w:p>
        </w:tc>
        <w:tc>
          <w:tcPr>
            <w:tcW w:w="3303" w:type="dxa"/>
            <w:gridSpan w:val="2"/>
            <w:vAlign w:val="center"/>
          </w:tcPr>
          <w:p w14:paraId="3C78EEA8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628-628.9, V26-V26.49, V26.51, V26.8-V26.9, V59.7- V59.74</w:t>
            </w:r>
          </w:p>
        </w:tc>
      </w:tr>
      <w:tr w14:paraId="5B9CD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vAlign w:val="center"/>
          </w:tcPr>
          <w:p w14:paraId="70BA5EEA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Endometriosis</w:t>
            </w:r>
          </w:p>
        </w:tc>
        <w:tc>
          <w:tcPr>
            <w:tcW w:w="1800" w:type="dxa"/>
            <w:vAlign w:val="center"/>
          </w:tcPr>
          <w:p w14:paraId="64DF0A42">
            <w:pPr>
              <w:widowControl/>
              <w:textAlignment w:val="top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N80-N80.9</w:t>
            </w:r>
          </w:p>
        </w:tc>
        <w:tc>
          <w:tcPr>
            <w:tcW w:w="1650" w:type="dxa"/>
            <w:vAlign w:val="center"/>
          </w:tcPr>
          <w:p w14:paraId="2119739F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N80-N80.9</w:t>
            </w:r>
          </w:p>
        </w:tc>
        <w:tc>
          <w:tcPr>
            <w:tcW w:w="1650" w:type="dxa"/>
            <w:vAlign w:val="center"/>
          </w:tcPr>
          <w:p w14:paraId="7606017B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617-617.9</w:t>
            </w:r>
          </w:p>
        </w:tc>
        <w:tc>
          <w:tcPr>
            <w:tcW w:w="1653" w:type="dxa"/>
            <w:vAlign w:val="center"/>
          </w:tcPr>
          <w:p w14:paraId="56C8340F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617-617.9</w:t>
            </w:r>
          </w:p>
        </w:tc>
      </w:tr>
      <w:tr w14:paraId="1DDA5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vAlign w:val="center"/>
          </w:tcPr>
          <w:p w14:paraId="6E01B65B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Genital prolapse</w:t>
            </w:r>
          </w:p>
        </w:tc>
        <w:tc>
          <w:tcPr>
            <w:tcW w:w="1800" w:type="dxa"/>
            <w:vAlign w:val="center"/>
          </w:tcPr>
          <w:p w14:paraId="1EAACE37">
            <w:pPr>
              <w:widowControl/>
              <w:textAlignment w:val="top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N81-N81.9</w:t>
            </w:r>
          </w:p>
        </w:tc>
        <w:tc>
          <w:tcPr>
            <w:tcW w:w="1650" w:type="dxa"/>
            <w:vAlign w:val="center"/>
          </w:tcPr>
          <w:p w14:paraId="510574B3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N81-N81.9</w:t>
            </w:r>
          </w:p>
        </w:tc>
        <w:tc>
          <w:tcPr>
            <w:tcW w:w="1650" w:type="dxa"/>
            <w:vAlign w:val="center"/>
          </w:tcPr>
          <w:p w14:paraId="3EFB3C54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618-618.9</w:t>
            </w:r>
          </w:p>
        </w:tc>
        <w:tc>
          <w:tcPr>
            <w:tcW w:w="1653" w:type="dxa"/>
            <w:vAlign w:val="center"/>
          </w:tcPr>
          <w:p w14:paraId="6C12FD30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618-618.9</w:t>
            </w:r>
          </w:p>
        </w:tc>
      </w:tr>
      <w:tr w14:paraId="55F20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vAlign w:val="center"/>
          </w:tcPr>
          <w:p w14:paraId="42812D12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Premenstrual syndrome</w:t>
            </w:r>
          </w:p>
        </w:tc>
        <w:tc>
          <w:tcPr>
            <w:tcW w:w="1800" w:type="dxa"/>
            <w:vAlign w:val="center"/>
          </w:tcPr>
          <w:p w14:paraId="3EBCFDED">
            <w:pPr>
              <w:widowControl/>
              <w:textAlignment w:val="top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N85.0-N85.1, N92-N93.9, N94.3, N95.0</w:t>
            </w:r>
          </w:p>
        </w:tc>
        <w:tc>
          <w:tcPr>
            <w:tcW w:w="1650" w:type="dxa"/>
            <w:vAlign w:val="center"/>
          </w:tcPr>
          <w:p w14:paraId="523B8FC2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N94.3</w:t>
            </w:r>
          </w:p>
        </w:tc>
        <w:tc>
          <w:tcPr>
            <w:tcW w:w="1650" w:type="dxa"/>
            <w:vAlign w:val="center"/>
          </w:tcPr>
          <w:p w14:paraId="3E031ED0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621.2-621.3, 621.31- 621.32,  621.34, 625.4, 626, 626.2-626.9, 627.0-627.1</w:t>
            </w:r>
          </w:p>
        </w:tc>
        <w:tc>
          <w:tcPr>
            <w:tcW w:w="1653" w:type="dxa"/>
            <w:vAlign w:val="center"/>
          </w:tcPr>
          <w:p w14:paraId="7B84731C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625.4</w:t>
            </w:r>
          </w:p>
        </w:tc>
      </w:tr>
      <w:tr w14:paraId="63242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vAlign w:val="center"/>
          </w:tcPr>
          <w:p w14:paraId="3A34831F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Other types      of benign disorders</w:t>
            </w:r>
          </w:p>
        </w:tc>
        <w:tc>
          <w:tcPr>
            <w:tcW w:w="1800" w:type="dxa"/>
            <w:vAlign w:val="center"/>
          </w:tcPr>
          <w:p w14:paraId="617B5253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B37.3-B37.49, N61- N64.9,   N72-N72.0, N75-N77.8,  N83- N84,      N84.2-N85, N85.2-N86,      N88-N91.5, N94-N94.2,</w:t>
            </w:r>
          </w:p>
          <w:p w14:paraId="53121437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N94.4-N95, N95.1-</w:t>
            </w:r>
          </w:p>
          <w:p w14:paraId="779E688E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N95.9, </w:t>
            </w:r>
          </w:p>
          <w:p w14:paraId="131E02FB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R30-R39.9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, R87-</w:t>
            </w:r>
          </w:p>
          <w:p w14:paraId="0165002C">
            <w:pPr>
              <w:widowControl/>
              <w:textAlignment w:val="top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R87.9</w:t>
            </w:r>
          </w:p>
          <w:p w14:paraId="52878156">
            <w:pPr>
              <w:widowControl/>
              <w:textAlignment w:val="top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 w14:paraId="67147843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B37.3-B37.49, N61-N64.9, N72-N72.0,      N75-N77.8, N83-N83.9,         N85-N86, N88-N94.2, N94.4-N95.9</w:t>
            </w:r>
          </w:p>
        </w:tc>
        <w:tc>
          <w:tcPr>
            <w:tcW w:w="1650" w:type="dxa"/>
            <w:vAlign w:val="center"/>
          </w:tcPr>
          <w:p w14:paraId="4674BDE4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112.1-112.2,  611-611.9, 616-616.9,    620-621.1, 621.30, 621.33, 621.35- 622.0,        622.3-622.6, 622.8-625.3,        625.5-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625.9, 626.0-626.1, 627,</w:t>
            </w:r>
          </w:p>
          <w:p w14:paraId="07A59B8A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627.2-627.9, 629-629.9,</w:t>
            </w:r>
          </w:p>
          <w:p w14:paraId="774CAA16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788-788.29, 788.4-</w:t>
            </w:r>
          </w:p>
          <w:p w14:paraId="53260D98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788.9, 788.99, 799.81,</w:t>
            </w:r>
          </w:p>
          <w:p w14:paraId="75E466F1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V07.4-V07.59, V13.2,</w:t>
            </w:r>
          </w:p>
          <w:p w14:paraId="564E2CE0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V13.29, V18.7, V43.82,</w:t>
            </w:r>
          </w:p>
          <w:p w14:paraId="101C7B00"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V45.71, V45.83, V47.5,</w:t>
            </w:r>
          </w:p>
          <w:p w14:paraId="637D7C32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V49.81, V72.3-V72.31</w:t>
            </w:r>
          </w:p>
        </w:tc>
        <w:tc>
          <w:tcPr>
            <w:tcW w:w="1653" w:type="dxa"/>
            <w:vAlign w:val="center"/>
          </w:tcPr>
          <w:p w14:paraId="451B5824">
            <w:pPr>
              <w:widowControl/>
              <w:textAlignment w:val="top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112.1-112.2,    611-611.9,    616- 616.9,  620-621.9,  622.3-622.6, 622.8-625.3, 625.5-629.9</w:t>
            </w:r>
          </w:p>
        </w:tc>
      </w:tr>
      <w:tr w14:paraId="3B48A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vAlign w:val="center"/>
          </w:tcPr>
          <w:p w14:paraId="6446A2FE"/>
        </w:tc>
        <w:tc>
          <w:tcPr>
            <w:tcW w:w="1800" w:type="dxa"/>
            <w:vAlign w:val="center"/>
          </w:tcPr>
          <w:p w14:paraId="12D295BA"/>
        </w:tc>
        <w:tc>
          <w:tcPr>
            <w:tcW w:w="1650" w:type="dxa"/>
            <w:vAlign w:val="center"/>
          </w:tcPr>
          <w:p w14:paraId="5CFF5865"/>
        </w:tc>
        <w:tc>
          <w:tcPr>
            <w:tcW w:w="1650" w:type="dxa"/>
            <w:vAlign w:val="center"/>
          </w:tcPr>
          <w:p w14:paraId="3B1298D7"/>
        </w:tc>
        <w:tc>
          <w:tcPr>
            <w:tcW w:w="1653" w:type="dxa"/>
            <w:vAlign w:val="center"/>
          </w:tcPr>
          <w:p w14:paraId="5DE057A1"/>
        </w:tc>
      </w:tr>
    </w:tbl>
    <w:p w14:paraId="3851BE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D062B"/>
    <w:rsid w:val="00277A18"/>
    <w:rsid w:val="00323953"/>
    <w:rsid w:val="004272DD"/>
    <w:rsid w:val="00693E39"/>
    <w:rsid w:val="00714FFD"/>
    <w:rsid w:val="00784EA7"/>
    <w:rsid w:val="008F37E9"/>
    <w:rsid w:val="00BD19B1"/>
    <w:rsid w:val="00F52F38"/>
    <w:rsid w:val="531D062B"/>
    <w:rsid w:val="78EE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Times New Roman" w:hAnsi="Times New Roman" w:eastAsia="Times New Roman" w:cs="Times New Roman"/>
      <w:szCs w:val="21"/>
      <w:lang w:eastAsia="en-US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0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199</Words>
  <Characters>1670</Characters>
  <Lines>13</Lines>
  <Paragraphs>3</Paragraphs>
  <TotalTime>30</TotalTime>
  <ScaleCrop>false</ScaleCrop>
  <LinksUpToDate>false</LinksUpToDate>
  <CharactersWithSpaces>1878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2024-11-01T05:30:00Z</dcterms:created>
  <dc:creator>cc</dc:creator>
  <cp:lastModifiedBy>cc</cp:lastModifiedBy>
  <dcterms:modified xsi:type="dcterms:W3CDTF">2024-11-02T13:41:45Z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9A23C9BD0CCF4077A68E89E2E5F14888_13</vt:lpwstr>
  </property>
</Properties>
</file>