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183D3F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. The trends of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gynecological diseases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and its 7 subclass diseases </w:t>
      </w:r>
      <w:r>
        <w:rPr>
          <w:rFonts w:ascii="Times New Roman" w:hAnsi="Times New Roman" w:cs="Times New Roman"/>
          <w:b/>
          <w:bCs/>
          <w:szCs w:val="21"/>
        </w:rPr>
        <w:t>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1990 to 2021. </w:t>
      </w:r>
      <w:r>
        <w:rPr>
          <w:rFonts w:ascii="Times New Roman" w:hAnsi="Times New Roman" w:cs="Times New Roman" w:hint="eastAsia"/>
          <w:szCs w:val="21"/>
        </w:rPr>
        <w:t>The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>gynecological diseases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uterine fibroids</w:t>
      </w:r>
      <w:r>
        <w:rPr>
          <w:rFonts w:ascii="Times New Roman" w:hAnsi="Times New Roman" w:cs="Times New Roman" w:hint="eastAsia"/>
          <w:szCs w:val="21"/>
        </w:rPr>
        <w:t xml:space="preserve">, PCOS, female infertility, endometriosis, </w:t>
      </w:r>
      <w:r>
        <w:rPr>
          <w:rFonts w:ascii="Times New Roman" w:hAnsi="Times New Roman" w:cs="Times New Roman"/>
          <w:szCs w:val="21"/>
        </w:rPr>
        <w:t>genital prolapse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premenstrual syndrome</w:t>
      </w:r>
      <w:r>
        <w:rPr>
          <w:rFonts w:ascii="Times New Roman" w:hAnsi="Times New Roman" w:cs="Times New Roman" w:hint="eastAsia"/>
          <w:szCs w:val="21"/>
        </w:rPr>
        <w:t xml:space="preserve"> and other </w:t>
      </w:r>
      <w:r>
        <w:rPr>
          <w:rFonts w:ascii="Times New Roman" w:hAnsi="Times New Roman" w:cs="Times New Roman"/>
          <w:szCs w:val="21"/>
        </w:rPr>
        <w:t>gynecological diseases</w:t>
      </w:r>
      <w:r>
        <w:rPr>
          <w:rFonts w:ascii="Times New Roman" w:hAnsi="Times New Roman" w:cs="Times New Roman" w:hint="eastAsia"/>
          <w:szCs w:val="21"/>
        </w:rPr>
        <w:t xml:space="preserve"> among 5 SDI regions from 1990 to 2021.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ASMR, age-standardized mortality rate; SDI, socio-demographic index.</w:t>
      </w:r>
    </w:p>
    <w:p w14:paraId="4BF27FA4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311783AE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2. The trends of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uterine fibroids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1990 to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>terine fibroids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uterine fibroids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6E238087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63069E79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3. The trends of age-standardized rate of prevalence, incidence</w:t>
      </w:r>
      <w:r>
        <w:rPr>
          <w:rFonts w:ascii="Times New Roman" w:hAnsi="Times New Roman" w:cs="Times New Roman" w:hint="eastAsia"/>
          <w:b/>
          <w:bCs/>
          <w:szCs w:val="21"/>
        </w:rPr>
        <w:t>, and</w:t>
      </w:r>
      <w:r>
        <w:rPr>
          <w:rFonts w:ascii="Times New Roman" w:hAnsi="Times New Roman" w:cs="Times New Roman"/>
          <w:b/>
          <w:bCs/>
          <w:szCs w:val="21"/>
        </w:rPr>
        <w:t xml:space="preserve"> DALY for PCOS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1990 to 2021. </w:t>
      </w:r>
      <w:r>
        <w:rPr>
          <w:rFonts w:ascii="Times New Roman" w:hAnsi="Times New Roman" w:cs="Times New Roman"/>
          <w:szCs w:val="21"/>
        </w:rPr>
        <w:t>(A) PCOS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rate. (B) The EAPCs for PCOS age-standardized prevalence, incidenc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rate. ASPR, age-standardized prevalence rate; ASIR, age-standardized incidence rate; ASDR, age-standardized DALY rate; SDI, socio-demographic index; EAPC, estimated annual percentage change.</w:t>
      </w:r>
    </w:p>
    <w:p w14:paraId="0FFA634C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13C01E33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4. The trends of age-standardized rate of prevalence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and</w:t>
      </w:r>
      <w:r>
        <w:rPr>
          <w:rFonts w:ascii="Times New Roman" w:hAnsi="Times New Roman" w:cs="Times New Roman"/>
          <w:b/>
          <w:bCs/>
          <w:szCs w:val="21"/>
        </w:rPr>
        <w:t xml:space="preserve"> DALY for female infertility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1990 to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>emale infertility age-standardized prevalence</w:t>
      </w:r>
      <w:r>
        <w:rPr>
          <w:rFonts w:ascii="Times New Roman" w:hAnsi="Times New Roman" w:cs="Times New Roman" w:hint="eastAsia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DALY rat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. (B) The EAPCs for female infertility age-standardized prevalence</w:t>
      </w:r>
      <w:r>
        <w:rPr>
          <w:rFonts w:ascii="Times New Roman" w:hAnsi="Times New Roman" w:cs="Times New Roman" w:hint="eastAsia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rate. ASPR, age-standardized prevalence rate; ASDR, age-standardized DALY rate; SDI, socio-demographic index; EAPC, estimated annual percentage change.</w:t>
      </w:r>
    </w:p>
    <w:p w14:paraId="4C5337DC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2F92C8A4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5. The trends of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endometriosis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1990 to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ndometriosis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endometriosis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2D280DA0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749F88F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6. The trends of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genital prolapse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</w:t>
      </w:r>
      <w:r>
        <w:rPr>
          <w:rFonts w:ascii="Times New Roman" w:hAnsi="Times New Roman" w:cs="Times New Roman"/>
          <w:b/>
          <w:bCs/>
          <w:szCs w:val="21"/>
        </w:rPr>
        <w:lastRenderedPageBreak/>
        <w:t>1990 to 2021.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>enital prolapse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genital prolapse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2757584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5CE1A9A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7. The trends of age-standardized rate of prevalence, incidence,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and </w:t>
      </w:r>
      <w:r>
        <w:rPr>
          <w:rFonts w:ascii="Times New Roman" w:hAnsi="Times New Roman" w:cs="Times New Roman"/>
          <w:b/>
          <w:bCs/>
          <w:szCs w:val="21"/>
        </w:rPr>
        <w:t>DALY for premenstrual syndrome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demographic index quintiles from 1990 to 2021.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remenstrual syndrome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rate. (B) The EAPCs for premenstrual syndrome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rate. ASPR, age-standardized prevalence rate; ASIR, age-standardized incidence rate; ASDR, age-standardized DALY rate; SDI, socio-demographic index; EAPC, estimated annual percentage change.</w:t>
      </w:r>
    </w:p>
    <w:p w14:paraId="5837398C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59A798AF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8. The trends of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other gynecological diseases among different socio</w:t>
      </w:r>
      <w:r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 xml:space="preserve">demographic index quintiles from 1990 to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>ther gynecological diseases age-standardized prevalence, incidence, DALY and mortality rate. (B) The EAPCs for other gynecological diseases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0D994FD6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4D988B8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9. The global disease burden for uterine fibroids among 21 GBD regions between 1990 and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>terine fibroids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uterine fibroids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702E6CA6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400B00A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10. The global disease burden for PCOS among 21 GBD regions between 1990 and 2021. </w:t>
      </w:r>
      <w:r>
        <w:rPr>
          <w:rFonts w:ascii="Times New Roman" w:hAnsi="Times New Roman" w:cs="Times New Roman"/>
          <w:szCs w:val="21"/>
        </w:rPr>
        <w:t>(A) PCOS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rate. (B) The EAPCs for PCOS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rate. ASPR, age-standardized prevalence rate; ASIR, age-standardized incidence rate; ASDR, age-standardized DALY rate;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SDI, socio-demographic index; EAPC, estimated annual percentage change.</w:t>
      </w:r>
    </w:p>
    <w:p w14:paraId="01242916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6348E97C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11. The global disease burden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female infertility among 21 GBD regions between 1990 and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>emale infertility 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rate. (B) The EAPCs for female infertility 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rate. ASPR, age-standardized prevalence rate; ASDR, age-standardized DALY rate; SDI, socio-demographic index; EAPC, estimated annual percentage change.</w:t>
      </w:r>
    </w:p>
    <w:p w14:paraId="7F323899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44B2493B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12. The global disease burden for endometriosis among 21 GBD regions between 1990 and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ndometriosis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endometriosis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06B03BD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31F3A388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13. The global disease burden for genital prolapse among 21 GBD regions between 1990 and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>enital prolapse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genital prolapse age-standardized prevalence, incidence, DALY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6AD573BE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19C629F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14. The global disease burden for premenstrual syndrome among 21 GBD regions between 1990 and 2021. </w:t>
      </w:r>
      <w:r>
        <w:rPr>
          <w:rFonts w:ascii="Times New Roman" w:hAnsi="Times New Roman" w:cs="Times New Roman"/>
          <w:szCs w:val="21"/>
        </w:rPr>
        <w:t>(A) premenstrual syndrome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rate. (B) The EAPCs for premenstrual syndrome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. ASPR, age-standardized prevalence rate; ASIR, age-standardized incidence rate; ASDR, age-standardized DALY rate; SDI, socio-demographic index; EAPC, estimated annual percentage change.</w:t>
      </w:r>
    </w:p>
    <w:p w14:paraId="6245094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0D82B2A1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Figure 15. The global disease burden for the other gynecological diseases among 21 GBD regions between 1990 and 2021. </w:t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>he other gynecological diseases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(B) The EAPCs for the other gynecological diseases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rate. ASPR, age-standardized prevalence rate; ASIR, age-standardized incidence rate; ASDR, age-standardized DALY rate; ASMR, age-standardized mortality rate; SDI, socio-demographic index; EAPC, estimated annual percentage change.</w:t>
      </w:r>
    </w:p>
    <w:p w14:paraId="6A0B944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5944D7D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Figure 1</w:t>
      </w:r>
      <w:r>
        <w:rPr>
          <w:rFonts w:ascii="Times New Roman" w:hAnsi="Times New Roman" w:cs="Times New Roman" w:hint="eastAsia"/>
          <w:b/>
          <w:bCs/>
          <w:szCs w:val="21"/>
        </w:rPr>
        <w:t>6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The global disease burden of </w:t>
      </w:r>
      <w:r>
        <w:rPr>
          <w:rFonts w:ascii="Times New Roman" w:hAnsi="Times New Roman" w:cs="Times New Roman" w:hint="eastAsia"/>
          <w:b/>
          <w:bCs/>
          <w:szCs w:val="21"/>
        </w:rPr>
        <w:t>uterine fibroids</w:t>
      </w:r>
      <w:r>
        <w:rPr>
          <w:rFonts w:ascii="Times New Roman" w:hAnsi="Times New Roman" w:cs="Times New Roman"/>
          <w:b/>
          <w:bCs/>
          <w:szCs w:val="21"/>
        </w:rPr>
        <w:t xml:space="preserve">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Uterine fibroids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 xml:space="preserve">. (B) The EAPCs for </w:t>
      </w:r>
      <w:r>
        <w:rPr>
          <w:rFonts w:ascii="Times New Roman" w:hAnsi="Times New Roman" w:cs="Times New Roman" w:hint="eastAsia"/>
          <w:szCs w:val="21"/>
        </w:rPr>
        <w:t>uterine fibroids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>. ASPR, age-standardized prevalence rate; ASIR, age-standardized incidence rate; ASDR, age-standardized DALY rate; ASMR, age-standardized mortality rate; SDI, socio-demographic index; EAPC, estimated annual percentage change.</w:t>
      </w:r>
    </w:p>
    <w:p w14:paraId="411A123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203A05D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17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The global disease burden of </w:t>
      </w:r>
      <w:r>
        <w:rPr>
          <w:rFonts w:ascii="Times New Roman" w:hAnsi="Times New Roman" w:cs="Times New Roman" w:hint="eastAsia"/>
          <w:b/>
          <w:bCs/>
          <w:szCs w:val="21"/>
        </w:rPr>
        <w:t>PCOS</w:t>
      </w:r>
      <w:r>
        <w:rPr>
          <w:rFonts w:ascii="Times New Roman" w:hAnsi="Times New Roman" w:cs="Times New Roman"/>
          <w:b/>
          <w:bCs/>
          <w:szCs w:val="21"/>
        </w:rPr>
        <w:t xml:space="preserve">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 xml:space="preserve">PCOS </w:t>
      </w:r>
      <w:r>
        <w:rPr>
          <w:rFonts w:ascii="Times New Roman" w:hAnsi="Times New Roman" w:cs="Times New Roman"/>
          <w:szCs w:val="21"/>
        </w:rPr>
        <w:t>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 xml:space="preserve">. (B) The EAPCs for </w:t>
      </w:r>
      <w:r>
        <w:rPr>
          <w:rFonts w:ascii="Times New Roman" w:hAnsi="Times New Roman" w:cs="Times New Roman" w:hint="eastAsia"/>
          <w:szCs w:val="21"/>
        </w:rPr>
        <w:t>PCOS</w:t>
      </w:r>
      <w:r>
        <w:rPr>
          <w:rFonts w:ascii="Times New Roman" w:hAnsi="Times New Roman" w:cs="Times New Roman"/>
          <w:szCs w:val="21"/>
        </w:rPr>
        <w:t xml:space="preserve"> age-standardized prevalence, incidence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 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 xml:space="preserve">. ASPR, age-standardized prevalence rate; ASIR, age-standardized incidence rate; ASDR, age-standardized DALY rate; SDI, </w:t>
      </w:r>
      <w:r>
        <w:rPr>
          <w:rFonts w:ascii="Times New Roman" w:hAnsi="Times New Roman" w:cs="Times New Roman"/>
          <w:szCs w:val="21"/>
        </w:rPr>
        <w:lastRenderedPageBreak/>
        <w:t>socio-demographic index; EAPC, estimated annual percentage change.</w:t>
      </w:r>
    </w:p>
    <w:p w14:paraId="6CFF3A4F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166CD8CB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18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The global disease burden of </w:t>
      </w:r>
      <w:r>
        <w:rPr>
          <w:rFonts w:ascii="Times New Roman" w:hAnsi="Times New Roman" w:cs="Times New Roman" w:hint="eastAsia"/>
          <w:b/>
          <w:bCs/>
          <w:szCs w:val="21"/>
        </w:rPr>
        <w:t>female infertility</w:t>
      </w:r>
      <w:r>
        <w:rPr>
          <w:rFonts w:ascii="Times New Roman" w:hAnsi="Times New Roman" w:cs="Times New Roman"/>
          <w:b/>
          <w:bCs/>
          <w:szCs w:val="21"/>
        </w:rPr>
        <w:t xml:space="preserve">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Female infertility</w:t>
      </w:r>
      <w:r>
        <w:rPr>
          <w:rFonts w:ascii="Times New Roman" w:hAnsi="Times New Roman" w:cs="Times New Roman"/>
          <w:szCs w:val="21"/>
        </w:rPr>
        <w:t xml:space="preserve"> 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>. (B) The EAPCs for</w:t>
      </w:r>
      <w:r>
        <w:rPr>
          <w:rFonts w:ascii="Times New Roman" w:hAnsi="Times New Roman" w:cs="Times New Roman" w:hint="eastAsia"/>
          <w:szCs w:val="21"/>
        </w:rPr>
        <w:t xml:space="preserve"> female infertility</w:t>
      </w:r>
      <w:r>
        <w:rPr>
          <w:rFonts w:ascii="Times New Roman" w:hAnsi="Times New Roman" w:cs="Times New Roman"/>
          <w:szCs w:val="21"/>
        </w:rPr>
        <w:t xml:space="preserve"> age-standardized prevalenc</w:t>
      </w:r>
      <w:r>
        <w:rPr>
          <w:rFonts w:ascii="Times New Roman" w:hAnsi="Times New Roman" w:cs="Times New Roman" w:hint="eastAsia"/>
          <w:szCs w:val="21"/>
        </w:rPr>
        <w:t xml:space="preserve">e and </w:t>
      </w:r>
      <w:r>
        <w:rPr>
          <w:rFonts w:ascii="Times New Roman" w:hAnsi="Times New Roman" w:cs="Times New Roman"/>
          <w:szCs w:val="21"/>
        </w:rPr>
        <w:t>DALY 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>. ASPR, age-standardized prevalence rate; ASDR, age-standardized DALY rate; SDI, socio-demographic index; EAPC, estimated annual percentage change.</w:t>
      </w:r>
    </w:p>
    <w:p w14:paraId="68C5B365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038006C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19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The global disease burden of </w:t>
      </w:r>
      <w:r>
        <w:rPr>
          <w:rFonts w:ascii="Times New Roman" w:hAnsi="Times New Roman" w:cs="Times New Roman" w:hint="eastAsia"/>
          <w:b/>
          <w:bCs/>
          <w:szCs w:val="21"/>
        </w:rPr>
        <w:t>endometriosis</w:t>
      </w:r>
      <w:r>
        <w:rPr>
          <w:rFonts w:ascii="Times New Roman" w:hAnsi="Times New Roman" w:cs="Times New Roman"/>
          <w:b/>
          <w:bCs/>
          <w:szCs w:val="21"/>
        </w:rPr>
        <w:t xml:space="preserve">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Endometriosis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 xml:space="preserve">. (B) The EAPCs for </w:t>
      </w:r>
      <w:r>
        <w:rPr>
          <w:rFonts w:ascii="Times New Roman" w:hAnsi="Times New Roman" w:cs="Times New Roman" w:hint="eastAsia"/>
          <w:szCs w:val="21"/>
        </w:rPr>
        <w:t>endometriosis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>. ASPR, age-standardized prevalence rate; ASIR, age-standardized incidence rate; ASDR, age-standardized DALY rate; ASMR, age-standardized mortality rate; SDI, socio-demographic index; EAPC, estimated annual percentage change.</w:t>
      </w:r>
    </w:p>
    <w:p w14:paraId="618FE484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683E83F4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20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The global disease burden of g</w:t>
      </w:r>
      <w:r>
        <w:rPr>
          <w:rFonts w:ascii="Times New Roman" w:hAnsi="Times New Roman" w:cs="Times New Roman" w:hint="eastAsia"/>
          <w:b/>
          <w:bCs/>
          <w:szCs w:val="21"/>
        </w:rPr>
        <w:t>enital prolapse</w:t>
      </w:r>
      <w:r>
        <w:rPr>
          <w:rFonts w:ascii="Times New Roman" w:hAnsi="Times New Roman" w:cs="Times New Roman"/>
          <w:b/>
          <w:bCs/>
          <w:szCs w:val="21"/>
        </w:rPr>
        <w:t xml:space="preserve">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Genital prolapse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>. (B) The EAPCs for g</w:t>
      </w:r>
      <w:r>
        <w:rPr>
          <w:rFonts w:ascii="Times New Roman" w:hAnsi="Times New Roman" w:cs="Times New Roman" w:hint="eastAsia"/>
          <w:szCs w:val="21"/>
        </w:rPr>
        <w:t>enital prolapse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>. ASPR, age-standardized prevalence rate; ASIR, age-standardized incidence rate; ASDR, age-standardized DALY rate; ASMR, age-standardized mortality rate; SDI, socio-demographic index; EAPC, estimated annual percentage change.</w:t>
      </w:r>
    </w:p>
    <w:p w14:paraId="415905F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0F471599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21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The global disease burden of </w:t>
      </w:r>
      <w:r>
        <w:rPr>
          <w:rFonts w:ascii="Times New Roman" w:hAnsi="Times New Roman" w:cs="Times New Roman" w:hint="eastAsia"/>
          <w:b/>
          <w:bCs/>
          <w:szCs w:val="21"/>
        </w:rPr>
        <w:t>premenstrual syndrome</w:t>
      </w:r>
      <w:r>
        <w:rPr>
          <w:rFonts w:ascii="Times New Roman" w:hAnsi="Times New Roman" w:cs="Times New Roman"/>
          <w:b/>
          <w:bCs/>
          <w:szCs w:val="21"/>
        </w:rPr>
        <w:t xml:space="preserve">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Premenstrual syndrome</w:t>
      </w:r>
      <w:r>
        <w:rPr>
          <w:rFonts w:ascii="Times New Roman" w:hAnsi="Times New Roman" w:cs="Times New Roman"/>
          <w:szCs w:val="21"/>
        </w:rPr>
        <w:t>s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 xml:space="preserve">. (B) The EAPCs for </w:t>
      </w:r>
      <w:r>
        <w:rPr>
          <w:rFonts w:ascii="Times New Roman" w:hAnsi="Times New Roman" w:cs="Times New Roman" w:hint="eastAsia"/>
          <w:szCs w:val="21"/>
        </w:rPr>
        <w:t>premenstrual syndrome</w:t>
      </w:r>
      <w:r>
        <w:rPr>
          <w:rFonts w:ascii="Times New Roman" w:hAnsi="Times New Roman" w:cs="Times New Roman"/>
          <w:szCs w:val="21"/>
        </w:rPr>
        <w:t xml:space="preserve">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>. ASPR, age-standardized prevalence rate; ASIR, age-standardized incidence rate; ASDR, age-standardized DALY rate; SDI, socio-demographic index; EAPC, estimated annual percentage change.</w:t>
      </w:r>
    </w:p>
    <w:p w14:paraId="351456E4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6856272B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22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The global disease burden of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the other </w:t>
      </w:r>
      <w:r>
        <w:rPr>
          <w:rFonts w:ascii="Times New Roman" w:hAnsi="Times New Roman" w:cs="Times New Roman"/>
          <w:b/>
          <w:bCs/>
          <w:szCs w:val="21"/>
        </w:rPr>
        <w:t>gynecological diseases in 204 countries.</w:t>
      </w:r>
      <w:r>
        <w:rPr>
          <w:rFonts w:ascii="Times New Roman" w:hAnsi="Times New Roman" w:cs="Times New Roman"/>
          <w:szCs w:val="21"/>
        </w:rPr>
        <w:t xml:space="preserve"> (A) </w:t>
      </w:r>
      <w:r>
        <w:rPr>
          <w:rFonts w:ascii="Times New Roman" w:hAnsi="Times New Roman" w:cs="Times New Roman" w:hint="eastAsia"/>
          <w:szCs w:val="21"/>
        </w:rPr>
        <w:t>The other g</w:t>
      </w:r>
      <w:r>
        <w:rPr>
          <w:rFonts w:ascii="Times New Roman" w:hAnsi="Times New Roman" w:cs="Times New Roman"/>
          <w:szCs w:val="21"/>
        </w:rPr>
        <w:t>ynecological diseases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in 2021</w:t>
      </w:r>
      <w:r>
        <w:rPr>
          <w:rFonts w:ascii="Times New Roman" w:hAnsi="Times New Roman" w:cs="Times New Roman"/>
          <w:szCs w:val="21"/>
        </w:rPr>
        <w:t xml:space="preserve">. (B) The EAPCs for </w:t>
      </w:r>
      <w:r>
        <w:rPr>
          <w:rFonts w:ascii="Times New Roman" w:hAnsi="Times New Roman" w:cs="Times New Roman" w:hint="eastAsia"/>
          <w:szCs w:val="21"/>
        </w:rPr>
        <w:t xml:space="preserve">the other </w:t>
      </w:r>
      <w:r>
        <w:rPr>
          <w:rFonts w:ascii="Times New Roman" w:hAnsi="Times New Roman" w:cs="Times New Roman"/>
          <w:szCs w:val="21"/>
        </w:rPr>
        <w:t>gynecological diseases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from 1990 to 2021</w:t>
      </w:r>
      <w:r>
        <w:rPr>
          <w:rFonts w:ascii="Times New Roman" w:hAnsi="Times New Roman" w:cs="Times New Roman"/>
          <w:szCs w:val="21"/>
        </w:rPr>
        <w:t>. ASPR, age-standardized prevalence rate; ASIR, age-standardized incidence rate; ASDR, age-standardized DALY rate; ASMR, age-standardized mortality rate; SDI, socio-demographic index; EAPC, estimated annual percentage change.</w:t>
      </w:r>
    </w:p>
    <w:p w14:paraId="4C297B41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6E6A564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23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uterine fibroids. </w:t>
      </w:r>
      <w:r>
        <w:rPr>
          <w:rFonts w:ascii="Times New Roman" w:hAnsi="Times New Roman" w:cs="Times New Roman"/>
          <w:szCs w:val="21"/>
        </w:rPr>
        <w:t>(A) Correlation between SDI with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for uterine fibroids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prevalence, </w:t>
      </w:r>
      <w:r>
        <w:rPr>
          <w:rFonts w:ascii="Times New Roman" w:hAnsi="Times New Roman" w:cs="Times New Roman"/>
          <w:szCs w:val="21"/>
        </w:rPr>
        <w:lastRenderedPageBreak/>
        <w:t>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of uterine fibroids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ASMR, age-standardized mortality rate; SDI, socio-demographic index; EAPC, estimated annual percentage change.</w:t>
      </w:r>
    </w:p>
    <w:p w14:paraId="007C2687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35DEC8F5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24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prevalence, incidence,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and</w:t>
      </w:r>
      <w:r>
        <w:rPr>
          <w:rFonts w:ascii="Times New Roman" w:hAnsi="Times New Roman" w:cs="Times New Roman"/>
          <w:b/>
          <w:bCs/>
          <w:szCs w:val="21"/>
        </w:rPr>
        <w:t xml:space="preserve"> DALY 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PCOS. </w:t>
      </w:r>
      <w:r>
        <w:rPr>
          <w:rFonts w:ascii="Times New Roman" w:hAnsi="Times New Roman" w:cs="Times New Roman"/>
          <w:szCs w:val="21"/>
        </w:rPr>
        <w:t xml:space="preserve">(A) Correlation between SDI with 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DALY rate (per 100,000)</w:t>
      </w:r>
      <w:r>
        <w:rPr>
          <w:rFonts w:ascii="Times New Roman" w:hAnsi="Times New Roman" w:cs="Times New Roman" w:hint="eastAsia"/>
          <w:szCs w:val="21"/>
        </w:rPr>
        <w:t xml:space="preserve"> for PCOS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prevalence, incidence,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 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age-standardized prevalence, incidence</w:t>
      </w:r>
      <w:r>
        <w:rPr>
          <w:rFonts w:ascii="Times New Roman" w:hAnsi="Times New Roman" w:cs="Times New Roman" w:hint="eastAsia"/>
          <w:szCs w:val="21"/>
        </w:rPr>
        <w:t>, and</w:t>
      </w:r>
      <w:r>
        <w:rPr>
          <w:rFonts w:ascii="Times New Roman" w:hAnsi="Times New Roman" w:cs="Times New Roman"/>
          <w:szCs w:val="21"/>
        </w:rPr>
        <w:t xml:space="preserve"> DALY 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 xml:space="preserve">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amd </w:t>
      </w:r>
      <w:r>
        <w:rPr>
          <w:rFonts w:ascii="Times New Roman" w:hAnsi="Times New Roman" w:cs="Times New Roman"/>
          <w:szCs w:val="21"/>
        </w:rPr>
        <w:t>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 (per 100,000)</w:t>
      </w:r>
      <w:r>
        <w:rPr>
          <w:rFonts w:ascii="Times New Roman" w:hAnsi="Times New Roman" w:cs="Times New Roman" w:hint="eastAsia"/>
          <w:szCs w:val="21"/>
        </w:rPr>
        <w:t xml:space="preserve"> of PCOS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 xml:space="preserve">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DALY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SDI, socio-demographic index; EAPC, estimated annual percentage change.</w:t>
      </w:r>
    </w:p>
    <w:p w14:paraId="3ED03686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54C8779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25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and</w:t>
      </w:r>
      <w:r>
        <w:rPr>
          <w:rFonts w:ascii="Times New Roman" w:hAnsi="Times New Roman" w:cs="Times New Roman"/>
          <w:b/>
          <w:bCs/>
          <w:szCs w:val="21"/>
        </w:rPr>
        <w:t xml:space="preserve"> DALY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female infertility. </w:t>
      </w:r>
      <w:r>
        <w:rPr>
          <w:rFonts w:ascii="Times New Roman" w:hAnsi="Times New Roman" w:cs="Times New Roman"/>
          <w:szCs w:val="21"/>
        </w:rPr>
        <w:t xml:space="preserve">(A) Correlation between SDI with age-standardized prevalence </w:t>
      </w:r>
      <w:r>
        <w:rPr>
          <w:rFonts w:ascii="Times New Roman" w:hAnsi="Times New Roman" w:cs="Times New Roman" w:hint="eastAsia"/>
          <w:szCs w:val="21"/>
        </w:rPr>
        <w:t>and</w:t>
      </w:r>
      <w:r>
        <w:rPr>
          <w:rFonts w:ascii="Times New Roman" w:hAnsi="Times New Roman" w:cs="Times New Roman"/>
          <w:szCs w:val="21"/>
        </w:rPr>
        <w:t xml:space="preserve"> DALY rate (per 100,000)</w:t>
      </w:r>
      <w:r>
        <w:rPr>
          <w:rFonts w:ascii="Times New Roman" w:hAnsi="Times New Roman" w:cs="Times New Roman" w:hint="eastAsia"/>
          <w:szCs w:val="21"/>
        </w:rPr>
        <w:t xml:space="preserve"> for female infertility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and</w:t>
      </w:r>
      <w:r>
        <w:rPr>
          <w:rFonts w:ascii="Times New Roman" w:hAnsi="Times New Roman" w:cs="Times New Roman"/>
          <w:szCs w:val="21"/>
        </w:rPr>
        <w:t xml:space="preserve"> 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 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DALY rate (per 100,000)</w:t>
      </w:r>
      <w:r>
        <w:rPr>
          <w:rFonts w:ascii="Times New Roman" w:hAnsi="Times New Roman" w:cs="Times New Roman" w:hint="eastAsia"/>
          <w:szCs w:val="21"/>
        </w:rPr>
        <w:t xml:space="preserve"> of female infertility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and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</w:t>
      </w:r>
      <w:r>
        <w:rPr>
          <w:rFonts w:ascii="Times New Roman" w:hAnsi="Times New Roman" w:cs="Times New Roman" w:hint="eastAsia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DALY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ASDR, age-standardized DALY rate; SDI, socio-demographic index; EAPC, estimated annual percentage change.</w:t>
      </w:r>
    </w:p>
    <w:p w14:paraId="29A1A01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3886AACE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26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endometriosis. </w:t>
      </w:r>
      <w:r>
        <w:rPr>
          <w:rFonts w:ascii="Times New Roman" w:hAnsi="Times New Roman" w:cs="Times New Roman"/>
          <w:szCs w:val="21"/>
        </w:rPr>
        <w:t>(A) Correlation between SDI with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for endometriosis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of endometriosis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ASMR, age-standardized mortality rate; SDI, socio-demographic index; EAPC, estimated annual percentage change.</w:t>
      </w:r>
    </w:p>
    <w:p w14:paraId="215379A1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1A6DD255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27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genital prolapse. </w:t>
      </w:r>
      <w:r>
        <w:rPr>
          <w:rFonts w:ascii="Times New Roman" w:hAnsi="Times New Roman" w:cs="Times New Roman"/>
          <w:szCs w:val="21"/>
        </w:rPr>
        <w:t>(A) Correlation between SDI with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for genital prolapse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of genital prolapse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ASMR, age-standardized mortality rate; SDI, socio-demographic index; EAPC, estimated annual percentage change.</w:t>
      </w:r>
    </w:p>
    <w:p w14:paraId="022ACD3E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3F106624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28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prevalence, incidence,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and </w:t>
      </w:r>
      <w:r>
        <w:rPr>
          <w:rFonts w:ascii="Times New Roman" w:hAnsi="Times New Roman" w:cs="Times New Roman"/>
          <w:b/>
          <w:bCs/>
          <w:szCs w:val="21"/>
        </w:rPr>
        <w:t xml:space="preserve">DALY 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premenstrual syndrome. </w:t>
      </w:r>
      <w:r>
        <w:rPr>
          <w:rFonts w:ascii="Times New Roman" w:hAnsi="Times New Roman" w:cs="Times New Roman"/>
          <w:szCs w:val="21"/>
        </w:rPr>
        <w:t>(A) Correlation between SDI with age-standardized prevalence, incidence,</w:t>
      </w:r>
      <w:r>
        <w:rPr>
          <w:rFonts w:ascii="Times New Roman" w:hAnsi="Times New Roman" w:cs="Times New Roman" w:hint="eastAsia"/>
          <w:szCs w:val="21"/>
        </w:rPr>
        <w:t>and</w:t>
      </w:r>
      <w:r>
        <w:rPr>
          <w:rFonts w:ascii="Times New Roman" w:hAnsi="Times New Roman" w:cs="Times New Roman"/>
          <w:szCs w:val="21"/>
        </w:rPr>
        <w:t xml:space="preserve"> DALY rate (per 100,000)</w:t>
      </w:r>
      <w:r>
        <w:rPr>
          <w:rFonts w:ascii="Times New Roman" w:hAnsi="Times New Roman" w:cs="Times New Roman" w:hint="eastAsia"/>
          <w:szCs w:val="21"/>
        </w:rPr>
        <w:t xml:space="preserve"> for premenstrual syndrome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DALY 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DALY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 xml:space="preserve">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DALY rate (per 100,000)</w:t>
      </w:r>
      <w:r>
        <w:rPr>
          <w:rFonts w:ascii="Times New Roman" w:hAnsi="Times New Roman" w:cs="Times New Roman" w:hint="eastAsia"/>
          <w:szCs w:val="21"/>
        </w:rPr>
        <w:t xml:space="preserve"> of premenstrual syndrome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</w:t>
      </w:r>
      <w:r>
        <w:rPr>
          <w:rFonts w:ascii="Times New Roman" w:hAnsi="Times New Roman" w:cs="Times New Roman"/>
          <w:szCs w:val="21"/>
        </w:rPr>
        <w:lastRenderedPageBreak/>
        <w:t xml:space="preserve">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 xml:space="preserve">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DALY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SDI, socio-demographic index; EAPC, estimated annual percentage change.</w:t>
      </w:r>
    </w:p>
    <w:p w14:paraId="732B49C5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5EBA017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29</w:t>
      </w:r>
      <w:r>
        <w:rPr>
          <w:rFonts w:ascii="Times New Roman" w:hAnsi="Times New Roman" w:cs="Times New Roman"/>
          <w:b/>
          <w:bCs/>
          <w:szCs w:val="21"/>
        </w:rPr>
        <w:t xml:space="preserve">. Correlation between SDI </w:t>
      </w:r>
      <w:r>
        <w:rPr>
          <w:rFonts w:ascii="Times New Roman" w:hAnsi="Times New Roman" w:cs="Times New Roman" w:hint="eastAsia"/>
          <w:b/>
          <w:bCs/>
          <w:szCs w:val="21"/>
        </w:rPr>
        <w:t>with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of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 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other </w:t>
      </w:r>
      <w:r>
        <w:rPr>
          <w:rFonts w:ascii="Times New Roman" w:hAnsi="Times New Roman" w:cs="Times New Roman"/>
          <w:b/>
          <w:bCs/>
          <w:szCs w:val="21"/>
        </w:rPr>
        <w:t>gynecological diseases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(A) Correlation between SDI with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for other gynecological diseases</w:t>
      </w:r>
      <w:r>
        <w:rPr>
          <w:rFonts w:ascii="Times New Roman" w:hAnsi="Times New Roman" w:cs="Times New Roman"/>
          <w:szCs w:val="21"/>
        </w:rPr>
        <w:t xml:space="preserve"> at the regional level from 1990 to 2021. Colored lines show region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Each point in a line represents 1 year starting in 1990 and ending in 2021.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among</w:t>
      </w:r>
      <w:r>
        <w:rPr>
          <w:rFonts w:ascii="Times New Roman" w:hAnsi="Times New Roman" w:cs="Times New Roman"/>
          <w:szCs w:val="21"/>
        </w:rPr>
        <w:t xml:space="preserve"> all regions from 1990 to 2021. (B) 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(per 100,000)</w:t>
      </w:r>
      <w:r>
        <w:rPr>
          <w:rFonts w:ascii="Times New Roman" w:hAnsi="Times New Roman" w:cs="Times New Roman" w:hint="eastAsia"/>
          <w:szCs w:val="21"/>
        </w:rPr>
        <w:t xml:space="preserve"> of other gynecological diseases</w:t>
      </w:r>
      <w:r>
        <w:rPr>
          <w:rFonts w:ascii="Times New Roman" w:hAnsi="Times New Roman" w:cs="Times New Roman"/>
          <w:szCs w:val="21"/>
        </w:rPr>
        <w:t xml:space="preserve"> at the </w:t>
      </w:r>
      <w:r>
        <w:rPr>
          <w:rFonts w:ascii="Times New Roman" w:hAnsi="Times New Roman" w:cs="Times New Roman" w:hint="eastAsia"/>
          <w:szCs w:val="21"/>
        </w:rPr>
        <w:t>national</w:t>
      </w:r>
      <w:r>
        <w:rPr>
          <w:rFonts w:ascii="Times New Roman" w:hAnsi="Times New Roman" w:cs="Times New Roman"/>
          <w:szCs w:val="21"/>
        </w:rPr>
        <w:t xml:space="preserve"> level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2021.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Each colored dot above represents a country. The </w:t>
      </w:r>
      <w:r>
        <w:rPr>
          <w:rFonts w:ascii="Times New Roman" w:hAnsi="Times New Roman" w:cs="Times New Roman" w:hint="eastAsia"/>
          <w:szCs w:val="21"/>
        </w:rPr>
        <w:t>thick blue</w:t>
      </w:r>
      <w:r>
        <w:rPr>
          <w:rFonts w:ascii="Times New Roman" w:hAnsi="Times New Roman" w:cs="Times New Roman"/>
          <w:szCs w:val="21"/>
        </w:rPr>
        <w:t xml:space="preserve"> line represents the average expected relationship between SDI </w:t>
      </w:r>
      <w:r>
        <w:rPr>
          <w:rFonts w:ascii="Times New Roman" w:hAnsi="Times New Roman" w:cs="Times New Roman" w:hint="eastAsia"/>
          <w:szCs w:val="21"/>
        </w:rPr>
        <w:t>with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</w:t>
      </w:r>
      <w:r>
        <w:rPr>
          <w:rFonts w:ascii="Times New Roman" w:hAnsi="Times New Roman" w:cs="Times New Roman" w:hint="eastAsia"/>
          <w:szCs w:val="21"/>
        </w:rPr>
        <w:t xml:space="preserve"> among all countries in 2021</w:t>
      </w:r>
      <w:r>
        <w:rPr>
          <w:rFonts w:ascii="Times New Roman" w:hAnsi="Times New Roman" w:cs="Times New Roman"/>
          <w:szCs w:val="21"/>
        </w:rPr>
        <w:t>. The indices Pearson’s correlation coecient and P-values were derived from Pearson’s correlation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ASPR, age-standardized prevalence rate; ASIR, age-standardized incidence rate; ASDR, age-standardized DALY rate; ASMR, age-standardized mortality rate; SDI, socio-demographic index; EAPC, estimated annual percentage change.</w:t>
      </w:r>
    </w:p>
    <w:p w14:paraId="20D7895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</w:p>
    <w:p w14:paraId="07BD07FB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30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uterine fibroids.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in uterine fibroids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>, and one circle represents a specific country. The indices Pearson’s correlation coecient and P-values were derived from Pearson’s correlation analysis. ASPR, age-standardized prevalence rate; ASIR, age-standardized incidence rate; ASDR, age-standardized DALY rate; ASMR, age-standardized mortality rate; SDI, socio-demographic index; EAPC, estimated annual percentage change.</w:t>
      </w:r>
    </w:p>
    <w:p w14:paraId="79E7EA31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51105AFA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31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prevalence, incidence,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and </w:t>
      </w:r>
      <w:r>
        <w:rPr>
          <w:rFonts w:ascii="Times New Roman" w:hAnsi="Times New Roman" w:cs="Times New Roman"/>
          <w:b/>
          <w:bCs/>
          <w:szCs w:val="21"/>
        </w:rPr>
        <w:t>DALY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PCOS.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 xml:space="preserve">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 xml:space="preserve">DALY rate </w:t>
      </w:r>
      <w:r>
        <w:rPr>
          <w:rFonts w:ascii="Times New Roman" w:hAnsi="Times New Roman" w:cs="Times New Roman" w:hint="eastAsia"/>
          <w:szCs w:val="21"/>
        </w:rPr>
        <w:t>in PCOS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 xml:space="preserve">, and one circle represents a specific country. The indices Pearson’s correlation coecient and P-values were derived from Pearson’s correlation analysis. ASPR, age-standardized prevalence rate; ASIR, age-standardized incidence rate; ASDR, age-standardized DALY rate; SDI, </w:t>
      </w:r>
      <w:r>
        <w:rPr>
          <w:rFonts w:ascii="Times New Roman" w:hAnsi="Times New Roman" w:cs="Times New Roman"/>
          <w:szCs w:val="21"/>
        </w:rPr>
        <w:lastRenderedPageBreak/>
        <w:t>socio-demographic index; EAPC, estimated annual percentage change.</w:t>
      </w:r>
    </w:p>
    <w:p w14:paraId="7B7F085A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5370553D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32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 </w:t>
      </w:r>
      <w:r>
        <w:rPr>
          <w:rFonts w:ascii="Times New Roman" w:hAnsi="Times New Roman" w:cs="Times New Roman" w:hint="eastAsia"/>
          <w:b/>
          <w:bCs/>
          <w:szCs w:val="21"/>
        </w:rPr>
        <w:t>and</w:t>
      </w:r>
      <w:r>
        <w:rPr>
          <w:rFonts w:ascii="Times New Roman" w:hAnsi="Times New Roman" w:cs="Times New Roman"/>
          <w:b/>
          <w:bCs/>
          <w:szCs w:val="21"/>
        </w:rPr>
        <w:t xml:space="preserve"> DALY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female infertility.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</w:t>
      </w:r>
      <w:r>
        <w:rPr>
          <w:rFonts w:ascii="Times New Roman" w:hAnsi="Times New Roman" w:cs="Times New Roman" w:hint="eastAsia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DALY rate </w:t>
      </w:r>
      <w:r>
        <w:rPr>
          <w:rFonts w:ascii="Times New Roman" w:hAnsi="Times New Roman" w:cs="Times New Roman" w:hint="eastAsia"/>
          <w:szCs w:val="21"/>
        </w:rPr>
        <w:t>in female infertility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>, and one circle represents a specific country. The indices Pearson’s correlation coecient and P-values were derived from Pearson’s correlation analysis. ASPR, age-standardized prevalence rate; ASDR, age-standardized DALY rate;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SDI, socio-demographic index; EAPC, estimated annual percentage change.</w:t>
      </w:r>
    </w:p>
    <w:p w14:paraId="1782D869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11B4E00E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33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endometriosis.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in endometriosis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>, and one circle represents a specific country. The indices Pearson’s correlation coecient and P-values were derived from Pearson’s correlation analysis. ASPR, age-standardized prevalence rate; ASIR, age-standardized incidence rate; ASDR, age-standardized DALY rate; ASMR, age-standardized mortality rate; SDI, socio-demographic index; EAPC, estimated annual percentage change.</w:t>
      </w:r>
    </w:p>
    <w:p w14:paraId="63043D7E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34B804C2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34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for g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enital prolapse.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in genital prolapse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>, and one circle represents a specific country. The indices Pearson’s correlation coecient and P-values were derived from Pearson’s correlation analysis. ASPR, age-standardized prevalence rate; ASIR, age-standardized incidence rate; ASDR, age-standardized DALY rate; ASMR, age-standardized mortality rate; SDI, socio-demographic index; EAPC, estimated annual percentage change.</w:t>
      </w:r>
    </w:p>
    <w:p w14:paraId="129B553B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6C21683C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35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prevalence, incidence,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and </w:t>
      </w:r>
      <w:r>
        <w:rPr>
          <w:rFonts w:ascii="Times New Roman" w:hAnsi="Times New Roman" w:cs="Times New Roman"/>
          <w:b/>
          <w:bCs/>
          <w:szCs w:val="21"/>
        </w:rPr>
        <w:t>DALY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premenstrual syndrome.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 xml:space="preserve">age-standardized prevalence, incidence,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 xml:space="preserve">DALY rate </w:t>
      </w:r>
      <w:r>
        <w:rPr>
          <w:rFonts w:ascii="Times New Roman" w:hAnsi="Times New Roman" w:cs="Times New Roman" w:hint="eastAsia"/>
          <w:szCs w:val="21"/>
        </w:rPr>
        <w:t>in premenstrual syndrome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>, and one circle represents a specific country. The indices Pearson’s correlation coecient and P-values were derived from Pearson’s correlation analysis. ASPR, age-standardized prevalence rate; ASIR, age-standardized incidence rate; ASDR, age-standardized DALY rate; SDI, socio-demographic index; EAPC, estimated annual percentage change.</w:t>
      </w:r>
    </w:p>
    <w:p w14:paraId="58A8C1A7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5D1A073F" w14:textId="77777777" w:rsidR="00FD06D9" w:rsidRDefault="00FD06D9" w:rsidP="00FD06D9">
      <w:pPr>
        <w:spacing w:after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bCs/>
          <w:szCs w:val="21"/>
        </w:rPr>
        <w:t>36</w:t>
      </w:r>
      <w:r>
        <w:rPr>
          <w:rFonts w:ascii="Times New Roman" w:hAnsi="Times New Roman" w:cs="Times New Roman"/>
          <w:b/>
          <w:bCs/>
          <w:szCs w:val="21"/>
        </w:rPr>
        <w:t xml:space="preserve">. Association of SDI with EAPCs </w:t>
      </w:r>
      <w:r>
        <w:rPr>
          <w:rFonts w:ascii="Times New Roman" w:hAnsi="Times New Roman" w:cs="Times New Roman" w:hint="eastAsia"/>
          <w:b/>
          <w:bCs/>
          <w:szCs w:val="21"/>
        </w:rPr>
        <w:t>of</w:t>
      </w:r>
      <w:r>
        <w:rPr>
          <w:rFonts w:ascii="Times New Roman" w:hAnsi="Times New Roman" w:cs="Times New Roman"/>
          <w:b/>
          <w:bCs/>
          <w:szCs w:val="21"/>
        </w:rPr>
        <w:t xml:space="preserve"> age-standardized rate for prevalence, incidence, DALY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and mortality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for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other </w:t>
      </w:r>
      <w:r>
        <w:rPr>
          <w:rFonts w:ascii="Times New Roman" w:hAnsi="Times New Roman" w:cs="Times New Roman"/>
          <w:b/>
          <w:bCs/>
          <w:szCs w:val="21"/>
        </w:rPr>
        <w:t>gynecological diseases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Correlation between SDI with </w:t>
      </w:r>
      <w:r>
        <w:rPr>
          <w:rFonts w:ascii="Times New Roman" w:hAnsi="Times New Roman" w:cs="Times New Roman" w:hint="eastAsia"/>
          <w:szCs w:val="21"/>
        </w:rPr>
        <w:t xml:space="preserve">EAPCs for </w:t>
      </w:r>
      <w:r>
        <w:rPr>
          <w:rFonts w:ascii="Times New Roman" w:hAnsi="Times New Roman" w:cs="Times New Roman"/>
          <w:szCs w:val="21"/>
        </w:rPr>
        <w:t>age-standardized prevalence, incidence, DALY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and mortality rate </w:t>
      </w:r>
      <w:r>
        <w:rPr>
          <w:rFonts w:ascii="Times New Roman" w:hAnsi="Times New Roman" w:cs="Times New Roman" w:hint="eastAsia"/>
          <w:szCs w:val="21"/>
        </w:rPr>
        <w:t>in other gynecological diseases</w:t>
      </w:r>
      <w:r>
        <w:rPr>
          <w:rFonts w:ascii="Times New Roman" w:hAnsi="Times New Roman" w:cs="Times New Roman"/>
          <w:szCs w:val="21"/>
        </w:rPr>
        <w:t xml:space="preserve"> at the</w:t>
      </w:r>
      <w:r>
        <w:rPr>
          <w:rFonts w:ascii="Times New Roman" w:hAnsi="Times New Roman" w:cs="Times New Roman" w:hint="eastAsia"/>
          <w:szCs w:val="21"/>
        </w:rPr>
        <w:t xml:space="preserve"> national</w:t>
      </w:r>
      <w:r>
        <w:rPr>
          <w:rFonts w:ascii="Times New Roman" w:hAnsi="Times New Roman" w:cs="Times New Roman"/>
          <w:szCs w:val="21"/>
        </w:rPr>
        <w:t xml:space="preserve"> level from 1990 to 2021. The circles represent countries that were available on SDI data. The size of the circle represents the </w:t>
      </w:r>
      <w:r>
        <w:rPr>
          <w:rFonts w:ascii="Times New Roman" w:hAnsi="Times New Roman" w:cs="Times New Roman" w:hint="eastAsia"/>
          <w:szCs w:val="21"/>
        </w:rPr>
        <w:t>value of EAPC</w:t>
      </w:r>
      <w:r>
        <w:rPr>
          <w:rFonts w:ascii="Times New Roman" w:hAnsi="Times New Roman" w:cs="Times New Roman"/>
          <w:szCs w:val="21"/>
        </w:rPr>
        <w:t>, and one circle represents a specific country. The indices Pearson’s correlation coecient and P-values were derived from Pearson’s correlation analysis. ASPR, age-standardized prevalence rate; ASIR, age-standardized incidence rate; ASDR, age-standardized DALY rate; ASMR, age-standardized mortality rate; SDI, socio-demographic index; EAPC, estimated annual percentage change.</w:t>
      </w:r>
    </w:p>
    <w:p w14:paraId="4A94E516" w14:textId="77777777" w:rsidR="00FD06D9" w:rsidRDefault="00FD06D9" w:rsidP="00FD06D9">
      <w:pPr>
        <w:spacing w:after="0"/>
        <w:rPr>
          <w:rFonts w:ascii="Times New Roman" w:eastAsia="KaiTi" w:hAnsi="Times New Roman" w:cs="Times New Roman"/>
          <w:sz w:val="24"/>
          <w:szCs w:val="24"/>
        </w:rPr>
      </w:pPr>
    </w:p>
    <w:p w14:paraId="6DDF7FB6" w14:textId="77777777" w:rsidR="0038214D" w:rsidRDefault="0038214D"/>
    <w:sectPr w:rsidR="0038214D" w:rsidSect="00FD06D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6D9"/>
    <w:rsid w:val="00235F39"/>
    <w:rsid w:val="0038214D"/>
    <w:rsid w:val="00A80E53"/>
    <w:rsid w:val="00AD7A41"/>
    <w:rsid w:val="00AE732B"/>
    <w:rsid w:val="00B85F25"/>
    <w:rsid w:val="00CF3EC8"/>
    <w:rsid w:val="00FD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76A14"/>
  <w15:chartTrackingRefBased/>
  <w15:docId w15:val="{BD0A8FDB-868F-47BC-8159-CC6C4155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6D9"/>
    <w:pPr>
      <w:widowControl w:val="0"/>
      <w:spacing w:line="259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6D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6D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6D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6D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6D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6D9"/>
    <w:pPr>
      <w:keepNext/>
      <w:keepLines/>
      <w:widowControl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6D9"/>
    <w:pPr>
      <w:keepNext/>
      <w:keepLines/>
      <w:widowControl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6D9"/>
    <w:pPr>
      <w:keepNext/>
      <w:keepLines/>
      <w:widowControl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6D9"/>
    <w:pPr>
      <w:keepNext/>
      <w:keepLines/>
      <w:widowControl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6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6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6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6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6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6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6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6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6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6D9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06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6D9"/>
    <w:pPr>
      <w:widowControl/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06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6D9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06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6D9"/>
    <w:pPr>
      <w:widowControl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06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6D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6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6D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D0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3948</Words>
  <Characters>22510</Characters>
  <Application>Microsoft Office Word</Application>
  <DocSecurity>0</DocSecurity>
  <Lines>187</Lines>
  <Paragraphs>52</Paragraphs>
  <ScaleCrop>false</ScaleCrop>
  <Company>Springer Nature</Company>
  <LinksUpToDate>false</LinksUpToDate>
  <CharactersWithSpaces>26406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2024-12-13T10:02:00Z</dcterms:created>
  <dcterms:modified xsi:type="dcterms:W3CDTF">2024-12-13T10:02:00Z</dcterms:modified>
</cp:coreProperties>
</file>