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63A1E0" w14:textId="20E128EB" w:rsidR="00A62C8D" w:rsidRPr="00A62C8D" w:rsidRDefault="00A62C8D" w:rsidP="00A62C8D">
      <w:pPr>
        <w:rPr>
          <w:rFonts w:ascii="Arial" w:hAnsi="Arial" w:cs="Arial"/>
          <w:color w:val="000000"/>
          <w:lang w:val="en-US"/>
        </w:rPr>
      </w:pPr>
      <w:r w:rsidRPr="00AA37A8">
        <w:rPr>
          <w:rFonts w:ascii="Arial" w:hAnsi="Arial" w:cs="Arial"/>
          <w:b/>
          <w:bCs/>
          <w:lang w:val="en-US"/>
        </w:rPr>
        <w:t>Supplementary S3</w:t>
      </w:r>
      <w:r w:rsidRPr="00AA37A8">
        <w:rPr>
          <w:rFonts w:ascii="Arial" w:hAnsi="Arial" w:cs="Arial"/>
          <w:lang w:val="en-US"/>
        </w:rPr>
        <w:t xml:space="preserve">. Sanger sequencing electropherograms of SNP </w:t>
      </w:r>
      <w:r w:rsidR="00983BCF" w:rsidRPr="00983BCF">
        <w:rPr>
          <w:rFonts w:ascii="Arial" w:hAnsi="Arial" w:cs="Arial"/>
          <w:color w:val="000000"/>
          <w:lang w:val="en-US"/>
        </w:rPr>
        <w:t>rs41524547</w:t>
      </w:r>
      <w:r w:rsidR="00983BCF" w:rsidRPr="00983BCF">
        <w:rPr>
          <w:rFonts w:ascii="Arial" w:hAnsi="Arial" w:cs="Arial"/>
          <w:color w:val="000000"/>
          <w:lang w:val="en-US"/>
        </w:rPr>
        <w:t xml:space="preserve"> </w:t>
      </w:r>
      <w:r w:rsidRPr="00AA37A8">
        <w:rPr>
          <w:rFonts w:ascii="Arial" w:hAnsi="Arial" w:cs="Arial"/>
          <w:color w:val="000000"/>
          <w:lang w:val="en-US"/>
        </w:rPr>
        <w:t xml:space="preserve">(G or C allele). </w:t>
      </w:r>
    </w:p>
    <w:p w14:paraId="71F90E06" w14:textId="77777777" w:rsidR="00A62C8D" w:rsidRPr="00A62C8D" w:rsidRDefault="00A62C8D" w:rsidP="00A62C8D">
      <w:pPr>
        <w:rPr>
          <w:rFonts w:ascii="Arial" w:hAnsi="Arial" w:cs="Arial"/>
          <w:color w:val="000000"/>
          <w:lang w:val="en-US"/>
        </w:rPr>
      </w:pPr>
    </w:p>
    <w:p w14:paraId="02D05884" w14:textId="68140795" w:rsidR="00F42367" w:rsidRPr="00A62C8D" w:rsidRDefault="00A62C8D" w:rsidP="00D71EFA">
      <w:pPr>
        <w:rPr>
          <w:rFonts w:ascii="Arial" w:hAnsi="Arial" w:cs="Arial"/>
          <w:u w:val="single"/>
          <w:lang w:val="en-US"/>
        </w:rPr>
      </w:pPr>
      <w:r w:rsidRPr="00A62C8D">
        <w:rPr>
          <w:rFonts w:ascii="Arial" w:hAnsi="Arial" w:cs="Arial"/>
          <w:u w:val="single"/>
          <w:lang w:val="en-US"/>
        </w:rPr>
        <w:t>Example 1</w:t>
      </w:r>
    </w:p>
    <w:p w14:paraId="0DE06678" w14:textId="62C4EFBE" w:rsidR="00D71EFA" w:rsidRPr="00A62C8D" w:rsidRDefault="00983BCF" w:rsidP="00954D1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Heterozygous; </w:t>
      </w:r>
      <w:r w:rsidR="00D71EFA" w:rsidRPr="00A62C8D">
        <w:rPr>
          <w:rFonts w:ascii="Arial" w:hAnsi="Arial" w:cs="Arial"/>
          <w:lang w:val="en-US"/>
        </w:rPr>
        <w:t>Genotype: C/G</w:t>
      </w:r>
    </w:p>
    <w:p w14:paraId="74C7CB01" w14:textId="77777777" w:rsidR="00D71EFA" w:rsidRPr="00A62C8D" w:rsidRDefault="00D71EFA">
      <w:pPr>
        <w:rPr>
          <w:rFonts w:ascii="Arial" w:hAnsi="Arial" w:cs="Arial"/>
        </w:rPr>
      </w:pPr>
      <w:r w:rsidRPr="00A62C8D">
        <w:rPr>
          <w:rFonts w:ascii="Arial" w:hAnsi="Arial" w:cs="Arial"/>
          <w:noProof/>
        </w:rPr>
        <w:drawing>
          <wp:inline distT="0" distB="0" distL="0" distR="0" wp14:anchorId="569DFDCB" wp14:editId="2F6E5ADE">
            <wp:extent cx="6729095" cy="3258820"/>
            <wp:effectExtent l="0" t="0" r="0" b="0"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2966" t="55608" r="7039" b="5213"/>
                    <a:stretch/>
                  </pic:blipFill>
                  <pic:spPr bwMode="auto">
                    <a:xfrm>
                      <a:off x="0" y="0"/>
                      <a:ext cx="6755117" cy="3271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3EC29" w14:textId="15507895" w:rsidR="006353B9" w:rsidRPr="00A62C8D" w:rsidRDefault="006353B9">
      <w:pPr>
        <w:rPr>
          <w:rFonts w:ascii="Arial" w:hAnsi="Arial" w:cs="Arial"/>
        </w:rPr>
      </w:pPr>
    </w:p>
    <w:p w14:paraId="0A47B20C" w14:textId="310D9B2C" w:rsidR="00D71EFA" w:rsidRPr="00A62C8D" w:rsidRDefault="00A62C8D" w:rsidP="00D71EFA">
      <w:pPr>
        <w:rPr>
          <w:rFonts w:ascii="Arial" w:hAnsi="Arial" w:cs="Arial"/>
          <w:color w:val="000000"/>
          <w:u w:val="single"/>
        </w:rPr>
      </w:pPr>
      <w:proofErr w:type="spellStart"/>
      <w:r w:rsidRPr="00A62C8D">
        <w:rPr>
          <w:rFonts w:ascii="Arial" w:hAnsi="Arial" w:cs="Arial"/>
          <w:color w:val="000000"/>
          <w:u w:val="single"/>
        </w:rPr>
        <w:t>Example</w:t>
      </w:r>
      <w:proofErr w:type="spellEnd"/>
      <w:r w:rsidRPr="00A62C8D">
        <w:rPr>
          <w:rFonts w:ascii="Arial" w:hAnsi="Arial" w:cs="Arial"/>
          <w:color w:val="000000"/>
          <w:u w:val="single"/>
        </w:rPr>
        <w:t xml:space="preserve"> 2</w:t>
      </w:r>
    </w:p>
    <w:p w14:paraId="7B861EF8" w14:textId="01427635" w:rsidR="00D71EFA" w:rsidRPr="00A62C8D" w:rsidRDefault="00983BCF" w:rsidP="00D71EFA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Homozygous</w:t>
      </w:r>
      <w:proofErr w:type="spellEnd"/>
      <w:r>
        <w:rPr>
          <w:rFonts w:ascii="Arial" w:hAnsi="Arial" w:cs="Arial"/>
        </w:rPr>
        <w:t xml:space="preserve">; </w:t>
      </w:r>
      <w:proofErr w:type="spellStart"/>
      <w:r w:rsidR="006353B9" w:rsidRPr="00A62C8D">
        <w:rPr>
          <w:rFonts w:ascii="Arial" w:hAnsi="Arial" w:cs="Arial"/>
        </w:rPr>
        <w:t>Genotype</w:t>
      </w:r>
      <w:proofErr w:type="spellEnd"/>
      <w:r w:rsidR="006353B9" w:rsidRPr="00A62C8D">
        <w:rPr>
          <w:rFonts w:ascii="Arial" w:hAnsi="Arial" w:cs="Arial"/>
        </w:rPr>
        <w:t>: G</w:t>
      </w:r>
      <w:r w:rsidR="00D71EFA" w:rsidRPr="00A62C8D">
        <w:rPr>
          <w:rFonts w:ascii="Arial" w:hAnsi="Arial" w:cs="Arial"/>
        </w:rPr>
        <w:t>/G</w:t>
      </w:r>
    </w:p>
    <w:p w14:paraId="635EFB2A" w14:textId="77777777" w:rsidR="00F42367" w:rsidRDefault="00F42367">
      <w:r w:rsidRPr="00F42367">
        <w:rPr>
          <w:noProof/>
        </w:rPr>
        <w:drawing>
          <wp:inline distT="0" distB="0" distL="0" distR="0" wp14:anchorId="51F8FF1E" wp14:editId="25704AED">
            <wp:extent cx="6729095" cy="2931160"/>
            <wp:effectExtent l="0" t="0" r="0" b="2540"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8404" r="4398" b="52791"/>
                    <a:stretch/>
                  </pic:blipFill>
                  <pic:spPr bwMode="auto">
                    <a:xfrm>
                      <a:off x="0" y="0"/>
                      <a:ext cx="6738319" cy="2935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669D3" w14:textId="77777777" w:rsidR="006353B9" w:rsidRDefault="006353B9"/>
    <w:p w14:paraId="35A6AF40" w14:textId="77777777" w:rsidR="006353B9" w:rsidRDefault="006353B9"/>
    <w:sectPr w:rsidR="006353B9" w:rsidSect="00A62C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036023"/>
    <w:multiLevelType w:val="hybridMultilevel"/>
    <w:tmpl w:val="48902AB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6039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367"/>
    <w:rsid w:val="006353B9"/>
    <w:rsid w:val="00954D1C"/>
    <w:rsid w:val="00983BCF"/>
    <w:rsid w:val="00A62C8D"/>
    <w:rsid w:val="00AA37A8"/>
    <w:rsid w:val="00D71EFA"/>
    <w:rsid w:val="00E72C99"/>
    <w:rsid w:val="00F42367"/>
    <w:rsid w:val="00F9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BAAE27"/>
  <w15:chartTrackingRefBased/>
  <w15:docId w15:val="{F57680A1-1122-42BF-8CD6-7BFCD49A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423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de Investigación 03</dc:creator>
  <cp:keywords/>
  <dc:description/>
  <cp:lastModifiedBy>Ismael Antonio Araujo Aliaga</cp:lastModifiedBy>
  <cp:revision>6</cp:revision>
  <dcterms:created xsi:type="dcterms:W3CDTF">2024-09-23T13:45:00Z</dcterms:created>
  <dcterms:modified xsi:type="dcterms:W3CDTF">2024-09-24T17:09:00Z</dcterms:modified>
</cp:coreProperties>
</file>