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ED0920" w14:textId="77777777" w:rsidR="00695A50" w:rsidRDefault="00695A50" w:rsidP="00695A50">
      <w:pPr>
        <w:pStyle w:val="Heading1"/>
        <w:spacing w:line="480" w:lineRule="auto"/>
        <w:jc w:val="both"/>
      </w:pPr>
      <w:r>
        <w:t>Supplementary Figures</w:t>
      </w:r>
    </w:p>
    <w:p w14:paraId="5583E119" w14:textId="77777777" w:rsidR="00695A50" w:rsidRDefault="00695A50" w:rsidP="00695A50">
      <w:pPr>
        <w:keepNext/>
        <w:spacing w:line="480" w:lineRule="auto"/>
        <w:jc w:val="both"/>
      </w:pPr>
      <w:r>
        <w:rPr>
          <w:noProof/>
        </w:rPr>
        <w:drawing>
          <wp:inline distT="0" distB="0" distL="0" distR="0" wp14:anchorId="4129D6E1" wp14:editId="7D253E6A">
            <wp:extent cx="6116320" cy="6405245"/>
            <wp:effectExtent l="0" t="0" r="5080" b="0"/>
            <wp:docPr id="8" name="Picture 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Diagram&#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6116320" cy="6405245"/>
                    </a:xfrm>
                    <a:prstGeom prst="rect">
                      <a:avLst/>
                    </a:prstGeom>
                  </pic:spPr>
                </pic:pic>
              </a:graphicData>
            </a:graphic>
          </wp:inline>
        </w:drawing>
      </w:r>
    </w:p>
    <w:p w14:paraId="3F5F5912" w14:textId="77777777" w:rsidR="00695A50" w:rsidRPr="00CE61F7" w:rsidRDefault="00695A50" w:rsidP="00695A50">
      <w:pPr>
        <w:spacing w:line="480" w:lineRule="auto"/>
        <w:jc w:val="both"/>
        <w:rPr>
          <w:rFonts w:ascii="Times New Roman" w:hAnsi="Times New Roman" w:cs="Times New Roman"/>
          <w:b/>
          <w:bCs/>
          <w:i/>
          <w:iCs/>
        </w:rPr>
      </w:pPr>
      <w:r>
        <w:rPr>
          <w:rFonts w:ascii="Times New Roman" w:hAnsi="Times New Roman" w:cs="Times New Roman"/>
          <w:b/>
          <w:bCs/>
          <w:i/>
          <w:iCs/>
          <w:color w:val="000000" w:themeColor="text1"/>
          <w:sz w:val="22"/>
          <w:szCs w:val="18"/>
        </w:rPr>
        <w:t xml:space="preserve">Additional </w:t>
      </w:r>
      <w:r w:rsidRPr="006B44AE">
        <w:rPr>
          <w:rFonts w:ascii="Times New Roman" w:hAnsi="Times New Roman" w:cs="Times New Roman"/>
          <w:b/>
          <w:bCs/>
          <w:i/>
          <w:iCs/>
          <w:color w:val="000000" w:themeColor="text1"/>
          <w:sz w:val="22"/>
          <w:szCs w:val="18"/>
        </w:rPr>
        <w:t>Figure 1.  Long-term treatment of adult rats</w:t>
      </w:r>
      <w:r w:rsidRPr="00F64D1A">
        <w:rPr>
          <w:rFonts w:ascii="Times New Roman" w:hAnsi="Times New Roman" w:cs="Times New Roman"/>
          <w:b/>
          <w:bCs/>
          <w:i/>
          <w:iCs/>
          <w:color w:val="000000" w:themeColor="text1"/>
          <w:sz w:val="22"/>
          <w:szCs w:val="18"/>
        </w:rPr>
        <w:t xml:space="preserve"> maintained on a high fat diet</w:t>
      </w:r>
      <w:r w:rsidRPr="004D1280">
        <w:rPr>
          <w:rFonts w:ascii="Times New Roman" w:hAnsi="Times New Roman" w:cs="Times New Roman"/>
          <w:b/>
          <w:bCs/>
          <w:i/>
          <w:iCs/>
          <w:color w:val="000000" w:themeColor="text1"/>
          <w:sz w:val="22"/>
          <w:szCs w:val="18"/>
        </w:rPr>
        <w:t xml:space="preserve"> with different dosages of FK506 induces weight loss and promotes maintenance of a healthier weight.</w:t>
      </w:r>
      <w:r w:rsidRPr="00CE61F7">
        <w:rPr>
          <w:rFonts w:ascii="Times New Roman" w:hAnsi="Times New Roman" w:cs="Times New Roman"/>
          <w:b/>
          <w:bCs/>
          <w:i/>
          <w:iCs/>
          <w:color w:val="000000" w:themeColor="text1"/>
          <w:sz w:val="22"/>
          <w:szCs w:val="18"/>
        </w:rPr>
        <w:t xml:space="preserve"> </w:t>
      </w:r>
      <w:r w:rsidRPr="006B44AE">
        <w:rPr>
          <w:rFonts w:ascii="Times New Roman" w:hAnsi="Times New Roman" w:cs="Times New Roman"/>
          <w:i/>
          <w:iCs/>
          <w:color w:val="000000" w:themeColor="text1"/>
          <w:sz w:val="22"/>
          <w:szCs w:val="18"/>
        </w:rPr>
        <w:t>FK506 therapeutic potential was assessed by treating</w:t>
      </w:r>
      <w:r w:rsidRPr="00F64D1A">
        <w:rPr>
          <w:rFonts w:ascii="Times New Roman" w:hAnsi="Times New Roman" w:cs="Times New Roman"/>
          <w:i/>
          <w:iCs/>
          <w:color w:val="000000" w:themeColor="text1"/>
          <w:sz w:val="22"/>
          <w:szCs w:val="18"/>
        </w:rPr>
        <w:t xml:space="preserve"> 75</w:t>
      </w:r>
      <w:r w:rsidRPr="004D1280">
        <w:rPr>
          <w:rFonts w:ascii="Times New Roman" w:hAnsi="Times New Roman" w:cs="Times New Roman"/>
          <w:i/>
          <w:iCs/>
          <w:color w:val="000000" w:themeColor="text1"/>
          <w:sz w:val="22"/>
          <w:szCs w:val="18"/>
        </w:rPr>
        <w:t xml:space="preserve"> adult, male Sprague-Dawley rats maintained on a high fat diet for 40 days at different concentrations of drug. </w:t>
      </w:r>
      <w:r w:rsidRPr="00AD05F3">
        <w:rPr>
          <w:rFonts w:ascii="Times New Roman" w:hAnsi="Times New Roman" w:cs="Times New Roman"/>
          <w:i/>
          <w:iCs/>
          <w:color w:val="000000" w:themeColor="text1"/>
          <w:sz w:val="22"/>
          <w:szCs w:val="18"/>
        </w:rPr>
        <w:t xml:space="preserve">Rats treated with FK506 showed decreased body weight compared to untreated controls. Statistical significance was assessed by ANOVA with the model: weight  ~ Day + Treatment Group + Day* Treatment Group + sample, (function </w:t>
      </w:r>
      <w:proofErr w:type="spellStart"/>
      <w:r w:rsidRPr="00AD05F3">
        <w:rPr>
          <w:rFonts w:ascii="Times New Roman" w:hAnsi="Times New Roman" w:cs="Times New Roman"/>
          <w:i/>
          <w:iCs/>
          <w:color w:val="000000" w:themeColor="text1"/>
          <w:sz w:val="22"/>
          <w:szCs w:val="18"/>
        </w:rPr>
        <w:t>anova_test</w:t>
      </w:r>
      <w:proofErr w:type="spellEnd"/>
      <w:r w:rsidRPr="00AD05F3">
        <w:rPr>
          <w:rFonts w:ascii="Times New Roman" w:hAnsi="Times New Roman" w:cs="Times New Roman"/>
          <w:i/>
          <w:iCs/>
          <w:color w:val="000000" w:themeColor="text1"/>
          <w:sz w:val="22"/>
          <w:szCs w:val="18"/>
        </w:rPr>
        <w:t xml:space="preserve"> within the </w:t>
      </w:r>
      <w:proofErr w:type="spellStart"/>
      <w:r w:rsidRPr="00AD05F3">
        <w:rPr>
          <w:rFonts w:ascii="Times New Roman" w:hAnsi="Times New Roman" w:cs="Times New Roman"/>
          <w:i/>
          <w:iCs/>
          <w:color w:val="000000" w:themeColor="text1"/>
          <w:sz w:val="22"/>
          <w:szCs w:val="18"/>
        </w:rPr>
        <w:t>rstatix</w:t>
      </w:r>
      <w:proofErr w:type="spellEnd"/>
      <w:r w:rsidRPr="00AD05F3">
        <w:rPr>
          <w:rFonts w:ascii="Times New Roman" w:hAnsi="Times New Roman" w:cs="Times New Roman"/>
          <w:i/>
          <w:iCs/>
          <w:color w:val="000000" w:themeColor="text1"/>
          <w:sz w:val="22"/>
          <w:szCs w:val="18"/>
        </w:rPr>
        <w:t xml:space="preserve"> R package, parameters: </w:t>
      </w:r>
      <w:proofErr w:type="spellStart"/>
      <w:r w:rsidRPr="00AD05F3">
        <w:rPr>
          <w:rFonts w:ascii="Times New Roman" w:hAnsi="Times New Roman" w:cs="Times New Roman"/>
          <w:i/>
          <w:iCs/>
          <w:color w:val="000000" w:themeColor="text1"/>
          <w:sz w:val="22"/>
          <w:szCs w:val="18"/>
        </w:rPr>
        <w:lastRenderedPageBreak/>
        <w:t>wid</w:t>
      </w:r>
      <w:proofErr w:type="spellEnd"/>
      <w:r w:rsidRPr="00AD05F3">
        <w:rPr>
          <w:rFonts w:ascii="Times New Roman" w:hAnsi="Times New Roman" w:cs="Times New Roman"/>
          <w:i/>
          <w:iCs/>
          <w:color w:val="000000" w:themeColor="text1"/>
          <w:sz w:val="22"/>
          <w:szCs w:val="18"/>
        </w:rPr>
        <w:t xml:space="preserve"> = sample, within = Day, between = treatment, dv = weight) </w:t>
      </w:r>
      <w:r w:rsidRPr="00F64D1A">
        <w:rPr>
          <w:rFonts w:ascii="Times New Roman" w:hAnsi="Times New Roman" w:cs="Times New Roman"/>
          <w:i/>
          <w:iCs/>
          <w:color w:val="000000" w:themeColor="text1"/>
          <w:sz w:val="22"/>
          <w:szCs w:val="18"/>
        </w:rPr>
        <w:fldChar w:fldCharType="begin" w:fldLock="1"/>
      </w:r>
      <w:r>
        <w:rPr>
          <w:rFonts w:ascii="Times New Roman" w:hAnsi="Times New Roman" w:cs="Times New Roman"/>
          <w:i/>
          <w:iCs/>
          <w:color w:val="000000" w:themeColor="text1"/>
          <w:sz w:val="22"/>
          <w:szCs w:val="18"/>
        </w:rPr>
        <w:instrText>ADDIN CSL_CITATION {"citationItems":[{"id":"ITEM-1","itemData":{"author":[{"dropping-particle":"","family":"Kassambara","given":"Alboukadel","non-dropping-particle":"","parse-names":false,"suffix":""}],"id":"ITEM-1","issued":{"date-parts":[["2020"]]},"title":"rstatix: Pipe-Friendly Framework for Basic Statistical Tests. R package version 0.6.0.","type":"article"},"uris":["http://www.mendeley.com/documents/?uuid=3e996151-d2d1-45e8-87a6-d7de8cfcd995"]}],"mendeley":{"formattedCitation":"[46]","plainTextFormattedCitation":"[46]","previouslyFormattedCitation":"[46]"},"properties":{"noteIndex":0},"schema":"https://github.com/citation-style-language/schema/raw/master/csl-citation.json"}</w:instrText>
      </w:r>
      <w:r w:rsidRPr="00F64D1A">
        <w:rPr>
          <w:rFonts w:ascii="Times New Roman" w:hAnsi="Times New Roman" w:cs="Times New Roman"/>
          <w:i/>
          <w:iCs/>
          <w:color w:val="000000" w:themeColor="text1"/>
          <w:sz w:val="22"/>
          <w:szCs w:val="18"/>
        </w:rPr>
        <w:fldChar w:fldCharType="separate"/>
      </w:r>
      <w:r w:rsidRPr="00A915DD">
        <w:rPr>
          <w:rFonts w:ascii="Times New Roman" w:hAnsi="Times New Roman" w:cs="Times New Roman"/>
          <w:iCs/>
          <w:noProof/>
          <w:color w:val="000000" w:themeColor="text1"/>
          <w:sz w:val="22"/>
          <w:szCs w:val="18"/>
        </w:rPr>
        <w:t>[46]</w:t>
      </w:r>
      <w:r w:rsidRPr="00F64D1A">
        <w:rPr>
          <w:rFonts w:ascii="Times New Roman" w:hAnsi="Times New Roman" w:cs="Times New Roman"/>
          <w:i/>
          <w:iCs/>
          <w:color w:val="000000" w:themeColor="text1"/>
          <w:sz w:val="22"/>
          <w:szCs w:val="18"/>
        </w:rPr>
        <w:fldChar w:fldCharType="end"/>
      </w:r>
      <w:r w:rsidRPr="006B44AE">
        <w:rPr>
          <w:rFonts w:ascii="Times New Roman" w:hAnsi="Times New Roman" w:cs="Times New Roman"/>
          <w:i/>
          <w:iCs/>
          <w:color w:val="000000" w:themeColor="text1"/>
          <w:sz w:val="22"/>
          <w:szCs w:val="18"/>
        </w:rPr>
        <w:t>,  and significant adjusted p-values for the day by treatment group statistic have been repo</w:t>
      </w:r>
      <w:r w:rsidRPr="00F64D1A">
        <w:rPr>
          <w:rFonts w:ascii="Times New Roman" w:hAnsi="Times New Roman" w:cs="Times New Roman"/>
          <w:i/>
          <w:iCs/>
          <w:color w:val="000000" w:themeColor="text1"/>
          <w:sz w:val="22"/>
          <w:szCs w:val="18"/>
        </w:rPr>
        <w:t>rted on the appropriate panels.</w:t>
      </w:r>
      <w:r w:rsidRPr="004D1280">
        <w:rPr>
          <w:rFonts w:ascii="Times New Roman" w:hAnsi="Times New Roman" w:cs="Times New Roman"/>
          <w:i/>
          <w:iCs/>
          <w:color w:val="000000" w:themeColor="text1"/>
          <w:sz w:val="22"/>
          <w:szCs w:val="18"/>
        </w:rPr>
        <w:t xml:space="preserve"> Generalized effect sizes for the Day*Treatment Group comparison were as follows: FK506 0.03/0.6 mg/kg </w:t>
      </w:r>
      <w:r w:rsidRPr="00AD05F3">
        <w:rPr>
          <w:rFonts w:ascii="Times New Roman" w:hAnsi="Times New Roman" w:cs="Times New Roman"/>
          <w:i/>
          <w:iCs/>
          <w:color w:val="000000" w:themeColor="text1"/>
          <w:sz w:val="22"/>
          <w:szCs w:val="18"/>
        </w:rPr>
        <w:t xml:space="preserve">=0.18, FK506 0.06 mg/kg =   0.1, FK506 0.3 mg/kg = 0.18, FK506 1 mg/kg = 0.34, </w:t>
      </w:r>
      <w:r>
        <w:rPr>
          <w:rFonts w:ascii="Times New Roman" w:hAnsi="Times New Roman" w:cs="Times New Roman"/>
          <w:i/>
          <w:iCs/>
          <w:color w:val="000000" w:themeColor="text1"/>
          <w:sz w:val="22"/>
          <w:szCs w:val="18"/>
        </w:rPr>
        <w:t>sibutramine</w:t>
      </w:r>
      <w:r w:rsidRPr="00AD05F3">
        <w:rPr>
          <w:rFonts w:ascii="Times New Roman" w:hAnsi="Times New Roman" w:cs="Times New Roman"/>
          <w:i/>
          <w:iCs/>
          <w:color w:val="000000" w:themeColor="text1"/>
          <w:sz w:val="22"/>
          <w:szCs w:val="18"/>
        </w:rPr>
        <w:t xml:space="preserve"> = 0.70.</w:t>
      </w:r>
    </w:p>
    <w:p w14:paraId="47E8CAF9" w14:textId="77777777" w:rsidR="00695A50" w:rsidRDefault="00695A50" w:rsidP="00695A50">
      <w:pPr>
        <w:pStyle w:val="Caption"/>
        <w:spacing w:line="480" w:lineRule="auto"/>
        <w:jc w:val="both"/>
      </w:pPr>
      <w:r>
        <w:rPr>
          <w:noProof/>
        </w:rPr>
        <w:lastRenderedPageBreak/>
        <w:drawing>
          <wp:inline distT="0" distB="0" distL="0" distR="0" wp14:anchorId="18D8700E" wp14:editId="424F9331">
            <wp:extent cx="4010297" cy="8338641"/>
            <wp:effectExtent l="0" t="0" r="3175" b="5715"/>
            <wp:docPr id="42" name="Picture 4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descr="Char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021015" cy="8360926"/>
                    </a:xfrm>
                    <a:prstGeom prst="rect">
                      <a:avLst/>
                    </a:prstGeom>
                  </pic:spPr>
                </pic:pic>
              </a:graphicData>
            </a:graphic>
          </wp:inline>
        </w:drawing>
      </w:r>
    </w:p>
    <w:p w14:paraId="48BF9E94" w14:textId="77777777" w:rsidR="00695A50" w:rsidRDefault="00695A50" w:rsidP="00695A50">
      <w:pPr>
        <w:pStyle w:val="Caption"/>
        <w:spacing w:line="480" w:lineRule="auto"/>
        <w:jc w:val="both"/>
        <w:rPr>
          <w:b w:val="0"/>
          <w:bCs/>
        </w:rPr>
      </w:pPr>
      <w:r>
        <w:lastRenderedPageBreak/>
        <w:t>Additional Figure 2. Tukey's post-hoc test following ANOVA statistical test on timepoint reveals early but temporary anorexigenic effects of sibutramine, and significant changes due to fasting on Day 36.</w:t>
      </w:r>
      <w:r>
        <w:rPr>
          <w:b w:val="0"/>
          <w:bCs/>
        </w:rPr>
        <w:t xml:space="preserve"> Visualization of the </w:t>
      </w:r>
      <w:proofErr w:type="spellStart"/>
      <w:r>
        <w:rPr>
          <w:b w:val="0"/>
          <w:bCs/>
        </w:rPr>
        <w:t>p.values</w:t>
      </w:r>
      <w:proofErr w:type="spellEnd"/>
      <w:r>
        <w:rPr>
          <w:b w:val="0"/>
          <w:bCs/>
        </w:rPr>
        <w:t xml:space="preserve"> (</w:t>
      </w:r>
      <w:proofErr w:type="spellStart"/>
      <w:r>
        <w:rPr>
          <w:b w:val="0"/>
          <w:bCs/>
        </w:rPr>
        <w:t>P.adj</w:t>
      </w:r>
      <w:proofErr w:type="spellEnd"/>
      <w:r>
        <w:rPr>
          <w:b w:val="0"/>
          <w:bCs/>
        </w:rPr>
        <w:t xml:space="preserve"> &lt;= 0.05, red; </w:t>
      </w:r>
      <w:proofErr w:type="spellStart"/>
      <w:r>
        <w:rPr>
          <w:b w:val="0"/>
          <w:bCs/>
        </w:rPr>
        <w:t>P.adj</w:t>
      </w:r>
      <w:proofErr w:type="spellEnd"/>
      <w:r>
        <w:rPr>
          <w:b w:val="0"/>
          <w:bCs/>
        </w:rPr>
        <w:t xml:space="preserve"> &gt; 0.05, black) in the Tukey’s post hoc test following ANOVA statistical test on timepoint. Food intake on a given day (first term of comparison, x axis) was compared to another (y axis) in the Tukey’s post-hoc test. The statistical test performed gives a significant </w:t>
      </w:r>
      <w:proofErr w:type="spellStart"/>
      <w:r>
        <w:rPr>
          <w:b w:val="0"/>
          <w:bCs/>
        </w:rPr>
        <w:t>p.value</w:t>
      </w:r>
      <w:proofErr w:type="spellEnd"/>
      <w:r>
        <w:rPr>
          <w:b w:val="0"/>
          <w:bCs/>
        </w:rPr>
        <w:t xml:space="preserve">, indicating which days are contributing to the significance of the timepoint comparison. A closer look at the plots for most of the treatment groups, except sibutramine, reveals that timepoint is coming up as a significant term in ANOVA test due to the fasting occurred on Day 36, in preparation of the </w:t>
      </w:r>
      <w:proofErr w:type="spellStart"/>
      <w:r>
        <w:rPr>
          <w:b w:val="0"/>
          <w:bCs/>
        </w:rPr>
        <w:t>oGTT</w:t>
      </w:r>
      <w:proofErr w:type="spellEnd"/>
      <w:r>
        <w:rPr>
          <w:b w:val="0"/>
          <w:bCs/>
        </w:rPr>
        <w:t xml:space="preserve"> test. </w:t>
      </w:r>
    </w:p>
    <w:p w14:paraId="7A3371B9" w14:textId="77777777" w:rsidR="00695A50" w:rsidRDefault="00695A50" w:rsidP="00695A50">
      <w:pPr>
        <w:keepNext/>
        <w:spacing w:line="480" w:lineRule="auto"/>
        <w:jc w:val="both"/>
      </w:pPr>
      <w:r>
        <w:rPr>
          <w:noProof/>
        </w:rPr>
        <w:drawing>
          <wp:inline distT="0" distB="0" distL="0" distR="0" wp14:anchorId="01CE8AEF" wp14:editId="6BB494EA">
            <wp:extent cx="6116320" cy="2885440"/>
            <wp:effectExtent l="0" t="0" r="5080" b="0"/>
            <wp:docPr id="4" name="Picture 4"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box and whisker char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6116320" cy="2885440"/>
                    </a:xfrm>
                    <a:prstGeom prst="rect">
                      <a:avLst/>
                    </a:prstGeom>
                  </pic:spPr>
                </pic:pic>
              </a:graphicData>
            </a:graphic>
          </wp:inline>
        </w:drawing>
      </w:r>
    </w:p>
    <w:p w14:paraId="229EBDDF" w14:textId="77777777" w:rsidR="00695A50" w:rsidRPr="007C4FE3" w:rsidRDefault="00695A50" w:rsidP="00695A50">
      <w:pPr>
        <w:pStyle w:val="Caption"/>
        <w:spacing w:line="480" w:lineRule="auto"/>
        <w:jc w:val="both"/>
        <w:rPr>
          <w:bCs/>
        </w:rPr>
      </w:pPr>
      <w:r>
        <w:t xml:space="preserve">Additional Figure 3. Pancreatic Insulin levels at Day 42. </w:t>
      </w:r>
      <w:r w:rsidRPr="00597502">
        <w:rPr>
          <w:b w:val="0"/>
          <w:bCs/>
        </w:rPr>
        <w:t xml:space="preserve">A) Boxplots representing pancreatic insulin levels at Day 42. </w:t>
      </w:r>
      <w:r>
        <w:rPr>
          <w:b w:val="0"/>
          <w:bCs/>
        </w:rPr>
        <w:t>Statistical significance was assessed both by Student’s T-test of each treatment group against Controls and by ANOVA. T-test detected a significant decrease in pancreatic insulin in all FK506-treated samples, either alone or in combination (</w:t>
      </w:r>
      <w:proofErr w:type="spellStart"/>
      <w:r>
        <w:rPr>
          <w:b w:val="0"/>
          <w:bCs/>
        </w:rPr>
        <w:t>P.adj</w:t>
      </w:r>
      <w:proofErr w:type="spellEnd"/>
      <w:r>
        <w:rPr>
          <w:b w:val="0"/>
          <w:bCs/>
        </w:rPr>
        <w:t>: FK506 = 0.019, FK506_bupropion = 0.03, FK506_naltrexone= 0.019). Statistical significance was confirmed by ANOVA, calculated with the formula: pancreatic insulin ~ Treatment Group + Cohort (</w:t>
      </w:r>
      <w:proofErr w:type="spellStart"/>
      <w:r>
        <w:rPr>
          <w:b w:val="0"/>
          <w:bCs/>
        </w:rPr>
        <w:t>P.adj</w:t>
      </w:r>
      <w:proofErr w:type="spellEnd"/>
      <w:r>
        <w:rPr>
          <w:b w:val="0"/>
          <w:bCs/>
        </w:rPr>
        <w:t xml:space="preserve">. = 0.001 (Treatment Group), 0.99 (Cohort)), but Tukey’s post-hoc test indicated no significance when comparing any treatment group against control. Significant comparisons have been described in Table S3. B) Boxplots of pancreas weight at Day 42. Statistical significance was assessed both by Student’s T-test and ANOVA (pancreas weight ~ Treatment Group + Cohort), but no statistical difference between controls and any of the treatment groups was detected. </w:t>
      </w:r>
    </w:p>
    <w:p w14:paraId="3EE6CAA3" w14:textId="77777777" w:rsidR="00695A50" w:rsidRDefault="00695A50" w:rsidP="00695A50">
      <w:pPr>
        <w:spacing w:line="480" w:lineRule="auto"/>
        <w:jc w:val="both"/>
      </w:pPr>
    </w:p>
    <w:p w14:paraId="36F892A7" w14:textId="77777777" w:rsidR="00695A50" w:rsidRPr="00A2421B" w:rsidRDefault="00695A50" w:rsidP="00695A50">
      <w:pPr>
        <w:spacing w:line="480" w:lineRule="auto"/>
        <w:jc w:val="both"/>
      </w:pPr>
    </w:p>
    <w:p w14:paraId="791ED66C" w14:textId="77777777" w:rsidR="00695A50" w:rsidRDefault="00695A50" w:rsidP="00695A50">
      <w:pPr>
        <w:keepNext/>
        <w:spacing w:line="480" w:lineRule="auto"/>
        <w:jc w:val="both"/>
      </w:pPr>
      <w:r>
        <w:rPr>
          <w:noProof/>
        </w:rPr>
        <w:drawing>
          <wp:inline distT="0" distB="0" distL="0" distR="0" wp14:anchorId="09C1C7A7" wp14:editId="6A1518C6">
            <wp:extent cx="6116320" cy="4408170"/>
            <wp:effectExtent l="0" t="0" r="5080" b="0"/>
            <wp:docPr id="27" name="Picture 27"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Diagram, schematic&#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6116320" cy="4408170"/>
                    </a:xfrm>
                    <a:prstGeom prst="rect">
                      <a:avLst/>
                    </a:prstGeom>
                  </pic:spPr>
                </pic:pic>
              </a:graphicData>
            </a:graphic>
          </wp:inline>
        </w:drawing>
      </w:r>
    </w:p>
    <w:p w14:paraId="2F14F18F" w14:textId="77777777" w:rsidR="00695A50" w:rsidRDefault="00695A50" w:rsidP="00695A50">
      <w:pPr>
        <w:pStyle w:val="Caption"/>
        <w:spacing w:line="480" w:lineRule="auto"/>
        <w:jc w:val="both"/>
        <w:rPr>
          <w:b w:val="0"/>
          <w:bCs/>
        </w:rPr>
      </w:pPr>
      <w:r>
        <w:t xml:space="preserve">Additional Figure 4. Combination treatment of bupropion and naltrexone impacts on the host gut microbiome. </w:t>
      </w:r>
      <w:r w:rsidRPr="00597502">
        <w:rPr>
          <w:b w:val="0"/>
          <w:bCs/>
        </w:rPr>
        <w:t xml:space="preserve">A) Top: Heatmap of Phyla detected in </w:t>
      </w:r>
      <w:r>
        <w:rPr>
          <w:b w:val="0"/>
          <w:bCs/>
        </w:rPr>
        <w:t>bupropion</w:t>
      </w:r>
      <w:r w:rsidRPr="00597502">
        <w:rPr>
          <w:b w:val="0"/>
          <w:bCs/>
        </w:rPr>
        <w:t xml:space="preserve"> and </w:t>
      </w:r>
      <w:r>
        <w:rPr>
          <w:b w:val="0"/>
          <w:bCs/>
        </w:rPr>
        <w:t>naltrexone</w:t>
      </w:r>
      <w:r w:rsidRPr="00597502">
        <w:rPr>
          <w:b w:val="0"/>
          <w:bCs/>
        </w:rPr>
        <w:t>-treated rats. A pink bar indicates a statistically significant change in abundance by the end of the treatment (</w:t>
      </w:r>
      <w:proofErr w:type="spellStart"/>
      <w:r w:rsidRPr="00597502">
        <w:rPr>
          <w:b w:val="0"/>
          <w:bCs/>
        </w:rPr>
        <w:t>p.adj</w:t>
      </w:r>
      <w:proofErr w:type="spellEnd"/>
      <w:r w:rsidRPr="00597502">
        <w:rPr>
          <w:b w:val="0"/>
          <w:bCs/>
        </w:rPr>
        <w:t xml:space="preserve"> &lt;= 0.05). Notably, abundance of members of the Bacteroidetes phylum were significantly increased at Day 42. To further visualize this increase, all Bacteroidetes members were visualized in the bottom Heatmap, with rows split by Order. Notably, while the Phylum as a whole is significantly increased, only a handful of species are statistically significant (pink bars), but a cluster of </w:t>
      </w:r>
      <w:proofErr w:type="spellStart"/>
      <w:r w:rsidRPr="00597502">
        <w:rPr>
          <w:b w:val="0"/>
          <w:bCs/>
        </w:rPr>
        <w:t>Bacteroidales</w:t>
      </w:r>
      <w:proofErr w:type="spellEnd"/>
      <w:r w:rsidRPr="00597502">
        <w:rPr>
          <w:b w:val="0"/>
          <w:bCs/>
        </w:rPr>
        <w:t xml:space="preserve"> shows a trend towards increasing by the end of the treatment. This heatmap was plotted using </w:t>
      </w:r>
      <w:proofErr w:type="spellStart"/>
      <w:r w:rsidRPr="00597502">
        <w:rPr>
          <w:b w:val="0"/>
          <w:bCs/>
        </w:rPr>
        <w:t>ComplexHeatmap</w:t>
      </w:r>
      <w:proofErr w:type="spellEnd"/>
      <w:r w:rsidRPr="00597502">
        <w:rPr>
          <w:b w:val="0"/>
          <w:bCs/>
        </w:rPr>
        <w:t xml:space="preserve">, using both phylum and species data </w:t>
      </w:r>
      <w:r w:rsidRPr="00597502">
        <w:rPr>
          <w:b w:val="0"/>
          <w:bCs/>
        </w:rPr>
        <w:fldChar w:fldCharType="begin" w:fldLock="1"/>
      </w:r>
      <w:r>
        <w:rPr>
          <w:b w:val="0"/>
          <w:bCs/>
        </w:rPr>
        <w:instrText>ADDIN CSL_CITATION {"citationItems":[{"id":"ITEM-1","itemData":{"DOI":"10.1093/bioinformatics/btw313","ISSN":"14602059","PMID":"27207943","abstract":"Parallel heatmaps with carefully designed annotation graphics are powerful for efficient visualization of patterns and relationships among high dimensional genomic data. Here we present the ComplexHeatmap package that provides rich functionalities for customizing heatmaps, arranging multiple parallel heatmaps and including user-defined annotation graphics. We demonstrate the power of ComplexHeatmap to easily reveal patterns and correlations among multiple sources of information with four real-world datasets.","author":[{"dropping-particle":"","family":"Gu","given":"Zuguang","non-dropping-particle":"","parse-names":false,"suffix":""},{"dropping-particle":"","family":"Eils","given":"Roland","non-dropping-particle":"","parse-names":false,"suffix":""},{"dropping-particle":"","family":"Schlesner","given":"Matthias","non-dropping-particle":"","parse-names":false,"suffix":""}],"container-title":"Bioinformatics","id":"ITEM-1","issue":"18","issued":{"date-parts":[["2016","9","15"]]},"page":"2847-2849","publisher":"Oxford University Press","title":"Complex heatmaps reveal patterns and correlations in multidimensional genomic data","type":"article-journal","volume":"32"},"uris":["http://www.mendeley.com/documents/?uuid=265a60ca-8d7c-3377-8665-74b57aec1ff6"]}],"mendeley":{"formattedCitation":"[72]","plainTextFormattedCitation":"[72]","previouslyFormattedCitation":"[72]"},"properties":{"noteIndex":0},"schema":"https://github.com/citation-style-language/schema/raw/master/csl-citation.json"}</w:instrText>
      </w:r>
      <w:r w:rsidRPr="00597502">
        <w:rPr>
          <w:b w:val="0"/>
          <w:bCs/>
        </w:rPr>
        <w:fldChar w:fldCharType="separate"/>
      </w:r>
      <w:r w:rsidRPr="00A915DD">
        <w:rPr>
          <w:b w:val="0"/>
          <w:bCs/>
          <w:i w:val="0"/>
          <w:noProof/>
        </w:rPr>
        <w:t>[72]</w:t>
      </w:r>
      <w:r w:rsidRPr="00597502">
        <w:rPr>
          <w:b w:val="0"/>
          <w:bCs/>
        </w:rPr>
        <w:fldChar w:fldCharType="end"/>
      </w:r>
      <w:r w:rsidRPr="00597502">
        <w:rPr>
          <w:b w:val="0"/>
          <w:bCs/>
        </w:rPr>
        <w:t xml:space="preserve">. B) Boxplots representing abundance levels of species belonging to the Bacteroides genus indicate a trend towards enrichment by Day 42. Grey lines connect dots corresponding to the same rat. Counts used were log2 transformed and normalized by library size </w:t>
      </w:r>
      <w:r w:rsidRPr="00597502">
        <w:rPr>
          <w:b w:val="0"/>
          <w:bCs/>
        </w:rPr>
        <w:fldChar w:fldCharType="begin" w:fldLock="1"/>
      </w:r>
      <w:r>
        <w:rPr>
          <w:b w:val="0"/>
          <w:bCs/>
        </w:rPr>
        <w:instrText>ADDIN CSL_CITATION {"citationItems":[{"id":"ITEM-1","itemData":{"DOI":"10.1186/s13059-014-0550-8","ISSN":"1474760X","PMID":"25516281","abstract":"In comparative high-throughput sequencing assays, a fundamental task is the analysis of count data, such as read counts per gene in RNA-seq, for evidence of systematic changes across experimental conditions. Small replicate numbers, discreteness, large dynamic range and the presence of outliers require a suitable statistical approach. We present DESeq2, a method for differential analysis of count data, using shrinkage estimation for dispersions and fold changes to improve stability and interpretability of estimates. This enables a more quantitative analysis focused on the strength rather than the mere presence of differential expression. The DESeq2 package is available at http://www.bioconductor.org/packages/release/bioc/html/DESeq2.html.","author":[{"dropping-particle":"","family":"Love","given":"Michael I.","non-dropping-particle":"","parse-names":false,"suffix":""},{"dropping-particle":"","family":"Huber","given":"Wolfgang","non-dropping-particle":"","parse-names":false,"suffix":""},{"dropping-particle":"","family":"Anders","given":"Simon","non-dropping-particle":"","parse-names":false,"suffix":""}],"container-title":"Genome Biology","id":"ITEM-1","issue":"12","issued":{"date-parts":[["2014","12","5"]]},"page":"550","publisher":"BioMed Central Ltd.","title":"Moderated estimation of fold change and dispersion for RNA-seq data with DESeq2","type":"article-journal","volume":"15"},"uris":["http://www.mendeley.com/documents/?uuid=1feb357a-e0f5-31ec-9548-51bdd7b2153c"]}],"mendeley":{"formattedCitation":"[73]","plainTextFormattedCitation":"[73]","previouslyFormattedCitation":"[73]"},"properties":{"noteIndex":0},"schema":"https://github.com/citation-style-language/schema/raw/master/csl-citation.json"}</w:instrText>
      </w:r>
      <w:r w:rsidRPr="00597502">
        <w:rPr>
          <w:b w:val="0"/>
          <w:bCs/>
        </w:rPr>
        <w:fldChar w:fldCharType="separate"/>
      </w:r>
      <w:r w:rsidRPr="00A915DD">
        <w:rPr>
          <w:b w:val="0"/>
          <w:bCs/>
          <w:i w:val="0"/>
          <w:noProof/>
        </w:rPr>
        <w:t>[73]</w:t>
      </w:r>
      <w:r w:rsidRPr="00597502">
        <w:rPr>
          <w:b w:val="0"/>
          <w:bCs/>
        </w:rPr>
        <w:fldChar w:fldCharType="end"/>
      </w:r>
      <w:r w:rsidRPr="00597502">
        <w:rPr>
          <w:b w:val="0"/>
          <w:bCs/>
        </w:rPr>
        <w:t xml:space="preserve">.  C) Enrichment plots for the statistically significant pathways “ABC transporters” (map02010; NES = -1.28, </w:t>
      </w:r>
      <w:proofErr w:type="spellStart"/>
      <w:r w:rsidRPr="00597502">
        <w:rPr>
          <w:b w:val="0"/>
          <w:bCs/>
        </w:rPr>
        <w:t>p.adj</w:t>
      </w:r>
      <w:proofErr w:type="spellEnd"/>
      <w:r w:rsidRPr="00597502">
        <w:rPr>
          <w:b w:val="0"/>
          <w:bCs/>
        </w:rPr>
        <w:t xml:space="preserve"> = 0.02), “Oxidative phosphorylation” (map00190; NES </w:t>
      </w:r>
      <w:r w:rsidRPr="00597502">
        <w:rPr>
          <w:b w:val="0"/>
          <w:bCs/>
        </w:rPr>
        <w:lastRenderedPageBreak/>
        <w:t xml:space="preserve">= -1.37, </w:t>
      </w:r>
      <w:proofErr w:type="spellStart"/>
      <w:r w:rsidRPr="00597502">
        <w:rPr>
          <w:b w:val="0"/>
          <w:bCs/>
        </w:rPr>
        <w:t>p.adj</w:t>
      </w:r>
      <w:proofErr w:type="spellEnd"/>
      <w:r w:rsidRPr="00597502">
        <w:rPr>
          <w:b w:val="0"/>
          <w:bCs/>
        </w:rPr>
        <w:t xml:space="preserve"> = 0.05) and “Methane metabolism” (map00680; NES = 1.87, </w:t>
      </w:r>
      <w:proofErr w:type="spellStart"/>
      <w:r w:rsidRPr="00597502">
        <w:rPr>
          <w:b w:val="0"/>
          <w:bCs/>
        </w:rPr>
        <w:t>p.adj</w:t>
      </w:r>
      <w:proofErr w:type="spellEnd"/>
      <w:r w:rsidRPr="00597502">
        <w:rPr>
          <w:b w:val="0"/>
          <w:bCs/>
        </w:rPr>
        <w:t xml:space="preserve"> = 0.05). Briefly, genes have been ranked by log2 fold change multiplied by the -log10(</w:t>
      </w:r>
      <w:proofErr w:type="spellStart"/>
      <w:r w:rsidRPr="00597502">
        <w:rPr>
          <w:b w:val="0"/>
          <w:bCs/>
        </w:rPr>
        <w:t>p.adjusted</w:t>
      </w:r>
      <w:proofErr w:type="spellEnd"/>
      <w:r w:rsidRPr="00597502">
        <w:rPr>
          <w:b w:val="0"/>
          <w:bCs/>
        </w:rPr>
        <w:t xml:space="preserve">), then </w:t>
      </w:r>
      <w:proofErr w:type="spellStart"/>
      <w:r w:rsidRPr="00597502">
        <w:rPr>
          <w:b w:val="0"/>
          <w:bCs/>
        </w:rPr>
        <w:t>gsea</w:t>
      </w:r>
      <w:proofErr w:type="spellEnd"/>
      <w:r w:rsidRPr="00597502">
        <w:rPr>
          <w:b w:val="0"/>
          <w:bCs/>
        </w:rPr>
        <w:t xml:space="preserve"> was performed with the </w:t>
      </w:r>
      <w:proofErr w:type="spellStart"/>
      <w:r w:rsidRPr="00597502">
        <w:rPr>
          <w:b w:val="0"/>
          <w:bCs/>
        </w:rPr>
        <w:t>fgsea</w:t>
      </w:r>
      <w:proofErr w:type="spellEnd"/>
      <w:r w:rsidRPr="00597502">
        <w:rPr>
          <w:b w:val="0"/>
          <w:bCs/>
        </w:rPr>
        <w:t xml:space="preserve"> R/Bioconductor package </w:t>
      </w:r>
      <w:r w:rsidRPr="00845124">
        <w:rPr>
          <w:b w:val="0"/>
          <w:bCs/>
        </w:rPr>
        <w:fldChar w:fldCharType="begin" w:fldLock="1"/>
      </w:r>
      <w:r>
        <w:rPr>
          <w:b w:val="0"/>
          <w:bCs/>
        </w:rPr>
        <w:instrText>ADDIN CSL_CITATION {"citationItems":[{"id":"ITEM-1","itemData":{"DOI":"10.1101/060012","abstract":"Gene set enrichment analysis is a widely used tool for analyzing gene expression data. However, current implementations are slow due to a large number of required samples for the analysis to have a good statistical power. In this paper we present a novel algorithm, that efficiently reuses one sample multiple times and thus speeds up the analysis. We show that it is possible to make hundreds of thousands permutations in a few minutes, which leads to very accurate p-values. This, in turn, allows applying standard FDR correction procedures, which are more accurate than the ones currently used. The method is implemented in a form of an R package and is freely available at &lt;https://github.com/ctlab/fgsea&gt;.","author":[{"dropping-particle":"","family":"Sergushichev","given":"Alexey A","non-dropping-particle":"","parse-names":false,"suffix":""}],"container-title":"bioRxiv","id":"ITEM-1","issued":{"date-parts":[["2016","6","20"]]},"page":"060012","publisher":"Cold Spring Harbor Laboratory","title":"An algorithm for fast preranked gene set enrichment analysis using cumulative statistic calculation","type":"article-journal"},"uris":["http://www.mendeley.com/documents/?uuid=58191916-1846-39be-a237-55b54004b014"]}],"mendeley":{"formattedCitation":"[55]","plainTextFormattedCitation":"[55]","previouslyFormattedCitation":"[55]"},"properties":{"noteIndex":0},"schema":"https://github.com/citation-style-language/schema/raw/master/csl-citation.json"}</w:instrText>
      </w:r>
      <w:r w:rsidRPr="00845124">
        <w:rPr>
          <w:b w:val="0"/>
          <w:bCs/>
        </w:rPr>
        <w:fldChar w:fldCharType="separate"/>
      </w:r>
      <w:r w:rsidRPr="00A915DD">
        <w:rPr>
          <w:b w:val="0"/>
          <w:bCs/>
          <w:i w:val="0"/>
          <w:noProof/>
        </w:rPr>
        <w:t>[55]</w:t>
      </w:r>
      <w:r w:rsidRPr="00845124">
        <w:rPr>
          <w:b w:val="0"/>
          <w:bCs/>
        </w:rPr>
        <w:fldChar w:fldCharType="end"/>
      </w:r>
      <w:r w:rsidRPr="00597502">
        <w:rPr>
          <w:b w:val="0"/>
          <w:bCs/>
        </w:rPr>
        <w:t xml:space="preserve">. </w:t>
      </w:r>
    </w:p>
    <w:p w14:paraId="5183CC65" w14:textId="77777777" w:rsidR="00695A50" w:rsidRDefault="00695A50" w:rsidP="00695A50">
      <w:pPr>
        <w:keepNext/>
        <w:spacing w:line="480" w:lineRule="auto"/>
        <w:jc w:val="both"/>
      </w:pPr>
      <w:r>
        <w:rPr>
          <w:b/>
          <w:bCs/>
          <w:noProof/>
        </w:rPr>
        <w:drawing>
          <wp:inline distT="0" distB="0" distL="0" distR="0" wp14:anchorId="46644C3B" wp14:editId="10CD4748">
            <wp:extent cx="5727700" cy="3092450"/>
            <wp:effectExtent l="0" t="0" r="0" b="6350"/>
            <wp:docPr id="31" name="Picture 3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27700" cy="3092450"/>
                    </a:xfrm>
                    <a:prstGeom prst="rect">
                      <a:avLst/>
                    </a:prstGeom>
                  </pic:spPr>
                </pic:pic>
              </a:graphicData>
            </a:graphic>
          </wp:inline>
        </w:drawing>
      </w:r>
    </w:p>
    <w:p w14:paraId="4845298A" w14:textId="77777777" w:rsidR="00695A50" w:rsidRPr="00597502" w:rsidRDefault="00695A50" w:rsidP="00695A50">
      <w:pPr>
        <w:pStyle w:val="Caption"/>
        <w:spacing w:line="480" w:lineRule="auto"/>
        <w:jc w:val="both"/>
        <w:rPr>
          <w:b w:val="0"/>
          <w:bCs/>
        </w:rPr>
      </w:pPr>
      <w:r>
        <w:t xml:space="preserve">Additional </w:t>
      </w:r>
      <w:r w:rsidRPr="00934BEC">
        <w:t xml:space="preserve">Figure </w:t>
      </w:r>
      <w:r>
        <w:t>5</w:t>
      </w:r>
      <w:r w:rsidRPr="00934BEC">
        <w:t xml:space="preserve">. Differentially abundant genes and species upon </w:t>
      </w:r>
      <w:r>
        <w:t>bupropion</w:t>
      </w:r>
      <w:r w:rsidRPr="00934BEC">
        <w:t xml:space="preserve"> and </w:t>
      </w:r>
      <w:r>
        <w:t>naltrexone</w:t>
      </w:r>
      <w:r w:rsidRPr="00934BEC">
        <w:t xml:space="preserve"> combination treatment. </w:t>
      </w:r>
      <w:r w:rsidRPr="00597502">
        <w:rPr>
          <w:b w:val="0"/>
          <w:bCs/>
        </w:rPr>
        <w:t xml:space="preserve">A) Differentially abundant genes between </w:t>
      </w:r>
      <w:r>
        <w:rPr>
          <w:b w:val="0"/>
          <w:bCs/>
        </w:rPr>
        <w:t>bupropion</w:t>
      </w:r>
      <w:r w:rsidRPr="00597502">
        <w:rPr>
          <w:b w:val="0"/>
          <w:bCs/>
        </w:rPr>
        <w:t xml:space="preserve"> </w:t>
      </w:r>
      <w:r>
        <w:rPr>
          <w:b w:val="0"/>
          <w:bCs/>
        </w:rPr>
        <w:t>and naltrexone</w:t>
      </w:r>
      <w:r w:rsidRPr="00597502">
        <w:rPr>
          <w:b w:val="0"/>
          <w:bCs/>
        </w:rPr>
        <w:t xml:space="preserve">-treated rats at the start and end of the treatment.  Heatmap represents log2-transformed and normalized read counts for each of the 20 differentially abundant genes. Significant changes in gene levels were calculated using DESeq2 with the model ~ rat number + Day </w:t>
      </w:r>
      <w:r w:rsidRPr="00597502">
        <w:rPr>
          <w:b w:val="0"/>
          <w:bCs/>
        </w:rPr>
        <w:fldChar w:fldCharType="begin" w:fldLock="1"/>
      </w:r>
      <w:r>
        <w:rPr>
          <w:b w:val="0"/>
          <w:bCs/>
        </w:rPr>
        <w:instrText>ADDIN CSL_CITATION {"citationItems":[{"id":"ITEM-1","itemData":{"DOI":"10.1186/s13059-014-0550-8","abstract":"In comparative high-throughput sequencing assays, a fundamental task is the analysis of count data, such as read counts per gene in RNA-seq, for evidence of systematic changes across experimental conditions. Small replicate numbers, discreteness, large dynamic range and the presence of outliers require a suitable statistical approach. We present DESeq2, a method for differential analysis of count data, using shrinkage estimation for dispersions and fold changes to improve stability and interpretability of estimates. This enables a more quantitative analysis focused on the strength rather than the mere presence of differential expression. The DESeq2 package is available at","author":[{"dropping-particle":"","family":"Love","given":"Michael I","non-dropping-particle":"","parse-names":false,"suffix":""},{"dropping-particle":"","family":"Huber","given":"Wolfgang","non-dropping-particle":"","parse-names":false,"suffix":""},{"dropping-particle":"","family":"Anders","given":"Simon","non-dropping-particle":"","parse-names":false,"suffix":""}],"container-title":"Genome Biology","id":"ITEM-1","issued":{"date-parts":[["2014"]]},"title":"Moderated estimation of fold change and dispersion for RNA-seq data with DESeq2","type":"article-journal","volume":"15"},"uris":["http://www.mendeley.com/documents/?uuid=c7d02a1a-707d-3ed4-8b1e-985a176a9cce"]}],"mendeley":{"formattedCitation":"[52]","plainTextFormattedCitation":"[52]","previouslyFormattedCitation":"[52]"},"properties":{"noteIndex":0},"schema":"https://github.com/citation-style-language/schema/raw/master/csl-citation.json"}</w:instrText>
      </w:r>
      <w:r w:rsidRPr="00597502">
        <w:rPr>
          <w:b w:val="0"/>
          <w:bCs/>
        </w:rPr>
        <w:fldChar w:fldCharType="separate"/>
      </w:r>
      <w:r w:rsidRPr="00A915DD">
        <w:rPr>
          <w:b w:val="0"/>
          <w:bCs/>
          <w:i w:val="0"/>
          <w:noProof/>
        </w:rPr>
        <w:t>[52]</w:t>
      </w:r>
      <w:r w:rsidRPr="00597502">
        <w:rPr>
          <w:b w:val="0"/>
          <w:bCs/>
        </w:rPr>
        <w:fldChar w:fldCharType="end"/>
      </w:r>
      <w:r w:rsidRPr="00597502">
        <w:rPr>
          <w:b w:val="0"/>
          <w:bCs/>
        </w:rPr>
        <w:t xml:space="preserve">. P values were corrected with the </w:t>
      </w:r>
      <w:proofErr w:type="spellStart"/>
      <w:r w:rsidRPr="00597502">
        <w:rPr>
          <w:b w:val="0"/>
          <w:bCs/>
        </w:rPr>
        <w:t>Benjamini</w:t>
      </w:r>
      <w:proofErr w:type="spellEnd"/>
      <w:r w:rsidRPr="00597502">
        <w:rPr>
          <w:b w:val="0"/>
          <w:bCs/>
        </w:rPr>
        <w:t xml:space="preserve">-Hochberg method, and only genes with adjusted </w:t>
      </w:r>
      <w:r>
        <w:rPr>
          <w:b w:val="0"/>
          <w:bCs/>
        </w:rPr>
        <w:t>p</w:t>
      </w:r>
      <w:r w:rsidRPr="00597502">
        <w:rPr>
          <w:b w:val="0"/>
          <w:bCs/>
        </w:rPr>
        <w:t xml:space="preserve"> value &lt;= 0. 05 were considered statistically significant.  Top bar shows which columns correspond to Day -3 (green) or Day 42 (blue) samples. B) Differentially abundant species between the start and the end of the </w:t>
      </w:r>
      <w:r>
        <w:rPr>
          <w:b w:val="0"/>
          <w:bCs/>
        </w:rPr>
        <w:t>bupropion</w:t>
      </w:r>
      <w:r w:rsidRPr="00597502">
        <w:rPr>
          <w:b w:val="0"/>
          <w:bCs/>
        </w:rPr>
        <w:t xml:space="preserve"> and </w:t>
      </w:r>
      <w:r>
        <w:rPr>
          <w:b w:val="0"/>
          <w:bCs/>
        </w:rPr>
        <w:t>naltrexone</w:t>
      </w:r>
      <w:r w:rsidRPr="00597502">
        <w:rPr>
          <w:b w:val="0"/>
          <w:bCs/>
        </w:rPr>
        <w:t xml:space="preserve"> combined treatment. Significant changes in species abundance were calculated with DESeq2 with the model ~ rat number + Day </w:t>
      </w:r>
      <w:r w:rsidRPr="00597502">
        <w:rPr>
          <w:b w:val="0"/>
          <w:bCs/>
        </w:rPr>
        <w:fldChar w:fldCharType="begin" w:fldLock="1"/>
      </w:r>
      <w:r>
        <w:rPr>
          <w:b w:val="0"/>
          <w:bCs/>
        </w:rPr>
        <w:instrText>ADDIN CSL_CITATION {"citationItems":[{"id":"ITEM-1","itemData":{"DOI":"10.1186/s13059-014-0550-8","abstract":"In comparative high-throughput sequencing assays, a fundamental task is the analysis of count data, such as read counts per gene in RNA-seq, for evidence of systematic changes across experimental conditions. Small replicate numbers, discreteness, large dynamic range and the presence of outliers require a suitable statistical approach. We present DESeq2, a method for differential analysis of count data, using shrinkage estimation for dispersions and fold changes to improve stability and interpretability of estimates. This enables a more quantitative analysis focused on the strength rather than the mere presence of differential expression. The DESeq2 package is available at","author":[{"dropping-particle":"","family":"Love","given":"Michael I","non-dropping-particle":"","parse-names":false,"suffix":""},{"dropping-particle":"","family":"Huber","given":"Wolfgang","non-dropping-particle":"","parse-names":false,"suffix":""},{"dropping-particle":"","family":"Anders","given":"Simon","non-dropping-particle":"","parse-names":false,"suffix":""}],"container-title":"Genome Biology","id":"ITEM-1","issued":{"date-parts":[["2014"]]},"title":"Moderated estimation of fold change and dispersion for RNA-seq data with DESeq2","type":"article-journal","volume":"15"},"uris":["http://www.mendeley.com/documents/?uuid=c7d02a1a-707d-3ed4-8b1e-985a176a9cce"]}],"mendeley":{"formattedCitation":"[52]","plainTextFormattedCitation":"[52]","previouslyFormattedCitation":"[52]"},"properties":{"noteIndex":0},"schema":"https://github.com/citation-style-language/schema/raw/master/csl-citation.json"}</w:instrText>
      </w:r>
      <w:r w:rsidRPr="00597502">
        <w:rPr>
          <w:b w:val="0"/>
          <w:bCs/>
        </w:rPr>
        <w:fldChar w:fldCharType="separate"/>
      </w:r>
      <w:r w:rsidRPr="00A915DD">
        <w:rPr>
          <w:b w:val="0"/>
          <w:bCs/>
          <w:i w:val="0"/>
          <w:noProof/>
        </w:rPr>
        <w:t>[52]</w:t>
      </w:r>
      <w:r w:rsidRPr="00597502">
        <w:rPr>
          <w:b w:val="0"/>
          <w:bCs/>
        </w:rPr>
        <w:fldChar w:fldCharType="end"/>
      </w:r>
      <w:r w:rsidRPr="00597502">
        <w:rPr>
          <w:b w:val="0"/>
          <w:bCs/>
        </w:rPr>
        <w:t xml:space="preserve">. A Heatmap was used to visualize the log2-transformed and normalized read counts for the 57 species which showed an adjusted </w:t>
      </w:r>
      <w:proofErr w:type="spellStart"/>
      <w:r w:rsidRPr="00597502">
        <w:rPr>
          <w:b w:val="0"/>
          <w:bCs/>
        </w:rPr>
        <w:t>p.value</w:t>
      </w:r>
      <w:proofErr w:type="spellEnd"/>
      <w:r w:rsidRPr="00597502">
        <w:rPr>
          <w:b w:val="0"/>
          <w:bCs/>
        </w:rPr>
        <w:t xml:space="preserve"> &lt;= 0.05 and were considered statistically significant. Heatmaps were plotted using the Heatmap3 R/Bioconductor package </w:t>
      </w:r>
      <w:r w:rsidRPr="00597502">
        <w:rPr>
          <w:b w:val="0"/>
          <w:bCs/>
        </w:rPr>
        <w:fldChar w:fldCharType="begin" w:fldLock="1"/>
      </w:r>
      <w:r>
        <w:rPr>
          <w:b w:val="0"/>
          <w:bCs/>
        </w:rPr>
        <w:instrText>ADDIN CSL_CITATION {"citationItems":[{"id":"ITEM-1","itemData":{"author":[{"dropping-particle":"","family":"Zhao","given":"Shilin","non-dropping-particle":"","parse-names":false,"suffix":""},{"dropping-particle":"","family":"Yin","given":"Linlin","non-dropping-particle":"","parse-names":false,"suffix":""},{"dropping-particle":"","family":"Guo","given":"Yan","non-dropping-particle":"","parse-names":false,"suffix":""},{"dropping-particle":"","family":"Sheng","given":"Quanhu","non-dropping-particle":"","parse-names":false,"suffix":""},{"dropping-particle":"","family":"Shyr","given":"Yu","non-dropping-particle":"","parse-names":false,"suffix":""}],"id":"ITEM-1","issued":{"date-parts":[["2020"]]},"title":"Heatmap3: An Improved Heatmap Package. R package version 1.1.7.","type":"article-journal"},"uris":["http://www.mendeley.com/documents/?uuid=086d0ddf-3ce5-4c7b-a5f3-fc9c0736508d"]}],"mendeley":{"formattedCitation":"[41]","plainTextFormattedCitation":"[41]","previouslyFormattedCitation":"[41]"},"properties":{"noteIndex":0},"schema":"https://github.com/citation-style-language/schema/raw/master/csl-citation.json"}</w:instrText>
      </w:r>
      <w:r w:rsidRPr="00597502">
        <w:rPr>
          <w:b w:val="0"/>
          <w:bCs/>
        </w:rPr>
        <w:fldChar w:fldCharType="separate"/>
      </w:r>
      <w:r w:rsidRPr="00374452">
        <w:rPr>
          <w:b w:val="0"/>
          <w:bCs/>
          <w:i w:val="0"/>
          <w:noProof/>
        </w:rPr>
        <w:t>[41]</w:t>
      </w:r>
      <w:r w:rsidRPr="00597502">
        <w:rPr>
          <w:b w:val="0"/>
          <w:bCs/>
        </w:rPr>
        <w:fldChar w:fldCharType="end"/>
      </w:r>
      <w:r w:rsidRPr="00597502">
        <w:rPr>
          <w:b w:val="0"/>
          <w:bCs/>
        </w:rPr>
        <w:t xml:space="preserve">. </w:t>
      </w:r>
    </w:p>
    <w:p w14:paraId="20576DB9" w14:textId="77777777" w:rsidR="00695A50" w:rsidRPr="00845124" w:rsidRDefault="00695A50" w:rsidP="00695A50">
      <w:pPr>
        <w:spacing w:line="480" w:lineRule="auto"/>
        <w:jc w:val="both"/>
      </w:pPr>
    </w:p>
    <w:p w14:paraId="55191CD6" w14:textId="77777777" w:rsidR="00695A50" w:rsidRPr="008E035F" w:rsidRDefault="00695A50" w:rsidP="00695A50">
      <w:pPr>
        <w:pStyle w:val="Caption"/>
        <w:keepNext/>
        <w:spacing w:line="480" w:lineRule="auto"/>
        <w:jc w:val="both"/>
        <w:rPr>
          <w:b w:val="0"/>
          <w:bCs/>
        </w:rPr>
      </w:pPr>
      <w:r>
        <w:lastRenderedPageBreak/>
        <w:t xml:space="preserve">Additional Table </w:t>
      </w:r>
      <w:r>
        <w:fldChar w:fldCharType="begin"/>
      </w:r>
      <w:r>
        <w:instrText xml:space="preserve"> SEQ Table \* ARABIC </w:instrText>
      </w:r>
      <w:r>
        <w:fldChar w:fldCharType="separate"/>
      </w:r>
      <w:r>
        <w:rPr>
          <w:noProof/>
        </w:rPr>
        <w:t>1</w:t>
      </w:r>
      <w:r>
        <w:fldChar w:fldCharType="end"/>
      </w:r>
      <w:r>
        <w:t xml:space="preserve">. Current pharmacotherapies for obesity. </w:t>
      </w:r>
      <w:r w:rsidRPr="008E035F">
        <w:rPr>
          <w:b w:val="0"/>
          <w:bCs/>
        </w:rPr>
        <w:t xml:space="preserve">Summary of the </w:t>
      </w:r>
      <w:r>
        <w:rPr>
          <w:b w:val="0"/>
          <w:bCs/>
        </w:rPr>
        <w:t>most common</w:t>
      </w:r>
      <w:r w:rsidRPr="008E035F">
        <w:rPr>
          <w:b w:val="0"/>
          <w:bCs/>
        </w:rPr>
        <w:t xml:space="preserve"> pharmacological the</w:t>
      </w:r>
      <w:r>
        <w:rPr>
          <w:b w:val="0"/>
          <w:bCs/>
        </w:rPr>
        <w:t>r</w:t>
      </w:r>
      <w:r w:rsidRPr="008E035F">
        <w:rPr>
          <w:b w:val="0"/>
          <w:bCs/>
        </w:rPr>
        <w:t xml:space="preserve">apies for the treatment of obesity. With the exception of </w:t>
      </w:r>
      <w:r>
        <w:rPr>
          <w:b w:val="0"/>
          <w:bCs/>
        </w:rPr>
        <w:t>sibutramine</w:t>
      </w:r>
      <w:r w:rsidRPr="008E035F">
        <w:rPr>
          <w:b w:val="0"/>
          <w:bCs/>
        </w:rPr>
        <w:t xml:space="preserve">, which has been withdrawn from the market due to its </w:t>
      </w:r>
      <w:r>
        <w:rPr>
          <w:b w:val="0"/>
          <w:bCs/>
        </w:rPr>
        <w:t xml:space="preserve">cardiological and, to a lesser extent, psychiatric adverse effects, all drugs are currently being used in the clinic, often together with a lifestyle change promoting diet and exercise </w:t>
      </w:r>
      <w:r>
        <w:rPr>
          <w:b w:val="0"/>
          <w:bCs/>
        </w:rPr>
        <w:fldChar w:fldCharType="begin" w:fldLock="1"/>
      </w:r>
      <w:r>
        <w:rPr>
          <w:b w:val="0"/>
          <w:bCs/>
        </w:rPr>
        <w:instrText>ADDIN CSL_CITATION {"citationItems":[{"id":"ITEM-1","itemData":{"DOI":"10.1038/nrendo.2017.122","abstract":"Obesity is a chronic, complex, heterogeneous disease with a disturbing economic burden, and it can cause more than 200 other medical disorders that affect entire organ systems 1 . Since 1980, rates of obesity have doubled in 73 countries, with a high BMI (&gt;25 kg/m 2) account­ ing for ~4 million deaths worldwide and a high cardio­ vascular disease burden 2 . In the USA, over one­third of adults (approximately 35% of men and 40% of women) have obesity; a disproportionate rise in the severity of obesity has also occurred 3 . The rapid increase in obesity prevalence coupled with its devastating health effects and associated comorbidities highlights the immediate need for early recognition and treatment of this prob­ lem in the context of the existing available therapeutic armature. This Review is thus timely and focuses on current anti­obesity drugs, as understanding their pharmaco­ logical safety and efficacy is crucial to the clinical care of patients with obesity who might not have responded to lifestyle interventions. We also highlight important clinical insights with regards to the prescription of these drugs. As obesity is influenced by a myriad of genetic, developmental, biological, environmental, behavioural and iatrogenic factors (resulting in the diversification of obesity phenotypes with individual variations in weight­loss response rates) discerning the pattern of response to specific anti­obesity drugs will probably increase their efficacy, which would be an early step towards personalized obesity medicine. Previously, obesity was regarded solely as a life­ style or behavioural disorder; however, our current perspective highlights the complex physiology of the disorder 4–6 and its devastating effect on quality of life. We also now know that the epidemic stems from changes within the modern microenvironment and macro environment, with epi genetic, genetic, imprint­ ing and early­life events affecting the individual pre­ disposition to weight gain and accrual of fat mass. Environmental and lifestyle factors such as circadian rhythm, pala tability and availability of foods, taste pref­ erences, social habits and resources also signal in a feed­ forward manner to the 'emotional or cognitive brain' and central pathways of the 'metabolic brain' (REF. 6). These central nervous system (CNS) pathways within the arcuate nucleus of the hypothalamus either potenti­ ate or enhance two major opposing pathways that affect food intake and energy expenditure (F…","author":[{"dropping-particle":"","family":"Srivastava","given":"Gitanjali","non-dropping-particle":"","parse-names":false,"suffix":""},{"dropping-particle":"","family":"Apovian","given":"Caroline M","non-dropping-particle":"","parse-names":false,"suffix":""}],"container-title":"Nature Publishing Group","id":"ITEM-1","issued":{"date-parts":[["2017"]]},"title":"Current pharmacotherapy for obesity","type":"article-journal","volume":"14"},"uris":["http://www.mendeley.com/documents/?uuid=eb0bff08-fc91-38fa-94c8-11912116a0c6"]},{"id":"ITEM-2","itemData":{"DOI":"10.1056/NEJMra1514009","abstract":"1 Preven-tion and treatment of most of these conditions must address the close link with obesity. People who are overweight or obese account for more than two thirds of the U.S. population 1 and are overrepresented in primary care practices. 2 Some professional organizations now classify obesity, defined as a body-mass index (BMI, the weight in kilograms divided by the square of the height in meters) of 30 or higher, as a disease. 3 Management of overweight (BMI, ≥25) or obesity in the clinical setting, alone or in combination with a chronic disease, is the focus of this review. Mech a nisms Environment Chronic diseases and obesity emerged as leading health concerns over the past century through shared environmental changes. Infectious diseases, which in 1900 were the main cause of death, 4 are now largely controlled, and the lifespan in the United States has increased almost three decades since 1900. Factors favoring a positive energy balance and weight gain over the past several decades include increasing per capita food supplies and consumption, particularly of high-calorie, palatable foods that are often served in large portions 5,6 ; decreasing time spent in occupational physical activities and displacement of leisure-time physical activities with sedentary activities such as television watching and use of electronic devices 7,8 ; growing use of medicines that have weight gain as a side effect (see Table S1 in the Supplementary Appendix, available with the full text of this article at NEJM.org) 9 ; and inadequate sleep. 10 These and many other factors, in combination with medical innovations that have reduced mortality from infectious diseases and prolonged the lifespan, set the foundation for the conjoint epidemics of chronic disease and obesity. 11 Genetic Factors Not all people exposed to prevailing urban and rural environments become obese, which suggests the existence of underlying genetic mechanisms operating at the individual level. Although estimates vary, twin, family, and adoption studies show that the rate of heritability of BMI is high, ranging from 40 to 70%. 12 Eleven rare monogenic forms of obesity are now recognized (Table S2 in the Supplementary Appendix), including a deficiency of the leptin and melanocortin-4 receptors, which are expressed mainly in the hypothalamus and are involved in neural circuits regulating energy homeostasis. 13 Heterozygous mutations in the melanocortin-4 receptor gene are currently the most common cause o…","author":[{"dropping-particle":"","family":"Longo","given":"Dan L","non-dropping-particle":"","parse-names":false,"suffix":""},{"dropping-particle":"","family":"Heymsfield","given":"Steven B","non-dropping-particle":"","parse-names":false,"suffix":""},{"dropping-particle":"","family":"Wadden","given":"Thomas A","non-dropping-particle":"","parse-names":false,"suffix":""}],"container-title":"N Engl J Med The New England Journal of Medicine Downloaded n engl j med","id":"ITEM-2","issue":"376","issued":{"date-parts":[["2017"]]},"page":"254-66","title":"Mechanisms, Pathophysiology, and Management of Obesity","type":"article-journal","volume":"3763"},"uris":["http://www.mendeley.com/documents/?uuid=a6bca655-ab12-30f8-8e73-364847b5b36e"]}],"mendeley":{"formattedCitation":"[6,20]","plainTextFormattedCitation":"[6,20]","previouslyFormattedCitation":"[6,20]"},"properties":{"noteIndex":0},"schema":"https://github.com/citation-style-language/schema/raw/master/csl-citation.json"}</w:instrText>
      </w:r>
      <w:r>
        <w:rPr>
          <w:b w:val="0"/>
          <w:bCs/>
        </w:rPr>
        <w:fldChar w:fldCharType="separate"/>
      </w:r>
      <w:r w:rsidRPr="00884AC8">
        <w:rPr>
          <w:b w:val="0"/>
          <w:bCs/>
          <w:i w:val="0"/>
          <w:noProof/>
        </w:rPr>
        <w:t>[6,20]</w:t>
      </w:r>
      <w:r>
        <w:rPr>
          <w:b w:val="0"/>
          <w:bCs/>
        </w:rPr>
        <w:fldChar w:fldCharType="end"/>
      </w:r>
      <w:r>
        <w:rPr>
          <w:b w:val="0"/>
          <w:bCs/>
        </w:rPr>
        <w:t>.</w:t>
      </w:r>
    </w:p>
    <w:tbl>
      <w:tblPr>
        <w:tblStyle w:val="TableGrid"/>
        <w:tblW w:w="0" w:type="auto"/>
        <w:tblLook w:val="04A0" w:firstRow="1" w:lastRow="0" w:firstColumn="1" w:lastColumn="0" w:noHBand="0" w:noVBand="1"/>
      </w:tblPr>
      <w:tblGrid>
        <w:gridCol w:w="1907"/>
        <w:gridCol w:w="1911"/>
        <w:gridCol w:w="1976"/>
        <w:gridCol w:w="1920"/>
        <w:gridCol w:w="1908"/>
      </w:tblGrid>
      <w:tr w:rsidR="00695A50" w:rsidRPr="00905F59" w14:paraId="47D9B610" w14:textId="77777777" w:rsidTr="00783187">
        <w:tc>
          <w:tcPr>
            <w:tcW w:w="1907" w:type="dxa"/>
          </w:tcPr>
          <w:p w14:paraId="3F741449" w14:textId="77777777" w:rsidR="00695A50" w:rsidRPr="00905F59" w:rsidRDefault="00695A50" w:rsidP="00783187">
            <w:pPr>
              <w:pStyle w:val="NoSpacing"/>
              <w:spacing w:line="480" w:lineRule="auto"/>
              <w:jc w:val="both"/>
              <w:rPr>
                <w:b/>
                <w:bCs/>
                <w:lang w:val="en-US"/>
              </w:rPr>
            </w:pPr>
            <w:r w:rsidRPr="00905F59">
              <w:rPr>
                <w:b/>
                <w:bCs/>
                <w:lang w:val="en-US"/>
              </w:rPr>
              <w:t>Drug</w:t>
            </w:r>
          </w:p>
        </w:tc>
        <w:tc>
          <w:tcPr>
            <w:tcW w:w="1911" w:type="dxa"/>
          </w:tcPr>
          <w:p w14:paraId="633B067D" w14:textId="77777777" w:rsidR="00695A50" w:rsidRPr="00905F59" w:rsidRDefault="00695A50" w:rsidP="00783187">
            <w:pPr>
              <w:pStyle w:val="NoSpacing"/>
              <w:spacing w:line="480" w:lineRule="auto"/>
              <w:jc w:val="both"/>
              <w:rPr>
                <w:b/>
                <w:bCs/>
                <w:lang w:val="en-US"/>
              </w:rPr>
            </w:pPr>
            <w:r w:rsidRPr="00905F59">
              <w:rPr>
                <w:b/>
                <w:bCs/>
                <w:lang w:val="en-US"/>
              </w:rPr>
              <w:t>Physiological mechanism</w:t>
            </w:r>
          </w:p>
        </w:tc>
        <w:tc>
          <w:tcPr>
            <w:tcW w:w="1976" w:type="dxa"/>
          </w:tcPr>
          <w:p w14:paraId="6A74DEAC" w14:textId="77777777" w:rsidR="00695A50" w:rsidRPr="00905F59" w:rsidRDefault="00695A50" w:rsidP="00783187">
            <w:pPr>
              <w:pStyle w:val="NoSpacing"/>
              <w:spacing w:line="480" w:lineRule="auto"/>
              <w:jc w:val="both"/>
              <w:rPr>
                <w:b/>
                <w:bCs/>
                <w:lang w:val="en-US"/>
              </w:rPr>
            </w:pPr>
            <w:r w:rsidRPr="00905F59">
              <w:rPr>
                <w:b/>
                <w:bCs/>
                <w:lang w:val="en-US"/>
              </w:rPr>
              <w:t>Chemical features</w:t>
            </w:r>
          </w:p>
        </w:tc>
        <w:tc>
          <w:tcPr>
            <w:tcW w:w="1920" w:type="dxa"/>
          </w:tcPr>
          <w:p w14:paraId="208F5097" w14:textId="77777777" w:rsidR="00695A50" w:rsidRPr="00905F59" w:rsidRDefault="00695A50" w:rsidP="00783187">
            <w:pPr>
              <w:pStyle w:val="NoSpacing"/>
              <w:spacing w:line="480" w:lineRule="auto"/>
              <w:jc w:val="both"/>
              <w:rPr>
                <w:b/>
                <w:bCs/>
                <w:lang w:val="en-US"/>
              </w:rPr>
            </w:pPr>
            <w:r w:rsidRPr="00905F59">
              <w:rPr>
                <w:b/>
                <w:bCs/>
                <w:lang w:val="en-US"/>
              </w:rPr>
              <w:t>Administration</w:t>
            </w:r>
          </w:p>
        </w:tc>
        <w:tc>
          <w:tcPr>
            <w:tcW w:w="1908" w:type="dxa"/>
          </w:tcPr>
          <w:p w14:paraId="35137E1C" w14:textId="77777777" w:rsidR="00695A50" w:rsidRPr="00905F59" w:rsidRDefault="00695A50" w:rsidP="00783187">
            <w:pPr>
              <w:pStyle w:val="NoSpacing"/>
              <w:spacing w:line="480" w:lineRule="auto"/>
              <w:jc w:val="both"/>
              <w:rPr>
                <w:b/>
                <w:bCs/>
                <w:lang w:val="en-US"/>
              </w:rPr>
            </w:pPr>
            <w:r w:rsidRPr="00905F59">
              <w:rPr>
                <w:b/>
                <w:bCs/>
                <w:lang w:val="en-US"/>
              </w:rPr>
              <w:t>Adverse effects</w:t>
            </w:r>
          </w:p>
        </w:tc>
      </w:tr>
      <w:tr w:rsidR="00695A50" w14:paraId="550E00ED" w14:textId="77777777" w:rsidTr="00783187">
        <w:tc>
          <w:tcPr>
            <w:tcW w:w="1907" w:type="dxa"/>
          </w:tcPr>
          <w:p w14:paraId="062A5F01" w14:textId="77777777" w:rsidR="00695A50" w:rsidRDefault="00695A50" w:rsidP="00783187">
            <w:pPr>
              <w:pStyle w:val="NoSpacing"/>
              <w:spacing w:line="480" w:lineRule="auto"/>
              <w:jc w:val="both"/>
              <w:rPr>
                <w:lang w:val="en-US"/>
              </w:rPr>
            </w:pPr>
            <w:r w:rsidRPr="00905F59">
              <w:t>Phentermine</w:t>
            </w:r>
          </w:p>
        </w:tc>
        <w:tc>
          <w:tcPr>
            <w:tcW w:w="1911" w:type="dxa"/>
          </w:tcPr>
          <w:p w14:paraId="228B5F04" w14:textId="77777777" w:rsidR="00695A50" w:rsidRDefault="00695A50" w:rsidP="00783187">
            <w:pPr>
              <w:pStyle w:val="NoSpacing"/>
              <w:spacing w:line="480" w:lineRule="auto"/>
              <w:jc w:val="both"/>
              <w:rPr>
                <w:lang w:val="en-US"/>
              </w:rPr>
            </w:pPr>
            <w:r w:rsidRPr="00905F59">
              <w:t>Suppression of appetite</w:t>
            </w:r>
          </w:p>
        </w:tc>
        <w:tc>
          <w:tcPr>
            <w:tcW w:w="1976" w:type="dxa"/>
          </w:tcPr>
          <w:p w14:paraId="57C8D207" w14:textId="77777777" w:rsidR="00695A50" w:rsidRDefault="00695A50" w:rsidP="00783187">
            <w:pPr>
              <w:pStyle w:val="NoSpacing"/>
              <w:spacing w:line="480" w:lineRule="auto"/>
              <w:jc w:val="both"/>
              <w:rPr>
                <w:lang w:val="en-US"/>
              </w:rPr>
            </w:pPr>
            <w:r w:rsidRPr="00905F59">
              <w:t>Sympathomimetic Amine</w:t>
            </w:r>
          </w:p>
        </w:tc>
        <w:tc>
          <w:tcPr>
            <w:tcW w:w="1920" w:type="dxa"/>
          </w:tcPr>
          <w:p w14:paraId="4E2E2B83" w14:textId="77777777" w:rsidR="00695A50" w:rsidRPr="00905F59" w:rsidRDefault="00695A50" w:rsidP="00783187">
            <w:pPr>
              <w:pStyle w:val="NoSpacing"/>
              <w:spacing w:line="480" w:lineRule="auto"/>
              <w:jc w:val="both"/>
              <w:rPr>
                <w:lang w:val="en-US"/>
              </w:rPr>
            </w:pPr>
            <w:r w:rsidRPr="00905F59">
              <w:rPr>
                <w:lang w:val="en-US"/>
              </w:rPr>
              <w:t>15 or 37.5 mg orally once daily; 8 mg orally twice daily. Often used in com</w:t>
            </w:r>
            <w:r>
              <w:rPr>
                <w:lang w:val="en-US"/>
              </w:rPr>
              <w:t>b</w:t>
            </w:r>
            <w:r w:rsidRPr="00905F59">
              <w:rPr>
                <w:lang w:val="en-US"/>
              </w:rPr>
              <w:t>ination with Topiramate. ER for</w:t>
            </w:r>
            <w:r>
              <w:rPr>
                <w:lang w:val="en-US"/>
              </w:rPr>
              <w:t>mul</w:t>
            </w:r>
            <w:r w:rsidRPr="00905F59">
              <w:rPr>
                <w:lang w:val="en-US"/>
              </w:rPr>
              <w:t>ation available</w:t>
            </w:r>
          </w:p>
        </w:tc>
        <w:tc>
          <w:tcPr>
            <w:tcW w:w="1908" w:type="dxa"/>
          </w:tcPr>
          <w:p w14:paraId="5C4819AE" w14:textId="77777777" w:rsidR="00695A50" w:rsidRDefault="00695A50" w:rsidP="00783187">
            <w:pPr>
              <w:pStyle w:val="NoSpacing"/>
              <w:spacing w:line="480" w:lineRule="auto"/>
              <w:jc w:val="both"/>
              <w:rPr>
                <w:lang w:val="en-US"/>
              </w:rPr>
            </w:pPr>
            <w:r w:rsidRPr="00905F59">
              <w:rPr>
                <w:lang w:val="en-US"/>
              </w:rPr>
              <w:t>Insomnia, dry mouth, constipation, dizziness</w:t>
            </w:r>
          </w:p>
        </w:tc>
      </w:tr>
      <w:tr w:rsidR="00695A50" w14:paraId="19A88FA3" w14:textId="77777777" w:rsidTr="00783187">
        <w:tc>
          <w:tcPr>
            <w:tcW w:w="1907" w:type="dxa"/>
            <w:vAlign w:val="bottom"/>
          </w:tcPr>
          <w:p w14:paraId="15466056" w14:textId="77777777" w:rsidR="00695A50" w:rsidRDefault="00695A50" w:rsidP="00783187">
            <w:pPr>
              <w:pStyle w:val="NoSpacing"/>
              <w:spacing w:line="480" w:lineRule="auto"/>
              <w:jc w:val="both"/>
            </w:pPr>
            <w:r w:rsidRPr="00905F59">
              <w:t>Orlistat</w:t>
            </w:r>
          </w:p>
          <w:p w14:paraId="47EA8DB9" w14:textId="77777777" w:rsidR="00695A50" w:rsidRDefault="00695A50" w:rsidP="00783187">
            <w:pPr>
              <w:pStyle w:val="NoSpacing"/>
              <w:spacing w:line="480" w:lineRule="auto"/>
              <w:jc w:val="both"/>
              <w:rPr>
                <w:lang w:val="en-US"/>
              </w:rPr>
            </w:pPr>
          </w:p>
        </w:tc>
        <w:tc>
          <w:tcPr>
            <w:tcW w:w="1911" w:type="dxa"/>
            <w:vAlign w:val="bottom"/>
          </w:tcPr>
          <w:p w14:paraId="0C4BBAD1" w14:textId="77777777" w:rsidR="00695A50" w:rsidRDefault="00695A50" w:rsidP="00783187">
            <w:pPr>
              <w:pStyle w:val="NoSpacing"/>
              <w:spacing w:line="480" w:lineRule="auto"/>
              <w:jc w:val="both"/>
            </w:pPr>
            <w:r w:rsidRPr="00905F59">
              <w:t>Decreased absorption of fat</w:t>
            </w:r>
          </w:p>
          <w:p w14:paraId="504A97C7" w14:textId="77777777" w:rsidR="00695A50" w:rsidRPr="00905F59" w:rsidRDefault="00695A50" w:rsidP="00783187">
            <w:pPr>
              <w:pStyle w:val="NoSpacing"/>
              <w:spacing w:line="480" w:lineRule="auto"/>
              <w:jc w:val="both"/>
            </w:pPr>
          </w:p>
        </w:tc>
        <w:tc>
          <w:tcPr>
            <w:tcW w:w="1976" w:type="dxa"/>
            <w:vAlign w:val="bottom"/>
          </w:tcPr>
          <w:p w14:paraId="58AD7B71" w14:textId="77777777" w:rsidR="00695A50" w:rsidRDefault="00695A50" w:rsidP="00783187">
            <w:pPr>
              <w:pStyle w:val="NoSpacing"/>
              <w:spacing w:line="480" w:lineRule="auto"/>
              <w:jc w:val="both"/>
              <w:rPr>
                <w:lang w:val="en-US"/>
              </w:rPr>
            </w:pPr>
            <w:r w:rsidRPr="00905F59">
              <w:rPr>
                <w:lang w:val="en-US"/>
              </w:rPr>
              <w:t>Pancreatic and gastric lipase inhibitor</w:t>
            </w:r>
          </w:p>
        </w:tc>
        <w:tc>
          <w:tcPr>
            <w:tcW w:w="1920" w:type="dxa"/>
            <w:vAlign w:val="bottom"/>
          </w:tcPr>
          <w:p w14:paraId="12658934" w14:textId="77777777" w:rsidR="00695A50" w:rsidRDefault="00695A50" w:rsidP="00783187">
            <w:pPr>
              <w:pStyle w:val="NoSpacing"/>
              <w:spacing w:line="480" w:lineRule="auto"/>
              <w:jc w:val="both"/>
              <w:rPr>
                <w:lang w:val="en-US"/>
              </w:rPr>
            </w:pPr>
            <w:r w:rsidRPr="00905F59">
              <w:t xml:space="preserve">120 mg </w:t>
            </w:r>
            <w:proofErr w:type="spellStart"/>
            <w:r w:rsidRPr="00905F59">
              <w:t>three</w:t>
            </w:r>
            <w:proofErr w:type="spellEnd"/>
            <w:r w:rsidRPr="00905F59">
              <w:t xml:space="preserve"> </w:t>
            </w:r>
            <w:proofErr w:type="spellStart"/>
            <w:r w:rsidRPr="00905F59">
              <w:t>times</w:t>
            </w:r>
            <w:proofErr w:type="spellEnd"/>
            <w:r w:rsidRPr="00905F59">
              <w:t xml:space="preserve"> </w:t>
            </w:r>
            <w:proofErr w:type="spellStart"/>
            <w:r w:rsidRPr="00905F59">
              <w:t>daily</w:t>
            </w:r>
            <w:proofErr w:type="spellEnd"/>
          </w:p>
        </w:tc>
        <w:tc>
          <w:tcPr>
            <w:tcW w:w="1908" w:type="dxa"/>
            <w:vAlign w:val="bottom"/>
          </w:tcPr>
          <w:p w14:paraId="5C4D39A0" w14:textId="77777777" w:rsidR="00695A50" w:rsidRDefault="00695A50" w:rsidP="00783187">
            <w:pPr>
              <w:pStyle w:val="NoSpacing"/>
              <w:spacing w:line="480" w:lineRule="auto"/>
              <w:jc w:val="both"/>
              <w:rPr>
                <w:lang w:val="en-US"/>
              </w:rPr>
            </w:pPr>
            <w:proofErr w:type="spellStart"/>
            <w:r w:rsidRPr="00905F59">
              <w:t>Flatulence</w:t>
            </w:r>
            <w:proofErr w:type="spellEnd"/>
            <w:r w:rsidRPr="00905F59">
              <w:t xml:space="preserve">, </w:t>
            </w:r>
            <w:proofErr w:type="spellStart"/>
            <w:r w:rsidRPr="00905F59">
              <w:t>bloating</w:t>
            </w:r>
            <w:proofErr w:type="spellEnd"/>
            <w:r w:rsidRPr="00905F59">
              <w:t xml:space="preserve">, </w:t>
            </w:r>
            <w:proofErr w:type="spellStart"/>
            <w:r w:rsidRPr="00905F59">
              <w:t>diarrhea</w:t>
            </w:r>
            <w:proofErr w:type="spellEnd"/>
          </w:p>
        </w:tc>
      </w:tr>
      <w:tr w:rsidR="00695A50" w14:paraId="273F4F6F" w14:textId="77777777" w:rsidTr="00783187">
        <w:tc>
          <w:tcPr>
            <w:tcW w:w="1907" w:type="dxa"/>
            <w:vAlign w:val="bottom"/>
          </w:tcPr>
          <w:p w14:paraId="729B11E4" w14:textId="77777777" w:rsidR="00695A50" w:rsidRDefault="00695A50" w:rsidP="00783187">
            <w:pPr>
              <w:pStyle w:val="NoSpacing"/>
              <w:spacing w:line="480" w:lineRule="auto"/>
              <w:jc w:val="both"/>
            </w:pPr>
            <w:proofErr w:type="spellStart"/>
            <w:r w:rsidRPr="00905F59">
              <w:t>Lorcaserine</w:t>
            </w:r>
            <w:proofErr w:type="spellEnd"/>
          </w:p>
          <w:p w14:paraId="420A4214" w14:textId="77777777" w:rsidR="00695A50" w:rsidRDefault="00695A50" w:rsidP="00783187">
            <w:pPr>
              <w:pStyle w:val="NoSpacing"/>
              <w:spacing w:line="480" w:lineRule="auto"/>
              <w:jc w:val="both"/>
              <w:rPr>
                <w:lang w:val="en-US"/>
              </w:rPr>
            </w:pPr>
          </w:p>
        </w:tc>
        <w:tc>
          <w:tcPr>
            <w:tcW w:w="1911" w:type="dxa"/>
            <w:vAlign w:val="bottom"/>
          </w:tcPr>
          <w:p w14:paraId="1E95C29F" w14:textId="77777777" w:rsidR="00695A50" w:rsidRDefault="00695A50" w:rsidP="00783187">
            <w:pPr>
              <w:pStyle w:val="NoSpacing"/>
              <w:spacing w:line="480" w:lineRule="auto"/>
              <w:jc w:val="both"/>
              <w:rPr>
                <w:lang w:val="en-US"/>
              </w:rPr>
            </w:pPr>
            <w:r w:rsidRPr="00905F59">
              <w:rPr>
                <w:lang w:val="en-US"/>
              </w:rPr>
              <w:t>Modulation of food intake and appetite</w:t>
            </w:r>
          </w:p>
        </w:tc>
        <w:tc>
          <w:tcPr>
            <w:tcW w:w="1976" w:type="dxa"/>
            <w:vAlign w:val="bottom"/>
          </w:tcPr>
          <w:p w14:paraId="725820EE" w14:textId="77777777" w:rsidR="00695A50" w:rsidRDefault="00695A50" w:rsidP="00783187">
            <w:pPr>
              <w:pStyle w:val="NoSpacing"/>
              <w:spacing w:line="480" w:lineRule="auto"/>
              <w:jc w:val="both"/>
              <w:rPr>
                <w:lang w:val="en-US"/>
              </w:rPr>
            </w:pPr>
            <w:proofErr w:type="spellStart"/>
            <w:r w:rsidRPr="00905F59">
              <w:t>Serotonin</w:t>
            </w:r>
            <w:proofErr w:type="spellEnd"/>
            <w:r w:rsidRPr="00905F59">
              <w:t xml:space="preserve"> </w:t>
            </w:r>
            <w:proofErr w:type="spellStart"/>
            <w:r w:rsidRPr="00905F59">
              <w:t>receptor</w:t>
            </w:r>
            <w:proofErr w:type="spellEnd"/>
            <w:r w:rsidRPr="00905F59">
              <w:t xml:space="preserve"> </w:t>
            </w:r>
            <w:proofErr w:type="spellStart"/>
            <w:r w:rsidRPr="00905F59">
              <w:t>agonist</w:t>
            </w:r>
            <w:proofErr w:type="spellEnd"/>
            <w:r w:rsidRPr="00905F59">
              <w:t xml:space="preserve"> (5-HT2c)</w:t>
            </w:r>
          </w:p>
        </w:tc>
        <w:tc>
          <w:tcPr>
            <w:tcW w:w="1920" w:type="dxa"/>
            <w:vAlign w:val="bottom"/>
          </w:tcPr>
          <w:p w14:paraId="39F43C21" w14:textId="77777777" w:rsidR="00695A50" w:rsidRDefault="00695A50" w:rsidP="00783187">
            <w:pPr>
              <w:pStyle w:val="NoSpacing"/>
              <w:spacing w:line="480" w:lineRule="auto"/>
              <w:jc w:val="both"/>
              <w:rPr>
                <w:lang w:val="en-US"/>
              </w:rPr>
            </w:pPr>
            <w:r w:rsidRPr="00905F59">
              <w:rPr>
                <w:lang w:val="en-US"/>
              </w:rPr>
              <w:t>10 mg or 20 mg (</w:t>
            </w:r>
            <w:r>
              <w:rPr>
                <w:lang w:val="en-US"/>
              </w:rPr>
              <w:t>ER</w:t>
            </w:r>
            <w:r w:rsidRPr="00905F59">
              <w:rPr>
                <w:lang w:val="en-US"/>
              </w:rPr>
              <w:t xml:space="preserve"> formulation) orally once daily</w:t>
            </w:r>
          </w:p>
        </w:tc>
        <w:tc>
          <w:tcPr>
            <w:tcW w:w="1908" w:type="dxa"/>
            <w:vAlign w:val="bottom"/>
          </w:tcPr>
          <w:p w14:paraId="69B38697" w14:textId="77777777" w:rsidR="00695A50" w:rsidRDefault="00695A50" w:rsidP="00783187">
            <w:pPr>
              <w:pStyle w:val="NoSpacing"/>
              <w:spacing w:line="480" w:lineRule="auto"/>
              <w:jc w:val="both"/>
              <w:rPr>
                <w:lang w:val="en-US"/>
              </w:rPr>
            </w:pPr>
            <w:r w:rsidRPr="00905F59">
              <w:rPr>
                <w:lang w:val="en-US"/>
              </w:rPr>
              <w:t>Headache, dizziness, dry mouth, constipation</w:t>
            </w:r>
          </w:p>
        </w:tc>
      </w:tr>
      <w:tr w:rsidR="00695A50" w14:paraId="5F70B17B" w14:textId="77777777" w:rsidTr="00783187">
        <w:tc>
          <w:tcPr>
            <w:tcW w:w="1907" w:type="dxa"/>
          </w:tcPr>
          <w:p w14:paraId="42D72379" w14:textId="77777777" w:rsidR="00695A50" w:rsidRDefault="00695A50" w:rsidP="00783187">
            <w:pPr>
              <w:pStyle w:val="NoSpacing"/>
              <w:spacing w:line="480" w:lineRule="auto"/>
              <w:jc w:val="both"/>
              <w:rPr>
                <w:lang w:val="en-US"/>
              </w:rPr>
            </w:pPr>
            <w:proofErr w:type="spellStart"/>
            <w:r w:rsidRPr="00905F59">
              <w:lastRenderedPageBreak/>
              <w:t>Liraglutide</w:t>
            </w:r>
            <w:proofErr w:type="spellEnd"/>
          </w:p>
        </w:tc>
        <w:tc>
          <w:tcPr>
            <w:tcW w:w="1911" w:type="dxa"/>
          </w:tcPr>
          <w:p w14:paraId="5278C41B" w14:textId="77777777" w:rsidR="00695A50" w:rsidRDefault="00695A50" w:rsidP="00783187">
            <w:pPr>
              <w:pStyle w:val="NoSpacing"/>
              <w:spacing w:line="480" w:lineRule="auto"/>
              <w:jc w:val="both"/>
              <w:rPr>
                <w:lang w:val="en-US"/>
              </w:rPr>
            </w:pPr>
            <w:r w:rsidRPr="00905F59">
              <w:rPr>
                <w:lang w:val="en-US"/>
              </w:rPr>
              <w:t>Modulation of glucose homeostasis, food intake and satiety</w:t>
            </w:r>
          </w:p>
        </w:tc>
        <w:tc>
          <w:tcPr>
            <w:tcW w:w="1976" w:type="dxa"/>
          </w:tcPr>
          <w:p w14:paraId="7E080FE7" w14:textId="77777777" w:rsidR="00695A50" w:rsidRDefault="00695A50" w:rsidP="00783187">
            <w:pPr>
              <w:pStyle w:val="NoSpacing"/>
              <w:spacing w:line="480" w:lineRule="auto"/>
              <w:jc w:val="both"/>
              <w:rPr>
                <w:lang w:val="en-US"/>
              </w:rPr>
            </w:pPr>
            <w:r w:rsidRPr="00905F59">
              <w:rPr>
                <w:lang w:val="en-US"/>
              </w:rPr>
              <w:t>GLP1 receptor agonist with incretin properties</w:t>
            </w:r>
          </w:p>
        </w:tc>
        <w:tc>
          <w:tcPr>
            <w:tcW w:w="1920" w:type="dxa"/>
          </w:tcPr>
          <w:p w14:paraId="165717CB" w14:textId="77777777" w:rsidR="00695A50" w:rsidRDefault="00695A50" w:rsidP="00783187">
            <w:pPr>
              <w:pStyle w:val="NoSpacing"/>
              <w:spacing w:line="480" w:lineRule="auto"/>
              <w:jc w:val="both"/>
              <w:rPr>
                <w:lang w:val="en-US"/>
              </w:rPr>
            </w:pPr>
            <w:r w:rsidRPr="00905F59">
              <w:rPr>
                <w:lang w:val="en-US"/>
              </w:rPr>
              <w:t>Start with 0.6 mg subcutaneously once daily for a week, then weekly titration up to 1.2 mg, 2.4 mg, 3 mg</w:t>
            </w:r>
          </w:p>
        </w:tc>
        <w:tc>
          <w:tcPr>
            <w:tcW w:w="1908" w:type="dxa"/>
          </w:tcPr>
          <w:p w14:paraId="2638786D" w14:textId="77777777" w:rsidR="00695A50" w:rsidRDefault="00695A50" w:rsidP="00783187">
            <w:pPr>
              <w:pStyle w:val="NoSpacing"/>
              <w:spacing w:line="480" w:lineRule="auto"/>
              <w:jc w:val="both"/>
              <w:rPr>
                <w:lang w:val="en-US"/>
              </w:rPr>
            </w:pPr>
            <w:r w:rsidRPr="00905F59">
              <w:t xml:space="preserve">Nausea, </w:t>
            </w:r>
            <w:proofErr w:type="spellStart"/>
            <w:r w:rsidRPr="00905F59">
              <w:t>vomiting</w:t>
            </w:r>
            <w:proofErr w:type="spellEnd"/>
            <w:r w:rsidRPr="00905F59">
              <w:t xml:space="preserve">, </w:t>
            </w:r>
            <w:proofErr w:type="spellStart"/>
            <w:r w:rsidRPr="00905F59">
              <w:t>constipation</w:t>
            </w:r>
            <w:proofErr w:type="spellEnd"/>
            <w:r w:rsidRPr="00905F59">
              <w:t xml:space="preserve">, </w:t>
            </w:r>
            <w:proofErr w:type="spellStart"/>
            <w:r w:rsidRPr="00905F59">
              <w:t>hypoglicemia</w:t>
            </w:r>
            <w:proofErr w:type="spellEnd"/>
            <w:r w:rsidRPr="00905F59">
              <w:t xml:space="preserve">, </w:t>
            </w:r>
            <w:proofErr w:type="spellStart"/>
            <w:r w:rsidRPr="00905F59">
              <w:t>headache</w:t>
            </w:r>
            <w:proofErr w:type="spellEnd"/>
            <w:r w:rsidRPr="00905F59">
              <w:t xml:space="preserve">, </w:t>
            </w:r>
            <w:proofErr w:type="spellStart"/>
            <w:r w:rsidRPr="00905F59">
              <w:t>dizziness</w:t>
            </w:r>
            <w:proofErr w:type="spellEnd"/>
            <w:r w:rsidRPr="00905F59">
              <w:t xml:space="preserve">, </w:t>
            </w:r>
            <w:proofErr w:type="spellStart"/>
            <w:r w:rsidRPr="00905F59">
              <w:t>diarrhea</w:t>
            </w:r>
            <w:proofErr w:type="spellEnd"/>
            <w:r w:rsidRPr="00905F59">
              <w:t xml:space="preserve">, </w:t>
            </w:r>
            <w:proofErr w:type="spellStart"/>
            <w:r w:rsidRPr="00905F59">
              <w:t>fatigue</w:t>
            </w:r>
            <w:proofErr w:type="spellEnd"/>
            <w:r w:rsidRPr="00905F59">
              <w:t xml:space="preserve">, </w:t>
            </w:r>
            <w:proofErr w:type="spellStart"/>
            <w:r w:rsidRPr="00905F59">
              <w:t>abdominal</w:t>
            </w:r>
            <w:proofErr w:type="spellEnd"/>
            <w:r w:rsidRPr="00905F59">
              <w:t xml:space="preserve"> </w:t>
            </w:r>
            <w:proofErr w:type="spellStart"/>
            <w:r w:rsidRPr="00905F59">
              <w:t>pain</w:t>
            </w:r>
            <w:proofErr w:type="spellEnd"/>
          </w:p>
        </w:tc>
      </w:tr>
      <w:tr w:rsidR="00695A50" w:rsidRPr="00905F59" w14:paraId="48980F58" w14:textId="77777777" w:rsidTr="00783187">
        <w:trPr>
          <w:trHeight w:val="320"/>
        </w:trPr>
        <w:tc>
          <w:tcPr>
            <w:tcW w:w="1907" w:type="dxa"/>
            <w:noWrap/>
            <w:hideMark/>
          </w:tcPr>
          <w:p w14:paraId="0155AB42" w14:textId="77777777" w:rsidR="00695A50" w:rsidRPr="00905F59" w:rsidRDefault="00695A50" w:rsidP="00783187">
            <w:pPr>
              <w:spacing w:line="480" w:lineRule="auto"/>
              <w:jc w:val="both"/>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bupropion</w:t>
            </w:r>
            <w:proofErr w:type="spellEnd"/>
          </w:p>
        </w:tc>
        <w:tc>
          <w:tcPr>
            <w:tcW w:w="1911" w:type="dxa"/>
            <w:vMerge w:val="restart"/>
            <w:noWrap/>
            <w:hideMark/>
          </w:tcPr>
          <w:p w14:paraId="4E97A1D9" w14:textId="77777777" w:rsidR="00695A50" w:rsidRDefault="00695A50" w:rsidP="00783187">
            <w:pPr>
              <w:spacing w:line="480" w:lineRule="auto"/>
              <w:jc w:val="both"/>
              <w:rPr>
                <w:rFonts w:ascii="Times New Roman" w:eastAsia="Times New Roman" w:hAnsi="Times New Roman" w:cs="Times New Roman"/>
                <w:color w:val="000000"/>
              </w:rPr>
            </w:pPr>
          </w:p>
          <w:p w14:paraId="2A28D561" w14:textId="77777777" w:rsidR="00695A50" w:rsidRDefault="00695A50" w:rsidP="00783187">
            <w:pPr>
              <w:spacing w:line="480" w:lineRule="auto"/>
              <w:jc w:val="both"/>
              <w:rPr>
                <w:rFonts w:ascii="Times New Roman" w:eastAsia="Times New Roman" w:hAnsi="Times New Roman" w:cs="Times New Roman"/>
                <w:color w:val="000000"/>
              </w:rPr>
            </w:pPr>
          </w:p>
          <w:p w14:paraId="7B8EBD7B" w14:textId="77777777" w:rsidR="00695A50" w:rsidRDefault="00695A50" w:rsidP="00783187">
            <w:pPr>
              <w:spacing w:line="480" w:lineRule="auto"/>
              <w:jc w:val="both"/>
              <w:rPr>
                <w:rFonts w:ascii="Times New Roman" w:eastAsia="Times New Roman" w:hAnsi="Times New Roman" w:cs="Times New Roman"/>
                <w:color w:val="000000"/>
              </w:rPr>
            </w:pPr>
          </w:p>
          <w:p w14:paraId="2E081052" w14:textId="77777777" w:rsidR="00695A50" w:rsidRPr="00905F59" w:rsidRDefault="00695A50" w:rsidP="00783187">
            <w:pPr>
              <w:spacing w:line="480" w:lineRule="auto"/>
              <w:jc w:val="both"/>
              <w:rPr>
                <w:rFonts w:ascii="Times New Roman" w:eastAsia="Times New Roman" w:hAnsi="Times New Roman" w:cs="Times New Roman"/>
                <w:color w:val="000000"/>
              </w:rPr>
            </w:pPr>
            <w:r w:rsidRPr="00905F59">
              <w:rPr>
                <w:rFonts w:ascii="Times New Roman" w:eastAsia="Times New Roman" w:hAnsi="Times New Roman" w:cs="Times New Roman"/>
                <w:color w:val="000000"/>
              </w:rPr>
              <w:t>Suppression of appetite</w:t>
            </w:r>
          </w:p>
        </w:tc>
        <w:tc>
          <w:tcPr>
            <w:tcW w:w="1976" w:type="dxa"/>
            <w:noWrap/>
            <w:hideMark/>
          </w:tcPr>
          <w:p w14:paraId="0666DE5A" w14:textId="77777777" w:rsidR="00695A50" w:rsidRPr="00905F59" w:rsidRDefault="00695A50" w:rsidP="00783187">
            <w:pPr>
              <w:spacing w:line="480" w:lineRule="auto"/>
              <w:jc w:val="both"/>
              <w:rPr>
                <w:rFonts w:ascii="Times New Roman" w:eastAsia="Times New Roman" w:hAnsi="Times New Roman" w:cs="Times New Roman"/>
                <w:color w:val="000000"/>
                <w:lang w:val="en-US"/>
              </w:rPr>
            </w:pPr>
            <w:r w:rsidRPr="00905F59">
              <w:rPr>
                <w:rFonts w:ascii="Times New Roman" w:eastAsia="Times New Roman" w:hAnsi="Times New Roman" w:cs="Times New Roman"/>
                <w:color w:val="000000"/>
                <w:lang w:val="en-US"/>
              </w:rPr>
              <w:t>Dopamine and Norepinephrine uptake inhibitor</w:t>
            </w:r>
          </w:p>
        </w:tc>
        <w:tc>
          <w:tcPr>
            <w:tcW w:w="1920" w:type="dxa"/>
            <w:vMerge w:val="restart"/>
            <w:noWrap/>
            <w:hideMark/>
          </w:tcPr>
          <w:p w14:paraId="336CDDE4" w14:textId="77777777" w:rsidR="00695A50" w:rsidRPr="00905F59" w:rsidRDefault="00695A50" w:rsidP="00783187">
            <w:pPr>
              <w:spacing w:line="480" w:lineRule="auto"/>
              <w:jc w:val="both"/>
              <w:rPr>
                <w:rFonts w:ascii="Times New Roman" w:eastAsia="Times New Roman" w:hAnsi="Times New Roman" w:cs="Times New Roman"/>
                <w:color w:val="000000"/>
                <w:lang w:val="en-US"/>
              </w:rPr>
            </w:pPr>
            <w:r w:rsidRPr="00905F59">
              <w:rPr>
                <w:rFonts w:ascii="Times New Roman" w:eastAsia="Times New Roman" w:hAnsi="Times New Roman" w:cs="Times New Roman"/>
                <w:color w:val="000000"/>
                <w:lang w:val="en-US"/>
              </w:rPr>
              <w:t>Upwards titration over 4 weeks up to two tablets/day</w:t>
            </w:r>
          </w:p>
        </w:tc>
        <w:tc>
          <w:tcPr>
            <w:tcW w:w="1908" w:type="dxa"/>
            <w:vMerge w:val="restart"/>
            <w:noWrap/>
            <w:hideMark/>
          </w:tcPr>
          <w:p w14:paraId="72893A55" w14:textId="77777777" w:rsidR="00695A50" w:rsidRPr="00905F59" w:rsidRDefault="00695A50" w:rsidP="00783187">
            <w:pPr>
              <w:spacing w:line="480" w:lineRule="auto"/>
              <w:jc w:val="both"/>
              <w:rPr>
                <w:rFonts w:ascii="Times New Roman" w:eastAsia="Times New Roman" w:hAnsi="Times New Roman" w:cs="Times New Roman"/>
                <w:color w:val="000000"/>
                <w:lang w:val="en-US"/>
              </w:rPr>
            </w:pPr>
            <w:r w:rsidRPr="00905F59">
              <w:rPr>
                <w:rFonts w:ascii="Times New Roman" w:eastAsia="Times New Roman" w:hAnsi="Times New Roman" w:cs="Times New Roman"/>
                <w:color w:val="000000"/>
                <w:lang w:val="en-US"/>
              </w:rPr>
              <w:t>(Often used as combination treatment) Nausea, constipation, headache, vomiting, dizziness, insomnia, dry mouth, diarrhea</w:t>
            </w:r>
          </w:p>
          <w:p w14:paraId="158FCC29" w14:textId="77777777" w:rsidR="00695A50" w:rsidRPr="00905F59" w:rsidRDefault="00695A50" w:rsidP="00783187">
            <w:pPr>
              <w:spacing w:line="480" w:lineRule="auto"/>
              <w:jc w:val="both"/>
              <w:rPr>
                <w:rFonts w:ascii="Times New Roman" w:eastAsia="Times New Roman" w:hAnsi="Times New Roman" w:cs="Times New Roman"/>
                <w:color w:val="000000"/>
                <w:lang w:val="en-US"/>
              </w:rPr>
            </w:pPr>
          </w:p>
        </w:tc>
      </w:tr>
      <w:tr w:rsidR="00695A50" w:rsidRPr="00905F59" w14:paraId="3EC88186" w14:textId="77777777" w:rsidTr="00783187">
        <w:trPr>
          <w:trHeight w:val="320"/>
        </w:trPr>
        <w:tc>
          <w:tcPr>
            <w:tcW w:w="1907" w:type="dxa"/>
            <w:noWrap/>
            <w:hideMark/>
          </w:tcPr>
          <w:p w14:paraId="0C9183A1" w14:textId="77777777" w:rsidR="00695A50" w:rsidRPr="00905F59" w:rsidRDefault="00695A50" w:rsidP="00783187">
            <w:pPr>
              <w:spacing w:line="480" w:lineRule="auto"/>
              <w:jc w:val="both"/>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naltrexone</w:t>
            </w:r>
            <w:proofErr w:type="spellEnd"/>
          </w:p>
        </w:tc>
        <w:tc>
          <w:tcPr>
            <w:tcW w:w="1911" w:type="dxa"/>
            <w:vMerge/>
            <w:hideMark/>
          </w:tcPr>
          <w:p w14:paraId="4573771A" w14:textId="77777777" w:rsidR="00695A50" w:rsidRPr="00905F59" w:rsidRDefault="00695A50" w:rsidP="00783187">
            <w:pPr>
              <w:spacing w:line="480" w:lineRule="auto"/>
              <w:jc w:val="both"/>
              <w:rPr>
                <w:rFonts w:ascii="Times New Roman" w:eastAsia="Times New Roman" w:hAnsi="Times New Roman" w:cs="Times New Roman"/>
                <w:color w:val="000000"/>
              </w:rPr>
            </w:pPr>
          </w:p>
        </w:tc>
        <w:tc>
          <w:tcPr>
            <w:tcW w:w="1976" w:type="dxa"/>
            <w:noWrap/>
            <w:hideMark/>
          </w:tcPr>
          <w:p w14:paraId="79AD0273" w14:textId="77777777" w:rsidR="00695A50" w:rsidRDefault="00695A50" w:rsidP="00783187">
            <w:pPr>
              <w:spacing w:line="480" w:lineRule="auto"/>
              <w:jc w:val="both"/>
              <w:rPr>
                <w:rFonts w:ascii="Times New Roman" w:eastAsia="Times New Roman" w:hAnsi="Times New Roman" w:cs="Times New Roman"/>
                <w:color w:val="000000"/>
              </w:rPr>
            </w:pPr>
          </w:p>
          <w:p w14:paraId="7D43E617" w14:textId="77777777" w:rsidR="00695A50" w:rsidRDefault="00695A50" w:rsidP="00783187">
            <w:pPr>
              <w:spacing w:line="480" w:lineRule="auto"/>
              <w:jc w:val="both"/>
              <w:rPr>
                <w:rFonts w:ascii="Times New Roman" w:eastAsia="Times New Roman" w:hAnsi="Times New Roman" w:cs="Times New Roman"/>
                <w:color w:val="000000"/>
              </w:rPr>
            </w:pPr>
          </w:p>
          <w:p w14:paraId="30DF0B59" w14:textId="77777777" w:rsidR="00695A50" w:rsidRDefault="00695A50" w:rsidP="00783187">
            <w:pPr>
              <w:spacing w:line="480" w:lineRule="auto"/>
              <w:jc w:val="both"/>
              <w:rPr>
                <w:rFonts w:ascii="Times New Roman" w:eastAsia="Times New Roman" w:hAnsi="Times New Roman" w:cs="Times New Roman"/>
                <w:color w:val="000000"/>
              </w:rPr>
            </w:pPr>
          </w:p>
          <w:p w14:paraId="77C32D12" w14:textId="77777777" w:rsidR="00695A50" w:rsidRPr="00905F59" w:rsidRDefault="00695A50" w:rsidP="00783187">
            <w:pPr>
              <w:spacing w:line="480" w:lineRule="auto"/>
              <w:jc w:val="both"/>
              <w:rPr>
                <w:rFonts w:ascii="Times New Roman" w:eastAsia="Times New Roman" w:hAnsi="Times New Roman" w:cs="Times New Roman"/>
                <w:color w:val="000000"/>
              </w:rPr>
            </w:pPr>
            <w:proofErr w:type="spellStart"/>
            <w:r w:rsidRPr="00905F59">
              <w:rPr>
                <w:rFonts w:ascii="Times New Roman" w:eastAsia="Times New Roman" w:hAnsi="Times New Roman" w:cs="Times New Roman"/>
                <w:color w:val="000000"/>
              </w:rPr>
              <w:t>Opioid</w:t>
            </w:r>
            <w:proofErr w:type="spellEnd"/>
            <w:r w:rsidRPr="00905F59">
              <w:rPr>
                <w:rFonts w:ascii="Times New Roman" w:eastAsia="Times New Roman" w:hAnsi="Times New Roman" w:cs="Times New Roman"/>
                <w:color w:val="000000"/>
              </w:rPr>
              <w:t xml:space="preserve"> </w:t>
            </w:r>
            <w:proofErr w:type="spellStart"/>
            <w:r w:rsidRPr="00905F59">
              <w:rPr>
                <w:rFonts w:ascii="Times New Roman" w:eastAsia="Times New Roman" w:hAnsi="Times New Roman" w:cs="Times New Roman"/>
                <w:color w:val="000000"/>
              </w:rPr>
              <w:t>antagonist</w:t>
            </w:r>
            <w:proofErr w:type="spellEnd"/>
          </w:p>
        </w:tc>
        <w:tc>
          <w:tcPr>
            <w:tcW w:w="1920" w:type="dxa"/>
            <w:vMerge/>
            <w:hideMark/>
          </w:tcPr>
          <w:p w14:paraId="15A50048" w14:textId="77777777" w:rsidR="00695A50" w:rsidRPr="00905F59" w:rsidRDefault="00695A50" w:rsidP="00783187">
            <w:pPr>
              <w:spacing w:line="480" w:lineRule="auto"/>
              <w:jc w:val="both"/>
              <w:rPr>
                <w:rFonts w:ascii="Times New Roman" w:eastAsia="Times New Roman" w:hAnsi="Times New Roman" w:cs="Times New Roman"/>
                <w:color w:val="000000"/>
              </w:rPr>
            </w:pPr>
          </w:p>
        </w:tc>
        <w:tc>
          <w:tcPr>
            <w:tcW w:w="1908" w:type="dxa"/>
            <w:vMerge/>
            <w:hideMark/>
          </w:tcPr>
          <w:p w14:paraId="76087DA1" w14:textId="77777777" w:rsidR="00695A50" w:rsidRPr="00905F59" w:rsidRDefault="00695A50" w:rsidP="00783187">
            <w:pPr>
              <w:spacing w:line="480" w:lineRule="auto"/>
              <w:jc w:val="both"/>
              <w:rPr>
                <w:rFonts w:ascii="Times New Roman" w:eastAsia="Times New Roman" w:hAnsi="Times New Roman" w:cs="Times New Roman"/>
                <w:color w:val="000000"/>
              </w:rPr>
            </w:pPr>
          </w:p>
        </w:tc>
      </w:tr>
      <w:tr w:rsidR="00695A50" w:rsidRPr="00905F59" w14:paraId="19F3A674" w14:textId="77777777" w:rsidTr="00783187">
        <w:trPr>
          <w:trHeight w:val="320"/>
        </w:trPr>
        <w:tc>
          <w:tcPr>
            <w:tcW w:w="1907" w:type="dxa"/>
            <w:noWrap/>
            <w:vAlign w:val="bottom"/>
          </w:tcPr>
          <w:p w14:paraId="2D1DCB38" w14:textId="77777777" w:rsidR="00695A50" w:rsidRDefault="00695A50" w:rsidP="00783187">
            <w:pPr>
              <w:spacing w:line="480" w:lineRule="auto"/>
              <w:jc w:val="both"/>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sibutramine</w:t>
            </w:r>
            <w:proofErr w:type="spellEnd"/>
          </w:p>
          <w:p w14:paraId="6B09FF81" w14:textId="77777777" w:rsidR="00695A50" w:rsidRDefault="00695A50" w:rsidP="00783187">
            <w:pPr>
              <w:spacing w:line="480" w:lineRule="auto"/>
              <w:jc w:val="both"/>
              <w:rPr>
                <w:rFonts w:ascii="Times New Roman" w:eastAsia="Times New Roman" w:hAnsi="Times New Roman" w:cs="Times New Roman"/>
                <w:color w:val="000000"/>
                <w:lang w:val="en-US"/>
              </w:rPr>
            </w:pPr>
          </w:p>
          <w:p w14:paraId="799BE1BC" w14:textId="77777777" w:rsidR="00695A50" w:rsidRDefault="00695A50" w:rsidP="00783187">
            <w:pPr>
              <w:spacing w:line="480" w:lineRule="auto"/>
              <w:jc w:val="both"/>
              <w:rPr>
                <w:rFonts w:ascii="Times New Roman" w:eastAsia="Times New Roman" w:hAnsi="Times New Roman" w:cs="Times New Roman"/>
                <w:color w:val="000000"/>
                <w:lang w:val="en-US"/>
              </w:rPr>
            </w:pPr>
          </w:p>
          <w:p w14:paraId="6C2FDC76" w14:textId="77777777" w:rsidR="00695A50" w:rsidRPr="00905F59" w:rsidRDefault="00695A50" w:rsidP="00783187">
            <w:pPr>
              <w:spacing w:line="480" w:lineRule="auto"/>
              <w:jc w:val="both"/>
              <w:rPr>
                <w:rFonts w:ascii="Times New Roman" w:eastAsia="Times New Roman" w:hAnsi="Times New Roman" w:cs="Times New Roman"/>
                <w:color w:val="000000"/>
                <w:lang w:val="en-US"/>
              </w:rPr>
            </w:pPr>
          </w:p>
        </w:tc>
        <w:tc>
          <w:tcPr>
            <w:tcW w:w="1911" w:type="dxa"/>
            <w:vAlign w:val="bottom"/>
          </w:tcPr>
          <w:p w14:paraId="03297BC1" w14:textId="77777777" w:rsidR="00695A50" w:rsidRDefault="00695A50" w:rsidP="00783187">
            <w:pPr>
              <w:spacing w:line="480" w:lineRule="auto"/>
              <w:jc w:val="both"/>
              <w:rPr>
                <w:rFonts w:ascii="Times New Roman" w:eastAsia="Times New Roman" w:hAnsi="Times New Roman" w:cs="Times New Roman"/>
                <w:color w:val="000000"/>
              </w:rPr>
            </w:pPr>
            <w:r w:rsidRPr="00905F59">
              <w:rPr>
                <w:rFonts w:ascii="Times New Roman" w:eastAsia="Times New Roman" w:hAnsi="Times New Roman" w:cs="Times New Roman"/>
                <w:color w:val="000000"/>
              </w:rPr>
              <w:t xml:space="preserve">Promotion of </w:t>
            </w:r>
            <w:proofErr w:type="spellStart"/>
            <w:r w:rsidRPr="00905F59">
              <w:rPr>
                <w:rFonts w:ascii="Times New Roman" w:eastAsia="Times New Roman" w:hAnsi="Times New Roman" w:cs="Times New Roman"/>
                <w:color w:val="000000"/>
              </w:rPr>
              <w:t>satiety</w:t>
            </w:r>
            <w:proofErr w:type="spellEnd"/>
          </w:p>
          <w:p w14:paraId="697D4958" w14:textId="77777777" w:rsidR="00695A50" w:rsidRDefault="00695A50" w:rsidP="00783187">
            <w:pPr>
              <w:spacing w:line="480" w:lineRule="auto"/>
              <w:jc w:val="both"/>
              <w:rPr>
                <w:rFonts w:ascii="Times New Roman" w:eastAsia="Times New Roman" w:hAnsi="Times New Roman" w:cs="Times New Roman"/>
                <w:color w:val="000000"/>
              </w:rPr>
            </w:pPr>
          </w:p>
          <w:p w14:paraId="06739196" w14:textId="77777777" w:rsidR="00695A50" w:rsidRPr="00905F59" w:rsidRDefault="00695A50" w:rsidP="00783187">
            <w:pPr>
              <w:spacing w:line="480" w:lineRule="auto"/>
              <w:jc w:val="both"/>
              <w:rPr>
                <w:rFonts w:ascii="Times New Roman" w:eastAsia="Times New Roman" w:hAnsi="Times New Roman" w:cs="Times New Roman"/>
                <w:color w:val="000000"/>
                <w:lang w:val="en-US"/>
              </w:rPr>
            </w:pPr>
          </w:p>
        </w:tc>
        <w:tc>
          <w:tcPr>
            <w:tcW w:w="1976" w:type="dxa"/>
            <w:noWrap/>
            <w:vAlign w:val="bottom"/>
          </w:tcPr>
          <w:p w14:paraId="1AA4DF17" w14:textId="77777777" w:rsidR="00695A50" w:rsidRDefault="00695A50" w:rsidP="00783187">
            <w:pPr>
              <w:spacing w:line="480" w:lineRule="auto"/>
              <w:jc w:val="both"/>
              <w:rPr>
                <w:rFonts w:ascii="Times New Roman" w:eastAsia="Times New Roman" w:hAnsi="Times New Roman" w:cs="Times New Roman"/>
                <w:color w:val="000000"/>
              </w:rPr>
            </w:pPr>
            <w:proofErr w:type="spellStart"/>
            <w:r w:rsidRPr="00905F59">
              <w:rPr>
                <w:rFonts w:ascii="Times New Roman" w:eastAsia="Times New Roman" w:hAnsi="Times New Roman" w:cs="Times New Roman"/>
                <w:color w:val="000000"/>
              </w:rPr>
              <w:t>Monoamine</w:t>
            </w:r>
            <w:proofErr w:type="spellEnd"/>
            <w:r w:rsidRPr="00905F59">
              <w:rPr>
                <w:rFonts w:ascii="Times New Roman" w:eastAsia="Times New Roman" w:hAnsi="Times New Roman" w:cs="Times New Roman"/>
                <w:color w:val="000000"/>
              </w:rPr>
              <w:t xml:space="preserve"> </w:t>
            </w:r>
            <w:proofErr w:type="spellStart"/>
            <w:r w:rsidRPr="00905F59">
              <w:rPr>
                <w:rFonts w:ascii="Times New Roman" w:eastAsia="Times New Roman" w:hAnsi="Times New Roman" w:cs="Times New Roman"/>
                <w:color w:val="000000"/>
              </w:rPr>
              <w:t>reuptake</w:t>
            </w:r>
            <w:proofErr w:type="spellEnd"/>
            <w:r w:rsidRPr="00905F59">
              <w:rPr>
                <w:rFonts w:ascii="Times New Roman" w:eastAsia="Times New Roman" w:hAnsi="Times New Roman" w:cs="Times New Roman"/>
                <w:color w:val="000000"/>
              </w:rPr>
              <w:t xml:space="preserve"> </w:t>
            </w:r>
            <w:proofErr w:type="spellStart"/>
            <w:r w:rsidRPr="00905F59">
              <w:rPr>
                <w:rFonts w:ascii="Times New Roman" w:eastAsia="Times New Roman" w:hAnsi="Times New Roman" w:cs="Times New Roman"/>
                <w:color w:val="000000"/>
              </w:rPr>
              <w:t>inhibitor</w:t>
            </w:r>
            <w:proofErr w:type="spellEnd"/>
          </w:p>
          <w:p w14:paraId="420F46A7" w14:textId="77777777" w:rsidR="00695A50" w:rsidRDefault="00695A50" w:rsidP="00783187">
            <w:pPr>
              <w:spacing w:line="480" w:lineRule="auto"/>
              <w:jc w:val="both"/>
              <w:rPr>
                <w:rFonts w:ascii="Times New Roman" w:eastAsia="Times New Roman" w:hAnsi="Times New Roman" w:cs="Times New Roman"/>
                <w:color w:val="000000"/>
              </w:rPr>
            </w:pPr>
          </w:p>
          <w:p w14:paraId="5F165194" w14:textId="77777777" w:rsidR="00695A50" w:rsidRPr="00905F59" w:rsidRDefault="00695A50" w:rsidP="00783187">
            <w:pPr>
              <w:spacing w:line="480" w:lineRule="auto"/>
              <w:jc w:val="both"/>
              <w:rPr>
                <w:rFonts w:ascii="Times New Roman" w:eastAsia="Times New Roman" w:hAnsi="Times New Roman" w:cs="Times New Roman"/>
                <w:color w:val="000000"/>
                <w:lang w:val="en-US"/>
              </w:rPr>
            </w:pPr>
          </w:p>
        </w:tc>
        <w:tc>
          <w:tcPr>
            <w:tcW w:w="1920" w:type="dxa"/>
            <w:vAlign w:val="bottom"/>
          </w:tcPr>
          <w:p w14:paraId="76447D98" w14:textId="77777777" w:rsidR="00695A50" w:rsidRDefault="00695A50" w:rsidP="00783187">
            <w:pPr>
              <w:spacing w:line="480" w:lineRule="auto"/>
              <w:jc w:val="both"/>
              <w:rPr>
                <w:rFonts w:ascii="Times New Roman" w:eastAsia="Times New Roman" w:hAnsi="Times New Roman" w:cs="Times New Roman"/>
                <w:color w:val="000000"/>
              </w:rPr>
            </w:pPr>
            <w:proofErr w:type="spellStart"/>
            <w:r w:rsidRPr="00905F59">
              <w:rPr>
                <w:rFonts w:ascii="Times New Roman" w:eastAsia="Times New Roman" w:hAnsi="Times New Roman" w:cs="Times New Roman"/>
                <w:color w:val="000000"/>
              </w:rPr>
              <w:t>Withdrawn</w:t>
            </w:r>
            <w:proofErr w:type="spellEnd"/>
          </w:p>
          <w:p w14:paraId="3C932076" w14:textId="77777777" w:rsidR="00695A50" w:rsidRDefault="00695A50" w:rsidP="00783187">
            <w:pPr>
              <w:spacing w:line="480" w:lineRule="auto"/>
              <w:jc w:val="both"/>
              <w:rPr>
                <w:rFonts w:ascii="Times New Roman" w:eastAsia="Times New Roman" w:hAnsi="Times New Roman" w:cs="Times New Roman"/>
                <w:color w:val="000000"/>
              </w:rPr>
            </w:pPr>
          </w:p>
          <w:p w14:paraId="73512C9A" w14:textId="77777777" w:rsidR="00695A50" w:rsidRPr="00905F59" w:rsidRDefault="00695A50" w:rsidP="00783187">
            <w:pPr>
              <w:spacing w:line="480" w:lineRule="auto"/>
              <w:jc w:val="both"/>
              <w:rPr>
                <w:rFonts w:ascii="Times New Roman" w:eastAsia="Times New Roman" w:hAnsi="Times New Roman" w:cs="Times New Roman"/>
                <w:color w:val="000000"/>
                <w:lang w:val="en-US"/>
              </w:rPr>
            </w:pPr>
          </w:p>
        </w:tc>
        <w:tc>
          <w:tcPr>
            <w:tcW w:w="1908" w:type="dxa"/>
            <w:vAlign w:val="bottom"/>
          </w:tcPr>
          <w:p w14:paraId="0C28F2B4" w14:textId="77777777" w:rsidR="00695A50" w:rsidRPr="00905F59" w:rsidRDefault="00695A50" w:rsidP="00783187">
            <w:pPr>
              <w:spacing w:line="480" w:lineRule="auto"/>
              <w:jc w:val="both"/>
              <w:rPr>
                <w:rFonts w:ascii="Times New Roman" w:eastAsia="Times New Roman" w:hAnsi="Times New Roman" w:cs="Times New Roman"/>
                <w:color w:val="000000"/>
                <w:lang w:val="en-US"/>
              </w:rPr>
            </w:pPr>
            <w:r w:rsidRPr="00905F59">
              <w:rPr>
                <w:rFonts w:ascii="Times New Roman" w:eastAsia="Times New Roman" w:hAnsi="Times New Roman" w:cs="Times New Roman"/>
                <w:color w:val="000000"/>
                <w:lang w:val="en-US"/>
              </w:rPr>
              <w:t>Cardiovascular events (stroke, heart attack), mood swings, seizures</w:t>
            </w:r>
          </w:p>
        </w:tc>
      </w:tr>
    </w:tbl>
    <w:p w14:paraId="3345796C" w14:textId="77777777" w:rsidR="00695A50" w:rsidRDefault="00695A50" w:rsidP="00695A50">
      <w:pPr>
        <w:pStyle w:val="Thesis"/>
        <w:spacing w:line="480" w:lineRule="auto"/>
        <w:jc w:val="both"/>
      </w:pPr>
    </w:p>
    <w:p w14:paraId="0B4FF071" w14:textId="77777777" w:rsidR="00695A50" w:rsidRPr="00845124" w:rsidRDefault="00695A50" w:rsidP="00695A50">
      <w:pPr>
        <w:spacing w:line="480" w:lineRule="auto"/>
        <w:jc w:val="both"/>
      </w:pPr>
    </w:p>
    <w:p w14:paraId="14C7C81D" w14:textId="77777777" w:rsidR="00695A50" w:rsidRDefault="00695A50" w:rsidP="00695A50">
      <w:pPr>
        <w:pStyle w:val="Caption"/>
        <w:keepNext/>
        <w:spacing w:line="480" w:lineRule="auto"/>
        <w:jc w:val="both"/>
      </w:pPr>
      <w:r>
        <w:t xml:space="preserve">Additional Table 2. Percentage of unassigned reads per sample for representative genes </w:t>
      </w:r>
      <w:proofErr w:type="spellStart"/>
      <w:r>
        <w:t>fliC</w:t>
      </w:r>
      <w:proofErr w:type="spellEnd"/>
      <w:r>
        <w:t xml:space="preserve">, </w:t>
      </w:r>
      <w:proofErr w:type="spellStart"/>
      <w:r>
        <w:t>flgE</w:t>
      </w:r>
      <w:proofErr w:type="spellEnd"/>
      <w:r>
        <w:t xml:space="preserve"> and </w:t>
      </w:r>
      <w:proofErr w:type="spellStart"/>
      <w:r>
        <w:t>motA</w:t>
      </w:r>
      <w:proofErr w:type="spellEnd"/>
    </w:p>
    <w:tbl>
      <w:tblPr>
        <w:tblStyle w:val="TableGrid"/>
        <w:tblW w:w="0" w:type="auto"/>
        <w:tblInd w:w="2845" w:type="dxa"/>
        <w:tblLook w:val="04A0" w:firstRow="1" w:lastRow="0" w:firstColumn="1" w:lastColumn="0" w:noHBand="0" w:noVBand="1"/>
      </w:tblPr>
      <w:tblGrid>
        <w:gridCol w:w="1280"/>
        <w:gridCol w:w="996"/>
        <w:gridCol w:w="996"/>
        <w:gridCol w:w="996"/>
      </w:tblGrid>
      <w:tr w:rsidR="00695A50" w:rsidRPr="00F91021" w14:paraId="6963440D" w14:textId="77777777" w:rsidTr="00783187">
        <w:trPr>
          <w:trHeight w:val="320"/>
        </w:trPr>
        <w:tc>
          <w:tcPr>
            <w:tcW w:w="1280" w:type="dxa"/>
            <w:noWrap/>
            <w:hideMark/>
          </w:tcPr>
          <w:p w14:paraId="4F54C8B1" w14:textId="77777777" w:rsidR="00695A50" w:rsidRPr="00F91021" w:rsidRDefault="00695A50" w:rsidP="00783187">
            <w:pPr>
              <w:pStyle w:val="NoSpacing"/>
              <w:spacing w:line="480" w:lineRule="auto"/>
              <w:jc w:val="both"/>
            </w:pPr>
          </w:p>
        </w:tc>
        <w:tc>
          <w:tcPr>
            <w:tcW w:w="2988" w:type="dxa"/>
            <w:gridSpan w:val="3"/>
            <w:noWrap/>
            <w:hideMark/>
          </w:tcPr>
          <w:p w14:paraId="02A40512" w14:textId="77777777" w:rsidR="00695A50" w:rsidRPr="00F91021" w:rsidRDefault="00695A50" w:rsidP="00783187">
            <w:pPr>
              <w:pStyle w:val="NoSpacing"/>
              <w:spacing w:line="480" w:lineRule="auto"/>
              <w:jc w:val="both"/>
            </w:pPr>
            <w:proofErr w:type="spellStart"/>
            <w:r>
              <w:t>Unassigned</w:t>
            </w:r>
            <w:proofErr w:type="spellEnd"/>
            <w:r>
              <w:t xml:space="preserve"> </w:t>
            </w:r>
            <w:proofErr w:type="spellStart"/>
            <w:r>
              <w:t>reads</w:t>
            </w:r>
            <w:proofErr w:type="spellEnd"/>
            <w:r>
              <w:t xml:space="preserve"> (%)</w:t>
            </w:r>
          </w:p>
        </w:tc>
      </w:tr>
      <w:tr w:rsidR="00695A50" w:rsidRPr="00F91021" w14:paraId="5D5A7BAD" w14:textId="77777777" w:rsidTr="00783187">
        <w:trPr>
          <w:trHeight w:val="320"/>
        </w:trPr>
        <w:tc>
          <w:tcPr>
            <w:tcW w:w="1280" w:type="dxa"/>
            <w:noWrap/>
          </w:tcPr>
          <w:p w14:paraId="20368FA0" w14:textId="77777777" w:rsidR="00695A50" w:rsidRPr="00F91021" w:rsidRDefault="00695A50" w:rsidP="00783187">
            <w:pPr>
              <w:pStyle w:val="NoSpacing"/>
              <w:spacing w:line="480" w:lineRule="auto"/>
              <w:jc w:val="both"/>
            </w:pPr>
            <w:r>
              <w:t>Sample</w:t>
            </w:r>
          </w:p>
        </w:tc>
        <w:tc>
          <w:tcPr>
            <w:tcW w:w="996" w:type="dxa"/>
            <w:noWrap/>
          </w:tcPr>
          <w:p w14:paraId="6830C2FE" w14:textId="77777777" w:rsidR="00695A50" w:rsidRPr="00F91021" w:rsidRDefault="00695A50" w:rsidP="00783187">
            <w:pPr>
              <w:pStyle w:val="NoSpacing"/>
              <w:spacing w:line="480" w:lineRule="auto"/>
              <w:jc w:val="both"/>
            </w:pPr>
            <w:proofErr w:type="spellStart"/>
            <w:r w:rsidRPr="00F91021">
              <w:t>fliC</w:t>
            </w:r>
            <w:proofErr w:type="spellEnd"/>
          </w:p>
        </w:tc>
        <w:tc>
          <w:tcPr>
            <w:tcW w:w="996" w:type="dxa"/>
            <w:noWrap/>
          </w:tcPr>
          <w:p w14:paraId="31B56A42" w14:textId="77777777" w:rsidR="00695A50" w:rsidRPr="00F91021" w:rsidRDefault="00695A50" w:rsidP="00783187">
            <w:pPr>
              <w:pStyle w:val="NoSpacing"/>
              <w:spacing w:line="480" w:lineRule="auto"/>
              <w:jc w:val="both"/>
            </w:pPr>
            <w:proofErr w:type="spellStart"/>
            <w:r w:rsidRPr="00F91021">
              <w:t>motA</w:t>
            </w:r>
            <w:proofErr w:type="spellEnd"/>
          </w:p>
        </w:tc>
        <w:tc>
          <w:tcPr>
            <w:tcW w:w="996" w:type="dxa"/>
            <w:noWrap/>
          </w:tcPr>
          <w:p w14:paraId="17BA339B" w14:textId="77777777" w:rsidR="00695A50" w:rsidRPr="00F91021" w:rsidRDefault="00695A50" w:rsidP="00783187">
            <w:pPr>
              <w:pStyle w:val="NoSpacing"/>
              <w:spacing w:line="480" w:lineRule="auto"/>
              <w:jc w:val="both"/>
            </w:pPr>
            <w:proofErr w:type="spellStart"/>
            <w:r w:rsidRPr="00F91021">
              <w:t>flgE</w:t>
            </w:r>
            <w:proofErr w:type="spellEnd"/>
          </w:p>
        </w:tc>
      </w:tr>
      <w:tr w:rsidR="00695A50" w:rsidRPr="00F91021" w14:paraId="1482245F" w14:textId="77777777" w:rsidTr="00783187">
        <w:trPr>
          <w:trHeight w:val="320"/>
        </w:trPr>
        <w:tc>
          <w:tcPr>
            <w:tcW w:w="1280" w:type="dxa"/>
            <w:noWrap/>
            <w:hideMark/>
          </w:tcPr>
          <w:p w14:paraId="734788CA" w14:textId="77777777" w:rsidR="00695A50" w:rsidRPr="00F91021" w:rsidRDefault="00695A50" w:rsidP="00783187">
            <w:pPr>
              <w:pStyle w:val="NoSpacing"/>
              <w:spacing w:line="480" w:lineRule="auto"/>
              <w:jc w:val="both"/>
            </w:pPr>
            <w:r w:rsidRPr="00F91021">
              <w:t>4</w:t>
            </w:r>
          </w:p>
        </w:tc>
        <w:tc>
          <w:tcPr>
            <w:tcW w:w="996" w:type="dxa"/>
            <w:noWrap/>
            <w:hideMark/>
          </w:tcPr>
          <w:p w14:paraId="1A57B1A2" w14:textId="77777777" w:rsidR="00695A50" w:rsidRPr="00F91021" w:rsidRDefault="00695A50" w:rsidP="00783187">
            <w:pPr>
              <w:pStyle w:val="NoSpacing"/>
              <w:spacing w:line="480" w:lineRule="auto"/>
              <w:jc w:val="both"/>
            </w:pPr>
            <w:r w:rsidRPr="00F91021">
              <w:t>53.6082</w:t>
            </w:r>
          </w:p>
        </w:tc>
        <w:tc>
          <w:tcPr>
            <w:tcW w:w="996" w:type="dxa"/>
            <w:noWrap/>
            <w:hideMark/>
          </w:tcPr>
          <w:p w14:paraId="31465E42" w14:textId="77777777" w:rsidR="00695A50" w:rsidRPr="00F91021" w:rsidRDefault="00695A50" w:rsidP="00783187">
            <w:pPr>
              <w:pStyle w:val="NoSpacing"/>
              <w:spacing w:line="480" w:lineRule="auto"/>
              <w:jc w:val="both"/>
            </w:pPr>
            <w:r w:rsidRPr="00F91021">
              <w:t>33.3333</w:t>
            </w:r>
          </w:p>
        </w:tc>
        <w:tc>
          <w:tcPr>
            <w:tcW w:w="996" w:type="dxa"/>
            <w:noWrap/>
            <w:hideMark/>
          </w:tcPr>
          <w:p w14:paraId="739ACB9C" w14:textId="77777777" w:rsidR="00695A50" w:rsidRPr="00F91021" w:rsidRDefault="00695A50" w:rsidP="00783187">
            <w:pPr>
              <w:pStyle w:val="NoSpacing"/>
              <w:spacing w:line="480" w:lineRule="auto"/>
              <w:jc w:val="both"/>
            </w:pPr>
            <w:r w:rsidRPr="00F91021">
              <w:t>NA</w:t>
            </w:r>
          </w:p>
        </w:tc>
      </w:tr>
      <w:tr w:rsidR="00695A50" w:rsidRPr="00F91021" w14:paraId="72149423" w14:textId="77777777" w:rsidTr="00783187">
        <w:trPr>
          <w:trHeight w:val="320"/>
        </w:trPr>
        <w:tc>
          <w:tcPr>
            <w:tcW w:w="1280" w:type="dxa"/>
            <w:noWrap/>
            <w:hideMark/>
          </w:tcPr>
          <w:p w14:paraId="5FBA1E5C" w14:textId="77777777" w:rsidR="00695A50" w:rsidRPr="00F91021" w:rsidRDefault="00695A50" w:rsidP="00783187">
            <w:pPr>
              <w:pStyle w:val="NoSpacing"/>
              <w:spacing w:line="480" w:lineRule="auto"/>
              <w:jc w:val="both"/>
            </w:pPr>
            <w:r w:rsidRPr="00F91021">
              <w:t>14</w:t>
            </w:r>
          </w:p>
        </w:tc>
        <w:tc>
          <w:tcPr>
            <w:tcW w:w="996" w:type="dxa"/>
            <w:noWrap/>
            <w:hideMark/>
          </w:tcPr>
          <w:p w14:paraId="022BA510" w14:textId="77777777" w:rsidR="00695A50" w:rsidRPr="00F91021" w:rsidRDefault="00695A50" w:rsidP="00783187">
            <w:pPr>
              <w:pStyle w:val="NoSpacing"/>
              <w:spacing w:line="480" w:lineRule="auto"/>
              <w:jc w:val="both"/>
            </w:pPr>
            <w:r w:rsidRPr="00F91021">
              <w:t>44.3439</w:t>
            </w:r>
          </w:p>
        </w:tc>
        <w:tc>
          <w:tcPr>
            <w:tcW w:w="996" w:type="dxa"/>
            <w:noWrap/>
            <w:hideMark/>
          </w:tcPr>
          <w:p w14:paraId="5F681108" w14:textId="77777777" w:rsidR="00695A50" w:rsidRPr="00F91021" w:rsidRDefault="00695A50" w:rsidP="00783187">
            <w:pPr>
              <w:pStyle w:val="NoSpacing"/>
              <w:spacing w:line="480" w:lineRule="auto"/>
              <w:jc w:val="both"/>
            </w:pPr>
            <w:r w:rsidRPr="00F91021">
              <w:t>100</w:t>
            </w:r>
          </w:p>
        </w:tc>
        <w:tc>
          <w:tcPr>
            <w:tcW w:w="996" w:type="dxa"/>
            <w:noWrap/>
            <w:hideMark/>
          </w:tcPr>
          <w:p w14:paraId="36623EEB" w14:textId="77777777" w:rsidR="00695A50" w:rsidRPr="00F91021" w:rsidRDefault="00695A50" w:rsidP="00783187">
            <w:pPr>
              <w:pStyle w:val="NoSpacing"/>
              <w:spacing w:line="480" w:lineRule="auto"/>
              <w:jc w:val="both"/>
            </w:pPr>
            <w:r w:rsidRPr="00F91021">
              <w:t>0</w:t>
            </w:r>
          </w:p>
        </w:tc>
      </w:tr>
      <w:tr w:rsidR="00695A50" w:rsidRPr="00F91021" w14:paraId="0117330A" w14:textId="77777777" w:rsidTr="00783187">
        <w:trPr>
          <w:trHeight w:val="320"/>
        </w:trPr>
        <w:tc>
          <w:tcPr>
            <w:tcW w:w="1280" w:type="dxa"/>
            <w:noWrap/>
            <w:hideMark/>
          </w:tcPr>
          <w:p w14:paraId="1A83E998" w14:textId="77777777" w:rsidR="00695A50" w:rsidRPr="00F91021" w:rsidRDefault="00695A50" w:rsidP="00783187">
            <w:pPr>
              <w:pStyle w:val="NoSpacing"/>
              <w:spacing w:line="480" w:lineRule="auto"/>
              <w:jc w:val="both"/>
            </w:pPr>
            <w:r w:rsidRPr="00F91021">
              <w:t>25</w:t>
            </w:r>
          </w:p>
        </w:tc>
        <w:tc>
          <w:tcPr>
            <w:tcW w:w="996" w:type="dxa"/>
            <w:noWrap/>
            <w:hideMark/>
          </w:tcPr>
          <w:p w14:paraId="51A52ED4" w14:textId="77777777" w:rsidR="00695A50" w:rsidRPr="00F91021" w:rsidRDefault="00695A50" w:rsidP="00783187">
            <w:pPr>
              <w:pStyle w:val="NoSpacing"/>
              <w:spacing w:line="480" w:lineRule="auto"/>
              <w:jc w:val="both"/>
            </w:pPr>
            <w:r w:rsidRPr="00F91021">
              <w:t>24.9229</w:t>
            </w:r>
          </w:p>
        </w:tc>
        <w:tc>
          <w:tcPr>
            <w:tcW w:w="996" w:type="dxa"/>
            <w:noWrap/>
            <w:hideMark/>
          </w:tcPr>
          <w:p w14:paraId="49026736" w14:textId="77777777" w:rsidR="00695A50" w:rsidRPr="00F91021" w:rsidRDefault="00695A50" w:rsidP="00783187">
            <w:pPr>
              <w:pStyle w:val="NoSpacing"/>
              <w:spacing w:line="480" w:lineRule="auto"/>
              <w:jc w:val="both"/>
            </w:pPr>
            <w:r w:rsidRPr="00F91021">
              <w:t>13.5647</w:t>
            </w:r>
          </w:p>
        </w:tc>
        <w:tc>
          <w:tcPr>
            <w:tcW w:w="996" w:type="dxa"/>
            <w:noWrap/>
            <w:hideMark/>
          </w:tcPr>
          <w:p w14:paraId="7C3E678B" w14:textId="77777777" w:rsidR="00695A50" w:rsidRPr="00F91021" w:rsidRDefault="00695A50" w:rsidP="00783187">
            <w:pPr>
              <w:pStyle w:val="NoSpacing"/>
              <w:spacing w:line="480" w:lineRule="auto"/>
              <w:jc w:val="both"/>
            </w:pPr>
            <w:r w:rsidRPr="00F91021">
              <w:t>3.44828</w:t>
            </w:r>
          </w:p>
        </w:tc>
      </w:tr>
      <w:tr w:rsidR="00695A50" w:rsidRPr="00F91021" w14:paraId="496E986E" w14:textId="77777777" w:rsidTr="00783187">
        <w:trPr>
          <w:trHeight w:val="320"/>
        </w:trPr>
        <w:tc>
          <w:tcPr>
            <w:tcW w:w="1280" w:type="dxa"/>
            <w:noWrap/>
            <w:hideMark/>
          </w:tcPr>
          <w:p w14:paraId="720DBDB4" w14:textId="77777777" w:rsidR="00695A50" w:rsidRPr="00F91021" w:rsidRDefault="00695A50" w:rsidP="00783187">
            <w:pPr>
              <w:pStyle w:val="NoSpacing"/>
              <w:spacing w:line="480" w:lineRule="auto"/>
              <w:jc w:val="both"/>
            </w:pPr>
            <w:r w:rsidRPr="00F91021">
              <w:t>33</w:t>
            </w:r>
          </w:p>
        </w:tc>
        <w:tc>
          <w:tcPr>
            <w:tcW w:w="996" w:type="dxa"/>
            <w:noWrap/>
            <w:hideMark/>
          </w:tcPr>
          <w:p w14:paraId="14338FA4" w14:textId="77777777" w:rsidR="00695A50" w:rsidRPr="00F91021" w:rsidRDefault="00695A50" w:rsidP="00783187">
            <w:pPr>
              <w:pStyle w:val="NoSpacing"/>
              <w:spacing w:line="480" w:lineRule="auto"/>
              <w:jc w:val="both"/>
            </w:pPr>
            <w:r w:rsidRPr="00F91021">
              <w:t>69.3111</w:t>
            </w:r>
          </w:p>
        </w:tc>
        <w:tc>
          <w:tcPr>
            <w:tcW w:w="996" w:type="dxa"/>
            <w:noWrap/>
            <w:hideMark/>
          </w:tcPr>
          <w:p w14:paraId="191A3F27" w14:textId="77777777" w:rsidR="00695A50" w:rsidRPr="00F91021" w:rsidRDefault="00695A50" w:rsidP="00783187">
            <w:pPr>
              <w:pStyle w:val="NoSpacing"/>
              <w:spacing w:line="480" w:lineRule="auto"/>
              <w:jc w:val="both"/>
            </w:pPr>
            <w:r w:rsidRPr="00F91021">
              <w:t>41.6452</w:t>
            </w:r>
          </w:p>
        </w:tc>
        <w:tc>
          <w:tcPr>
            <w:tcW w:w="996" w:type="dxa"/>
            <w:noWrap/>
            <w:hideMark/>
          </w:tcPr>
          <w:p w14:paraId="1EF573F7" w14:textId="77777777" w:rsidR="00695A50" w:rsidRPr="00F91021" w:rsidRDefault="00695A50" w:rsidP="00783187">
            <w:pPr>
              <w:pStyle w:val="NoSpacing"/>
              <w:spacing w:line="480" w:lineRule="auto"/>
              <w:jc w:val="both"/>
            </w:pPr>
            <w:r w:rsidRPr="00F91021">
              <w:t>36.2031</w:t>
            </w:r>
          </w:p>
        </w:tc>
      </w:tr>
      <w:tr w:rsidR="00695A50" w:rsidRPr="00F91021" w14:paraId="362B3154" w14:textId="77777777" w:rsidTr="00783187">
        <w:trPr>
          <w:trHeight w:val="320"/>
        </w:trPr>
        <w:tc>
          <w:tcPr>
            <w:tcW w:w="1280" w:type="dxa"/>
            <w:noWrap/>
            <w:hideMark/>
          </w:tcPr>
          <w:p w14:paraId="32DA9BAA" w14:textId="77777777" w:rsidR="00695A50" w:rsidRPr="00F91021" w:rsidRDefault="00695A50" w:rsidP="00783187">
            <w:pPr>
              <w:pStyle w:val="NoSpacing"/>
              <w:spacing w:line="480" w:lineRule="auto"/>
              <w:jc w:val="both"/>
            </w:pPr>
            <w:r w:rsidRPr="00F91021">
              <w:t>40</w:t>
            </w:r>
          </w:p>
        </w:tc>
        <w:tc>
          <w:tcPr>
            <w:tcW w:w="996" w:type="dxa"/>
            <w:noWrap/>
            <w:hideMark/>
          </w:tcPr>
          <w:p w14:paraId="07928B39" w14:textId="77777777" w:rsidR="00695A50" w:rsidRPr="00F91021" w:rsidRDefault="00695A50" w:rsidP="00783187">
            <w:pPr>
              <w:pStyle w:val="NoSpacing"/>
              <w:spacing w:line="480" w:lineRule="auto"/>
              <w:jc w:val="both"/>
            </w:pPr>
            <w:r w:rsidRPr="00F91021">
              <w:t>45.866</w:t>
            </w:r>
          </w:p>
        </w:tc>
        <w:tc>
          <w:tcPr>
            <w:tcW w:w="996" w:type="dxa"/>
            <w:noWrap/>
            <w:hideMark/>
          </w:tcPr>
          <w:p w14:paraId="1BF3C19B" w14:textId="77777777" w:rsidR="00695A50" w:rsidRPr="00F91021" w:rsidRDefault="00695A50" w:rsidP="00783187">
            <w:pPr>
              <w:pStyle w:val="NoSpacing"/>
              <w:spacing w:line="480" w:lineRule="auto"/>
              <w:jc w:val="both"/>
            </w:pPr>
            <w:r w:rsidRPr="00F91021">
              <w:t>100</w:t>
            </w:r>
          </w:p>
        </w:tc>
        <w:tc>
          <w:tcPr>
            <w:tcW w:w="996" w:type="dxa"/>
            <w:noWrap/>
            <w:hideMark/>
          </w:tcPr>
          <w:p w14:paraId="71571E1D" w14:textId="77777777" w:rsidR="00695A50" w:rsidRPr="00F91021" w:rsidRDefault="00695A50" w:rsidP="00783187">
            <w:pPr>
              <w:pStyle w:val="NoSpacing"/>
              <w:spacing w:line="480" w:lineRule="auto"/>
              <w:jc w:val="both"/>
            </w:pPr>
            <w:r w:rsidRPr="00F91021">
              <w:t>47.5207</w:t>
            </w:r>
          </w:p>
        </w:tc>
      </w:tr>
      <w:tr w:rsidR="00695A50" w:rsidRPr="00F91021" w14:paraId="476D0DB9" w14:textId="77777777" w:rsidTr="00783187">
        <w:trPr>
          <w:trHeight w:val="320"/>
        </w:trPr>
        <w:tc>
          <w:tcPr>
            <w:tcW w:w="1280" w:type="dxa"/>
            <w:noWrap/>
            <w:hideMark/>
          </w:tcPr>
          <w:p w14:paraId="3210217C" w14:textId="77777777" w:rsidR="00695A50" w:rsidRPr="00F91021" w:rsidRDefault="00695A50" w:rsidP="00783187">
            <w:pPr>
              <w:pStyle w:val="NoSpacing"/>
              <w:spacing w:line="480" w:lineRule="auto"/>
              <w:jc w:val="both"/>
            </w:pPr>
            <w:r w:rsidRPr="00F91021">
              <w:t>55</w:t>
            </w:r>
          </w:p>
        </w:tc>
        <w:tc>
          <w:tcPr>
            <w:tcW w:w="996" w:type="dxa"/>
            <w:noWrap/>
            <w:hideMark/>
          </w:tcPr>
          <w:p w14:paraId="2FE14DD7" w14:textId="77777777" w:rsidR="00695A50" w:rsidRPr="00F91021" w:rsidRDefault="00695A50" w:rsidP="00783187">
            <w:pPr>
              <w:pStyle w:val="NoSpacing"/>
              <w:spacing w:line="480" w:lineRule="auto"/>
              <w:jc w:val="both"/>
            </w:pPr>
            <w:r w:rsidRPr="00F91021">
              <w:t>51.7922</w:t>
            </w:r>
          </w:p>
        </w:tc>
        <w:tc>
          <w:tcPr>
            <w:tcW w:w="996" w:type="dxa"/>
            <w:noWrap/>
            <w:hideMark/>
          </w:tcPr>
          <w:p w14:paraId="717408FE" w14:textId="77777777" w:rsidR="00695A50" w:rsidRPr="00F91021" w:rsidRDefault="00695A50" w:rsidP="00783187">
            <w:pPr>
              <w:pStyle w:val="NoSpacing"/>
              <w:spacing w:line="480" w:lineRule="auto"/>
              <w:jc w:val="both"/>
            </w:pPr>
            <w:r w:rsidRPr="00F91021">
              <w:t>67.4242</w:t>
            </w:r>
          </w:p>
        </w:tc>
        <w:tc>
          <w:tcPr>
            <w:tcW w:w="996" w:type="dxa"/>
            <w:noWrap/>
            <w:hideMark/>
          </w:tcPr>
          <w:p w14:paraId="0B89FAF4" w14:textId="77777777" w:rsidR="00695A50" w:rsidRPr="00F91021" w:rsidRDefault="00695A50" w:rsidP="00783187">
            <w:pPr>
              <w:pStyle w:val="NoSpacing"/>
              <w:spacing w:line="480" w:lineRule="auto"/>
              <w:jc w:val="both"/>
            </w:pPr>
            <w:r w:rsidRPr="00F91021">
              <w:t>85.3261</w:t>
            </w:r>
          </w:p>
        </w:tc>
      </w:tr>
      <w:tr w:rsidR="00695A50" w:rsidRPr="00F91021" w14:paraId="133E3143" w14:textId="77777777" w:rsidTr="00783187">
        <w:trPr>
          <w:trHeight w:val="320"/>
        </w:trPr>
        <w:tc>
          <w:tcPr>
            <w:tcW w:w="1280" w:type="dxa"/>
            <w:noWrap/>
            <w:hideMark/>
          </w:tcPr>
          <w:p w14:paraId="3DB45D0E" w14:textId="77777777" w:rsidR="00695A50" w:rsidRPr="00F91021" w:rsidRDefault="00695A50" w:rsidP="00783187">
            <w:pPr>
              <w:pStyle w:val="NoSpacing"/>
              <w:spacing w:line="480" w:lineRule="auto"/>
              <w:jc w:val="both"/>
            </w:pPr>
            <w:r w:rsidRPr="00F91021">
              <w:t>62</w:t>
            </w:r>
          </w:p>
        </w:tc>
        <w:tc>
          <w:tcPr>
            <w:tcW w:w="996" w:type="dxa"/>
            <w:noWrap/>
            <w:hideMark/>
          </w:tcPr>
          <w:p w14:paraId="4B62BCAD" w14:textId="77777777" w:rsidR="00695A50" w:rsidRPr="00F91021" w:rsidRDefault="00695A50" w:rsidP="00783187">
            <w:pPr>
              <w:pStyle w:val="NoSpacing"/>
              <w:spacing w:line="480" w:lineRule="auto"/>
              <w:jc w:val="both"/>
            </w:pPr>
            <w:r w:rsidRPr="00F91021">
              <w:t>56.2468</w:t>
            </w:r>
          </w:p>
        </w:tc>
        <w:tc>
          <w:tcPr>
            <w:tcW w:w="996" w:type="dxa"/>
            <w:noWrap/>
            <w:hideMark/>
          </w:tcPr>
          <w:p w14:paraId="25ED037A" w14:textId="77777777" w:rsidR="00695A50" w:rsidRPr="00F91021" w:rsidRDefault="00695A50" w:rsidP="00783187">
            <w:pPr>
              <w:pStyle w:val="NoSpacing"/>
              <w:spacing w:line="480" w:lineRule="auto"/>
              <w:jc w:val="both"/>
            </w:pPr>
            <w:r w:rsidRPr="00F91021">
              <w:t>0</w:t>
            </w:r>
          </w:p>
        </w:tc>
        <w:tc>
          <w:tcPr>
            <w:tcW w:w="996" w:type="dxa"/>
            <w:noWrap/>
            <w:hideMark/>
          </w:tcPr>
          <w:p w14:paraId="10AB35DE" w14:textId="77777777" w:rsidR="00695A50" w:rsidRPr="00F91021" w:rsidRDefault="00695A50" w:rsidP="00783187">
            <w:pPr>
              <w:pStyle w:val="NoSpacing"/>
              <w:spacing w:line="480" w:lineRule="auto"/>
              <w:jc w:val="both"/>
            </w:pPr>
            <w:r w:rsidRPr="00F91021">
              <w:t>7.69231</w:t>
            </w:r>
          </w:p>
        </w:tc>
      </w:tr>
      <w:tr w:rsidR="00695A50" w:rsidRPr="00F91021" w14:paraId="21B8E675" w14:textId="77777777" w:rsidTr="00783187">
        <w:trPr>
          <w:trHeight w:val="320"/>
        </w:trPr>
        <w:tc>
          <w:tcPr>
            <w:tcW w:w="1280" w:type="dxa"/>
            <w:noWrap/>
            <w:hideMark/>
          </w:tcPr>
          <w:p w14:paraId="53F47FE0" w14:textId="77777777" w:rsidR="00695A50" w:rsidRPr="00F91021" w:rsidRDefault="00695A50" w:rsidP="00783187">
            <w:pPr>
              <w:pStyle w:val="NoSpacing"/>
              <w:spacing w:line="480" w:lineRule="auto"/>
              <w:jc w:val="both"/>
            </w:pPr>
            <w:r w:rsidRPr="00F91021">
              <w:t>75</w:t>
            </w:r>
          </w:p>
        </w:tc>
        <w:tc>
          <w:tcPr>
            <w:tcW w:w="996" w:type="dxa"/>
            <w:noWrap/>
            <w:hideMark/>
          </w:tcPr>
          <w:p w14:paraId="65DA987A" w14:textId="77777777" w:rsidR="00695A50" w:rsidRPr="00F91021" w:rsidRDefault="00695A50" w:rsidP="00783187">
            <w:pPr>
              <w:pStyle w:val="NoSpacing"/>
              <w:spacing w:line="480" w:lineRule="auto"/>
              <w:jc w:val="both"/>
            </w:pPr>
            <w:r w:rsidRPr="00F91021">
              <w:t>30.7377</w:t>
            </w:r>
          </w:p>
        </w:tc>
        <w:tc>
          <w:tcPr>
            <w:tcW w:w="996" w:type="dxa"/>
            <w:noWrap/>
            <w:hideMark/>
          </w:tcPr>
          <w:p w14:paraId="0E1873F0" w14:textId="77777777" w:rsidR="00695A50" w:rsidRPr="00F91021" w:rsidRDefault="00695A50" w:rsidP="00783187">
            <w:pPr>
              <w:pStyle w:val="NoSpacing"/>
              <w:spacing w:line="480" w:lineRule="auto"/>
              <w:jc w:val="both"/>
            </w:pPr>
            <w:r w:rsidRPr="00F91021">
              <w:t>82.3529</w:t>
            </w:r>
          </w:p>
        </w:tc>
        <w:tc>
          <w:tcPr>
            <w:tcW w:w="996" w:type="dxa"/>
            <w:noWrap/>
            <w:hideMark/>
          </w:tcPr>
          <w:p w14:paraId="5B247C14" w14:textId="77777777" w:rsidR="00695A50" w:rsidRPr="00F91021" w:rsidRDefault="00695A50" w:rsidP="00783187">
            <w:pPr>
              <w:pStyle w:val="NoSpacing"/>
              <w:spacing w:line="480" w:lineRule="auto"/>
              <w:jc w:val="both"/>
            </w:pPr>
            <w:r w:rsidRPr="00F91021">
              <w:t>52.1866</w:t>
            </w:r>
          </w:p>
        </w:tc>
      </w:tr>
      <w:tr w:rsidR="00695A50" w:rsidRPr="00F91021" w14:paraId="08529752" w14:textId="77777777" w:rsidTr="00783187">
        <w:trPr>
          <w:trHeight w:val="320"/>
        </w:trPr>
        <w:tc>
          <w:tcPr>
            <w:tcW w:w="1280" w:type="dxa"/>
            <w:noWrap/>
            <w:hideMark/>
          </w:tcPr>
          <w:p w14:paraId="4D6DCC27" w14:textId="77777777" w:rsidR="00695A50" w:rsidRPr="00F91021" w:rsidRDefault="00695A50" w:rsidP="00783187">
            <w:pPr>
              <w:pStyle w:val="NoSpacing"/>
              <w:spacing w:line="480" w:lineRule="auto"/>
              <w:jc w:val="both"/>
            </w:pPr>
            <w:r w:rsidRPr="00F91021">
              <w:t>85</w:t>
            </w:r>
          </w:p>
        </w:tc>
        <w:tc>
          <w:tcPr>
            <w:tcW w:w="996" w:type="dxa"/>
            <w:noWrap/>
            <w:hideMark/>
          </w:tcPr>
          <w:p w14:paraId="083DD01C" w14:textId="77777777" w:rsidR="00695A50" w:rsidRPr="00F91021" w:rsidRDefault="00695A50" w:rsidP="00783187">
            <w:pPr>
              <w:pStyle w:val="NoSpacing"/>
              <w:spacing w:line="480" w:lineRule="auto"/>
              <w:jc w:val="both"/>
            </w:pPr>
            <w:r w:rsidRPr="00F91021">
              <w:t>42.9543</w:t>
            </w:r>
          </w:p>
        </w:tc>
        <w:tc>
          <w:tcPr>
            <w:tcW w:w="996" w:type="dxa"/>
            <w:noWrap/>
            <w:hideMark/>
          </w:tcPr>
          <w:p w14:paraId="466570C7" w14:textId="77777777" w:rsidR="00695A50" w:rsidRPr="00F91021" w:rsidRDefault="00695A50" w:rsidP="00783187">
            <w:pPr>
              <w:pStyle w:val="NoSpacing"/>
              <w:spacing w:line="480" w:lineRule="auto"/>
              <w:jc w:val="both"/>
            </w:pPr>
            <w:r w:rsidRPr="00F91021">
              <w:t>33.6134</w:t>
            </w:r>
          </w:p>
        </w:tc>
        <w:tc>
          <w:tcPr>
            <w:tcW w:w="996" w:type="dxa"/>
            <w:noWrap/>
            <w:hideMark/>
          </w:tcPr>
          <w:p w14:paraId="3CA45B62" w14:textId="77777777" w:rsidR="00695A50" w:rsidRPr="00F91021" w:rsidRDefault="00695A50" w:rsidP="00783187">
            <w:pPr>
              <w:pStyle w:val="NoSpacing"/>
              <w:spacing w:line="480" w:lineRule="auto"/>
              <w:jc w:val="both"/>
            </w:pPr>
            <w:r w:rsidRPr="00F91021">
              <w:t>38.3754</w:t>
            </w:r>
          </w:p>
        </w:tc>
      </w:tr>
      <w:tr w:rsidR="00695A50" w:rsidRPr="00F91021" w14:paraId="49962605" w14:textId="77777777" w:rsidTr="00783187">
        <w:trPr>
          <w:trHeight w:val="320"/>
        </w:trPr>
        <w:tc>
          <w:tcPr>
            <w:tcW w:w="1280" w:type="dxa"/>
            <w:noWrap/>
            <w:hideMark/>
          </w:tcPr>
          <w:p w14:paraId="6383DAA9" w14:textId="77777777" w:rsidR="00695A50" w:rsidRPr="00F91021" w:rsidRDefault="00695A50" w:rsidP="00783187">
            <w:pPr>
              <w:pStyle w:val="NoSpacing"/>
              <w:spacing w:line="480" w:lineRule="auto"/>
              <w:jc w:val="both"/>
            </w:pPr>
            <w:r w:rsidRPr="00F91021">
              <w:t>4H</w:t>
            </w:r>
          </w:p>
        </w:tc>
        <w:tc>
          <w:tcPr>
            <w:tcW w:w="996" w:type="dxa"/>
            <w:noWrap/>
            <w:hideMark/>
          </w:tcPr>
          <w:p w14:paraId="5468763C" w14:textId="77777777" w:rsidR="00695A50" w:rsidRPr="00F91021" w:rsidRDefault="00695A50" w:rsidP="00783187">
            <w:pPr>
              <w:pStyle w:val="NoSpacing"/>
              <w:spacing w:line="480" w:lineRule="auto"/>
              <w:jc w:val="both"/>
            </w:pPr>
            <w:r w:rsidRPr="00F91021">
              <w:t>11.8442</w:t>
            </w:r>
          </w:p>
        </w:tc>
        <w:tc>
          <w:tcPr>
            <w:tcW w:w="996" w:type="dxa"/>
            <w:noWrap/>
            <w:hideMark/>
          </w:tcPr>
          <w:p w14:paraId="468CCAC4" w14:textId="77777777" w:rsidR="00695A50" w:rsidRPr="00F91021" w:rsidRDefault="00695A50" w:rsidP="00783187">
            <w:pPr>
              <w:pStyle w:val="NoSpacing"/>
              <w:spacing w:line="480" w:lineRule="auto"/>
              <w:jc w:val="both"/>
            </w:pPr>
            <w:r w:rsidRPr="00F91021">
              <w:t>4.08602</w:t>
            </w:r>
          </w:p>
        </w:tc>
        <w:tc>
          <w:tcPr>
            <w:tcW w:w="996" w:type="dxa"/>
            <w:noWrap/>
            <w:hideMark/>
          </w:tcPr>
          <w:p w14:paraId="224B9B6B" w14:textId="77777777" w:rsidR="00695A50" w:rsidRPr="00F91021" w:rsidRDefault="00695A50" w:rsidP="00783187">
            <w:pPr>
              <w:pStyle w:val="NoSpacing"/>
              <w:spacing w:line="480" w:lineRule="auto"/>
              <w:jc w:val="both"/>
            </w:pPr>
            <w:r w:rsidRPr="00F91021">
              <w:t>0</w:t>
            </w:r>
          </w:p>
        </w:tc>
      </w:tr>
      <w:tr w:rsidR="00695A50" w:rsidRPr="00F91021" w14:paraId="2B4CDD18" w14:textId="77777777" w:rsidTr="00783187">
        <w:trPr>
          <w:trHeight w:val="320"/>
        </w:trPr>
        <w:tc>
          <w:tcPr>
            <w:tcW w:w="1280" w:type="dxa"/>
            <w:noWrap/>
            <w:hideMark/>
          </w:tcPr>
          <w:p w14:paraId="203D78F7" w14:textId="77777777" w:rsidR="00695A50" w:rsidRPr="00F91021" w:rsidRDefault="00695A50" w:rsidP="00783187">
            <w:pPr>
              <w:pStyle w:val="NoSpacing"/>
              <w:spacing w:line="480" w:lineRule="auto"/>
              <w:jc w:val="both"/>
            </w:pPr>
            <w:r>
              <w:t>14H</w:t>
            </w:r>
          </w:p>
        </w:tc>
        <w:tc>
          <w:tcPr>
            <w:tcW w:w="996" w:type="dxa"/>
            <w:noWrap/>
            <w:hideMark/>
          </w:tcPr>
          <w:p w14:paraId="71566BD3" w14:textId="77777777" w:rsidR="00695A50" w:rsidRPr="00F91021" w:rsidRDefault="00695A50" w:rsidP="00783187">
            <w:pPr>
              <w:pStyle w:val="NoSpacing"/>
              <w:spacing w:line="480" w:lineRule="auto"/>
              <w:jc w:val="both"/>
            </w:pPr>
            <w:r w:rsidRPr="00F91021">
              <w:t>100</w:t>
            </w:r>
          </w:p>
        </w:tc>
        <w:tc>
          <w:tcPr>
            <w:tcW w:w="996" w:type="dxa"/>
            <w:noWrap/>
            <w:hideMark/>
          </w:tcPr>
          <w:p w14:paraId="1B738487" w14:textId="77777777" w:rsidR="00695A50" w:rsidRPr="00F91021" w:rsidRDefault="00695A50" w:rsidP="00783187">
            <w:pPr>
              <w:pStyle w:val="NoSpacing"/>
              <w:spacing w:line="480" w:lineRule="auto"/>
              <w:jc w:val="both"/>
            </w:pPr>
            <w:r w:rsidRPr="00F91021">
              <w:t>NA</w:t>
            </w:r>
          </w:p>
        </w:tc>
        <w:tc>
          <w:tcPr>
            <w:tcW w:w="996" w:type="dxa"/>
            <w:noWrap/>
            <w:hideMark/>
          </w:tcPr>
          <w:p w14:paraId="39AFE0B9" w14:textId="77777777" w:rsidR="00695A50" w:rsidRPr="00F91021" w:rsidRDefault="00695A50" w:rsidP="00783187">
            <w:pPr>
              <w:pStyle w:val="NoSpacing"/>
              <w:spacing w:line="480" w:lineRule="auto"/>
              <w:jc w:val="both"/>
            </w:pPr>
            <w:r w:rsidRPr="00F91021">
              <w:t>NA</w:t>
            </w:r>
          </w:p>
        </w:tc>
      </w:tr>
      <w:tr w:rsidR="00695A50" w:rsidRPr="00F91021" w14:paraId="5733412A" w14:textId="77777777" w:rsidTr="00783187">
        <w:trPr>
          <w:trHeight w:val="320"/>
        </w:trPr>
        <w:tc>
          <w:tcPr>
            <w:tcW w:w="1280" w:type="dxa"/>
            <w:noWrap/>
            <w:hideMark/>
          </w:tcPr>
          <w:p w14:paraId="3ECAAAED" w14:textId="77777777" w:rsidR="00695A50" w:rsidRPr="00F91021" w:rsidRDefault="00695A50" w:rsidP="00783187">
            <w:pPr>
              <w:pStyle w:val="NoSpacing"/>
              <w:spacing w:line="480" w:lineRule="auto"/>
              <w:jc w:val="both"/>
            </w:pPr>
            <w:r w:rsidRPr="00F91021">
              <w:t>25H</w:t>
            </w:r>
          </w:p>
        </w:tc>
        <w:tc>
          <w:tcPr>
            <w:tcW w:w="996" w:type="dxa"/>
            <w:noWrap/>
            <w:hideMark/>
          </w:tcPr>
          <w:p w14:paraId="000C0B56" w14:textId="77777777" w:rsidR="00695A50" w:rsidRPr="00F91021" w:rsidRDefault="00695A50" w:rsidP="00783187">
            <w:pPr>
              <w:pStyle w:val="NoSpacing"/>
              <w:spacing w:line="480" w:lineRule="auto"/>
              <w:jc w:val="both"/>
            </w:pPr>
            <w:r w:rsidRPr="00F91021">
              <w:t>32.8909</w:t>
            </w:r>
          </w:p>
        </w:tc>
        <w:tc>
          <w:tcPr>
            <w:tcW w:w="996" w:type="dxa"/>
            <w:noWrap/>
            <w:hideMark/>
          </w:tcPr>
          <w:p w14:paraId="691B8F6C" w14:textId="77777777" w:rsidR="00695A50" w:rsidRPr="00F91021" w:rsidRDefault="00695A50" w:rsidP="00783187">
            <w:pPr>
              <w:pStyle w:val="NoSpacing"/>
              <w:spacing w:line="480" w:lineRule="auto"/>
              <w:jc w:val="both"/>
            </w:pPr>
            <w:r w:rsidRPr="00F91021">
              <w:t>3.41686</w:t>
            </w:r>
          </w:p>
        </w:tc>
        <w:tc>
          <w:tcPr>
            <w:tcW w:w="996" w:type="dxa"/>
            <w:noWrap/>
            <w:hideMark/>
          </w:tcPr>
          <w:p w14:paraId="615A1061" w14:textId="77777777" w:rsidR="00695A50" w:rsidRPr="00F91021" w:rsidRDefault="00695A50" w:rsidP="00783187">
            <w:pPr>
              <w:pStyle w:val="NoSpacing"/>
              <w:spacing w:line="480" w:lineRule="auto"/>
              <w:jc w:val="both"/>
            </w:pPr>
            <w:r w:rsidRPr="00F91021">
              <w:t>7.20461</w:t>
            </w:r>
          </w:p>
        </w:tc>
      </w:tr>
      <w:tr w:rsidR="00695A50" w:rsidRPr="00F91021" w14:paraId="27F61102" w14:textId="77777777" w:rsidTr="00783187">
        <w:trPr>
          <w:trHeight w:val="320"/>
        </w:trPr>
        <w:tc>
          <w:tcPr>
            <w:tcW w:w="1280" w:type="dxa"/>
            <w:noWrap/>
            <w:hideMark/>
          </w:tcPr>
          <w:p w14:paraId="6457BF9F" w14:textId="77777777" w:rsidR="00695A50" w:rsidRPr="00F91021" w:rsidRDefault="00695A50" w:rsidP="00783187">
            <w:pPr>
              <w:pStyle w:val="NoSpacing"/>
              <w:spacing w:line="480" w:lineRule="auto"/>
              <w:jc w:val="both"/>
            </w:pPr>
            <w:r w:rsidRPr="00F91021">
              <w:t>33H</w:t>
            </w:r>
          </w:p>
        </w:tc>
        <w:tc>
          <w:tcPr>
            <w:tcW w:w="996" w:type="dxa"/>
            <w:noWrap/>
            <w:hideMark/>
          </w:tcPr>
          <w:p w14:paraId="155F2F06" w14:textId="77777777" w:rsidR="00695A50" w:rsidRPr="00F91021" w:rsidRDefault="00695A50" w:rsidP="00783187">
            <w:pPr>
              <w:pStyle w:val="NoSpacing"/>
              <w:spacing w:line="480" w:lineRule="auto"/>
              <w:jc w:val="both"/>
            </w:pPr>
            <w:r w:rsidRPr="00F91021">
              <w:t>60.6393</w:t>
            </w:r>
          </w:p>
        </w:tc>
        <w:tc>
          <w:tcPr>
            <w:tcW w:w="996" w:type="dxa"/>
            <w:noWrap/>
            <w:hideMark/>
          </w:tcPr>
          <w:p w14:paraId="7F9BC11B" w14:textId="77777777" w:rsidR="00695A50" w:rsidRPr="00F91021" w:rsidRDefault="00695A50" w:rsidP="00783187">
            <w:pPr>
              <w:pStyle w:val="NoSpacing"/>
              <w:spacing w:line="480" w:lineRule="auto"/>
              <w:jc w:val="both"/>
            </w:pPr>
            <w:r w:rsidRPr="00F91021">
              <w:t>51.0417</w:t>
            </w:r>
          </w:p>
        </w:tc>
        <w:tc>
          <w:tcPr>
            <w:tcW w:w="996" w:type="dxa"/>
            <w:noWrap/>
            <w:hideMark/>
          </w:tcPr>
          <w:p w14:paraId="154C3766" w14:textId="77777777" w:rsidR="00695A50" w:rsidRPr="00F91021" w:rsidRDefault="00695A50" w:rsidP="00783187">
            <w:pPr>
              <w:pStyle w:val="NoSpacing"/>
              <w:spacing w:line="480" w:lineRule="auto"/>
              <w:jc w:val="both"/>
            </w:pPr>
            <w:r w:rsidRPr="00F91021">
              <w:t>27.6786</w:t>
            </w:r>
          </w:p>
        </w:tc>
      </w:tr>
      <w:tr w:rsidR="00695A50" w:rsidRPr="00F91021" w14:paraId="6C1ADA19" w14:textId="77777777" w:rsidTr="00783187">
        <w:trPr>
          <w:trHeight w:val="320"/>
        </w:trPr>
        <w:tc>
          <w:tcPr>
            <w:tcW w:w="1280" w:type="dxa"/>
            <w:noWrap/>
            <w:hideMark/>
          </w:tcPr>
          <w:p w14:paraId="25F7421C" w14:textId="77777777" w:rsidR="00695A50" w:rsidRPr="00F91021" w:rsidRDefault="00695A50" w:rsidP="00783187">
            <w:pPr>
              <w:pStyle w:val="NoSpacing"/>
              <w:spacing w:line="480" w:lineRule="auto"/>
              <w:jc w:val="both"/>
            </w:pPr>
            <w:r w:rsidRPr="00F91021">
              <w:t>40H</w:t>
            </w:r>
          </w:p>
        </w:tc>
        <w:tc>
          <w:tcPr>
            <w:tcW w:w="996" w:type="dxa"/>
            <w:noWrap/>
            <w:hideMark/>
          </w:tcPr>
          <w:p w14:paraId="19AFF17C" w14:textId="77777777" w:rsidR="00695A50" w:rsidRPr="00F91021" w:rsidRDefault="00695A50" w:rsidP="00783187">
            <w:pPr>
              <w:pStyle w:val="NoSpacing"/>
              <w:spacing w:line="480" w:lineRule="auto"/>
              <w:jc w:val="both"/>
            </w:pPr>
            <w:r w:rsidRPr="00F91021">
              <w:t>57.453</w:t>
            </w:r>
          </w:p>
        </w:tc>
        <w:tc>
          <w:tcPr>
            <w:tcW w:w="996" w:type="dxa"/>
            <w:noWrap/>
            <w:hideMark/>
          </w:tcPr>
          <w:p w14:paraId="0DCFD633" w14:textId="77777777" w:rsidR="00695A50" w:rsidRPr="00F91021" w:rsidRDefault="00695A50" w:rsidP="00783187">
            <w:pPr>
              <w:pStyle w:val="NoSpacing"/>
              <w:spacing w:line="480" w:lineRule="auto"/>
              <w:jc w:val="both"/>
            </w:pPr>
            <w:r w:rsidRPr="00F91021">
              <w:t>38.0952</w:t>
            </w:r>
          </w:p>
        </w:tc>
        <w:tc>
          <w:tcPr>
            <w:tcW w:w="996" w:type="dxa"/>
            <w:noWrap/>
            <w:hideMark/>
          </w:tcPr>
          <w:p w14:paraId="7959262F" w14:textId="77777777" w:rsidR="00695A50" w:rsidRPr="00F91021" w:rsidRDefault="00695A50" w:rsidP="00783187">
            <w:pPr>
              <w:pStyle w:val="NoSpacing"/>
              <w:spacing w:line="480" w:lineRule="auto"/>
              <w:jc w:val="both"/>
            </w:pPr>
            <w:r w:rsidRPr="00F91021">
              <w:t>32.8125</w:t>
            </w:r>
          </w:p>
        </w:tc>
      </w:tr>
      <w:tr w:rsidR="00695A50" w:rsidRPr="00F91021" w14:paraId="0BFC1EA6" w14:textId="77777777" w:rsidTr="00783187">
        <w:trPr>
          <w:trHeight w:val="320"/>
        </w:trPr>
        <w:tc>
          <w:tcPr>
            <w:tcW w:w="1280" w:type="dxa"/>
            <w:noWrap/>
            <w:hideMark/>
          </w:tcPr>
          <w:p w14:paraId="5D2DE931" w14:textId="77777777" w:rsidR="00695A50" w:rsidRPr="00F91021" w:rsidRDefault="00695A50" w:rsidP="00783187">
            <w:pPr>
              <w:pStyle w:val="NoSpacing"/>
              <w:spacing w:line="480" w:lineRule="auto"/>
              <w:jc w:val="both"/>
            </w:pPr>
            <w:r w:rsidRPr="00F91021">
              <w:lastRenderedPageBreak/>
              <w:t>55H</w:t>
            </w:r>
          </w:p>
        </w:tc>
        <w:tc>
          <w:tcPr>
            <w:tcW w:w="996" w:type="dxa"/>
            <w:noWrap/>
            <w:hideMark/>
          </w:tcPr>
          <w:p w14:paraId="4557DD3C" w14:textId="77777777" w:rsidR="00695A50" w:rsidRPr="00F91021" w:rsidRDefault="00695A50" w:rsidP="00783187">
            <w:pPr>
              <w:pStyle w:val="NoSpacing"/>
              <w:spacing w:line="480" w:lineRule="auto"/>
              <w:jc w:val="both"/>
            </w:pPr>
            <w:r w:rsidRPr="00F91021">
              <w:t>80</w:t>
            </w:r>
          </w:p>
        </w:tc>
        <w:tc>
          <w:tcPr>
            <w:tcW w:w="996" w:type="dxa"/>
            <w:noWrap/>
            <w:hideMark/>
          </w:tcPr>
          <w:p w14:paraId="56CF17DE" w14:textId="77777777" w:rsidR="00695A50" w:rsidRPr="00F91021" w:rsidRDefault="00695A50" w:rsidP="00783187">
            <w:pPr>
              <w:pStyle w:val="NoSpacing"/>
              <w:spacing w:line="480" w:lineRule="auto"/>
              <w:jc w:val="both"/>
            </w:pPr>
            <w:r w:rsidRPr="00F91021">
              <w:t>NA</w:t>
            </w:r>
          </w:p>
        </w:tc>
        <w:tc>
          <w:tcPr>
            <w:tcW w:w="996" w:type="dxa"/>
            <w:noWrap/>
            <w:hideMark/>
          </w:tcPr>
          <w:p w14:paraId="61D38E04" w14:textId="77777777" w:rsidR="00695A50" w:rsidRPr="00F91021" w:rsidRDefault="00695A50" w:rsidP="00783187">
            <w:pPr>
              <w:pStyle w:val="NoSpacing"/>
              <w:spacing w:line="480" w:lineRule="auto"/>
              <w:jc w:val="both"/>
            </w:pPr>
            <w:r w:rsidRPr="00F91021">
              <w:t>0</w:t>
            </w:r>
          </w:p>
        </w:tc>
      </w:tr>
      <w:tr w:rsidR="00695A50" w:rsidRPr="00F91021" w14:paraId="0258FFA6" w14:textId="77777777" w:rsidTr="00783187">
        <w:trPr>
          <w:trHeight w:val="320"/>
        </w:trPr>
        <w:tc>
          <w:tcPr>
            <w:tcW w:w="1280" w:type="dxa"/>
            <w:noWrap/>
            <w:hideMark/>
          </w:tcPr>
          <w:p w14:paraId="62308F0F" w14:textId="77777777" w:rsidR="00695A50" w:rsidRPr="00F91021" w:rsidRDefault="00695A50" w:rsidP="00783187">
            <w:pPr>
              <w:pStyle w:val="NoSpacing"/>
              <w:spacing w:line="480" w:lineRule="auto"/>
              <w:jc w:val="both"/>
            </w:pPr>
            <w:r w:rsidRPr="00F91021">
              <w:t>62H</w:t>
            </w:r>
          </w:p>
        </w:tc>
        <w:tc>
          <w:tcPr>
            <w:tcW w:w="996" w:type="dxa"/>
            <w:noWrap/>
            <w:hideMark/>
          </w:tcPr>
          <w:p w14:paraId="7BED1A99" w14:textId="77777777" w:rsidR="00695A50" w:rsidRPr="00F91021" w:rsidRDefault="00695A50" w:rsidP="00783187">
            <w:pPr>
              <w:pStyle w:val="NoSpacing"/>
              <w:spacing w:line="480" w:lineRule="auto"/>
              <w:jc w:val="both"/>
            </w:pPr>
            <w:r w:rsidRPr="00F91021">
              <w:t>6.18557</w:t>
            </w:r>
          </w:p>
        </w:tc>
        <w:tc>
          <w:tcPr>
            <w:tcW w:w="996" w:type="dxa"/>
            <w:noWrap/>
            <w:hideMark/>
          </w:tcPr>
          <w:p w14:paraId="52224BDA" w14:textId="77777777" w:rsidR="00695A50" w:rsidRPr="00F91021" w:rsidRDefault="00695A50" w:rsidP="00783187">
            <w:pPr>
              <w:pStyle w:val="NoSpacing"/>
              <w:spacing w:line="480" w:lineRule="auto"/>
              <w:jc w:val="both"/>
            </w:pPr>
            <w:r w:rsidRPr="00F91021">
              <w:t>0</w:t>
            </w:r>
          </w:p>
        </w:tc>
        <w:tc>
          <w:tcPr>
            <w:tcW w:w="996" w:type="dxa"/>
            <w:noWrap/>
            <w:hideMark/>
          </w:tcPr>
          <w:p w14:paraId="08C4D62C" w14:textId="77777777" w:rsidR="00695A50" w:rsidRPr="00F91021" w:rsidRDefault="00695A50" w:rsidP="00783187">
            <w:pPr>
              <w:pStyle w:val="NoSpacing"/>
              <w:spacing w:line="480" w:lineRule="auto"/>
              <w:jc w:val="both"/>
            </w:pPr>
            <w:r w:rsidRPr="00F91021">
              <w:t>0</w:t>
            </w:r>
          </w:p>
        </w:tc>
      </w:tr>
      <w:tr w:rsidR="00695A50" w:rsidRPr="00F91021" w14:paraId="030D1EF1" w14:textId="77777777" w:rsidTr="00783187">
        <w:trPr>
          <w:trHeight w:val="320"/>
        </w:trPr>
        <w:tc>
          <w:tcPr>
            <w:tcW w:w="1280" w:type="dxa"/>
            <w:noWrap/>
            <w:hideMark/>
          </w:tcPr>
          <w:p w14:paraId="2B54367B" w14:textId="77777777" w:rsidR="00695A50" w:rsidRPr="00F91021" w:rsidRDefault="00695A50" w:rsidP="00783187">
            <w:pPr>
              <w:pStyle w:val="NoSpacing"/>
              <w:spacing w:line="480" w:lineRule="auto"/>
              <w:jc w:val="both"/>
            </w:pPr>
            <w:r w:rsidRPr="00F91021">
              <w:t>75H</w:t>
            </w:r>
          </w:p>
        </w:tc>
        <w:tc>
          <w:tcPr>
            <w:tcW w:w="996" w:type="dxa"/>
            <w:noWrap/>
            <w:hideMark/>
          </w:tcPr>
          <w:p w14:paraId="58BAE8D9" w14:textId="77777777" w:rsidR="00695A50" w:rsidRPr="00F91021" w:rsidRDefault="00695A50" w:rsidP="00783187">
            <w:pPr>
              <w:pStyle w:val="NoSpacing"/>
              <w:spacing w:line="480" w:lineRule="auto"/>
              <w:jc w:val="both"/>
            </w:pPr>
            <w:r w:rsidRPr="00F91021">
              <w:t>30.4888</w:t>
            </w:r>
          </w:p>
        </w:tc>
        <w:tc>
          <w:tcPr>
            <w:tcW w:w="996" w:type="dxa"/>
            <w:noWrap/>
            <w:hideMark/>
          </w:tcPr>
          <w:p w14:paraId="1583A759" w14:textId="77777777" w:rsidR="00695A50" w:rsidRPr="00F91021" w:rsidRDefault="00695A50" w:rsidP="00783187">
            <w:pPr>
              <w:pStyle w:val="NoSpacing"/>
              <w:spacing w:line="480" w:lineRule="auto"/>
              <w:jc w:val="both"/>
            </w:pPr>
            <w:r w:rsidRPr="00F91021">
              <w:t>25.7062</w:t>
            </w:r>
          </w:p>
        </w:tc>
        <w:tc>
          <w:tcPr>
            <w:tcW w:w="996" w:type="dxa"/>
            <w:noWrap/>
            <w:hideMark/>
          </w:tcPr>
          <w:p w14:paraId="76B7C4FD" w14:textId="77777777" w:rsidR="00695A50" w:rsidRPr="00F91021" w:rsidRDefault="00695A50" w:rsidP="00783187">
            <w:pPr>
              <w:pStyle w:val="NoSpacing"/>
              <w:spacing w:line="480" w:lineRule="auto"/>
              <w:jc w:val="both"/>
            </w:pPr>
            <w:r w:rsidRPr="00F91021">
              <w:t>10.8168</w:t>
            </w:r>
          </w:p>
        </w:tc>
      </w:tr>
      <w:tr w:rsidR="00695A50" w:rsidRPr="00F91021" w14:paraId="0F6BACFF" w14:textId="77777777" w:rsidTr="00783187">
        <w:trPr>
          <w:trHeight w:val="320"/>
        </w:trPr>
        <w:tc>
          <w:tcPr>
            <w:tcW w:w="1280" w:type="dxa"/>
            <w:noWrap/>
            <w:hideMark/>
          </w:tcPr>
          <w:p w14:paraId="2968AEF0" w14:textId="77777777" w:rsidR="00695A50" w:rsidRPr="00F91021" w:rsidRDefault="00695A50" w:rsidP="00783187">
            <w:pPr>
              <w:pStyle w:val="NoSpacing"/>
              <w:spacing w:line="480" w:lineRule="auto"/>
              <w:jc w:val="both"/>
            </w:pPr>
            <w:r w:rsidRPr="00F91021">
              <w:t>85H</w:t>
            </w:r>
          </w:p>
        </w:tc>
        <w:tc>
          <w:tcPr>
            <w:tcW w:w="996" w:type="dxa"/>
            <w:noWrap/>
            <w:hideMark/>
          </w:tcPr>
          <w:p w14:paraId="300BE730" w14:textId="77777777" w:rsidR="00695A50" w:rsidRPr="00F91021" w:rsidRDefault="00695A50" w:rsidP="00783187">
            <w:pPr>
              <w:pStyle w:val="NoSpacing"/>
              <w:spacing w:line="480" w:lineRule="auto"/>
              <w:jc w:val="both"/>
            </w:pPr>
            <w:r w:rsidRPr="00F91021">
              <w:t>63.6459</w:t>
            </w:r>
          </w:p>
        </w:tc>
        <w:tc>
          <w:tcPr>
            <w:tcW w:w="996" w:type="dxa"/>
            <w:noWrap/>
            <w:hideMark/>
          </w:tcPr>
          <w:p w14:paraId="53B0D72E" w14:textId="77777777" w:rsidR="00695A50" w:rsidRPr="00F91021" w:rsidRDefault="00695A50" w:rsidP="00783187">
            <w:pPr>
              <w:pStyle w:val="NoSpacing"/>
              <w:spacing w:line="480" w:lineRule="auto"/>
              <w:jc w:val="both"/>
            </w:pPr>
            <w:r w:rsidRPr="00F91021">
              <w:t>26.875</w:t>
            </w:r>
          </w:p>
        </w:tc>
        <w:tc>
          <w:tcPr>
            <w:tcW w:w="996" w:type="dxa"/>
            <w:noWrap/>
            <w:hideMark/>
          </w:tcPr>
          <w:p w14:paraId="423BE923" w14:textId="77777777" w:rsidR="00695A50" w:rsidRPr="00F91021" w:rsidRDefault="00695A50" w:rsidP="00783187">
            <w:pPr>
              <w:pStyle w:val="NoSpacing"/>
              <w:spacing w:line="480" w:lineRule="auto"/>
              <w:jc w:val="both"/>
            </w:pPr>
            <w:r w:rsidRPr="00F91021">
              <w:t>56.5972</w:t>
            </w:r>
          </w:p>
        </w:tc>
      </w:tr>
    </w:tbl>
    <w:p w14:paraId="30D87ED7" w14:textId="77777777" w:rsidR="00695A50" w:rsidRDefault="00695A50" w:rsidP="00695A50">
      <w:pPr>
        <w:spacing w:line="480" w:lineRule="auto"/>
        <w:jc w:val="both"/>
      </w:pPr>
    </w:p>
    <w:p w14:paraId="7C86CD87" w14:textId="77777777" w:rsidR="00695A50" w:rsidRDefault="00695A50" w:rsidP="00695A50">
      <w:pPr>
        <w:pStyle w:val="Caption"/>
        <w:keepNext/>
        <w:spacing w:line="480" w:lineRule="auto"/>
        <w:jc w:val="both"/>
      </w:pPr>
      <w:r>
        <w:t>Additional Table 3. Tukey's post-hoc test significant comparisons following ANOVA on pancreatic insulin levels at Day 42</w:t>
      </w:r>
    </w:p>
    <w:tbl>
      <w:tblPr>
        <w:tblStyle w:val="TableGrid"/>
        <w:tblW w:w="0" w:type="auto"/>
        <w:tblLook w:val="04A0" w:firstRow="1" w:lastRow="0" w:firstColumn="1" w:lastColumn="0" w:noHBand="0" w:noVBand="1"/>
      </w:tblPr>
      <w:tblGrid>
        <w:gridCol w:w="4811"/>
        <w:gridCol w:w="4811"/>
      </w:tblGrid>
      <w:tr w:rsidR="00695A50" w14:paraId="278DD704" w14:textId="77777777" w:rsidTr="00783187">
        <w:tc>
          <w:tcPr>
            <w:tcW w:w="4811" w:type="dxa"/>
          </w:tcPr>
          <w:p w14:paraId="5A87A290" w14:textId="77777777" w:rsidR="00695A50" w:rsidRPr="00F97685" w:rsidRDefault="00695A50" w:rsidP="00783187">
            <w:pPr>
              <w:pStyle w:val="ReportText"/>
              <w:spacing w:line="480" w:lineRule="auto"/>
              <w:rPr>
                <w:b/>
                <w:bCs/>
              </w:rPr>
            </w:pPr>
            <w:proofErr w:type="spellStart"/>
            <w:r w:rsidRPr="00F97685">
              <w:rPr>
                <w:b/>
                <w:bCs/>
              </w:rPr>
              <w:t>Tukey’s</w:t>
            </w:r>
            <w:proofErr w:type="spellEnd"/>
            <w:r w:rsidRPr="00F97685">
              <w:rPr>
                <w:b/>
                <w:bCs/>
              </w:rPr>
              <w:t xml:space="preserve"> post-hoc </w:t>
            </w:r>
            <w:proofErr w:type="spellStart"/>
            <w:r w:rsidRPr="00F97685">
              <w:rPr>
                <w:b/>
                <w:bCs/>
              </w:rPr>
              <w:t>comparison</w:t>
            </w:r>
            <w:proofErr w:type="spellEnd"/>
          </w:p>
        </w:tc>
        <w:tc>
          <w:tcPr>
            <w:tcW w:w="4811" w:type="dxa"/>
          </w:tcPr>
          <w:p w14:paraId="20744528" w14:textId="77777777" w:rsidR="00695A50" w:rsidRPr="00F97685" w:rsidRDefault="00695A50" w:rsidP="00783187">
            <w:pPr>
              <w:pStyle w:val="ReportText"/>
              <w:spacing w:line="480" w:lineRule="auto"/>
              <w:rPr>
                <w:b/>
                <w:bCs/>
              </w:rPr>
            </w:pPr>
            <w:proofErr w:type="spellStart"/>
            <w:r w:rsidRPr="00F97685">
              <w:rPr>
                <w:b/>
                <w:bCs/>
              </w:rPr>
              <w:t>Adjusted</w:t>
            </w:r>
            <w:proofErr w:type="spellEnd"/>
            <w:r w:rsidRPr="00F97685">
              <w:rPr>
                <w:b/>
                <w:bCs/>
              </w:rPr>
              <w:t xml:space="preserve"> </w:t>
            </w:r>
            <w:proofErr w:type="spellStart"/>
            <w:r w:rsidRPr="00F97685">
              <w:rPr>
                <w:b/>
                <w:bCs/>
              </w:rPr>
              <w:t>P.value</w:t>
            </w:r>
            <w:proofErr w:type="spellEnd"/>
            <w:r w:rsidRPr="00F97685">
              <w:rPr>
                <w:b/>
                <w:bCs/>
              </w:rPr>
              <w:t xml:space="preserve"> (</w:t>
            </w:r>
            <w:proofErr w:type="spellStart"/>
            <w:r w:rsidRPr="00F97685">
              <w:rPr>
                <w:b/>
                <w:bCs/>
              </w:rPr>
              <w:t>Benjamini-Hochberg</w:t>
            </w:r>
            <w:proofErr w:type="spellEnd"/>
            <w:r w:rsidRPr="00F97685">
              <w:rPr>
                <w:b/>
                <w:bCs/>
              </w:rPr>
              <w:t>)</w:t>
            </w:r>
          </w:p>
        </w:tc>
      </w:tr>
      <w:tr w:rsidR="00695A50" w14:paraId="1F8940C8" w14:textId="77777777" w:rsidTr="00783187">
        <w:tc>
          <w:tcPr>
            <w:tcW w:w="4811" w:type="dxa"/>
          </w:tcPr>
          <w:p w14:paraId="077E72DF" w14:textId="77777777" w:rsidR="00695A50" w:rsidRDefault="00695A50" w:rsidP="00783187">
            <w:pPr>
              <w:pStyle w:val="ReportText"/>
              <w:spacing w:line="480" w:lineRule="auto"/>
            </w:pPr>
            <w:r>
              <w:t xml:space="preserve">FK506 vs </w:t>
            </w:r>
            <w:proofErr w:type="spellStart"/>
            <w:r>
              <w:t>naltrexone</w:t>
            </w:r>
            <w:proofErr w:type="spellEnd"/>
          </w:p>
        </w:tc>
        <w:tc>
          <w:tcPr>
            <w:tcW w:w="4811" w:type="dxa"/>
          </w:tcPr>
          <w:p w14:paraId="19099441" w14:textId="77777777" w:rsidR="00695A50" w:rsidRDefault="00695A50" w:rsidP="00783187">
            <w:pPr>
              <w:pStyle w:val="ReportText"/>
              <w:spacing w:line="480" w:lineRule="auto"/>
            </w:pPr>
            <w:r>
              <w:t>0.02</w:t>
            </w:r>
          </w:p>
        </w:tc>
      </w:tr>
      <w:tr w:rsidR="00695A50" w14:paraId="7DCB1CC1" w14:textId="77777777" w:rsidTr="00783187">
        <w:tc>
          <w:tcPr>
            <w:tcW w:w="4811" w:type="dxa"/>
          </w:tcPr>
          <w:p w14:paraId="6F86F0DA" w14:textId="77777777" w:rsidR="00695A50" w:rsidRDefault="00695A50" w:rsidP="00783187">
            <w:pPr>
              <w:pStyle w:val="ReportText"/>
              <w:spacing w:line="480" w:lineRule="auto"/>
            </w:pPr>
            <w:r>
              <w:t xml:space="preserve">FK506 vs </w:t>
            </w:r>
            <w:proofErr w:type="spellStart"/>
            <w:r>
              <w:t>bupropion_naltrexone</w:t>
            </w:r>
            <w:proofErr w:type="spellEnd"/>
          </w:p>
        </w:tc>
        <w:tc>
          <w:tcPr>
            <w:tcW w:w="4811" w:type="dxa"/>
          </w:tcPr>
          <w:p w14:paraId="26D2BDE1" w14:textId="77777777" w:rsidR="00695A50" w:rsidRDefault="00695A50" w:rsidP="00783187">
            <w:pPr>
              <w:pStyle w:val="ReportText"/>
              <w:spacing w:line="480" w:lineRule="auto"/>
            </w:pPr>
            <w:r>
              <w:t>0.02</w:t>
            </w:r>
          </w:p>
        </w:tc>
      </w:tr>
      <w:tr w:rsidR="00695A50" w14:paraId="28404FDE" w14:textId="77777777" w:rsidTr="00783187">
        <w:tc>
          <w:tcPr>
            <w:tcW w:w="4811" w:type="dxa"/>
          </w:tcPr>
          <w:p w14:paraId="741B04E8" w14:textId="77777777" w:rsidR="00695A50" w:rsidRDefault="00695A50" w:rsidP="00783187">
            <w:pPr>
              <w:pStyle w:val="ReportText"/>
              <w:spacing w:line="480" w:lineRule="auto"/>
            </w:pPr>
            <w:proofErr w:type="spellStart"/>
            <w:r>
              <w:t>naltrexone</w:t>
            </w:r>
            <w:proofErr w:type="spellEnd"/>
            <w:r>
              <w:t xml:space="preserve"> vs FK506_Buproprion</w:t>
            </w:r>
          </w:p>
        </w:tc>
        <w:tc>
          <w:tcPr>
            <w:tcW w:w="4811" w:type="dxa"/>
          </w:tcPr>
          <w:p w14:paraId="4B982E98" w14:textId="77777777" w:rsidR="00695A50" w:rsidRDefault="00695A50" w:rsidP="00783187">
            <w:pPr>
              <w:pStyle w:val="ReportText"/>
              <w:spacing w:line="480" w:lineRule="auto"/>
            </w:pPr>
            <w:r>
              <w:t>0.02</w:t>
            </w:r>
          </w:p>
        </w:tc>
      </w:tr>
      <w:tr w:rsidR="00695A50" w14:paraId="1C31936E" w14:textId="77777777" w:rsidTr="00783187">
        <w:tc>
          <w:tcPr>
            <w:tcW w:w="4811" w:type="dxa"/>
          </w:tcPr>
          <w:p w14:paraId="4644B889" w14:textId="77777777" w:rsidR="00695A50" w:rsidRDefault="00695A50" w:rsidP="00783187">
            <w:pPr>
              <w:pStyle w:val="ReportText"/>
              <w:spacing w:line="480" w:lineRule="auto"/>
            </w:pPr>
            <w:proofErr w:type="spellStart"/>
            <w:r>
              <w:t>naltrexone</w:t>
            </w:r>
            <w:proofErr w:type="spellEnd"/>
            <w:r>
              <w:t xml:space="preserve"> vs FK506_naltrexone</w:t>
            </w:r>
          </w:p>
        </w:tc>
        <w:tc>
          <w:tcPr>
            <w:tcW w:w="4811" w:type="dxa"/>
          </w:tcPr>
          <w:p w14:paraId="55684526" w14:textId="77777777" w:rsidR="00695A50" w:rsidRDefault="00695A50" w:rsidP="00783187">
            <w:pPr>
              <w:pStyle w:val="ReportText"/>
              <w:spacing w:line="480" w:lineRule="auto"/>
            </w:pPr>
            <w:r>
              <w:t>0.006</w:t>
            </w:r>
          </w:p>
        </w:tc>
      </w:tr>
      <w:tr w:rsidR="00695A50" w14:paraId="67DAA9E1" w14:textId="77777777" w:rsidTr="00783187">
        <w:tc>
          <w:tcPr>
            <w:tcW w:w="4811" w:type="dxa"/>
          </w:tcPr>
          <w:p w14:paraId="34F1A785" w14:textId="77777777" w:rsidR="00695A50" w:rsidRDefault="00695A50" w:rsidP="00783187">
            <w:pPr>
              <w:pStyle w:val="ReportText"/>
              <w:spacing w:line="480" w:lineRule="auto"/>
            </w:pPr>
            <w:r>
              <w:t xml:space="preserve">FK506_buproprion vs </w:t>
            </w:r>
            <w:proofErr w:type="spellStart"/>
            <w:r>
              <w:t>bupropion_naltrexone</w:t>
            </w:r>
            <w:proofErr w:type="spellEnd"/>
          </w:p>
        </w:tc>
        <w:tc>
          <w:tcPr>
            <w:tcW w:w="4811" w:type="dxa"/>
          </w:tcPr>
          <w:p w14:paraId="35B47AE0" w14:textId="77777777" w:rsidR="00695A50" w:rsidRDefault="00695A50" w:rsidP="00783187">
            <w:pPr>
              <w:pStyle w:val="ReportText"/>
              <w:spacing w:line="480" w:lineRule="auto"/>
            </w:pPr>
            <w:r>
              <w:t>0.03</w:t>
            </w:r>
          </w:p>
        </w:tc>
      </w:tr>
      <w:tr w:rsidR="00695A50" w14:paraId="76B2115C" w14:textId="77777777" w:rsidTr="00783187">
        <w:tc>
          <w:tcPr>
            <w:tcW w:w="4811" w:type="dxa"/>
          </w:tcPr>
          <w:p w14:paraId="4AB41A05" w14:textId="77777777" w:rsidR="00695A50" w:rsidRDefault="00695A50" w:rsidP="00783187">
            <w:pPr>
              <w:pStyle w:val="ReportText"/>
              <w:spacing w:line="480" w:lineRule="auto"/>
            </w:pPr>
            <w:r>
              <w:t xml:space="preserve">FK506_naltrexone vs </w:t>
            </w:r>
            <w:proofErr w:type="spellStart"/>
            <w:r>
              <w:t>bupropion_naltrexone</w:t>
            </w:r>
            <w:proofErr w:type="spellEnd"/>
          </w:p>
        </w:tc>
        <w:tc>
          <w:tcPr>
            <w:tcW w:w="4811" w:type="dxa"/>
          </w:tcPr>
          <w:p w14:paraId="7A570043" w14:textId="77777777" w:rsidR="00695A50" w:rsidRDefault="00695A50" w:rsidP="00783187">
            <w:pPr>
              <w:pStyle w:val="ReportText"/>
              <w:spacing w:line="480" w:lineRule="auto"/>
            </w:pPr>
            <w:r>
              <w:t>0.009</w:t>
            </w:r>
          </w:p>
        </w:tc>
      </w:tr>
    </w:tbl>
    <w:p w14:paraId="2850DC8D" w14:textId="77777777" w:rsidR="00695A50" w:rsidRDefault="00695A50" w:rsidP="00695A50">
      <w:pPr>
        <w:spacing w:line="480" w:lineRule="auto"/>
        <w:jc w:val="both"/>
      </w:pPr>
    </w:p>
    <w:p w14:paraId="08F99541" w14:textId="77777777" w:rsidR="008C46B9" w:rsidRDefault="008C46B9"/>
    <w:sectPr w:rsidR="008C46B9" w:rsidSect="000B266C">
      <w:footerReference w:type="even" r:id="rId9"/>
      <w:footerReference w:type="default" r:id="rId10"/>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744636956"/>
      <w:docPartObj>
        <w:docPartGallery w:val="Page Numbers (Bottom of Page)"/>
        <w:docPartUnique/>
      </w:docPartObj>
    </w:sdtPr>
    <w:sdtEndPr>
      <w:rPr>
        <w:rStyle w:val="PageNumber"/>
      </w:rPr>
    </w:sdtEndPr>
    <w:sdtContent>
      <w:p w14:paraId="2E345273" w14:textId="77777777" w:rsidR="0023484B" w:rsidRDefault="00695A50" w:rsidP="0034430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84BCF95" w14:textId="77777777" w:rsidR="0023484B" w:rsidRDefault="00695A50" w:rsidP="0059750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622036607"/>
      <w:docPartObj>
        <w:docPartGallery w:val="Page Numbers (Bottom of Page)"/>
        <w:docPartUnique/>
      </w:docPartObj>
    </w:sdtPr>
    <w:sdtEndPr>
      <w:rPr>
        <w:rStyle w:val="PageNumber"/>
        <w:rFonts w:ascii="Times New Roman" w:hAnsi="Times New Roman" w:cs="Times New Roman"/>
      </w:rPr>
    </w:sdtEndPr>
    <w:sdtContent>
      <w:p w14:paraId="3B844154" w14:textId="77777777" w:rsidR="0023484B" w:rsidRPr="00510FC9" w:rsidRDefault="00695A50" w:rsidP="0034430B">
        <w:pPr>
          <w:pStyle w:val="Footer"/>
          <w:framePr w:wrap="none" w:vAnchor="text" w:hAnchor="margin" w:xAlign="right" w:y="1"/>
          <w:rPr>
            <w:rStyle w:val="PageNumber"/>
            <w:rFonts w:ascii="Times New Roman" w:hAnsi="Times New Roman" w:cs="Times New Roman"/>
          </w:rPr>
        </w:pPr>
        <w:r w:rsidRPr="00510FC9">
          <w:rPr>
            <w:rStyle w:val="PageNumber"/>
            <w:rFonts w:ascii="Times New Roman" w:hAnsi="Times New Roman" w:cs="Times New Roman"/>
          </w:rPr>
          <w:fldChar w:fldCharType="begin"/>
        </w:r>
        <w:r w:rsidRPr="00510FC9">
          <w:rPr>
            <w:rStyle w:val="PageNumber"/>
            <w:rFonts w:ascii="Times New Roman" w:hAnsi="Times New Roman" w:cs="Times New Roman"/>
          </w:rPr>
          <w:instrText xml:space="preserve"> PAGE </w:instrText>
        </w:r>
        <w:r w:rsidRPr="00510FC9">
          <w:rPr>
            <w:rStyle w:val="PageNumber"/>
            <w:rFonts w:ascii="Times New Roman" w:hAnsi="Times New Roman" w:cs="Times New Roman"/>
          </w:rPr>
          <w:fldChar w:fldCharType="separate"/>
        </w:r>
        <w:r w:rsidRPr="00510FC9">
          <w:rPr>
            <w:rStyle w:val="PageNumber"/>
            <w:rFonts w:ascii="Times New Roman" w:hAnsi="Times New Roman" w:cs="Times New Roman"/>
            <w:noProof/>
          </w:rPr>
          <w:t>14</w:t>
        </w:r>
        <w:r w:rsidRPr="00510FC9">
          <w:rPr>
            <w:rStyle w:val="PageNumber"/>
            <w:rFonts w:ascii="Times New Roman" w:hAnsi="Times New Roman" w:cs="Times New Roman"/>
          </w:rPr>
          <w:fldChar w:fldCharType="end"/>
        </w:r>
      </w:p>
    </w:sdtContent>
  </w:sdt>
  <w:p w14:paraId="5BCAFE5E" w14:textId="77777777" w:rsidR="0023484B" w:rsidRPr="00510FC9" w:rsidRDefault="00695A50" w:rsidP="00597502">
    <w:pPr>
      <w:pStyle w:val="Footer"/>
      <w:ind w:right="360"/>
      <w:rPr>
        <w:rFonts w:ascii="Times New Roman" w:hAnsi="Times New Roman"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1"/>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5A50"/>
    <w:rsid w:val="00245A1E"/>
    <w:rsid w:val="002C6CD3"/>
    <w:rsid w:val="004301C2"/>
    <w:rsid w:val="00433B8F"/>
    <w:rsid w:val="00477B4D"/>
    <w:rsid w:val="00533FF1"/>
    <w:rsid w:val="00695A50"/>
    <w:rsid w:val="007B0801"/>
    <w:rsid w:val="007E71D6"/>
    <w:rsid w:val="00856466"/>
    <w:rsid w:val="008C46B9"/>
    <w:rsid w:val="00902470"/>
    <w:rsid w:val="00920B59"/>
    <w:rsid w:val="009F4789"/>
    <w:rsid w:val="00B409F8"/>
    <w:rsid w:val="00B61D77"/>
    <w:rsid w:val="00D42170"/>
    <w:rsid w:val="00D62FCD"/>
    <w:rsid w:val="00E25EDF"/>
    <w:rsid w:val="00E440C2"/>
    <w:rsid w:val="00FE73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39D8F61"/>
  <w15:chartTrackingRefBased/>
  <w15:docId w15:val="{BF397E65-8C66-204A-8BCA-3AFE0504EB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695A50"/>
    <w:rPr>
      <w:rFonts w:eastAsiaTheme="minorEastAsia"/>
      <w:lang w:eastAsia="ja-JP"/>
    </w:rPr>
  </w:style>
  <w:style w:type="paragraph" w:styleId="Heading1">
    <w:name w:val="heading 1"/>
    <w:basedOn w:val="Normal"/>
    <w:next w:val="Normal"/>
    <w:link w:val="Heading1Char"/>
    <w:uiPriority w:val="9"/>
    <w:qFormat/>
    <w:rsid w:val="00695A50"/>
    <w:pPr>
      <w:keepNext/>
      <w:keepLines/>
      <w:spacing w:before="240"/>
      <w:outlineLvl w:val="0"/>
    </w:pPr>
    <w:rPr>
      <w:rFonts w:ascii="Times New Roman" w:eastAsiaTheme="majorEastAsia" w:hAnsi="Times New Roman" w:cstheme="majorBidi"/>
      <w:b/>
      <w:color w:val="000000" w:themeColor="text1"/>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
    <w:name w:val="EndNote Bibliography"/>
    <w:basedOn w:val="Normal"/>
    <w:link w:val="EndNoteBibliographyChar"/>
    <w:rsid w:val="00477B4D"/>
    <w:rPr>
      <w:rFonts w:ascii="Times New Roman" w:eastAsia="Times New Roman" w:hAnsi="Times New Roman" w:cs="Times New Roman"/>
      <w:lang w:eastAsia="en-GB"/>
    </w:rPr>
  </w:style>
  <w:style w:type="character" w:customStyle="1" w:styleId="EndNoteBibliographyChar">
    <w:name w:val="EndNote Bibliography Char"/>
    <w:basedOn w:val="DefaultParagraphFont"/>
    <w:link w:val="EndNoteBibliography"/>
    <w:rsid w:val="00477B4D"/>
    <w:rPr>
      <w:rFonts w:ascii="Times New Roman" w:eastAsia="Times New Roman" w:hAnsi="Times New Roman" w:cs="Times New Roman"/>
      <w:lang w:eastAsia="en-GB"/>
    </w:rPr>
  </w:style>
  <w:style w:type="paragraph" w:customStyle="1" w:styleId="EndNoteBibliographyTitle">
    <w:name w:val="EndNote Bibliography Title"/>
    <w:basedOn w:val="Normal"/>
    <w:link w:val="EndNoteBibliographyTitleChar"/>
    <w:rsid w:val="00477B4D"/>
    <w:pPr>
      <w:jc w:val="center"/>
    </w:pPr>
    <w:rPr>
      <w:rFonts w:ascii="Times New Roman" w:eastAsia="Times New Roman" w:hAnsi="Times New Roman" w:cs="Times New Roman"/>
      <w:lang w:eastAsia="en-GB"/>
    </w:rPr>
  </w:style>
  <w:style w:type="character" w:customStyle="1" w:styleId="EndNoteBibliographyTitleChar">
    <w:name w:val="EndNote Bibliography Title Char"/>
    <w:basedOn w:val="DefaultParagraphFont"/>
    <w:link w:val="EndNoteBibliographyTitle"/>
    <w:rsid w:val="00477B4D"/>
    <w:rPr>
      <w:rFonts w:ascii="Times New Roman" w:eastAsia="Times New Roman" w:hAnsi="Times New Roman" w:cs="Times New Roman"/>
      <w:lang w:eastAsia="en-GB"/>
    </w:rPr>
  </w:style>
  <w:style w:type="character" w:customStyle="1" w:styleId="Heading1Char">
    <w:name w:val="Heading 1 Char"/>
    <w:basedOn w:val="DefaultParagraphFont"/>
    <w:link w:val="Heading1"/>
    <w:uiPriority w:val="9"/>
    <w:rsid w:val="00695A50"/>
    <w:rPr>
      <w:rFonts w:ascii="Times New Roman" w:eastAsiaTheme="majorEastAsia" w:hAnsi="Times New Roman" w:cstheme="majorBidi"/>
      <w:b/>
      <w:color w:val="000000" w:themeColor="text1"/>
      <w:sz w:val="32"/>
      <w:szCs w:val="32"/>
      <w:lang w:eastAsia="ja-JP"/>
    </w:rPr>
  </w:style>
  <w:style w:type="paragraph" w:customStyle="1" w:styleId="Thesis">
    <w:name w:val="Thesis"/>
    <w:basedOn w:val="Normal"/>
    <w:link w:val="ThesisChar"/>
    <w:qFormat/>
    <w:rsid w:val="00695A50"/>
    <w:pPr>
      <w:spacing w:before="120" w:after="120"/>
    </w:pPr>
    <w:rPr>
      <w:rFonts w:ascii="Times New Roman" w:hAnsi="Times New Roman"/>
    </w:rPr>
  </w:style>
  <w:style w:type="paragraph" w:styleId="NoSpacing">
    <w:name w:val="No Spacing"/>
    <w:basedOn w:val="Thesis"/>
    <w:uiPriority w:val="1"/>
    <w:qFormat/>
    <w:rsid w:val="00695A50"/>
  </w:style>
  <w:style w:type="table" w:styleId="TableGrid">
    <w:name w:val="Table Grid"/>
    <w:basedOn w:val="TableNormal"/>
    <w:uiPriority w:val="39"/>
    <w:rsid w:val="00695A50"/>
    <w:rPr>
      <w:rFonts w:eastAsiaTheme="minorEastAsia"/>
      <w:lang w:val="it-IT"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695A50"/>
    <w:pPr>
      <w:spacing w:after="200"/>
    </w:pPr>
    <w:rPr>
      <w:rFonts w:ascii="Times New Roman" w:hAnsi="Times New Roman"/>
      <w:b/>
      <w:i/>
      <w:iCs/>
      <w:color w:val="000000" w:themeColor="text1"/>
      <w:sz w:val="22"/>
      <w:szCs w:val="18"/>
    </w:rPr>
  </w:style>
  <w:style w:type="paragraph" w:customStyle="1" w:styleId="ReportText">
    <w:name w:val="Report Text"/>
    <w:qFormat/>
    <w:rsid w:val="00695A50"/>
    <w:pPr>
      <w:tabs>
        <w:tab w:val="left" w:pos="1152"/>
        <w:tab w:val="left" w:pos="1872"/>
      </w:tabs>
      <w:spacing w:line="360" w:lineRule="auto"/>
      <w:ind w:left="1152" w:hanging="1152"/>
      <w:jc w:val="both"/>
    </w:pPr>
    <w:rPr>
      <w:rFonts w:ascii="Times New Roman" w:eastAsia="Times New Roman" w:hAnsi="Times New Roman" w:cs="Times New Roman"/>
      <w:szCs w:val="20"/>
    </w:rPr>
  </w:style>
  <w:style w:type="paragraph" w:styleId="Footer">
    <w:name w:val="footer"/>
    <w:basedOn w:val="Normal"/>
    <w:link w:val="FooterChar"/>
    <w:uiPriority w:val="99"/>
    <w:unhideWhenUsed/>
    <w:rsid w:val="00695A50"/>
    <w:pPr>
      <w:tabs>
        <w:tab w:val="center" w:pos="4513"/>
        <w:tab w:val="right" w:pos="9026"/>
      </w:tabs>
    </w:pPr>
  </w:style>
  <w:style w:type="character" w:customStyle="1" w:styleId="FooterChar">
    <w:name w:val="Footer Char"/>
    <w:basedOn w:val="DefaultParagraphFont"/>
    <w:link w:val="Footer"/>
    <w:uiPriority w:val="99"/>
    <w:rsid w:val="00695A50"/>
    <w:rPr>
      <w:rFonts w:eastAsiaTheme="minorEastAsia"/>
      <w:lang w:eastAsia="ja-JP"/>
    </w:rPr>
  </w:style>
  <w:style w:type="character" w:styleId="PageNumber">
    <w:name w:val="page number"/>
    <w:basedOn w:val="DefaultParagraphFont"/>
    <w:uiPriority w:val="99"/>
    <w:semiHidden/>
    <w:unhideWhenUsed/>
    <w:rsid w:val="00695A50"/>
  </w:style>
  <w:style w:type="character" w:customStyle="1" w:styleId="ThesisChar">
    <w:name w:val="Thesis Char"/>
    <w:basedOn w:val="DefaultParagraphFont"/>
    <w:link w:val="Thesis"/>
    <w:rsid w:val="00695A50"/>
    <w:rPr>
      <w:rFonts w:ascii="Times New Roman" w:eastAsiaTheme="minorEastAsia" w:hAnsi="Times New Roman"/>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footer" Target="footer2.xml"/><Relationship Id="rId4" Type="http://schemas.openxmlformats.org/officeDocument/2006/relationships/image" Target="media/image1.png"/><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3799</Words>
  <Characters>21656</Characters>
  <Application>Microsoft Office Word</Application>
  <DocSecurity>0</DocSecurity>
  <Lines>180</Lines>
  <Paragraphs>50</Paragraphs>
  <ScaleCrop>false</ScaleCrop>
  <Company/>
  <LinksUpToDate>false</LinksUpToDate>
  <CharactersWithSpaces>25405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Mellor</dc:creator>
  <cp:keywords/>
  <dc:description/>
  <cp:lastModifiedBy>Jane Mellor</cp:lastModifiedBy>
  <cp:revision>1</cp:revision>
  <dcterms:created xsi:type="dcterms:W3CDTF">2021-06-07T18:55:00Z</dcterms:created>
  <dcterms:modified xsi:type="dcterms:W3CDTF">2021-06-07T18:56:00Z</dcterms:modified>
</cp:coreProperties>
</file>