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22967">
      <w:pPr>
        <w:topLinePunct/>
        <w:spacing w:line="480" w:lineRule="auto"/>
        <w:textAlignment w:val="center"/>
        <w:rPr>
          <w:rFonts w:hint="default" w:eastAsia="宋体" w:cs="Times New Roman" w:asciiTheme="minorAscii" w:hAnsiTheme="minorAscii"/>
          <w:b w:val="0"/>
          <w:bCs w:val="0"/>
          <w:sz w:val="21"/>
          <w:szCs w:val="21"/>
        </w:rPr>
      </w:pP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Table </w:t>
      </w: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S1 </w:t>
      </w:r>
      <w:r>
        <w:rPr>
          <w:rFonts w:hint="default" w:eastAsia="宋体" w:cs="Times New Roman" w:asciiTheme="minorAscii" w:hAnsiTheme="minorAscii"/>
          <w:b w:val="0"/>
          <w:bCs w:val="0"/>
          <w:sz w:val="21"/>
          <w:szCs w:val="21"/>
        </w:rPr>
        <w:t>Real-time quantitative PCR primer list</w:t>
      </w:r>
    </w:p>
    <w:tbl>
      <w:tblPr>
        <w:tblStyle w:val="5"/>
        <w:tblW w:w="0" w:type="auto"/>
        <w:tblInd w:w="21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2"/>
        <w:gridCol w:w="4458"/>
      </w:tblGrid>
      <w:tr w14:paraId="008148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tcBorders>
              <w:bottom w:val="single" w:color="auto" w:sz="4" w:space="0"/>
            </w:tcBorders>
          </w:tcPr>
          <w:p w14:paraId="5EA54C7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primer</w:t>
            </w:r>
          </w:p>
        </w:tc>
        <w:tc>
          <w:tcPr>
            <w:tcW w:w="4458" w:type="dxa"/>
            <w:tcBorders>
              <w:bottom w:val="single" w:color="auto" w:sz="4" w:space="0"/>
            </w:tcBorders>
          </w:tcPr>
          <w:p w14:paraId="26BC898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sequence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(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"/>
              </w:rPr>
              <w:t>5’-3’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)</w:t>
            </w:r>
          </w:p>
        </w:tc>
      </w:tr>
      <w:tr w14:paraId="75198B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52" w:type="dxa"/>
            <w:tcBorders>
              <w:top w:val="single" w:color="auto" w:sz="4" w:space="0"/>
            </w:tcBorders>
            <w:vAlign w:val="top"/>
          </w:tcPr>
          <w:p w14:paraId="343D8C4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abcB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qPCR-F</w:t>
            </w:r>
          </w:p>
        </w:tc>
        <w:tc>
          <w:tcPr>
            <w:tcW w:w="4458" w:type="dxa"/>
            <w:tcBorders>
              <w:top w:val="single" w:color="auto" w:sz="4" w:space="0"/>
            </w:tcBorders>
            <w:vAlign w:val="top"/>
          </w:tcPr>
          <w:p w14:paraId="2BF4367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CTAGCAGATCCACTGCTTTCTC </w:t>
            </w:r>
          </w:p>
        </w:tc>
      </w:tr>
      <w:tr w14:paraId="7CBFE5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852" w:type="dxa"/>
            <w:vAlign w:val="top"/>
          </w:tcPr>
          <w:p w14:paraId="0A308C7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abcB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qPCR-R</w:t>
            </w:r>
          </w:p>
        </w:tc>
        <w:tc>
          <w:tcPr>
            <w:tcW w:w="4458" w:type="dxa"/>
            <w:vAlign w:val="top"/>
          </w:tcPr>
          <w:p w14:paraId="6F26471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ATCAACGTGGTCGTCTTTCTC</w:t>
            </w:r>
          </w:p>
        </w:tc>
      </w:tr>
      <w:tr w14:paraId="356AB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5F6766A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</w:rPr>
              <w:t>MDR4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qPCR-F</w:t>
            </w:r>
          </w:p>
        </w:tc>
        <w:tc>
          <w:tcPr>
            <w:tcW w:w="4458" w:type="dxa"/>
            <w:vAlign w:val="top"/>
          </w:tcPr>
          <w:p w14:paraId="103852F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TATGGCTTAGTTTGTTTGTGTCACCGA</w:t>
            </w:r>
          </w:p>
        </w:tc>
      </w:tr>
      <w:tr w14:paraId="2D2971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43B1BE9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</w:rPr>
              <w:t>MDR4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qPCR-R</w:t>
            </w:r>
          </w:p>
        </w:tc>
        <w:tc>
          <w:tcPr>
            <w:tcW w:w="4458" w:type="dxa"/>
            <w:vAlign w:val="top"/>
          </w:tcPr>
          <w:p w14:paraId="7B027047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AGAGCAATTCGTTGCTTCTG</w:t>
            </w:r>
          </w:p>
        </w:tc>
      </w:tr>
      <w:tr w14:paraId="2AA6C6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1049EA3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</w:rPr>
              <w:t>cdr1</w:t>
            </w: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qPCR-F</w:t>
            </w:r>
          </w:p>
        </w:tc>
        <w:tc>
          <w:tcPr>
            <w:tcW w:w="4458" w:type="dxa"/>
            <w:vAlign w:val="top"/>
          </w:tcPr>
          <w:p w14:paraId="720AAB3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GAGTGCGTACGATGTATTCGAC</w:t>
            </w:r>
          </w:p>
        </w:tc>
      </w:tr>
      <w:tr w14:paraId="71D209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48FE21F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</w:rPr>
              <w:t>cdr1</w:t>
            </w: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qPCR-R</w:t>
            </w:r>
          </w:p>
        </w:tc>
        <w:tc>
          <w:tcPr>
            <w:tcW w:w="4458" w:type="dxa"/>
            <w:vAlign w:val="top"/>
          </w:tcPr>
          <w:p w14:paraId="337E892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GGCAGGACTGGTGAGAGAAG</w:t>
            </w:r>
          </w:p>
        </w:tc>
      </w:tr>
      <w:tr w14:paraId="0A4AC9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4DF7DFE7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sdh2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center"/>
          </w:tcPr>
          <w:p w14:paraId="4C68122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GCCATCCTGCTTCAGTCTTAC</w:t>
            </w:r>
          </w:p>
        </w:tc>
      </w:tr>
      <w:tr w14:paraId="5F36E7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7AE28AA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sdh2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1E13DF8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GGTAGACGCTCATGCTGTTATC </w:t>
            </w:r>
          </w:p>
        </w:tc>
      </w:tr>
      <w:tr w14:paraId="63C0B9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1E41F13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cybs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top"/>
          </w:tcPr>
          <w:p w14:paraId="701ACE1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TGGTTTCCATGCCTCTATCATC </w:t>
            </w:r>
          </w:p>
        </w:tc>
      </w:tr>
      <w:tr w14:paraId="7C1E5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7BB15C8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cybs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center"/>
          </w:tcPr>
          <w:p w14:paraId="5DE429C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CATCGTTTGTCTCGAACTCGTA</w:t>
            </w:r>
          </w:p>
        </w:tc>
      </w:tr>
      <w:tr w14:paraId="6B84F7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1ED03AE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b560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top"/>
          </w:tcPr>
          <w:p w14:paraId="14DD43E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CTGCCTTTCCTTTCGTCTACC</w:t>
            </w:r>
          </w:p>
        </w:tc>
      </w:tr>
      <w:tr w14:paraId="3BD525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3071330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b560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center"/>
          </w:tcPr>
          <w:p w14:paraId="1E842022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CAGTCCAGCCAGACTTGATAAC</w:t>
            </w:r>
          </w:p>
        </w:tc>
      </w:tr>
      <w:tr w14:paraId="25CAA9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49CDFBE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mvd1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top"/>
          </w:tcPr>
          <w:p w14:paraId="0E9056D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CCCGAATGCCGTTATCTACTAC</w:t>
            </w:r>
          </w:p>
        </w:tc>
      </w:tr>
      <w:tr w14:paraId="6CDFF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7A106C7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mvd1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1F5E40B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CGTCGAAGCCTTCAGTGTTA </w:t>
            </w:r>
          </w:p>
        </w:tc>
      </w:tr>
      <w:tr w14:paraId="588AFA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2F43CBE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center"/>
          </w:tcPr>
          <w:p w14:paraId="60079C3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CCCAGCCTGTTGCTTAATTTG</w:t>
            </w:r>
          </w:p>
        </w:tc>
      </w:tr>
      <w:tr w14:paraId="40A74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19CCDB9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2181FCF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GCAGGAGAAGCAGAGTTCAT</w:t>
            </w:r>
          </w:p>
        </w:tc>
      </w:tr>
      <w:tr w14:paraId="60E691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2DBD1DB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erg2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top"/>
          </w:tcPr>
          <w:p w14:paraId="4004F7B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CTTCGGTTACGCCGATACTT</w:t>
            </w:r>
          </w:p>
        </w:tc>
      </w:tr>
      <w:tr w14:paraId="6B3B62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61C3068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erg2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671469E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CAGCAGGTTCGTGATCATTTC</w:t>
            </w:r>
          </w:p>
        </w:tc>
      </w:tr>
      <w:tr w14:paraId="4C6894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4438E41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erg5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center"/>
          </w:tcPr>
          <w:p w14:paraId="786250E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CTGCCTTTCCTTTCGTCTACC</w:t>
            </w:r>
          </w:p>
        </w:tc>
      </w:tr>
      <w:tr w14:paraId="05AB94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4A4868A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erg5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356D7BA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CAGTCCAGCCAGACTTGATAAC </w:t>
            </w:r>
          </w:p>
        </w:tc>
      </w:tr>
      <w:tr w14:paraId="16342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top"/>
          </w:tcPr>
          <w:p w14:paraId="5CAFD0A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sdh1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qPCR-F</w:t>
            </w:r>
          </w:p>
        </w:tc>
        <w:tc>
          <w:tcPr>
            <w:tcW w:w="4458" w:type="dxa"/>
            <w:vAlign w:val="top"/>
          </w:tcPr>
          <w:p w14:paraId="106F522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CTTTGCGCCACAACACTAAC </w:t>
            </w:r>
          </w:p>
        </w:tc>
      </w:tr>
      <w:tr w14:paraId="48155E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  <w:vAlign w:val="center"/>
          </w:tcPr>
          <w:p w14:paraId="28E47FF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sdh1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qPCR-</w:t>
            </w: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4458" w:type="dxa"/>
            <w:vAlign w:val="top"/>
          </w:tcPr>
          <w:p w14:paraId="5DA61712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  <w:lang w:val="en-US" w:eastAsia="zh-CN"/>
              </w:rPr>
              <w:t>CCTGGTTGTAGGCGATGATAC</w:t>
            </w:r>
          </w:p>
        </w:tc>
      </w:tr>
      <w:tr w14:paraId="75A125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</w:tcPr>
          <w:p w14:paraId="4F6A717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Actin</w:t>
            </w:r>
          </w:p>
        </w:tc>
        <w:tc>
          <w:tcPr>
            <w:tcW w:w="4458" w:type="dxa"/>
          </w:tcPr>
          <w:p w14:paraId="07527B7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GCACGTGAAATTGTTGAAAGG</w:t>
            </w:r>
          </w:p>
        </w:tc>
      </w:tr>
      <w:tr w14:paraId="29A5FE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2" w:type="dxa"/>
          </w:tcPr>
          <w:p w14:paraId="281252C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Actin</w:t>
            </w:r>
          </w:p>
        </w:tc>
        <w:tc>
          <w:tcPr>
            <w:tcW w:w="4458" w:type="dxa"/>
          </w:tcPr>
          <w:p w14:paraId="45644B2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eastAsia="宋体" w:cs="Times New Roman" w:asciiTheme="minorAscii" w:hAnsiTheme="minorAscii"/>
                <w:color w:val="auto"/>
                <w:sz w:val="21"/>
                <w:szCs w:val="21"/>
                <w:highlight w:val="none"/>
              </w:rPr>
              <w:t>CAGGCTGGCCGCATTG</w:t>
            </w:r>
          </w:p>
        </w:tc>
      </w:tr>
    </w:tbl>
    <w:p w14:paraId="7ABE71B1">
      <w:pPr>
        <w:topLinePunct/>
        <w:spacing w:line="480" w:lineRule="auto"/>
        <w:jc w:val="both"/>
        <w:textAlignment w:val="center"/>
        <w:rPr>
          <w:rFonts w:hint="default" w:eastAsia="宋体" w:cs="Times New Roman" w:asciiTheme="minorAscii" w:hAnsiTheme="minorAscii"/>
          <w:b w:val="0"/>
          <w:bCs w:val="0"/>
          <w:sz w:val="21"/>
          <w:szCs w:val="21"/>
        </w:rPr>
      </w:pP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Table </w:t>
      </w: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>S2</w:t>
      </w: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 </w:t>
      </w: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 </w:t>
      </w:r>
      <w:r>
        <w:rPr>
          <w:rFonts w:hint="default" w:eastAsia="宋体" w:cs="Times New Roman" w:asciiTheme="minorAscii" w:hAnsiTheme="minorAscii"/>
          <w:b w:val="0"/>
          <w:bCs w:val="0"/>
          <w:i w:val="0"/>
          <w:iCs w:val="0"/>
          <w:sz w:val="21"/>
          <w:szCs w:val="21"/>
          <w:lang w:val="en-US" w:eastAsia="zh-CN"/>
        </w:rPr>
        <w:t>Primers used in this study</w:t>
      </w:r>
    </w:p>
    <w:tbl>
      <w:tblPr>
        <w:tblStyle w:val="4"/>
        <w:tblpPr w:leftFromText="180" w:rightFromText="180" w:vertAnchor="text" w:horzAnchor="page" w:tblpX="2015" w:tblpY="132"/>
        <w:tblOverlap w:val="never"/>
        <w:tblW w:w="818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4307"/>
        <w:gridCol w:w="2700"/>
      </w:tblGrid>
      <w:tr w14:paraId="6DE2F3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76" w:type="dxa"/>
            <w:tcBorders>
              <w:bottom w:val="single" w:color="auto" w:sz="4" w:space="0"/>
            </w:tcBorders>
          </w:tcPr>
          <w:p w14:paraId="765B1B4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Name</w:t>
            </w:r>
          </w:p>
        </w:tc>
        <w:tc>
          <w:tcPr>
            <w:tcW w:w="4307" w:type="dxa"/>
            <w:tcBorders>
              <w:bottom w:val="single" w:color="auto" w:sz="4" w:space="0"/>
            </w:tcBorders>
          </w:tcPr>
          <w:p w14:paraId="5389088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"/>
              </w:rPr>
              <w:t>sequence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 (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"/>
              </w:rPr>
              <w:t>5’-3’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)</w:t>
            </w:r>
          </w:p>
        </w:tc>
        <w:tc>
          <w:tcPr>
            <w:tcW w:w="2700" w:type="dxa"/>
            <w:tcBorders>
              <w:bottom w:val="single" w:color="auto" w:sz="4" w:space="0"/>
            </w:tcBorders>
          </w:tcPr>
          <w:p w14:paraId="2CBB885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"/>
              </w:rPr>
              <w:t>function</w:t>
            </w:r>
          </w:p>
        </w:tc>
      </w:tr>
      <w:tr w14:paraId="692FCE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7CFFB7A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bookmarkStart w:id="0" w:name="OLE_LINK30"/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P1</w:t>
            </w:r>
            <w:bookmarkEnd w:id="0"/>
          </w:p>
        </w:tc>
        <w:tc>
          <w:tcPr>
            <w:tcW w:w="4307" w:type="dxa"/>
          </w:tcPr>
          <w:p w14:paraId="246D2BB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GCTCGTTTCGATGATGGAGCTG</w:t>
            </w:r>
          </w:p>
        </w:tc>
        <w:tc>
          <w:tcPr>
            <w:tcW w:w="2700" w:type="dxa"/>
            <w:vMerge w:val="restart"/>
          </w:tcPr>
          <w:p w14:paraId="2AEE804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Amplification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sdh1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 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upstream</w:t>
            </w:r>
          </w:p>
        </w:tc>
      </w:tr>
      <w:tr w14:paraId="48369B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</w:tcPr>
          <w:p w14:paraId="1F8AF5A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P2</w:t>
            </w:r>
          </w:p>
        </w:tc>
        <w:tc>
          <w:tcPr>
            <w:tcW w:w="4307" w:type="dxa"/>
          </w:tcPr>
          <w:p w14:paraId="7917A77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TGTGGGCGGATCAAAAGAAAATAGA</w:t>
            </w:r>
          </w:p>
        </w:tc>
        <w:tc>
          <w:tcPr>
            <w:tcW w:w="2700" w:type="dxa"/>
            <w:vMerge w:val="continue"/>
          </w:tcPr>
          <w:p w14:paraId="32D585F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13EBA2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2690DB7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P3</w:t>
            </w:r>
          </w:p>
        </w:tc>
        <w:tc>
          <w:tcPr>
            <w:tcW w:w="4307" w:type="dxa"/>
          </w:tcPr>
          <w:p w14:paraId="6657474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ATGCATTCCTCTGCACCTGATG</w:t>
            </w:r>
          </w:p>
        </w:tc>
        <w:tc>
          <w:tcPr>
            <w:tcW w:w="2700" w:type="dxa"/>
            <w:vMerge w:val="restart"/>
          </w:tcPr>
          <w:p w14:paraId="0EF67F5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Amplification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sdh1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 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downstream</w:t>
            </w:r>
          </w:p>
        </w:tc>
      </w:tr>
      <w:tr w14:paraId="00EE80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7075C6B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P4</w:t>
            </w:r>
          </w:p>
        </w:tc>
        <w:tc>
          <w:tcPr>
            <w:tcW w:w="4307" w:type="dxa"/>
          </w:tcPr>
          <w:p w14:paraId="2818A71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ACGTCTGTCATCTGAGAGATGACT</w:t>
            </w:r>
          </w:p>
        </w:tc>
        <w:tc>
          <w:tcPr>
            <w:tcW w:w="2700" w:type="dxa"/>
            <w:vMerge w:val="continue"/>
          </w:tcPr>
          <w:p w14:paraId="585348A7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662E5E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</w:tcPr>
          <w:p w14:paraId="0A312AE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P5</w:t>
            </w:r>
          </w:p>
        </w:tc>
        <w:tc>
          <w:tcPr>
            <w:tcW w:w="4307" w:type="dxa"/>
          </w:tcPr>
          <w:p w14:paraId="61320C7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TGGTCGTATTGACCGCAAGATC</w:t>
            </w:r>
          </w:p>
        </w:tc>
        <w:tc>
          <w:tcPr>
            <w:tcW w:w="2700" w:type="dxa"/>
            <w:vMerge w:val="restart"/>
          </w:tcPr>
          <w:p w14:paraId="3E94217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Integration of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sdh1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 three sections</w:t>
            </w:r>
          </w:p>
        </w:tc>
      </w:tr>
      <w:tr w14:paraId="0CF66B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25B9135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P6</w:t>
            </w:r>
          </w:p>
        </w:tc>
        <w:tc>
          <w:tcPr>
            <w:tcW w:w="4307" w:type="dxa"/>
          </w:tcPr>
          <w:p w14:paraId="57ABAF9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GAAGATAGCAACGAACGCACGAA</w:t>
            </w:r>
          </w:p>
        </w:tc>
        <w:tc>
          <w:tcPr>
            <w:tcW w:w="2700" w:type="dxa"/>
            <w:vMerge w:val="continue"/>
          </w:tcPr>
          <w:p w14:paraId="32D2969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4E3095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363EE6E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</w:rPr>
              <w:t>pyrG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-R</w:t>
            </w:r>
          </w:p>
        </w:tc>
        <w:tc>
          <w:tcPr>
            <w:tcW w:w="4307" w:type="dxa"/>
          </w:tcPr>
          <w:p w14:paraId="79F5A1E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CCGGCTCGGTAACAGAACTACCGCAGACAATGCTCTCTATC</w:t>
            </w:r>
          </w:p>
        </w:tc>
        <w:tc>
          <w:tcPr>
            <w:tcW w:w="2700" w:type="dxa"/>
            <w:vMerge w:val="restart"/>
          </w:tcPr>
          <w:p w14:paraId="7F2219F5">
            <w:pPr>
              <w:topLinePunct/>
              <w:spacing w:line="480" w:lineRule="auto"/>
              <w:jc w:val="both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Amplification of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</w:rPr>
              <w:t>pyrG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 fragment</w:t>
            </w:r>
          </w:p>
        </w:tc>
      </w:tr>
      <w:tr w14:paraId="6DEEF4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4D898ED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</w:rPr>
              <w:t>pyrG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-F</w:t>
            </w:r>
          </w:p>
        </w:tc>
        <w:tc>
          <w:tcPr>
            <w:tcW w:w="4307" w:type="dxa"/>
          </w:tcPr>
          <w:p w14:paraId="4CCB1ED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GTTGGAGCATATCGTTCAGAGCAATACCGTTACACATTTCCA</w:t>
            </w:r>
          </w:p>
        </w:tc>
        <w:tc>
          <w:tcPr>
            <w:tcW w:w="2700" w:type="dxa"/>
            <w:vMerge w:val="continue"/>
          </w:tcPr>
          <w:p w14:paraId="395A2D2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25E59C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09EE8AC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Kasel-R</w:t>
            </w:r>
          </w:p>
        </w:tc>
        <w:tc>
          <w:tcPr>
            <w:tcW w:w="4307" w:type="dxa"/>
          </w:tcPr>
          <w:p w14:paraId="6F5A0392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AGGATGTACGGTCAGCAAGAT</w:t>
            </w:r>
          </w:p>
        </w:tc>
        <w:tc>
          <w:tcPr>
            <w:tcW w:w="2700" w:type="dxa"/>
          </w:tcPr>
          <w:p w14:paraId="59FCD73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Verify that filter tags are inserted</w:t>
            </w:r>
          </w:p>
        </w:tc>
      </w:tr>
      <w:tr w14:paraId="523CE0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131A7F9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AIM-F1</w:t>
            </w:r>
          </w:p>
        </w:tc>
        <w:tc>
          <w:tcPr>
            <w:tcW w:w="4307" w:type="dxa"/>
            <w:tcBorders>
              <w:right w:val="nil"/>
            </w:tcBorders>
          </w:tcPr>
          <w:p w14:paraId="2BEA3067">
            <w:pPr>
              <w:pStyle w:val="3"/>
              <w:widowControl/>
              <w:topLinePunct/>
              <w:spacing w:beforeAutospacing="0" w:afterAutospacing="0" w:line="480" w:lineRule="auto"/>
              <w:jc w:val="both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</w:rPr>
              <w:t>TCGAGGGGGGGCCCGTGATCTCCCGACTATGTCCTAATGCT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right w:val="nil"/>
            </w:tcBorders>
          </w:tcPr>
          <w:p w14:paraId="5CB1E2E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Amplification of target gene containing promoter</w:t>
            </w:r>
          </w:p>
        </w:tc>
      </w:tr>
      <w:tr w14:paraId="472540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231D5E1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AIM-R1</w:t>
            </w:r>
          </w:p>
        </w:tc>
        <w:tc>
          <w:tcPr>
            <w:tcW w:w="4307" w:type="dxa"/>
            <w:tcBorders>
              <w:right w:val="nil"/>
            </w:tcBorders>
          </w:tcPr>
          <w:p w14:paraId="0FFE0E54">
            <w:pPr>
              <w:pStyle w:val="3"/>
              <w:widowControl/>
              <w:topLinePunct/>
              <w:spacing w:beforeAutospacing="0" w:afterAutospacing="0" w:line="480" w:lineRule="auto"/>
              <w:jc w:val="both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</w:rPr>
              <w:t>CTCGCCACGTTCGCCAGCGGTTTGAGTGCTACAGG</w:t>
            </w:r>
          </w:p>
        </w:tc>
        <w:tc>
          <w:tcPr>
            <w:tcW w:w="2700" w:type="dxa"/>
            <w:vMerge w:val="continue"/>
            <w:tcBorders>
              <w:left w:val="nil"/>
              <w:bottom w:val="nil"/>
              <w:right w:val="nil"/>
            </w:tcBorders>
          </w:tcPr>
          <w:p w14:paraId="1ACFE79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060B34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2747005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AIM-F2</w:t>
            </w:r>
          </w:p>
        </w:tc>
        <w:tc>
          <w:tcPr>
            <w:tcW w:w="4307" w:type="dxa"/>
          </w:tcPr>
          <w:p w14:paraId="66F1BD4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TTCACTAACTCCGTTCTTCCAGCC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BA18F7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Verify whether plasmid construction is successful</w:t>
            </w:r>
          </w:p>
        </w:tc>
      </w:tr>
      <w:tr w14:paraId="50BE24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1ECF9FE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AIM-R2</w:t>
            </w:r>
          </w:p>
        </w:tc>
        <w:tc>
          <w:tcPr>
            <w:tcW w:w="4307" w:type="dxa"/>
          </w:tcPr>
          <w:p w14:paraId="3037052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CGTCAACACCAGCGAAGATGGA</w:t>
            </w:r>
          </w:p>
        </w:tc>
        <w:tc>
          <w:tcPr>
            <w:tcW w:w="2700" w:type="dxa"/>
            <w:vMerge w:val="continue"/>
          </w:tcPr>
          <w:p w14:paraId="6EA4BC1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41AD9C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6743EDD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Kasel-F2</w:t>
            </w:r>
          </w:p>
        </w:tc>
        <w:tc>
          <w:tcPr>
            <w:tcW w:w="4307" w:type="dxa"/>
          </w:tcPr>
          <w:p w14:paraId="18F35E3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ATGGTTTCTACAAAGATCGTTATGT</w:t>
            </w:r>
          </w:p>
        </w:tc>
        <w:tc>
          <w:tcPr>
            <w:tcW w:w="2700" w:type="dxa"/>
            <w:vMerge w:val="restart"/>
          </w:tcPr>
          <w:p w14:paraId="37150832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Verify whether the plasmid is successfully transfected</w:t>
            </w:r>
          </w:p>
        </w:tc>
      </w:tr>
      <w:tr w14:paraId="311D8E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621D038F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Kasel-R2</w:t>
            </w:r>
          </w:p>
        </w:tc>
        <w:tc>
          <w:tcPr>
            <w:tcW w:w="4307" w:type="dxa"/>
          </w:tcPr>
          <w:p w14:paraId="3F20966E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TTCCACTATCGGCGAGTACTTCTA</w:t>
            </w:r>
          </w:p>
        </w:tc>
        <w:tc>
          <w:tcPr>
            <w:tcW w:w="2700" w:type="dxa"/>
            <w:vMerge w:val="continue"/>
          </w:tcPr>
          <w:p w14:paraId="35A9D4A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511698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</w:tcPr>
          <w:p w14:paraId="6D6CCC26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-P1</w:t>
            </w:r>
          </w:p>
        </w:tc>
        <w:tc>
          <w:tcPr>
            <w:tcW w:w="4307" w:type="dxa"/>
          </w:tcPr>
          <w:p w14:paraId="7C7DC037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AATGCAAATTCAACTCGGAGCTTAC</w:t>
            </w:r>
          </w:p>
        </w:tc>
        <w:tc>
          <w:tcPr>
            <w:tcW w:w="2700" w:type="dxa"/>
            <w:vMerge w:val="restart"/>
            <w:vAlign w:val="top"/>
          </w:tcPr>
          <w:p w14:paraId="42D3E83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Amplification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 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upstream</w:t>
            </w:r>
          </w:p>
        </w:tc>
      </w:tr>
      <w:tr w14:paraId="566045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  <w:vAlign w:val="top"/>
          </w:tcPr>
          <w:p w14:paraId="5A62896C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-P2</w:t>
            </w:r>
          </w:p>
        </w:tc>
        <w:tc>
          <w:tcPr>
            <w:tcW w:w="4307" w:type="dxa"/>
          </w:tcPr>
          <w:p w14:paraId="47545F81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TAGTTCTGTTACCGAGCCGG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GATGGCCGATTGAGTGAGACAC</w:t>
            </w:r>
          </w:p>
        </w:tc>
        <w:tc>
          <w:tcPr>
            <w:tcW w:w="2700" w:type="dxa"/>
            <w:vMerge w:val="continue"/>
          </w:tcPr>
          <w:p w14:paraId="578A267A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4499FC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  <w:vAlign w:val="top"/>
          </w:tcPr>
          <w:p w14:paraId="3859878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-P3</w:t>
            </w:r>
          </w:p>
        </w:tc>
        <w:tc>
          <w:tcPr>
            <w:tcW w:w="4307" w:type="dxa"/>
          </w:tcPr>
          <w:p w14:paraId="09C85B84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GCTCTGAACGATATGCTCCAAC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CAGCCTGACCTCCTTCCCTTC</w:t>
            </w:r>
          </w:p>
        </w:tc>
        <w:tc>
          <w:tcPr>
            <w:tcW w:w="2700" w:type="dxa"/>
            <w:vMerge w:val="restart"/>
            <w:vAlign w:val="top"/>
          </w:tcPr>
          <w:p w14:paraId="60D222B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Amplification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 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downstream</w:t>
            </w:r>
          </w:p>
        </w:tc>
      </w:tr>
      <w:tr w14:paraId="2AADCB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  <w:vAlign w:val="top"/>
          </w:tcPr>
          <w:p w14:paraId="4AB65679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-P4</w:t>
            </w:r>
          </w:p>
        </w:tc>
        <w:tc>
          <w:tcPr>
            <w:tcW w:w="4307" w:type="dxa"/>
          </w:tcPr>
          <w:p w14:paraId="000B950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CACCACATGCTCTTCGTGCG</w:t>
            </w:r>
          </w:p>
        </w:tc>
        <w:tc>
          <w:tcPr>
            <w:tcW w:w="2700" w:type="dxa"/>
            <w:vMerge w:val="continue"/>
          </w:tcPr>
          <w:p w14:paraId="516DE7DB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  <w:tr w14:paraId="5A3EFA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  <w:vAlign w:val="top"/>
          </w:tcPr>
          <w:p w14:paraId="7CCC823D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-P5</w:t>
            </w:r>
          </w:p>
        </w:tc>
        <w:tc>
          <w:tcPr>
            <w:tcW w:w="4307" w:type="dxa"/>
          </w:tcPr>
          <w:p w14:paraId="06587DD3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TTTGGAGGGTTAGCATACCAAGT</w:t>
            </w:r>
          </w:p>
        </w:tc>
        <w:tc>
          <w:tcPr>
            <w:tcW w:w="2700" w:type="dxa"/>
            <w:vMerge w:val="restart"/>
            <w:vAlign w:val="top"/>
          </w:tcPr>
          <w:p w14:paraId="0CC52310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Integration of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 xml:space="preserve"> gene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 xml:space="preserve"> three sections</w:t>
            </w:r>
          </w:p>
        </w:tc>
      </w:tr>
      <w:tr w14:paraId="0F1E23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76" w:type="dxa"/>
            <w:vAlign w:val="top"/>
          </w:tcPr>
          <w:p w14:paraId="79B904F2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/>
                <w:iCs/>
                <w:sz w:val="21"/>
                <w:szCs w:val="21"/>
                <w:lang w:val="en-US" w:eastAsia="zh-CN"/>
              </w:rPr>
              <w:t>cdr1B</w:t>
            </w:r>
            <w:r>
              <w:rPr>
                <w:rFonts w:hint="default" w:eastAsia="宋体" w:cs="Times New Roman" w:asciiTheme="minorAscii" w:hAnsiTheme="minorAscii"/>
                <w:sz w:val="21"/>
                <w:szCs w:val="21"/>
                <w:lang w:val="en-US" w:eastAsia="zh-CN"/>
              </w:rPr>
              <w:t>-P6</w:t>
            </w:r>
          </w:p>
        </w:tc>
        <w:tc>
          <w:tcPr>
            <w:tcW w:w="4307" w:type="dxa"/>
          </w:tcPr>
          <w:p w14:paraId="026B9EE8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  <w:r>
              <w:rPr>
                <w:rFonts w:hint="default" w:eastAsia="宋体" w:cs="Times New Roman" w:asciiTheme="minorAscii" w:hAnsiTheme="minorAscii"/>
                <w:sz w:val="21"/>
                <w:szCs w:val="21"/>
              </w:rPr>
              <w:t>GCAACACAGAACACCTCACCTG</w:t>
            </w:r>
          </w:p>
        </w:tc>
        <w:tc>
          <w:tcPr>
            <w:tcW w:w="2700" w:type="dxa"/>
            <w:vMerge w:val="continue"/>
          </w:tcPr>
          <w:p w14:paraId="316848E5">
            <w:pPr>
              <w:topLinePunct/>
              <w:spacing w:line="480" w:lineRule="auto"/>
              <w:textAlignment w:val="center"/>
              <w:rPr>
                <w:rFonts w:hint="default" w:eastAsia="宋体" w:cs="Times New Roman" w:asciiTheme="minorAscii" w:hAnsiTheme="minorAscii"/>
                <w:sz w:val="21"/>
                <w:szCs w:val="21"/>
              </w:rPr>
            </w:pPr>
          </w:p>
        </w:tc>
      </w:tr>
    </w:tbl>
    <w:p w14:paraId="55A9D30B">
      <w:pPr>
        <w:topLinePunct/>
        <w:spacing w:line="480" w:lineRule="auto"/>
        <w:textAlignment w:val="center"/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</w:pPr>
    </w:p>
    <w:p w14:paraId="77A57AF8">
      <w:pPr>
        <w:topLinePunct/>
        <w:spacing w:line="480" w:lineRule="auto"/>
        <w:textAlignment w:val="center"/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</w:pPr>
    </w:p>
    <w:p w14:paraId="4706EF04">
      <w:pPr>
        <w:topLinePunct/>
        <w:spacing w:line="480" w:lineRule="auto"/>
        <w:textAlignment w:val="center"/>
        <w:rPr>
          <w:rFonts w:hint="default" w:eastAsia="Cambria" w:cs="Cambria" w:asciiTheme="minorAscii" w:hAnsiTheme="minorAscii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CF0"/>
          <w:lang w:val="en-US" w:eastAsia="zh-CN"/>
        </w:rPr>
      </w:pP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Table </w:t>
      </w:r>
      <w:r>
        <w:rPr>
          <w:rFonts w:hint="default" w:eastAsia="宋体" w:cs="Times New Roman" w:asciiTheme="minorAscii" w:hAnsiTheme="minorAscii"/>
          <w:b/>
          <w:bCs/>
          <w:i w:val="0"/>
          <w:iCs w:val="0"/>
          <w:sz w:val="21"/>
          <w:szCs w:val="21"/>
          <w:lang w:val="en-US" w:eastAsia="zh-CN"/>
        </w:rPr>
        <w:t xml:space="preserve">S3  </w:t>
      </w:r>
      <w:r>
        <w:rPr>
          <w:rFonts w:hint="default" w:eastAsia="宋体" w:cs="Times New Roman" w:asciiTheme="minorAscii" w:hAnsiTheme="minorAscii"/>
          <w:b w:val="0"/>
          <w:bCs w:val="0"/>
          <w:i w:val="0"/>
          <w:iCs w:val="0"/>
          <w:sz w:val="21"/>
          <w:szCs w:val="21"/>
          <w:lang w:val="en-US" w:eastAsia="zh-CN"/>
        </w:rPr>
        <w:t>Membrane transporters associated with multidrug efflux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043"/>
        <w:gridCol w:w="1883"/>
        <w:gridCol w:w="3041"/>
      </w:tblGrid>
      <w:tr w14:paraId="1D4B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1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F0CD602">
            <w:pPr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2logFC</w:t>
            </w:r>
          </w:p>
        </w:tc>
        <w:tc>
          <w:tcPr>
            <w:tcW w:w="11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5EF1713D">
            <w:pPr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Functional group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371C5EA">
            <w:pPr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Locus</w:t>
            </w:r>
          </w:p>
        </w:tc>
        <w:tc>
          <w:tcPr>
            <w:tcW w:w="17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350BC68">
            <w:pPr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Common name/description</w:t>
            </w:r>
          </w:p>
        </w:tc>
      </w:tr>
      <w:tr w14:paraId="4537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1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FF4F5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6.808595838</w:t>
            </w:r>
          </w:p>
        </w:tc>
        <w:tc>
          <w:tcPr>
            <w:tcW w:w="119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CD72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2D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AFUA_1G10390</w:t>
            </w:r>
          </w:p>
        </w:tc>
        <w:tc>
          <w:tcPr>
            <w:tcW w:w="17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0BC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01E4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A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5.323685739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3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AFUA_3G12900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0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transporter</w:t>
            </w:r>
          </w:p>
        </w:tc>
      </w:tr>
      <w:tr w14:paraId="7463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9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5.292622733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A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AFUA_3G03320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6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monocarboxylate transporter</w:t>
            </w:r>
          </w:p>
        </w:tc>
      </w:tr>
      <w:tr w14:paraId="303B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A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4.564199007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B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B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AFUA_5G02660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CD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pyoverdine/dityrosine biosynthesis protein</w:t>
            </w:r>
          </w:p>
        </w:tc>
      </w:tr>
      <w:tr w14:paraId="10FE6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4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2.473674373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9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5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AFUA_3G01400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8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1718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DE1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1.961506407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C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AFUA_5G00790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7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27F7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A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1.889353028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C6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6D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AFUA_5G02260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0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5F75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A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1.745872504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9A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AFUA_6G03470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D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6333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04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1.483645533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0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0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AFUA_1</w:t>
            </w: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14330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C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transporter</w:t>
            </w:r>
          </w:p>
        </w:tc>
      </w:tr>
      <w:tr w14:paraId="3F8A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D3C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1.391672786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A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42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AFUA_6G09760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2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cytochrome P450 monooxygenase</w:t>
            </w:r>
          </w:p>
        </w:tc>
      </w:tr>
      <w:tr w14:paraId="18D04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F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1.356826175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6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AFUA_1G05170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1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monocarboxylate transporter</w:t>
            </w:r>
          </w:p>
        </w:tc>
      </w:tr>
      <w:tr w14:paraId="4F5DE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55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1.197193099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EA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44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AFUA_7G00480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8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5B92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C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1.121042571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0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AFUA_6G11440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F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pyridoxamine phosphate oxidase family protein </w:t>
            </w:r>
          </w:p>
        </w:tc>
      </w:tr>
      <w:tr w14:paraId="3F93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E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1.0844898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2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2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AFUA_1</w:t>
            </w: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1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ABC multidrug transporter Mdr4 </w:t>
            </w:r>
          </w:p>
        </w:tc>
      </w:tr>
      <w:tr w14:paraId="65E2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B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-1.001802676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5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AFUA_3G03240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E7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monocarboxylate transporter</w:t>
            </w:r>
          </w:p>
        </w:tc>
      </w:tr>
      <w:tr w14:paraId="5F53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0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-1.064948144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6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81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AFUA_6G08020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4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transporter</w:t>
            </w:r>
          </w:p>
        </w:tc>
      </w:tr>
      <w:tr w14:paraId="381F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A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-1.070555724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A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AFUA_6G00710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18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transporter</w:t>
            </w:r>
          </w:p>
        </w:tc>
      </w:tr>
      <w:tr w14:paraId="7D2A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02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-1.426192862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AFUA_4G14260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43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monocarboxylate transporter</w:t>
            </w:r>
          </w:p>
        </w:tc>
      </w:tr>
      <w:tr w14:paraId="7B68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0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-1.459596379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9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F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AFUA_4G01370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9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pyoverdine/dityrosine biosynthesis family protein </w:t>
            </w:r>
          </w:p>
        </w:tc>
      </w:tr>
      <w:tr w14:paraId="5CB0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C9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-1.48158372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A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44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AFUA_4G14130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1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hypothetical protein CNMCM8057_008081 </w:t>
            </w:r>
          </w:p>
        </w:tc>
      </w:tr>
      <w:tr w14:paraId="273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6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-1.517574439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A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B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AFUA_3G03670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0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6964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7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-1.540779753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5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AFUA_5G12720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A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multidrug transporter</w:t>
            </w:r>
          </w:p>
        </w:tc>
      </w:tr>
      <w:tr w14:paraId="48D9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22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-1.602625657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5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AFUA_5G10510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F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ABC transporter</w:t>
            </w:r>
          </w:p>
        </w:tc>
      </w:tr>
      <w:tr w14:paraId="392F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2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-1.670967512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1C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AFUA_3G01690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E2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sterigmatocystin biosynthesis cytochrome P450 monooxygenase</w:t>
            </w:r>
          </w:p>
        </w:tc>
      </w:tr>
      <w:tr w14:paraId="3317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A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-1.877601284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4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AFUA_5G01680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0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transporter</w:t>
            </w:r>
          </w:p>
        </w:tc>
      </w:tr>
      <w:tr w14:paraId="5CCC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A8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-2.012458879</w:t>
            </w: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A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2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AFUA_3G01540</w:t>
            </w:r>
          </w:p>
        </w:tc>
        <w:tc>
          <w:tcPr>
            <w:tcW w:w="1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B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MFS monocarboxylate transporter</w:t>
            </w:r>
          </w:p>
        </w:tc>
      </w:tr>
      <w:tr w14:paraId="53A3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CD4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-2.47233541</w:t>
            </w:r>
          </w:p>
        </w:tc>
        <w:tc>
          <w:tcPr>
            <w:tcW w:w="119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334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cs="Times New Roman" w:asciiTheme="minorAscii" w:hAnsiTheme="minorAscii"/>
                <w:color w:val="auto"/>
                <w:sz w:val="21"/>
                <w:szCs w:val="21"/>
                <w:vertAlign w:val="baseline"/>
              </w:rPr>
              <w:t>TRANSPORTERS</w:t>
            </w: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E6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AFUA_4G01420</w:t>
            </w:r>
          </w:p>
        </w:tc>
        <w:tc>
          <w:tcPr>
            <w:tcW w:w="17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ED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 w:asciiTheme="minorAscii" w:hAnsiTheme="minorAscii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spore wall assembly protein Dit1</w:t>
            </w:r>
          </w:p>
        </w:tc>
      </w:tr>
    </w:tbl>
    <w:p w14:paraId="362E5BD4">
      <w:pPr>
        <w:spacing w:line="480" w:lineRule="auto"/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</w:pPr>
    </w:p>
    <w:p w14:paraId="3311FC54">
      <w:pPr>
        <w:topLinePunct/>
        <w:spacing w:line="480" w:lineRule="auto"/>
        <w:jc w:val="center"/>
        <w:textAlignment w:val="center"/>
        <w:rPr>
          <w:rFonts w:hint="default" w:asciiTheme="minorAscii" w:hAnsiTheme="minorAscii" w:eastAsiaTheme="minorEastAsia"/>
          <w:sz w:val="21"/>
          <w:szCs w:val="21"/>
          <w:lang w:eastAsia="zh-CN"/>
        </w:rPr>
      </w:pPr>
      <w:r>
        <w:rPr>
          <w:rFonts w:hint="default" w:asciiTheme="minorAscii" w:hAnsiTheme="minorAscii" w:eastAsiaTheme="minorEastAsia"/>
          <w:sz w:val="21"/>
          <w:szCs w:val="21"/>
          <w:lang w:eastAsia="zh-CN"/>
        </w:rPr>
        <w:drawing>
          <wp:inline distT="0" distB="0" distL="114300" distR="114300">
            <wp:extent cx="5262245" cy="3145155"/>
            <wp:effectExtent l="0" t="0" r="5080" b="7620"/>
            <wp:docPr id="1" name="图片 1" descr="新设(2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设(2)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A678">
      <w:pPr>
        <w:topLinePunct/>
        <w:spacing w:line="480" w:lineRule="auto"/>
        <w:jc w:val="center"/>
        <w:textAlignment w:val="center"/>
        <w:rPr>
          <w:rFonts w:hint="default" w:cs="Times New Roman" w:asciiTheme="minorAscii" w:hAnsiTheme="minorAscii"/>
          <w:b w:val="0"/>
          <w:bCs w:val="0"/>
          <w:sz w:val="21"/>
          <w:szCs w:val="21"/>
        </w:rPr>
      </w:pP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 xml:space="preserve">Figure S1 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</w:rPr>
        <w:t>Knockout and recovery process of target genes</w:t>
      </w:r>
    </w:p>
    <w:p w14:paraId="78642ACF">
      <w:pPr>
        <w:topLinePunct/>
        <w:spacing w:line="480" w:lineRule="auto"/>
        <w:textAlignment w:val="center"/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</w:pP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>N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ote: </w:t>
      </w: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>A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Targeted knockout is achieved using a high-throughput gene knockout method developed based on homologous recombination and an improved version of the protoplast transformation method. </w:t>
      </w: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>B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The complementary plasmid is plasmid pCT74 containing the hygromycin resistance gene (hph) and green fluorescent protein gene. The </w:t>
      </w:r>
      <w:r>
        <w:rPr>
          <w:rFonts w:hint="default" w:cs="Times New Roman" w:asciiTheme="minorAscii" w:hAnsiTheme="minorAscii"/>
          <w:b w:val="0"/>
          <w:bCs w:val="0"/>
          <w:i/>
          <w:iCs/>
          <w:sz w:val="21"/>
          <w:szCs w:val="21"/>
          <w:lang w:val="en-US" w:eastAsia="zh-CN"/>
        </w:rPr>
        <w:t>sdh1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sequence is amplified and purified, and the plasmid pCT74 is double-digested using restriction endonucleases NaeI and KpnI. The 4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>.0k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b fragment with hph is recovered and purified. Subsequently, the recombinant plasmid is inserted into </w:t>
      </w:r>
      <w:r>
        <w:rPr>
          <w:rFonts w:hint="default" w:cs="Times New Roman" w:asciiTheme="minorAscii" w:hAnsiTheme="minorAscii"/>
          <w:b w:val="0"/>
          <w:bCs w:val="0"/>
          <w:i w:val="0"/>
          <w:iCs w:val="0"/>
          <w:sz w:val="21"/>
          <w:szCs w:val="21"/>
          <w:lang w:val="en-US" w:eastAsia="zh-CN"/>
        </w:rPr>
        <w:t>Δ</w:t>
      </w:r>
      <w:r>
        <w:rPr>
          <w:rFonts w:hint="default" w:cs="Times New Roman" w:asciiTheme="minorAscii" w:hAnsiTheme="minorAscii"/>
          <w:b w:val="0"/>
          <w:bCs w:val="0"/>
          <w:i/>
          <w:iCs/>
          <w:sz w:val="21"/>
          <w:szCs w:val="21"/>
          <w:lang w:val="en-US" w:eastAsia="zh-CN"/>
        </w:rPr>
        <w:t>sdh1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using the same protoplast transformation method. </w:t>
      </w: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>C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Electrophoresis detection results of the knockout process: Lane M is a marker, Lane 1 is the amplification product upstream of the target gene (approximately 1.2kb), Lane 2 is the amplification product downstream of the target gene (approximately 1.2kb), Lane 3 is the amplification of the plasmid pryG fragment (approximately 1.5kb), Lane 4 is the product of the fusion of three segments (approximately 4.0kb), and Lane 5 is the verification of the knockout strain (approximately 2.2kb); </w:t>
      </w: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>D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Amplification result of the </w:t>
      </w:r>
      <w:r>
        <w:rPr>
          <w:rFonts w:hint="default" w:cs="Times New Roman" w:asciiTheme="minorAscii" w:hAnsiTheme="minorAscii"/>
          <w:b w:val="0"/>
          <w:bCs w:val="0"/>
          <w:i/>
          <w:iCs/>
          <w:sz w:val="21"/>
          <w:szCs w:val="21"/>
          <w:lang w:val="en-US" w:eastAsia="zh-CN"/>
        </w:rPr>
        <w:t>sdh1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 xml:space="preserve"> containing promoter (approximately 3.2kb); </w:t>
      </w:r>
      <w:r>
        <w:rPr>
          <w:rFonts w:hint="default" w:cs="Times New Roman" w:asciiTheme="minorAscii" w:hAnsiTheme="minorAscii"/>
          <w:b/>
          <w:bCs/>
          <w:sz w:val="21"/>
          <w:szCs w:val="21"/>
          <w:lang w:val="en-US" w:eastAsia="zh-CN"/>
        </w:rPr>
        <w:t xml:space="preserve">E </w:t>
      </w:r>
      <w:r>
        <w:rPr>
          <w:rFonts w:hint="default" w:cs="Times New Roman" w:asciiTheme="minorAscii" w:hAnsiTheme="minorAscii"/>
          <w:b w:val="0"/>
          <w:bCs w:val="0"/>
          <w:sz w:val="21"/>
          <w:szCs w:val="21"/>
          <w:lang w:val="en-US" w:eastAsia="zh-CN"/>
        </w:rPr>
        <w:t>Verification of the hph fragment in the revertant strain (approximately 0.8kb).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Tg3ODFkYjk4YjY5NTVkOWVmMjYxODAzODU5YmUifQ=="/>
  </w:docVars>
  <w:rsids>
    <w:rsidRoot w:val="00000000"/>
    <w:rsid w:val="006A081E"/>
    <w:rsid w:val="009B3A84"/>
    <w:rsid w:val="01A95C2A"/>
    <w:rsid w:val="02467A44"/>
    <w:rsid w:val="035C6DF3"/>
    <w:rsid w:val="045C28FF"/>
    <w:rsid w:val="051B24FD"/>
    <w:rsid w:val="060828E7"/>
    <w:rsid w:val="07E677BF"/>
    <w:rsid w:val="0A717628"/>
    <w:rsid w:val="0C0A1AE2"/>
    <w:rsid w:val="0EFB63D6"/>
    <w:rsid w:val="12653CB6"/>
    <w:rsid w:val="12EF58FA"/>
    <w:rsid w:val="16D83705"/>
    <w:rsid w:val="175A6FC7"/>
    <w:rsid w:val="1C9E725D"/>
    <w:rsid w:val="1DF919B7"/>
    <w:rsid w:val="1FEA6512"/>
    <w:rsid w:val="22490B45"/>
    <w:rsid w:val="247104F9"/>
    <w:rsid w:val="24CA73A3"/>
    <w:rsid w:val="25E92311"/>
    <w:rsid w:val="27910EB2"/>
    <w:rsid w:val="27FC1492"/>
    <w:rsid w:val="28C93ACC"/>
    <w:rsid w:val="326435AC"/>
    <w:rsid w:val="3509448B"/>
    <w:rsid w:val="36E70CB8"/>
    <w:rsid w:val="38611466"/>
    <w:rsid w:val="3BBE29AC"/>
    <w:rsid w:val="3FAC01DF"/>
    <w:rsid w:val="41AA69A0"/>
    <w:rsid w:val="45424C8D"/>
    <w:rsid w:val="48E04A06"/>
    <w:rsid w:val="4B3D0C49"/>
    <w:rsid w:val="4C956136"/>
    <w:rsid w:val="50D92DFE"/>
    <w:rsid w:val="530F1F2C"/>
    <w:rsid w:val="54A61249"/>
    <w:rsid w:val="58472D43"/>
    <w:rsid w:val="585C67EF"/>
    <w:rsid w:val="59E2410E"/>
    <w:rsid w:val="5B1134CD"/>
    <w:rsid w:val="5B4E1F22"/>
    <w:rsid w:val="5D852599"/>
    <w:rsid w:val="61FA38FE"/>
    <w:rsid w:val="627D32F3"/>
    <w:rsid w:val="63123525"/>
    <w:rsid w:val="63350E1C"/>
    <w:rsid w:val="647E5D3F"/>
    <w:rsid w:val="652341F0"/>
    <w:rsid w:val="67D839B8"/>
    <w:rsid w:val="6A9855EF"/>
    <w:rsid w:val="6B170353"/>
    <w:rsid w:val="6DE85FD7"/>
    <w:rsid w:val="6E0608CE"/>
    <w:rsid w:val="6ECD3B4B"/>
    <w:rsid w:val="6F6C09D0"/>
    <w:rsid w:val="6FC11ED7"/>
    <w:rsid w:val="73F005FA"/>
    <w:rsid w:val="75295853"/>
    <w:rsid w:val="764B64E0"/>
    <w:rsid w:val="79E1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540</Words>
  <Characters>4868</Characters>
  <Lines>0</Lines>
  <Paragraphs>0</Paragraphs>
  <TotalTime>4</TotalTime>
  <ScaleCrop>false</ScaleCrop>
  <LinksUpToDate>false</LinksUpToDate>
  <CharactersWithSpaces>5199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2022-12-22T02:28:00Z</dcterms:created>
  <dc:creator>Azerbaijan</dc:creator>
  <cp:lastModifiedBy>Bengdou</cp:lastModifiedBy>
  <dcterms:modified xsi:type="dcterms:W3CDTF">2024-11-10T02:59:48Z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9EF59CA79B8C41F9ADC32139417C0A42_13</vt:lpwstr>
  </property>
</Properties>
</file>