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CEAC41" w14:textId="3EEF75CE" w:rsidR="00924802" w:rsidRPr="00B02530" w:rsidRDefault="00924802" w:rsidP="00924802">
      <w:pPr>
        <w:rPr>
          <w:rFonts w:ascii="Arial" w:hAnsi="Arial" w:cs="Arial"/>
          <w:sz w:val="16"/>
          <w:szCs w:val="16"/>
        </w:rPr>
      </w:pPr>
      <w:r w:rsidRPr="00B02530">
        <w:rPr>
          <w:rFonts w:ascii="Arial" w:hAnsi="Arial" w:cs="Arial"/>
          <w:b/>
          <w:bCs/>
          <w:sz w:val="16"/>
          <w:szCs w:val="16"/>
        </w:rPr>
        <w:t xml:space="preserve">Supplementary Table </w:t>
      </w:r>
      <w:r w:rsidR="00F977AD" w:rsidRPr="002F262D">
        <w:rPr>
          <w:rFonts w:ascii="Arial" w:hAnsi="Arial" w:cs="Arial"/>
          <w:b/>
          <w:bCs/>
          <w:sz w:val="16"/>
          <w:szCs w:val="16"/>
        </w:rPr>
        <w:t>1</w:t>
      </w:r>
      <w:r w:rsidRPr="002F262D">
        <w:rPr>
          <w:rFonts w:ascii="Arial" w:hAnsi="Arial" w:cs="Arial"/>
          <w:b/>
          <w:bCs/>
          <w:sz w:val="16"/>
          <w:szCs w:val="16"/>
        </w:rPr>
        <w:t>.</w:t>
      </w:r>
      <w:r w:rsidRPr="00B02530">
        <w:rPr>
          <w:rFonts w:ascii="Arial" w:hAnsi="Arial" w:cs="Arial"/>
          <w:sz w:val="16"/>
          <w:szCs w:val="16"/>
        </w:rPr>
        <w:t xml:space="preserve">  Small molecule screening data</w:t>
      </w:r>
    </w:p>
    <w:p w14:paraId="00B30FB6" w14:textId="77777777" w:rsidR="00924802" w:rsidRPr="00B02530" w:rsidRDefault="00924802" w:rsidP="00924802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Layout w:type="fixed"/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548"/>
        <w:gridCol w:w="3240"/>
        <w:gridCol w:w="3989"/>
      </w:tblGrid>
      <w:tr w:rsidR="00924802" w:rsidRPr="00B02530" w14:paraId="7E2E57E7" w14:textId="77777777" w:rsidTr="006C5DF0">
        <w:trPr>
          <w:trHeight w:val="259"/>
        </w:trPr>
        <w:tc>
          <w:tcPr>
            <w:tcW w:w="1548" w:type="dxa"/>
            <w:tcBorders>
              <w:top w:val="single" w:sz="12" w:space="0" w:color="0000FF"/>
              <w:bottom w:val="single" w:sz="8" w:space="0" w:color="0000FF"/>
            </w:tcBorders>
          </w:tcPr>
          <w:p w14:paraId="706E6147" w14:textId="77777777" w:rsidR="00924802" w:rsidRPr="00B02530" w:rsidRDefault="00924802" w:rsidP="00BD3C0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02530">
              <w:rPr>
                <w:rFonts w:ascii="Arial" w:hAnsi="Arial" w:cs="Arial"/>
                <w:b/>
                <w:sz w:val="16"/>
                <w:szCs w:val="16"/>
              </w:rPr>
              <w:t>Category</w:t>
            </w:r>
          </w:p>
        </w:tc>
        <w:tc>
          <w:tcPr>
            <w:tcW w:w="3240" w:type="dxa"/>
            <w:tcBorders>
              <w:top w:val="single" w:sz="12" w:space="0" w:color="0000FF"/>
              <w:bottom w:val="single" w:sz="8" w:space="0" w:color="0000FF"/>
            </w:tcBorders>
          </w:tcPr>
          <w:p w14:paraId="5596C86B" w14:textId="77777777" w:rsidR="00924802" w:rsidRPr="00B02530" w:rsidRDefault="00924802" w:rsidP="000A4A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02530">
              <w:rPr>
                <w:rFonts w:ascii="Arial" w:hAnsi="Arial" w:cs="Arial"/>
                <w:b/>
                <w:sz w:val="16"/>
                <w:szCs w:val="16"/>
              </w:rPr>
              <w:t>Parameter</w:t>
            </w:r>
          </w:p>
        </w:tc>
        <w:tc>
          <w:tcPr>
            <w:tcW w:w="3989" w:type="dxa"/>
            <w:tcBorders>
              <w:top w:val="single" w:sz="12" w:space="0" w:color="0000FF"/>
              <w:bottom w:val="single" w:sz="8" w:space="0" w:color="0000FF"/>
            </w:tcBorders>
          </w:tcPr>
          <w:p w14:paraId="14939E58" w14:textId="77777777" w:rsidR="00924802" w:rsidRPr="00B02530" w:rsidRDefault="00924802" w:rsidP="000A4A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02530">
              <w:rPr>
                <w:rFonts w:ascii="Arial" w:hAnsi="Arial" w:cs="Arial"/>
                <w:b/>
                <w:sz w:val="16"/>
                <w:szCs w:val="16"/>
              </w:rPr>
              <w:t>Description</w:t>
            </w:r>
          </w:p>
        </w:tc>
      </w:tr>
      <w:tr w:rsidR="00924802" w:rsidRPr="00B02530" w14:paraId="4873EAE0" w14:textId="77777777" w:rsidTr="006C5DF0">
        <w:trPr>
          <w:trHeight w:val="259"/>
        </w:trPr>
        <w:tc>
          <w:tcPr>
            <w:tcW w:w="1548" w:type="dxa"/>
            <w:tcBorders>
              <w:top w:val="single" w:sz="8" w:space="0" w:color="0000FF"/>
            </w:tcBorders>
          </w:tcPr>
          <w:p w14:paraId="52EF3320" w14:textId="77777777" w:rsidR="00924802" w:rsidRPr="00B02530" w:rsidRDefault="00924802" w:rsidP="00BD3C08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B02530">
              <w:rPr>
                <w:rFonts w:ascii="Arial" w:hAnsi="Arial" w:cs="Arial"/>
                <w:bCs/>
                <w:sz w:val="16"/>
                <w:szCs w:val="16"/>
              </w:rPr>
              <w:t>Assay</w:t>
            </w:r>
          </w:p>
        </w:tc>
        <w:tc>
          <w:tcPr>
            <w:tcW w:w="3240" w:type="dxa"/>
            <w:tcBorders>
              <w:top w:val="single" w:sz="8" w:space="0" w:color="0000FF"/>
            </w:tcBorders>
          </w:tcPr>
          <w:p w14:paraId="3D89365B" w14:textId="77777777" w:rsidR="00924802" w:rsidRPr="00B02530" w:rsidRDefault="00E840D9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Type of</w:t>
            </w:r>
            <w:r w:rsidR="00924802" w:rsidRPr="00B02530">
              <w:rPr>
                <w:rFonts w:ascii="Arial" w:hAnsi="Arial" w:cs="Arial"/>
                <w:sz w:val="16"/>
                <w:szCs w:val="16"/>
              </w:rPr>
              <w:t xml:space="preserve"> assay</w:t>
            </w:r>
          </w:p>
        </w:tc>
        <w:tc>
          <w:tcPr>
            <w:tcW w:w="3989" w:type="dxa"/>
            <w:tcBorders>
              <w:top w:val="single" w:sz="8" w:space="0" w:color="0000FF"/>
            </w:tcBorders>
          </w:tcPr>
          <w:p w14:paraId="50C70862" w14:textId="24861ADE" w:rsidR="00924802" w:rsidRPr="00B02530" w:rsidRDefault="0099620E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noProof/>
                <w:sz w:val="16"/>
                <w:szCs w:val="16"/>
                <w:lang w:val="en-CA"/>
              </w:rPr>
              <w:t>Bioluminescence Resonance Energy Transfer (BRET)-</w:t>
            </w:r>
            <w:r w:rsidRPr="00B02530">
              <w:rPr>
                <w:rFonts w:ascii="Arial" w:hAnsi="Arial" w:cs="Arial"/>
                <w:sz w:val="16"/>
                <w:szCs w:val="16"/>
              </w:rPr>
              <w:t xml:space="preserve"> and </w:t>
            </w:r>
            <w:r w:rsidR="00B02530">
              <w:rPr>
                <w:rFonts w:ascii="Arial" w:hAnsi="Arial" w:cs="Arial"/>
                <w:sz w:val="16"/>
                <w:szCs w:val="16"/>
              </w:rPr>
              <w:t>c</w:t>
            </w:r>
            <w:r w:rsidR="00EB5872" w:rsidRPr="00B02530">
              <w:rPr>
                <w:rFonts w:ascii="Arial" w:hAnsi="Arial" w:cs="Arial"/>
                <w:sz w:val="16"/>
                <w:szCs w:val="16"/>
              </w:rPr>
              <w:t>ell-based</w:t>
            </w:r>
            <w:r w:rsidR="00361CBB" w:rsidRPr="00B0253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778FD">
              <w:rPr>
                <w:rFonts w:ascii="Arial" w:hAnsi="Arial" w:cs="Arial"/>
                <w:sz w:val="16"/>
                <w:szCs w:val="16"/>
              </w:rPr>
              <w:t xml:space="preserve">assays in </w:t>
            </w:r>
            <w:r w:rsidR="00361CBB" w:rsidRPr="00B02530">
              <w:rPr>
                <w:rFonts w:ascii="Arial" w:hAnsi="Arial" w:cs="Arial"/>
                <w:sz w:val="16"/>
                <w:szCs w:val="16"/>
              </w:rPr>
              <w:t>HEK293</w:t>
            </w:r>
            <w:r w:rsidR="00D778FD">
              <w:rPr>
                <w:rFonts w:ascii="Arial" w:hAnsi="Arial" w:cs="Arial"/>
                <w:sz w:val="16"/>
                <w:szCs w:val="16"/>
              </w:rPr>
              <w:t xml:space="preserve"> cells</w:t>
            </w:r>
          </w:p>
          <w:p w14:paraId="53F711D5" w14:textId="68D50FAB" w:rsidR="0099620E" w:rsidRPr="00B02530" w:rsidRDefault="0099620E" w:rsidP="000A4A8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56FC3" w:rsidRPr="00B02530" w14:paraId="06DF2469" w14:textId="77777777" w:rsidTr="00BD3C08">
        <w:trPr>
          <w:trHeight w:val="276"/>
        </w:trPr>
        <w:tc>
          <w:tcPr>
            <w:tcW w:w="1548" w:type="dxa"/>
          </w:tcPr>
          <w:p w14:paraId="22066CB1" w14:textId="77777777" w:rsidR="00D56FC3" w:rsidRPr="00B02530" w:rsidRDefault="00D56FC3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14:paraId="6B84898E" w14:textId="77777777" w:rsidR="00D56FC3" w:rsidRPr="00B02530" w:rsidRDefault="00870128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Target</w:t>
            </w:r>
          </w:p>
        </w:tc>
        <w:tc>
          <w:tcPr>
            <w:tcW w:w="3989" w:type="dxa"/>
          </w:tcPr>
          <w:p w14:paraId="569E02D2" w14:textId="5051F959" w:rsidR="00D56FC3" w:rsidRPr="00B02530" w:rsidRDefault="00D778FD" w:rsidP="000A4A8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Receptor</w:t>
            </w:r>
            <w:r w:rsidR="009074C1" w:rsidRPr="00B02530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(AT1R) targeting to </w:t>
            </w:r>
            <w:r w:rsidR="009074C1" w:rsidRPr="00B02530">
              <w:rPr>
                <w:rFonts w:ascii="Arial" w:hAnsi="Arial" w:cs="Arial"/>
                <w:sz w:val="16"/>
                <w:szCs w:val="16"/>
              </w:rPr>
              <w:t>endosomes</w:t>
            </w:r>
          </w:p>
        </w:tc>
      </w:tr>
      <w:tr w:rsidR="00924802" w:rsidRPr="00B02530" w14:paraId="0A7F1033" w14:textId="77777777" w:rsidTr="00BD3C08">
        <w:trPr>
          <w:trHeight w:val="276"/>
        </w:trPr>
        <w:tc>
          <w:tcPr>
            <w:tcW w:w="1548" w:type="dxa"/>
          </w:tcPr>
          <w:p w14:paraId="398475C2" w14:textId="77777777" w:rsidR="00924802" w:rsidRPr="00B02530" w:rsidRDefault="00924802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14:paraId="29A6745C" w14:textId="77777777" w:rsidR="00924802" w:rsidRPr="00B02530" w:rsidRDefault="00B05E81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Primary measurement</w:t>
            </w:r>
          </w:p>
        </w:tc>
        <w:tc>
          <w:tcPr>
            <w:tcW w:w="3989" w:type="dxa"/>
          </w:tcPr>
          <w:p w14:paraId="22C3014D" w14:textId="1C420D5E" w:rsidR="00924802" w:rsidRPr="00FF148F" w:rsidRDefault="009074C1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>Detection of fluorescence</w:t>
            </w:r>
            <w:r w:rsidR="0099620E" w:rsidRPr="00FF148F">
              <w:rPr>
                <w:rFonts w:ascii="Arial" w:hAnsi="Arial" w:cs="Arial"/>
                <w:sz w:val="16"/>
                <w:szCs w:val="16"/>
              </w:rPr>
              <w:t>/</w:t>
            </w:r>
            <w:r w:rsidR="00610BEF" w:rsidRPr="00FF148F">
              <w:rPr>
                <w:rFonts w:ascii="Arial" w:hAnsi="Arial" w:cs="Arial"/>
                <w:sz w:val="16"/>
                <w:szCs w:val="16"/>
              </w:rPr>
              <w:t xml:space="preserve">proximity </w:t>
            </w:r>
            <w:r w:rsidRPr="00FF148F">
              <w:rPr>
                <w:rFonts w:ascii="Arial" w:hAnsi="Arial" w:cs="Arial"/>
                <w:sz w:val="16"/>
                <w:szCs w:val="16"/>
              </w:rPr>
              <w:t xml:space="preserve">between receptor and </w:t>
            </w:r>
            <w:r w:rsidR="00D778FD" w:rsidRPr="00FF148F">
              <w:rPr>
                <w:rFonts w:ascii="Arial" w:hAnsi="Arial" w:cs="Arial"/>
                <w:sz w:val="16"/>
                <w:szCs w:val="16"/>
              </w:rPr>
              <w:t xml:space="preserve">an </w:t>
            </w:r>
            <w:r w:rsidRPr="00FF148F">
              <w:rPr>
                <w:rFonts w:ascii="Arial" w:hAnsi="Arial" w:cs="Arial"/>
                <w:sz w:val="16"/>
                <w:szCs w:val="16"/>
              </w:rPr>
              <w:t>endosom</w:t>
            </w:r>
            <w:r w:rsidR="00AB3743" w:rsidRPr="00FF148F">
              <w:rPr>
                <w:rFonts w:ascii="Arial" w:hAnsi="Arial" w:cs="Arial"/>
                <w:sz w:val="16"/>
                <w:szCs w:val="16"/>
              </w:rPr>
              <w:t>al marker</w:t>
            </w:r>
          </w:p>
          <w:p w14:paraId="71CAC1F0" w14:textId="748B6588" w:rsidR="00D3019D" w:rsidRPr="00FF148F" w:rsidRDefault="00D3019D" w:rsidP="000A4A8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4802" w:rsidRPr="00B02530" w14:paraId="01E563F5" w14:textId="77777777" w:rsidTr="00BD3C08">
        <w:trPr>
          <w:trHeight w:val="276"/>
        </w:trPr>
        <w:tc>
          <w:tcPr>
            <w:tcW w:w="1548" w:type="dxa"/>
          </w:tcPr>
          <w:p w14:paraId="479D1951" w14:textId="77777777" w:rsidR="00924802" w:rsidRPr="00B02530" w:rsidRDefault="00924802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14:paraId="70E11961" w14:textId="77777777" w:rsidR="00924802" w:rsidRPr="00B02530" w:rsidRDefault="00274744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 xml:space="preserve">Key reagents </w:t>
            </w:r>
          </w:p>
        </w:tc>
        <w:tc>
          <w:tcPr>
            <w:tcW w:w="3989" w:type="dxa"/>
          </w:tcPr>
          <w:p w14:paraId="0697A018" w14:textId="59C4D23B" w:rsidR="00924802" w:rsidRPr="00FF148F" w:rsidRDefault="00FD7243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 xml:space="preserve">Coelenterazine 400a </w:t>
            </w:r>
            <w:r w:rsidR="00D3019D" w:rsidRPr="00FF148F">
              <w:rPr>
                <w:rFonts w:ascii="Arial" w:hAnsi="Arial" w:cs="Arial"/>
                <w:sz w:val="16"/>
                <w:szCs w:val="16"/>
              </w:rPr>
              <w:t>(</w:t>
            </w:r>
            <w:proofErr w:type="spellStart"/>
            <w:r w:rsidR="00D3019D" w:rsidRPr="00FF148F">
              <w:rPr>
                <w:rFonts w:ascii="Arial" w:hAnsi="Arial" w:cs="Arial"/>
                <w:sz w:val="16"/>
                <w:szCs w:val="16"/>
              </w:rPr>
              <w:t>Nanolight</w:t>
            </w:r>
            <w:proofErr w:type="spellEnd"/>
            <w:r w:rsidR="00D3019D" w:rsidRPr="00FF148F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274744" w:rsidRPr="00B02530" w14:paraId="74BFAF39" w14:textId="77777777" w:rsidTr="00BD3C08">
        <w:trPr>
          <w:trHeight w:val="276"/>
        </w:trPr>
        <w:tc>
          <w:tcPr>
            <w:tcW w:w="1548" w:type="dxa"/>
          </w:tcPr>
          <w:p w14:paraId="58385A10" w14:textId="77777777" w:rsidR="00274744" w:rsidRPr="00B02530" w:rsidRDefault="00274744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14:paraId="04E3EA2A" w14:textId="77777777" w:rsidR="00274744" w:rsidRPr="00B02530" w:rsidRDefault="00274744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Assay protocol</w:t>
            </w:r>
          </w:p>
        </w:tc>
        <w:tc>
          <w:tcPr>
            <w:tcW w:w="3989" w:type="dxa"/>
          </w:tcPr>
          <w:p w14:paraId="369B0947" w14:textId="6657FAB1" w:rsidR="00274744" w:rsidRPr="00B02530" w:rsidRDefault="00FA7C2C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noProof/>
                <w:sz w:val="16"/>
                <w:szCs w:val="16"/>
              </w:rPr>
              <w:t>Namkung, Y.</w:t>
            </w:r>
            <w:r w:rsidRPr="00B02530">
              <w:rPr>
                <w:rFonts w:ascii="Arial" w:hAnsi="Arial" w:cs="Arial"/>
                <w:i/>
                <w:noProof/>
                <w:sz w:val="16"/>
                <w:szCs w:val="16"/>
              </w:rPr>
              <w:t xml:space="preserve"> et al.</w:t>
            </w:r>
            <w:r w:rsidRPr="00B02530">
              <w:rPr>
                <w:rFonts w:ascii="Arial" w:hAnsi="Arial" w:cs="Arial"/>
                <w:noProof/>
                <w:sz w:val="16"/>
                <w:szCs w:val="16"/>
              </w:rPr>
              <w:t xml:space="preserve"> Monitoring G protein-coupled receptor and beta-arrestin trafficking in live cells using enhanced bystander BRET. </w:t>
            </w:r>
            <w:r w:rsidRPr="00B02530">
              <w:rPr>
                <w:rFonts w:ascii="Arial" w:hAnsi="Arial" w:cs="Arial"/>
                <w:i/>
                <w:noProof/>
                <w:sz w:val="16"/>
                <w:szCs w:val="16"/>
              </w:rPr>
              <w:t>Nat Commun</w:t>
            </w:r>
            <w:r w:rsidRPr="00B02530">
              <w:rPr>
                <w:rFonts w:ascii="Arial" w:hAnsi="Arial" w:cs="Arial"/>
                <w:noProof/>
                <w:sz w:val="16"/>
                <w:szCs w:val="16"/>
              </w:rPr>
              <w:t xml:space="preserve"> </w:t>
            </w:r>
            <w:r w:rsidRPr="00B02530">
              <w:rPr>
                <w:rFonts w:ascii="Arial" w:hAnsi="Arial" w:cs="Arial"/>
                <w:b/>
                <w:noProof/>
                <w:sz w:val="16"/>
                <w:szCs w:val="16"/>
              </w:rPr>
              <w:t>7</w:t>
            </w:r>
            <w:r w:rsidRPr="00B02530">
              <w:rPr>
                <w:rFonts w:ascii="Arial" w:hAnsi="Arial" w:cs="Arial"/>
                <w:noProof/>
                <w:sz w:val="16"/>
                <w:szCs w:val="16"/>
              </w:rPr>
              <w:t>, 12178, doi:10.1038/ncomms12178 (2016).</w:t>
            </w:r>
          </w:p>
        </w:tc>
      </w:tr>
      <w:tr w:rsidR="00924802" w:rsidRPr="00B02530" w14:paraId="2700C826" w14:textId="77777777" w:rsidTr="0089207B">
        <w:trPr>
          <w:trHeight w:val="259"/>
        </w:trPr>
        <w:tc>
          <w:tcPr>
            <w:tcW w:w="1548" w:type="dxa"/>
            <w:tcBorders>
              <w:bottom w:val="single" w:sz="8" w:space="0" w:color="0000FF"/>
            </w:tcBorders>
          </w:tcPr>
          <w:p w14:paraId="78B21404" w14:textId="77777777" w:rsidR="00924802" w:rsidRPr="00B02530" w:rsidRDefault="00924802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bottom w:val="single" w:sz="8" w:space="0" w:color="0000FF"/>
            </w:tcBorders>
          </w:tcPr>
          <w:p w14:paraId="62B6D676" w14:textId="77777777" w:rsidR="00924802" w:rsidRPr="00B02530" w:rsidRDefault="00274744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Additional comments</w:t>
            </w:r>
          </w:p>
        </w:tc>
        <w:tc>
          <w:tcPr>
            <w:tcW w:w="3989" w:type="dxa"/>
            <w:tcBorders>
              <w:bottom w:val="single" w:sz="8" w:space="0" w:color="0000FF"/>
            </w:tcBorders>
          </w:tcPr>
          <w:p w14:paraId="1B4E5432" w14:textId="77777777" w:rsidR="00924802" w:rsidRPr="00B02530" w:rsidRDefault="00924802" w:rsidP="000A4A8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4802" w:rsidRPr="00B02530" w14:paraId="0CAD61BC" w14:textId="77777777" w:rsidTr="0089207B">
        <w:trPr>
          <w:trHeight w:val="294"/>
        </w:trPr>
        <w:tc>
          <w:tcPr>
            <w:tcW w:w="1548" w:type="dxa"/>
            <w:tcBorders>
              <w:top w:val="single" w:sz="8" w:space="0" w:color="0000FF"/>
            </w:tcBorders>
          </w:tcPr>
          <w:p w14:paraId="640B264E" w14:textId="77777777" w:rsidR="00924802" w:rsidRPr="00B02530" w:rsidRDefault="00924802" w:rsidP="00BD3C08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 xml:space="preserve">Library </w:t>
            </w:r>
          </w:p>
        </w:tc>
        <w:tc>
          <w:tcPr>
            <w:tcW w:w="3240" w:type="dxa"/>
            <w:tcBorders>
              <w:top w:val="single" w:sz="8" w:space="0" w:color="0000FF"/>
            </w:tcBorders>
          </w:tcPr>
          <w:p w14:paraId="1AC969A3" w14:textId="77777777" w:rsidR="00924802" w:rsidRPr="00B02530" w:rsidRDefault="00EF74D0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Library size</w:t>
            </w:r>
          </w:p>
        </w:tc>
        <w:tc>
          <w:tcPr>
            <w:tcW w:w="3989" w:type="dxa"/>
            <w:tcBorders>
              <w:top w:val="single" w:sz="8" w:space="0" w:color="0000FF"/>
            </w:tcBorders>
          </w:tcPr>
          <w:p w14:paraId="3BE649E3" w14:textId="7F8F4607" w:rsidR="00924802" w:rsidRPr="00B02530" w:rsidRDefault="00815BD0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115,303 compounds</w:t>
            </w:r>
          </w:p>
        </w:tc>
      </w:tr>
      <w:tr w:rsidR="00924802" w:rsidRPr="00B02530" w14:paraId="126518A2" w14:textId="77777777" w:rsidTr="00BD3C08">
        <w:trPr>
          <w:trHeight w:val="259"/>
        </w:trPr>
        <w:tc>
          <w:tcPr>
            <w:tcW w:w="1548" w:type="dxa"/>
          </w:tcPr>
          <w:p w14:paraId="728B1BB9" w14:textId="77777777" w:rsidR="00924802" w:rsidRPr="00B02530" w:rsidRDefault="00924802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14:paraId="5DB36B69" w14:textId="77777777" w:rsidR="00924802" w:rsidRPr="00B02530" w:rsidRDefault="00EF74D0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Library composition</w:t>
            </w:r>
          </w:p>
        </w:tc>
        <w:tc>
          <w:tcPr>
            <w:tcW w:w="3989" w:type="dxa"/>
          </w:tcPr>
          <w:p w14:paraId="08270C59" w14:textId="50909DBF" w:rsidR="00924802" w:rsidRPr="00B02530" w:rsidRDefault="000670FE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 xml:space="preserve">Known </w:t>
            </w:r>
            <w:proofErr w:type="spellStart"/>
            <w:r w:rsidRPr="00B02530">
              <w:rPr>
                <w:rFonts w:ascii="Arial" w:hAnsi="Arial" w:cs="Arial"/>
                <w:sz w:val="16"/>
                <w:szCs w:val="16"/>
              </w:rPr>
              <w:t>bioactives</w:t>
            </w:r>
            <w:proofErr w:type="spellEnd"/>
            <w:r w:rsidRPr="00B02530">
              <w:rPr>
                <w:rFonts w:ascii="Arial" w:hAnsi="Arial" w:cs="Arial"/>
                <w:sz w:val="16"/>
                <w:szCs w:val="16"/>
              </w:rPr>
              <w:t>, natural products, drug-like and scaffold molecules</w:t>
            </w:r>
          </w:p>
          <w:p w14:paraId="472C87DE" w14:textId="62A8FE0C" w:rsidR="000670FE" w:rsidRPr="00B02530" w:rsidRDefault="000670FE" w:rsidP="000A4A8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4802" w:rsidRPr="00B02530" w14:paraId="2B5F2ECD" w14:textId="77777777" w:rsidTr="00BD3C08">
        <w:trPr>
          <w:trHeight w:val="259"/>
        </w:trPr>
        <w:tc>
          <w:tcPr>
            <w:tcW w:w="1548" w:type="dxa"/>
          </w:tcPr>
          <w:p w14:paraId="4B6EAF2E" w14:textId="77777777" w:rsidR="00924802" w:rsidRPr="00B02530" w:rsidRDefault="00924802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14:paraId="7043579E" w14:textId="77777777" w:rsidR="00924802" w:rsidRPr="00B02530" w:rsidRDefault="000A4A80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Source</w:t>
            </w:r>
          </w:p>
        </w:tc>
        <w:tc>
          <w:tcPr>
            <w:tcW w:w="3989" w:type="dxa"/>
          </w:tcPr>
          <w:p w14:paraId="7147B2B1" w14:textId="6C8DC4C0" w:rsidR="00924802" w:rsidRPr="00B02530" w:rsidRDefault="00815BD0" w:rsidP="000A4A80">
            <w:pPr>
              <w:rPr>
                <w:rFonts w:ascii="Arial" w:hAnsi="Arial" w:cs="Arial"/>
                <w:noProof/>
                <w:sz w:val="16"/>
                <w:szCs w:val="16"/>
                <w:lang w:val="en-CA"/>
              </w:rPr>
            </w:pPr>
            <w:r w:rsidRPr="00B02530">
              <w:rPr>
                <w:rFonts w:ascii="Arial" w:hAnsi="Arial" w:cs="Arial"/>
                <w:noProof/>
                <w:sz w:val="16"/>
                <w:szCs w:val="16"/>
                <w:lang w:val="en-CA"/>
              </w:rPr>
              <w:t>Institute for Research in Immunology and Cancer (IRIC)</w:t>
            </w:r>
            <w:r w:rsidR="00D778FD">
              <w:rPr>
                <w:rFonts w:ascii="Arial" w:hAnsi="Arial" w:cs="Arial"/>
                <w:noProof/>
                <w:sz w:val="16"/>
                <w:szCs w:val="16"/>
                <w:lang w:val="en-CA"/>
              </w:rPr>
              <w:t xml:space="preserve">: </w:t>
            </w:r>
            <w:r w:rsidR="00D778FD" w:rsidRPr="00CB328E">
              <w:rPr>
                <w:rFonts w:ascii="Arial" w:hAnsi="Arial" w:cs="Arial"/>
                <w:sz w:val="16"/>
                <w:szCs w:val="16"/>
              </w:rPr>
              <w:t>https://www.iric.ca/en/research/platforms-and-infrastructures/high-throughput-screening/?section=technologies</w:t>
            </w:r>
          </w:p>
          <w:p w14:paraId="6285356B" w14:textId="3EB999A2" w:rsidR="00BA7F73" w:rsidRPr="00B02530" w:rsidRDefault="00BA7F73" w:rsidP="000A4A8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4802" w:rsidRPr="00B02530" w14:paraId="071E12C5" w14:textId="77777777" w:rsidTr="00DC1FB7">
        <w:trPr>
          <w:trHeight w:val="259"/>
        </w:trPr>
        <w:tc>
          <w:tcPr>
            <w:tcW w:w="1548" w:type="dxa"/>
            <w:tcBorders>
              <w:bottom w:val="single" w:sz="8" w:space="0" w:color="0000FF"/>
            </w:tcBorders>
          </w:tcPr>
          <w:p w14:paraId="7D933BA5" w14:textId="77777777" w:rsidR="00924802" w:rsidRPr="00B02530" w:rsidRDefault="00924802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bottom w:val="single" w:sz="8" w:space="0" w:color="0000FF"/>
            </w:tcBorders>
          </w:tcPr>
          <w:p w14:paraId="14642C98" w14:textId="77777777" w:rsidR="00924802" w:rsidRPr="00B02530" w:rsidRDefault="00274744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Additional comments</w:t>
            </w:r>
          </w:p>
        </w:tc>
        <w:tc>
          <w:tcPr>
            <w:tcW w:w="3989" w:type="dxa"/>
            <w:tcBorders>
              <w:bottom w:val="single" w:sz="8" w:space="0" w:color="0000FF"/>
            </w:tcBorders>
          </w:tcPr>
          <w:p w14:paraId="620F7C3D" w14:textId="654CA801" w:rsidR="00924802" w:rsidRPr="00B02530" w:rsidRDefault="00FD7243" w:rsidP="000A4A80">
            <w:pPr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FD7243">
              <w:rPr>
                <w:rFonts w:ascii="Arial" w:hAnsi="Arial" w:cs="Arial"/>
                <w:sz w:val="16"/>
                <w:szCs w:val="16"/>
              </w:rPr>
              <w:t>https://www.iric.ca/en/research/platforms-and-infrastructures/high-throughput-screening</w:t>
            </w:r>
          </w:p>
        </w:tc>
      </w:tr>
      <w:tr w:rsidR="00924802" w:rsidRPr="00B02530" w14:paraId="4D62E6F2" w14:textId="77777777" w:rsidTr="00FF148F">
        <w:trPr>
          <w:trHeight w:val="371"/>
        </w:trPr>
        <w:tc>
          <w:tcPr>
            <w:tcW w:w="1548" w:type="dxa"/>
            <w:tcBorders>
              <w:top w:val="single" w:sz="8" w:space="0" w:color="0000FF"/>
            </w:tcBorders>
          </w:tcPr>
          <w:p w14:paraId="27C2C48B" w14:textId="77777777" w:rsidR="00924802" w:rsidRPr="00B02530" w:rsidRDefault="009C35E2" w:rsidP="00BD3C08">
            <w:pP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B02530">
              <w:rPr>
                <w:rFonts w:ascii="Arial" w:hAnsi="Arial" w:cs="Arial"/>
                <w:bCs/>
                <w:sz w:val="16"/>
                <w:szCs w:val="16"/>
              </w:rPr>
              <w:t>Screen</w:t>
            </w:r>
          </w:p>
        </w:tc>
        <w:tc>
          <w:tcPr>
            <w:tcW w:w="3240" w:type="dxa"/>
            <w:tcBorders>
              <w:top w:val="single" w:sz="8" w:space="0" w:color="0000FF"/>
            </w:tcBorders>
          </w:tcPr>
          <w:p w14:paraId="75FACC14" w14:textId="77777777" w:rsidR="00924802" w:rsidRPr="00FF148F" w:rsidRDefault="000A4A80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>Format</w:t>
            </w:r>
          </w:p>
        </w:tc>
        <w:tc>
          <w:tcPr>
            <w:tcW w:w="3989" w:type="dxa"/>
            <w:tcBorders>
              <w:top w:val="single" w:sz="8" w:space="0" w:color="0000FF"/>
            </w:tcBorders>
          </w:tcPr>
          <w:p w14:paraId="31741553" w14:textId="3D18C908" w:rsidR="00924802" w:rsidRPr="00FF148F" w:rsidRDefault="004D743A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 xml:space="preserve">384-well, </w:t>
            </w:r>
            <w:r w:rsidR="00690FDF" w:rsidRPr="00FF148F">
              <w:rPr>
                <w:rFonts w:ascii="Arial" w:hAnsi="Arial" w:cs="Arial"/>
                <w:sz w:val="16"/>
                <w:szCs w:val="16"/>
              </w:rPr>
              <w:t xml:space="preserve">flat </w:t>
            </w:r>
            <w:r w:rsidRPr="00FF148F">
              <w:rPr>
                <w:rFonts w:ascii="Arial" w:hAnsi="Arial" w:cs="Arial"/>
                <w:sz w:val="16"/>
                <w:szCs w:val="16"/>
              </w:rPr>
              <w:t>white</w:t>
            </w:r>
            <w:r w:rsidR="00690FDF" w:rsidRPr="00FF148F">
              <w:rPr>
                <w:rFonts w:ascii="Arial" w:hAnsi="Arial" w:cs="Arial"/>
                <w:sz w:val="16"/>
                <w:szCs w:val="16"/>
              </w:rPr>
              <w:t>-bottom</w:t>
            </w:r>
            <w:r w:rsidR="001E1F98" w:rsidRPr="00FF148F">
              <w:rPr>
                <w:rFonts w:ascii="Arial" w:hAnsi="Arial" w:cs="Arial"/>
                <w:sz w:val="16"/>
                <w:szCs w:val="16"/>
              </w:rPr>
              <w:t xml:space="preserve"> plates</w:t>
            </w:r>
          </w:p>
        </w:tc>
      </w:tr>
      <w:tr w:rsidR="0052310C" w:rsidRPr="00B02530" w14:paraId="6374EC23" w14:textId="77777777" w:rsidTr="00DC1FB7">
        <w:trPr>
          <w:trHeight w:val="259"/>
        </w:trPr>
        <w:tc>
          <w:tcPr>
            <w:tcW w:w="1548" w:type="dxa"/>
          </w:tcPr>
          <w:p w14:paraId="6642AAED" w14:textId="77777777" w:rsidR="0052310C" w:rsidRPr="00B02530" w:rsidRDefault="0052310C" w:rsidP="00BD3C08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240" w:type="dxa"/>
          </w:tcPr>
          <w:p w14:paraId="26A43E36" w14:textId="77777777" w:rsidR="0052310C" w:rsidRPr="00FF148F" w:rsidRDefault="0052310C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>Concentration(s) tested</w:t>
            </w:r>
          </w:p>
        </w:tc>
        <w:tc>
          <w:tcPr>
            <w:tcW w:w="3989" w:type="dxa"/>
          </w:tcPr>
          <w:p w14:paraId="05F3579E" w14:textId="7F9148F8" w:rsidR="0052310C" w:rsidRPr="00FF148F" w:rsidRDefault="00FD7243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>10</w:t>
            </w:r>
            <w:r w:rsidR="00690FDF" w:rsidRPr="00FF148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90FDF" w:rsidRPr="00FF148F">
              <w:rPr>
                <w:rFonts w:ascii="Arial" w:hAnsi="Arial" w:cs="Arial"/>
                <w:sz w:val="16"/>
                <w:szCs w:val="16"/>
              </w:rPr>
              <w:sym w:font="Symbol" w:char="F06D"/>
            </w:r>
            <w:r w:rsidR="00690FDF" w:rsidRPr="00FF148F">
              <w:rPr>
                <w:rFonts w:ascii="Arial" w:hAnsi="Arial" w:cs="Arial"/>
                <w:sz w:val="16"/>
                <w:szCs w:val="16"/>
              </w:rPr>
              <w:t xml:space="preserve">M compound, </w:t>
            </w:r>
            <w:r w:rsidRPr="00FF148F">
              <w:rPr>
                <w:rFonts w:ascii="Arial" w:hAnsi="Arial" w:cs="Arial"/>
                <w:sz w:val="16"/>
                <w:szCs w:val="16"/>
              </w:rPr>
              <w:t>0.5</w:t>
            </w:r>
            <w:r w:rsidR="00690FDF" w:rsidRPr="00FF148F">
              <w:rPr>
                <w:rFonts w:ascii="Arial" w:hAnsi="Arial" w:cs="Arial"/>
                <w:sz w:val="16"/>
                <w:szCs w:val="16"/>
              </w:rPr>
              <w:t>% DMSO</w:t>
            </w:r>
          </w:p>
        </w:tc>
      </w:tr>
      <w:tr w:rsidR="00924802" w:rsidRPr="00B02530" w14:paraId="603C6515" w14:textId="77777777" w:rsidTr="00DC1FB7">
        <w:trPr>
          <w:trHeight w:val="259"/>
        </w:trPr>
        <w:tc>
          <w:tcPr>
            <w:tcW w:w="1548" w:type="dxa"/>
          </w:tcPr>
          <w:p w14:paraId="1793ED35" w14:textId="77777777" w:rsidR="00924802" w:rsidRPr="00B02530" w:rsidRDefault="00924802" w:rsidP="00BD3C08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240" w:type="dxa"/>
          </w:tcPr>
          <w:p w14:paraId="20FFD2B6" w14:textId="77777777" w:rsidR="00924802" w:rsidRPr="00FF148F" w:rsidRDefault="000A4A80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>Plate controls</w:t>
            </w:r>
          </w:p>
        </w:tc>
        <w:tc>
          <w:tcPr>
            <w:tcW w:w="3989" w:type="dxa"/>
          </w:tcPr>
          <w:p w14:paraId="11435C66" w14:textId="05D05629" w:rsidR="00924802" w:rsidRPr="00FF148F" w:rsidRDefault="00FF148F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>32 wells/plate; column 1 and 23</w:t>
            </w:r>
          </w:p>
        </w:tc>
      </w:tr>
      <w:tr w:rsidR="00924802" w:rsidRPr="00B02530" w14:paraId="63CDAAC1" w14:textId="77777777" w:rsidTr="00BD3C08">
        <w:trPr>
          <w:trHeight w:val="276"/>
        </w:trPr>
        <w:tc>
          <w:tcPr>
            <w:tcW w:w="1548" w:type="dxa"/>
          </w:tcPr>
          <w:p w14:paraId="07FEC108" w14:textId="77777777" w:rsidR="00924802" w:rsidRPr="00B02530" w:rsidRDefault="00924802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14:paraId="534000AF" w14:textId="77777777" w:rsidR="00924802" w:rsidRPr="00FF148F" w:rsidRDefault="006B377F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>Reagent/</w:t>
            </w:r>
            <w:r w:rsidR="000A4A80" w:rsidRPr="00FF148F">
              <w:rPr>
                <w:rFonts w:ascii="Arial" w:hAnsi="Arial" w:cs="Arial"/>
                <w:sz w:val="16"/>
                <w:szCs w:val="16"/>
              </w:rPr>
              <w:t xml:space="preserve"> compound dispensing system</w:t>
            </w:r>
          </w:p>
        </w:tc>
        <w:tc>
          <w:tcPr>
            <w:tcW w:w="3989" w:type="dxa"/>
          </w:tcPr>
          <w:p w14:paraId="056CFCE9" w14:textId="44B10525" w:rsidR="00AB3743" w:rsidRPr="00FF148F" w:rsidRDefault="00FD7243" w:rsidP="00AB3743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F148F">
              <w:rPr>
                <w:rFonts w:ascii="Arial" w:hAnsi="Arial" w:cs="Arial"/>
                <w:sz w:val="16"/>
                <w:szCs w:val="16"/>
              </w:rPr>
              <w:t>Biomek</w:t>
            </w:r>
            <w:proofErr w:type="spellEnd"/>
            <w:r w:rsidRPr="00FF148F">
              <w:rPr>
                <w:rFonts w:ascii="Arial" w:hAnsi="Arial" w:cs="Arial"/>
                <w:sz w:val="16"/>
                <w:szCs w:val="16"/>
              </w:rPr>
              <w:t xml:space="preserve"> FX (Beckman) with </w:t>
            </w:r>
            <w:proofErr w:type="spellStart"/>
            <w:r w:rsidRPr="00FF148F">
              <w:rPr>
                <w:rFonts w:ascii="Arial" w:hAnsi="Arial" w:cs="Arial"/>
                <w:sz w:val="16"/>
                <w:szCs w:val="16"/>
              </w:rPr>
              <w:t>pintool</w:t>
            </w:r>
            <w:proofErr w:type="spellEnd"/>
            <w:r w:rsidRPr="00FF148F">
              <w:rPr>
                <w:rFonts w:ascii="Arial" w:hAnsi="Arial" w:cs="Arial"/>
                <w:sz w:val="16"/>
                <w:szCs w:val="16"/>
              </w:rPr>
              <w:t xml:space="preserve"> (V&amp;P scientific), Multidrop 384</w:t>
            </w:r>
            <w:r w:rsidR="00AB3743" w:rsidRPr="00FF148F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Pr="00FF148F">
              <w:rPr>
                <w:rFonts w:ascii="Arial" w:hAnsi="Arial" w:cs="Arial"/>
                <w:sz w:val="16"/>
                <w:szCs w:val="16"/>
              </w:rPr>
              <w:t>Thermo</w:t>
            </w:r>
            <w:r w:rsidR="00AB3743" w:rsidRPr="00FF148F">
              <w:rPr>
                <w:rFonts w:ascii="Arial" w:hAnsi="Arial" w:cs="Arial"/>
                <w:sz w:val="16"/>
                <w:szCs w:val="16"/>
              </w:rPr>
              <w:t xml:space="preserve">) </w:t>
            </w:r>
          </w:p>
          <w:p w14:paraId="59671CEE" w14:textId="412F33B6" w:rsidR="00924802" w:rsidRPr="00FF148F" w:rsidRDefault="00924802" w:rsidP="000A4A8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4802" w:rsidRPr="00B02530" w14:paraId="5AD1F741" w14:textId="77777777" w:rsidTr="00BD3C08">
        <w:trPr>
          <w:trHeight w:val="259"/>
        </w:trPr>
        <w:tc>
          <w:tcPr>
            <w:tcW w:w="1548" w:type="dxa"/>
          </w:tcPr>
          <w:p w14:paraId="641C9536" w14:textId="77777777" w:rsidR="00924802" w:rsidRPr="00B02530" w:rsidRDefault="00924802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14:paraId="3795366C" w14:textId="77777777" w:rsidR="00924802" w:rsidRPr="00FF148F" w:rsidRDefault="006C0E28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>Detection instrument and software</w:t>
            </w:r>
          </w:p>
        </w:tc>
        <w:tc>
          <w:tcPr>
            <w:tcW w:w="3989" w:type="dxa"/>
          </w:tcPr>
          <w:p w14:paraId="7255A619" w14:textId="2F7E1A42" w:rsidR="00924802" w:rsidRPr="00FF148F" w:rsidRDefault="00FD7243" w:rsidP="000A4A80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F148F">
              <w:rPr>
                <w:rFonts w:ascii="Arial" w:hAnsi="Arial" w:cs="Arial"/>
                <w:sz w:val="16"/>
                <w:szCs w:val="16"/>
              </w:rPr>
              <w:t>SpectraMax</w:t>
            </w:r>
            <w:proofErr w:type="spellEnd"/>
            <w:r w:rsidRPr="00FF148F">
              <w:rPr>
                <w:rFonts w:ascii="Arial" w:hAnsi="Arial" w:cs="Arial"/>
                <w:sz w:val="16"/>
                <w:szCs w:val="16"/>
              </w:rPr>
              <w:t xml:space="preserve"> L</w:t>
            </w:r>
            <w:r w:rsidR="0029157A" w:rsidRPr="00FF148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F148F">
              <w:rPr>
                <w:rFonts w:ascii="Arial" w:hAnsi="Arial" w:cs="Arial"/>
                <w:sz w:val="16"/>
                <w:szCs w:val="16"/>
              </w:rPr>
              <w:t>with</w:t>
            </w:r>
            <w:r w:rsidR="0029157A" w:rsidRPr="00FF148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F148F">
              <w:rPr>
                <w:rFonts w:ascii="Arial" w:hAnsi="Arial" w:cs="Arial"/>
                <w:sz w:val="16"/>
                <w:szCs w:val="16"/>
              </w:rPr>
              <w:t>SoftMax Pro</w:t>
            </w:r>
            <w:r w:rsidR="0029157A" w:rsidRPr="00FF148F">
              <w:rPr>
                <w:rFonts w:ascii="Arial" w:hAnsi="Arial" w:cs="Arial"/>
                <w:sz w:val="16"/>
                <w:szCs w:val="16"/>
              </w:rPr>
              <w:t xml:space="preserve"> software</w:t>
            </w:r>
            <w:r w:rsidRPr="00FF148F">
              <w:rPr>
                <w:rFonts w:ascii="Arial" w:hAnsi="Arial" w:cs="Arial"/>
                <w:sz w:val="16"/>
                <w:szCs w:val="16"/>
              </w:rPr>
              <w:t xml:space="preserve"> and Envision (Perkin-Elmer)</w:t>
            </w:r>
          </w:p>
        </w:tc>
      </w:tr>
      <w:tr w:rsidR="00924802" w:rsidRPr="00B02530" w14:paraId="555E8003" w14:textId="77777777" w:rsidTr="00BD3C08">
        <w:trPr>
          <w:trHeight w:val="259"/>
        </w:trPr>
        <w:tc>
          <w:tcPr>
            <w:tcW w:w="1548" w:type="dxa"/>
          </w:tcPr>
          <w:p w14:paraId="4407614A" w14:textId="77777777" w:rsidR="00924802" w:rsidRPr="00B02530" w:rsidRDefault="00924802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14:paraId="6A2C2434" w14:textId="77777777" w:rsidR="00924802" w:rsidRPr="00FF148F" w:rsidRDefault="006C0E28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>Assay</w:t>
            </w:r>
            <w:r w:rsidR="00274744" w:rsidRPr="00FF148F">
              <w:rPr>
                <w:rFonts w:ascii="Arial" w:hAnsi="Arial" w:cs="Arial"/>
                <w:sz w:val="16"/>
                <w:szCs w:val="16"/>
              </w:rPr>
              <w:t xml:space="preserve"> validation</w:t>
            </w:r>
            <w:r w:rsidRPr="00FF148F">
              <w:rPr>
                <w:rFonts w:ascii="Arial" w:hAnsi="Arial" w:cs="Arial"/>
                <w:sz w:val="16"/>
                <w:szCs w:val="16"/>
              </w:rPr>
              <w:t>/QC</w:t>
            </w:r>
          </w:p>
        </w:tc>
        <w:tc>
          <w:tcPr>
            <w:tcW w:w="3989" w:type="dxa"/>
          </w:tcPr>
          <w:p w14:paraId="3A75D44E" w14:textId="6841EC8C" w:rsidR="00924802" w:rsidRPr="00FF148F" w:rsidRDefault="002623BC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>Z’ score</w:t>
            </w:r>
            <w:r w:rsidR="00AB3743" w:rsidRPr="00FF148F">
              <w:rPr>
                <w:rFonts w:ascii="Arial" w:hAnsi="Arial" w:cs="Arial"/>
                <w:sz w:val="16"/>
                <w:szCs w:val="16"/>
              </w:rPr>
              <w:t>=0.732</w:t>
            </w:r>
          </w:p>
        </w:tc>
      </w:tr>
      <w:tr w:rsidR="00924802" w:rsidRPr="00B02530" w14:paraId="0D1B7BB3" w14:textId="77777777" w:rsidTr="00BD3C08">
        <w:trPr>
          <w:trHeight w:val="276"/>
        </w:trPr>
        <w:tc>
          <w:tcPr>
            <w:tcW w:w="1548" w:type="dxa"/>
          </w:tcPr>
          <w:p w14:paraId="2561DE77" w14:textId="77777777" w:rsidR="00924802" w:rsidRPr="00B02530" w:rsidRDefault="00924802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14:paraId="36A039DF" w14:textId="77777777" w:rsidR="00924802" w:rsidRPr="00FF148F" w:rsidRDefault="006C0E28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>Correction factors</w:t>
            </w:r>
          </w:p>
        </w:tc>
        <w:tc>
          <w:tcPr>
            <w:tcW w:w="3989" w:type="dxa"/>
          </w:tcPr>
          <w:p w14:paraId="3BD8F428" w14:textId="1D7DD484" w:rsidR="00924802" w:rsidRPr="00FF148F" w:rsidRDefault="00065C7B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>Quench -/+ 50%</w:t>
            </w:r>
            <w:r w:rsidR="007952B1" w:rsidRPr="00FF148F">
              <w:rPr>
                <w:rFonts w:ascii="Arial" w:hAnsi="Arial" w:cs="Arial"/>
                <w:sz w:val="16"/>
                <w:szCs w:val="16"/>
              </w:rPr>
              <w:t xml:space="preserve"> of</w:t>
            </w:r>
            <w:r w:rsidRPr="00FF148F">
              <w:rPr>
                <w:rFonts w:ascii="Arial" w:hAnsi="Arial" w:cs="Arial"/>
                <w:sz w:val="16"/>
                <w:szCs w:val="16"/>
              </w:rPr>
              <w:t xml:space="preserve"> fluorescence</w:t>
            </w:r>
          </w:p>
        </w:tc>
      </w:tr>
      <w:tr w:rsidR="00274744" w:rsidRPr="00B02530" w14:paraId="4A877EEF" w14:textId="77777777" w:rsidTr="00BD3C08">
        <w:trPr>
          <w:trHeight w:val="276"/>
        </w:trPr>
        <w:tc>
          <w:tcPr>
            <w:tcW w:w="1548" w:type="dxa"/>
          </w:tcPr>
          <w:p w14:paraId="72653B58" w14:textId="77777777" w:rsidR="00274744" w:rsidRPr="00B02530" w:rsidRDefault="00274744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14:paraId="30A29D73" w14:textId="77777777" w:rsidR="00274744" w:rsidRPr="00FF148F" w:rsidRDefault="00274744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>Normalization</w:t>
            </w:r>
          </w:p>
        </w:tc>
        <w:tc>
          <w:tcPr>
            <w:tcW w:w="3989" w:type="dxa"/>
          </w:tcPr>
          <w:p w14:paraId="697F0FA1" w14:textId="7AF22FD1" w:rsidR="00274744" w:rsidRPr="00FF148F" w:rsidRDefault="008011A2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 xml:space="preserve">% </w:t>
            </w:r>
            <w:proofErr w:type="spellStart"/>
            <w:r w:rsidR="00EC3B10" w:rsidRPr="00FF148F">
              <w:rPr>
                <w:rFonts w:ascii="Arial" w:hAnsi="Arial" w:cs="Arial"/>
                <w:sz w:val="16"/>
                <w:szCs w:val="16"/>
              </w:rPr>
              <w:t>AngII</w:t>
            </w:r>
            <w:proofErr w:type="spellEnd"/>
            <w:r w:rsidR="00EC3B10" w:rsidRPr="00FF148F">
              <w:rPr>
                <w:rFonts w:ascii="Arial" w:hAnsi="Arial" w:cs="Arial"/>
                <w:sz w:val="16"/>
                <w:szCs w:val="16"/>
              </w:rPr>
              <w:t>-promoted</w:t>
            </w:r>
            <w:r w:rsidRPr="00FF148F">
              <w:rPr>
                <w:rFonts w:ascii="Arial" w:hAnsi="Arial" w:cs="Arial"/>
                <w:sz w:val="16"/>
                <w:szCs w:val="16"/>
              </w:rPr>
              <w:t xml:space="preserve"> BRET </w:t>
            </w:r>
            <w:r w:rsidR="00EC3B10" w:rsidRPr="00FF148F">
              <w:rPr>
                <w:rFonts w:ascii="Arial" w:hAnsi="Arial" w:cs="Arial"/>
                <w:sz w:val="16"/>
                <w:szCs w:val="16"/>
              </w:rPr>
              <w:t>compared to</w:t>
            </w:r>
            <w:r w:rsidRPr="00FF148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45D06" w:rsidRPr="00FF148F">
              <w:rPr>
                <w:rFonts w:ascii="Arial" w:hAnsi="Arial" w:cs="Arial"/>
                <w:sz w:val="16"/>
                <w:szCs w:val="16"/>
              </w:rPr>
              <w:t>DMSO</w:t>
            </w:r>
          </w:p>
        </w:tc>
      </w:tr>
      <w:tr w:rsidR="00924802" w:rsidRPr="00B02530" w14:paraId="40070FFE" w14:textId="77777777" w:rsidTr="0089207B">
        <w:trPr>
          <w:trHeight w:val="259"/>
        </w:trPr>
        <w:tc>
          <w:tcPr>
            <w:tcW w:w="1548" w:type="dxa"/>
            <w:tcBorders>
              <w:bottom w:val="single" w:sz="8" w:space="0" w:color="0000FF"/>
            </w:tcBorders>
          </w:tcPr>
          <w:p w14:paraId="4B1D82CC" w14:textId="77777777" w:rsidR="00924802" w:rsidRPr="00B02530" w:rsidRDefault="00924802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bottom w:val="single" w:sz="8" w:space="0" w:color="0000FF"/>
            </w:tcBorders>
          </w:tcPr>
          <w:p w14:paraId="462F9C22" w14:textId="77777777" w:rsidR="00924802" w:rsidRPr="00B02530" w:rsidRDefault="00274744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Additional comments</w:t>
            </w:r>
          </w:p>
        </w:tc>
        <w:tc>
          <w:tcPr>
            <w:tcW w:w="3989" w:type="dxa"/>
            <w:tcBorders>
              <w:bottom w:val="single" w:sz="8" w:space="0" w:color="0000FF"/>
            </w:tcBorders>
          </w:tcPr>
          <w:p w14:paraId="2B859DE4" w14:textId="1D89AF99" w:rsidR="00924802" w:rsidRPr="00B02530" w:rsidRDefault="00924802" w:rsidP="000A4A8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4802" w:rsidRPr="00B02530" w14:paraId="1CF058BF" w14:textId="77777777" w:rsidTr="0089207B">
        <w:trPr>
          <w:trHeight w:val="259"/>
        </w:trPr>
        <w:tc>
          <w:tcPr>
            <w:tcW w:w="1548" w:type="dxa"/>
            <w:tcBorders>
              <w:top w:val="single" w:sz="8" w:space="0" w:color="0000FF"/>
            </w:tcBorders>
          </w:tcPr>
          <w:p w14:paraId="69FD46C8" w14:textId="77777777" w:rsidR="00924802" w:rsidRPr="00B02530" w:rsidRDefault="000A4A80" w:rsidP="00BD3C08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Post-HTS analysis</w:t>
            </w:r>
          </w:p>
        </w:tc>
        <w:tc>
          <w:tcPr>
            <w:tcW w:w="3240" w:type="dxa"/>
            <w:tcBorders>
              <w:top w:val="single" w:sz="8" w:space="0" w:color="0000FF"/>
            </w:tcBorders>
          </w:tcPr>
          <w:p w14:paraId="349159BF" w14:textId="77777777" w:rsidR="00924802" w:rsidRPr="00B02530" w:rsidRDefault="00274744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Hit criteria</w:t>
            </w:r>
          </w:p>
        </w:tc>
        <w:tc>
          <w:tcPr>
            <w:tcW w:w="3989" w:type="dxa"/>
            <w:tcBorders>
              <w:top w:val="single" w:sz="8" w:space="0" w:color="0000FF"/>
            </w:tcBorders>
          </w:tcPr>
          <w:p w14:paraId="48CD2D72" w14:textId="11E48756" w:rsidR="00924802" w:rsidRPr="00B02530" w:rsidRDefault="00BF5FD8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Inhibiting &gt;</w:t>
            </w:r>
            <w:r w:rsidR="00AA0B65">
              <w:rPr>
                <w:rFonts w:ascii="Arial" w:hAnsi="Arial" w:cs="Arial"/>
                <w:sz w:val="16"/>
                <w:szCs w:val="16"/>
              </w:rPr>
              <w:t>4</w:t>
            </w:r>
            <w:r w:rsidRPr="00B02530">
              <w:rPr>
                <w:rFonts w:ascii="Arial" w:hAnsi="Arial" w:cs="Arial"/>
                <w:sz w:val="16"/>
                <w:szCs w:val="16"/>
              </w:rPr>
              <w:t xml:space="preserve">0% or potentiating </w:t>
            </w:r>
            <w:r w:rsidR="00B24C6C" w:rsidRPr="00B02530">
              <w:rPr>
                <w:rFonts w:ascii="Arial" w:hAnsi="Arial" w:cs="Arial"/>
                <w:sz w:val="16"/>
                <w:szCs w:val="16"/>
              </w:rPr>
              <w:t>&gt;</w:t>
            </w:r>
            <w:r w:rsidRPr="00B02530">
              <w:rPr>
                <w:rFonts w:ascii="Arial" w:hAnsi="Arial" w:cs="Arial"/>
                <w:sz w:val="16"/>
                <w:szCs w:val="16"/>
              </w:rPr>
              <w:t xml:space="preserve">100% AT1R </w:t>
            </w:r>
            <w:r w:rsidR="000F00AF" w:rsidRPr="00B02530">
              <w:rPr>
                <w:rFonts w:ascii="Arial" w:hAnsi="Arial" w:cs="Arial"/>
                <w:sz w:val="16"/>
                <w:szCs w:val="16"/>
              </w:rPr>
              <w:t xml:space="preserve">and B2R </w:t>
            </w:r>
            <w:r w:rsidRPr="00B02530">
              <w:rPr>
                <w:rFonts w:ascii="Arial" w:hAnsi="Arial" w:cs="Arial"/>
                <w:sz w:val="16"/>
                <w:szCs w:val="16"/>
              </w:rPr>
              <w:t>internalization</w:t>
            </w:r>
          </w:p>
          <w:p w14:paraId="472CCE3A" w14:textId="3768C152" w:rsidR="00BF5FD8" w:rsidRPr="00B02530" w:rsidRDefault="00BF5FD8" w:rsidP="000A4A8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30200" w:rsidRPr="00B02530" w14:paraId="0EB578C7" w14:textId="77777777" w:rsidTr="00BD3C08">
        <w:trPr>
          <w:trHeight w:val="276"/>
        </w:trPr>
        <w:tc>
          <w:tcPr>
            <w:tcW w:w="1548" w:type="dxa"/>
          </w:tcPr>
          <w:p w14:paraId="4B894A6A" w14:textId="77777777" w:rsidR="00F30200" w:rsidRPr="00B02530" w:rsidRDefault="00F30200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14:paraId="6CF892BB" w14:textId="77777777" w:rsidR="00F30200" w:rsidRPr="00B02530" w:rsidRDefault="00B05E81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 xml:space="preserve">Hit </w:t>
            </w:r>
            <w:r w:rsidR="00274744" w:rsidRPr="00B02530">
              <w:rPr>
                <w:rFonts w:ascii="Arial" w:hAnsi="Arial" w:cs="Arial"/>
                <w:sz w:val="16"/>
                <w:szCs w:val="16"/>
              </w:rPr>
              <w:t>rate</w:t>
            </w:r>
          </w:p>
        </w:tc>
        <w:tc>
          <w:tcPr>
            <w:tcW w:w="3989" w:type="dxa"/>
          </w:tcPr>
          <w:p w14:paraId="1722020D" w14:textId="6C679025" w:rsidR="00F30200" w:rsidRPr="00B02530" w:rsidRDefault="00D778FD" w:rsidP="000A4A8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Final: </w:t>
            </w:r>
            <w:r w:rsidR="00AA0B65">
              <w:rPr>
                <w:rFonts w:ascii="Arial" w:hAnsi="Arial" w:cs="Arial"/>
                <w:sz w:val="16"/>
                <w:szCs w:val="16"/>
              </w:rPr>
              <w:t>40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B02530">
              <w:rPr>
                <w:rFonts w:ascii="Arial" w:hAnsi="Arial" w:cs="Arial"/>
                <w:sz w:val="16"/>
                <w:szCs w:val="16"/>
              </w:rPr>
              <w:t>115,303 compounds</w:t>
            </w:r>
          </w:p>
        </w:tc>
      </w:tr>
      <w:tr w:rsidR="00F30200" w:rsidRPr="00B02530" w14:paraId="02104E5F" w14:textId="77777777" w:rsidTr="00BD3C08">
        <w:trPr>
          <w:trHeight w:val="276"/>
        </w:trPr>
        <w:tc>
          <w:tcPr>
            <w:tcW w:w="1548" w:type="dxa"/>
          </w:tcPr>
          <w:p w14:paraId="62E72BC7" w14:textId="77777777" w:rsidR="00F30200" w:rsidRPr="00B02530" w:rsidRDefault="00F30200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14:paraId="5987680E" w14:textId="77777777" w:rsidR="00F30200" w:rsidRPr="00B02530" w:rsidRDefault="002F7FA9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Additional</w:t>
            </w:r>
            <w:r w:rsidR="00274744" w:rsidRPr="00B02530">
              <w:rPr>
                <w:rFonts w:ascii="Arial" w:hAnsi="Arial" w:cs="Arial"/>
                <w:sz w:val="16"/>
                <w:szCs w:val="16"/>
              </w:rPr>
              <w:t xml:space="preserve"> assay(s)</w:t>
            </w:r>
          </w:p>
        </w:tc>
        <w:tc>
          <w:tcPr>
            <w:tcW w:w="3989" w:type="dxa"/>
          </w:tcPr>
          <w:p w14:paraId="24EA7AE9" w14:textId="5ECCD7EB" w:rsidR="00F30200" w:rsidRPr="00FF148F" w:rsidRDefault="00AC29E0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>Retesting of initial hits in original assay (AT1R internalization) and secondary assay (B2R internalization)</w:t>
            </w:r>
            <w:r w:rsidR="00D778FD" w:rsidRPr="00FF148F">
              <w:rPr>
                <w:rFonts w:ascii="Arial" w:hAnsi="Arial" w:cs="Arial"/>
                <w:sz w:val="16"/>
                <w:szCs w:val="16"/>
              </w:rPr>
              <w:t>.  Validation of internalization by microscopy</w:t>
            </w:r>
          </w:p>
          <w:p w14:paraId="3AAFB71B" w14:textId="20ACEC1B" w:rsidR="00AC29E0" w:rsidRPr="00FF148F" w:rsidRDefault="00AC29E0" w:rsidP="000A4A8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97116" w:rsidRPr="00B02530" w14:paraId="107B327D" w14:textId="77777777" w:rsidTr="00F30200">
        <w:trPr>
          <w:trHeight w:val="259"/>
        </w:trPr>
        <w:tc>
          <w:tcPr>
            <w:tcW w:w="1548" w:type="dxa"/>
          </w:tcPr>
          <w:p w14:paraId="469B3188" w14:textId="77777777" w:rsidR="00D97116" w:rsidRPr="00B02530" w:rsidRDefault="00D97116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</w:tcPr>
          <w:p w14:paraId="4AC80FE4" w14:textId="77777777" w:rsidR="00D97116" w:rsidRPr="00B02530" w:rsidRDefault="00274744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Confirmation of hit purity and structure</w:t>
            </w:r>
          </w:p>
        </w:tc>
        <w:tc>
          <w:tcPr>
            <w:tcW w:w="3989" w:type="dxa"/>
          </w:tcPr>
          <w:p w14:paraId="09D9A5BC" w14:textId="39CFC1C7" w:rsidR="00D97116" w:rsidRPr="00FF148F" w:rsidRDefault="00034CFC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FF148F">
              <w:rPr>
                <w:rFonts w:ascii="Arial" w:hAnsi="Arial" w:cs="Arial"/>
                <w:sz w:val="16"/>
                <w:szCs w:val="16"/>
              </w:rPr>
              <w:t xml:space="preserve">Hit compounds were repurchased from </w:t>
            </w:r>
            <w:r w:rsidR="00FD7243" w:rsidRPr="00FF148F">
              <w:rPr>
                <w:rFonts w:ascii="Arial" w:hAnsi="Arial" w:cs="Arial"/>
                <w:sz w:val="16"/>
                <w:szCs w:val="16"/>
              </w:rPr>
              <w:t>original supplier</w:t>
            </w:r>
          </w:p>
          <w:p w14:paraId="7816745E" w14:textId="781CF46B" w:rsidR="00D778FD" w:rsidRPr="00FF148F" w:rsidRDefault="00D778FD" w:rsidP="000A4A8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4802" w:rsidRPr="00B02530" w14:paraId="604972D5" w14:textId="77777777" w:rsidTr="00F30200">
        <w:trPr>
          <w:trHeight w:val="259"/>
        </w:trPr>
        <w:tc>
          <w:tcPr>
            <w:tcW w:w="1548" w:type="dxa"/>
            <w:tcBorders>
              <w:bottom w:val="single" w:sz="12" w:space="0" w:color="0000FF"/>
            </w:tcBorders>
          </w:tcPr>
          <w:p w14:paraId="614C8E18" w14:textId="77777777" w:rsidR="00924802" w:rsidRPr="00B02530" w:rsidRDefault="00924802" w:rsidP="00BD3C0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bottom w:val="single" w:sz="12" w:space="0" w:color="0000FF"/>
            </w:tcBorders>
          </w:tcPr>
          <w:p w14:paraId="50F420C2" w14:textId="77777777" w:rsidR="00924802" w:rsidRPr="00B02530" w:rsidRDefault="00274744" w:rsidP="000A4A80">
            <w:pPr>
              <w:rPr>
                <w:rFonts w:ascii="Arial" w:hAnsi="Arial" w:cs="Arial"/>
                <w:sz w:val="16"/>
                <w:szCs w:val="16"/>
              </w:rPr>
            </w:pPr>
            <w:r w:rsidRPr="00B02530">
              <w:rPr>
                <w:rFonts w:ascii="Arial" w:hAnsi="Arial" w:cs="Arial"/>
                <w:sz w:val="16"/>
                <w:szCs w:val="16"/>
              </w:rPr>
              <w:t>Additional comments</w:t>
            </w:r>
          </w:p>
        </w:tc>
        <w:tc>
          <w:tcPr>
            <w:tcW w:w="3989" w:type="dxa"/>
            <w:tcBorders>
              <w:bottom w:val="single" w:sz="12" w:space="0" w:color="0000FF"/>
            </w:tcBorders>
          </w:tcPr>
          <w:p w14:paraId="40999DD9" w14:textId="261E6BDE" w:rsidR="00924802" w:rsidRPr="00B02530" w:rsidRDefault="00924802" w:rsidP="000A4A80">
            <w:pPr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</w:tr>
    </w:tbl>
    <w:p w14:paraId="7CC74FE2" w14:textId="77777777" w:rsidR="00266B11" w:rsidRPr="00B02530" w:rsidRDefault="00AE6992" w:rsidP="00AE6992">
      <w:pPr>
        <w:rPr>
          <w:rFonts w:ascii="Arial" w:hAnsi="Arial" w:cs="Arial"/>
          <w:sz w:val="16"/>
          <w:szCs w:val="16"/>
        </w:rPr>
      </w:pPr>
      <w:r w:rsidRPr="00B02530">
        <w:rPr>
          <w:rFonts w:ascii="Arial" w:hAnsi="Arial" w:cs="Arial"/>
          <w:sz w:val="16"/>
          <w:szCs w:val="16"/>
        </w:rPr>
        <w:t xml:space="preserve"> </w:t>
      </w:r>
    </w:p>
    <w:p w14:paraId="055090A2" w14:textId="77777777" w:rsidR="00AA0FDA" w:rsidRPr="00B02530" w:rsidRDefault="00AA0FDA">
      <w:pPr>
        <w:rPr>
          <w:rFonts w:ascii="Arial" w:hAnsi="Arial" w:cs="Arial"/>
          <w:b/>
          <w:sz w:val="16"/>
          <w:szCs w:val="16"/>
        </w:rPr>
      </w:pPr>
    </w:p>
    <w:sectPr w:rsidR="00AA0FDA" w:rsidRPr="00B0253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3EC"/>
    <w:rsid w:val="00034CFC"/>
    <w:rsid w:val="00045D06"/>
    <w:rsid w:val="0005462A"/>
    <w:rsid w:val="00065C7B"/>
    <w:rsid w:val="000670FE"/>
    <w:rsid w:val="000702D3"/>
    <w:rsid w:val="000A4A80"/>
    <w:rsid w:val="000B6334"/>
    <w:rsid w:val="000F00AF"/>
    <w:rsid w:val="001B1A25"/>
    <w:rsid w:val="001E1F98"/>
    <w:rsid w:val="001E398C"/>
    <w:rsid w:val="002623BC"/>
    <w:rsid w:val="00266B11"/>
    <w:rsid w:val="00274744"/>
    <w:rsid w:val="0029157A"/>
    <w:rsid w:val="002E4A39"/>
    <w:rsid w:val="002E7342"/>
    <w:rsid w:val="002F262D"/>
    <w:rsid w:val="002F7FA9"/>
    <w:rsid w:val="00341D41"/>
    <w:rsid w:val="00360DD9"/>
    <w:rsid w:val="00361CBB"/>
    <w:rsid w:val="00387C4A"/>
    <w:rsid w:val="003B0916"/>
    <w:rsid w:val="003D4470"/>
    <w:rsid w:val="00401454"/>
    <w:rsid w:val="00415B94"/>
    <w:rsid w:val="004D743A"/>
    <w:rsid w:val="004E59DB"/>
    <w:rsid w:val="0052310C"/>
    <w:rsid w:val="005B72C3"/>
    <w:rsid w:val="005F003A"/>
    <w:rsid w:val="00604A6D"/>
    <w:rsid w:val="00610BEF"/>
    <w:rsid w:val="006312F3"/>
    <w:rsid w:val="006806CE"/>
    <w:rsid w:val="00681346"/>
    <w:rsid w:val="0068531F"/>
    <w:rsid w:val="00690FDF"/>
    <w:rsid w:val="006A5744"/>
    <w:rsid w:val="006B377F"/>
    <w:rsid w:val="006C0E28"/>
    <w:rsid w:val="006C5DF0"/>
    <w:rsid w:val="00717ECD"/>
    <w:rsid w:val="00761485"/>
    <w:rsid w:val="007952B1"/>
    <w:rsid w:val="007A361D"/>
    <w:rsid w:val="007A6BC9"/>
    <w:rsid w:val="007B6327"/>
    <w:rsid w:val="007D571F"/>
    <w:rsid w:val="008011A2"/>
    <w:rsid w:val="008056C4"/>
    <w:rsid w:val="00815BD0"/>
    <w:rsid w:val="00870128"/>
    <w:rsid w:val="00875DC5"/>
    <w:rsid w:val="0089207B"/>
    <w:rsid w:val="008A2D0B"/>
    <w:rsid w:val="008D0B7C"/>
    <w:rsid w:val="008E5B25"/>
    <w:rsid w:val="009074C1"/>
    <w:rsid w:val="00924802"/>
    <w:rsid w:val="0099620E"/>
    <w:rsid w:val="009C35E2"/>
    <w:rsid w:val="009F6B1D"/>
    <w:rsid w:val="00A820DE"/>
    <w:rsid w:val="00A96D6F"/>
    <w:rsid w:val="00AA0B65"/>
    <w:rsid w:val="00AA0FDA"/>
    <w:rsid w:val="00AB07DC"/>
    <w:rsid w:val="00AB3743"/>
    <w:rsid w:val="00AB38DB"/>
    <w:rsid w:val="00AC29E0"/>
    <w:rsid w:val="00AC58ED"/>
    <w:rsid w:val="00AE6992"/>
    <w:rsid w:val="00AF02CA"/>
    <w:rsid w:val="00B02530"/>
    <w:rsid w:val="00B05E81"/>
    <w:rsid w:val="00B16FA1"/>
    <w:rsid w:val="00B24C6C"/>
    <w:rsid w:val="00B24E5D"/>
    <w:rsid w:val="00B65EF7"/>
    <w:rsid w:val="00B976CC"/>
    <w:rsid w:val="00BA7F73"/>
    <w:rsid w:val="00BD3C08"/>
    <w:rsid w:val="00BF5FD8"/>
    <w:rsid w:val="00C165C8"/>
    <w:rsid w:val="00C32A50"/>
    <w:rsid w:val="00CB328E"/>
    <w:rsid w:val="00CC2E46"/>
    <w:rsid w:val="00CD13EC"/>
    <w:rsid w:val="00CF6A3F"/>
    <w:rsid w:val="00D3019D"/>
    <w:rsid w:val="00D56FC3"/>
    <w:rsid w:val="00D778FD"/>
    <w:rsid w:val="00D829EB"/>
    <w:rsid w:val="00D92702"/>
    <w:rsid w:val="00D97116"/>
    <w:rsid w:val="00DC1FB7"/>
    <w:rsid w:val="00E768BF"/>
    <w:rsid w:val="00E840D9"/>
    <w:rsid w:val="00EB1B44"/>
    <w:rsid w:val="00EB5872"/>
    <w:rsid w:val="00EC3B10"/>
    <w:rsid w:val="00EF74D0"/>
    <w:rsid w:val="00F17B46"/>
    <w:rsid w:val="00F30200"/>
    <w:rsid w:val="00F977AD"/>
    <w:rsid w:val="00FA7C2C"/>
    <w:rsid w:val="00FD3C85"/>
    <w:rsid w:val="00FD7243"/>
    <w:rsid w:val="00FF1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1B3FD8"/>
  <w15:docId w15:val="{894EDD06-2EA3-214A-BCCC-22CF746CE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24802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49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Macmillan Publishing Ltd</Company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Joanne Kotz</dc:creator>
  <cp:lastModifiedBy>Stephane Laporte, Dr.</cp:lastModifiedBy>
  <cp:revision>2</cp:revision>
  <cp:lastPrinted>2009-12-16T19:29:00Z</cp:lastPrinted>
  <dcterms:created xsi:type="dcterms:W3CDTF">2020-07-23T19:03:00Z</dcterms:created>
  <dcterms:modified xsi:type="dcterms:W3CDTF">2020-07-23T19:03:00Z</dcterms:modified>
</cp:coreProperties>
</file>