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63751" w14:textId="56436E98" w:rsidR="004A2F6F" w:rsidRDefault="00CC2966" w:rsidP="004A2F6F">
      <w:pPr>
        <w:pStyle w:val="a7"/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</w:rPr>
        <w:t>Supporting Information for</w:t>
      </w:r>
      <w:bookmarkStart w:id="0" w:name="_Hlk109747674"/>
      <w:bookmarkEnd w:id="0"/>
    </w:p>
    <w:p w14:paraId="0DA0074A" w14:textId="5BE12533" w:rsidR="004A2F6F" w:rsidRPr="004A2F6F" w:rsidRDefault="00FD707F" w:rsidP="004A2F6F">
      <w:pPr>
        <w:pStyle w:val="a7"/>
        <w:jc w:val="center"/>
        <w:rPr>
          <w:rFonts w:ascii="Times New Roman" w:hAnsi="Times New Roman"/>
        </w:rPr>
      </w:pPr>
      <w:r w:rsidRPr="00490853">
        <w:rPr>
          <w:szCs w:val="28"/>
        </w:rPr>
        <w:t xml:space="preserve">A </w:t>
      </w:r>
      <w:r>
        <w:rPr>
          <w:rFonts w:hint="eastAsia"/>
          <w:szCs w:val="28"/>
        </w:rPr>
        <w:t>Method for Recycling</w:t>
      </w:r>
      <w:r w:rsidRPr="00490853">
        <w:rPr>
          <w:szCs w:val="28"/>
        </w:rPr>
        <w:t xml:space="preserve"> the </w:t>
      </w:r>
      <w:r w:rsidR="00495A36">
        <w:rPr>
          <w:rFonts w:hint="eastAsia"/>
          <w:szCs w:val="28"/>
        </w:rPr>
        <w:t xml:space="preserve">Pd </w:t>
      </w:r>
      <w:r w:rsidRPr="00490853">
        <w:rPr>
          <w:szCs w:val="28"/>
        </w:rPr>
        <w:t xml:space="preserve">Catalyst at </w:t>
      </w:r>
      <w:r>
        <w:rPr>
          <w:rFonts w:hint="eastAsia"/>
          <w:szCs w:val="28"/>
        </w:rPr>
        <w:t xml:space="preserve">Molar </w:t>
      </w:r>
      <w:r w:rsidRPr="00490853">
        <w:rPr>
          <w:szCs w:val="28"/>
        </w:rPr>
        <w:t>ppm Level</w:t>
      </w:r>
    </w:p>
    <w:p w14:paraId="1852C034" w14:textId="77777777" w:rsidR="00CC2966" w:rsidRPr="004A2F6F" w:rsidRDefault="00CC2966" w:rsidP="00CC2966">
      <w:pPr>
        <w:widowControl/>
        <w:spacing w:line="480" w:lineRule="auto"/>
        <w:rPr>
          <w:rFonts w:ascii="Times New Roman" w:hAnsi="Times New Roman"/>
          <w:b/>
          <w:sz w:val="28"/>
        </w:rPr>
      </w:pPr>
    </w:p>
    <w:p w14:paraId="127D02A0" w14:textId="13443321" w:rsidR="00A32DAC" w:rsidRPr="007B2C28" w:rsidRDefault="007B2C28" w:rsidP="007B2C28">
      <w:pPr>
        <w:tabs>
          <w:tab w:val="left" w:pos="0"/>
        </w:tabs>
        <w:spacing w:line="360" w:lineRule="auto"/>
        <w:jc w:val="center"/>
        <w:rPr>
          <w:rFonts w:ascii="Times New Roman" w:hAnsi="Times New Roman" w:cs="Times New Roman"/>
          <w:sz w:val="24"/>
          <w:szCs w:val="28"/>
          <w:vertAlign w:val="superscript"/>
        </w:rPr>
      </w:pPr>
      <w:r w:rsidRPr="007B2C28">
        <w:rPr>
          <w:rFonts w:ascii="Times New Roman" w:hAnsi="Times New Roman" w:cs="Times New Roman"/>
          <w:sz w:val="24"/>
          <w:szCs w:val="28"/>
        </w:rPr>
        <w:t xml:space="preserve">Shohei </w:t>
      </w:r>
      <w:proofErr w:type="gramStart"/>
      <w:r w:rsidRPr="007B2C28">
        <w:rPr>
          <w:rFonts w:ascii="Times New Roman" w:hAnsi="Times New Roman" w:cs="Times New Roman"/>
          <w:sz w:val="24"/>
          <w:szCs w:val="28"/>
        </w:rPr>
        <w:t>Masuu,</w:t>
      </w:r>
      <w:r w:rsidRPr="007B2C28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proofErr w:type="gramEnd"/>
      <w:r w:rsidRPr="007B2C28">
        <w:rPr>
          <w:rFonts w:ascii="Times New Roman" w:hAnsi="Times New Roman" w:cs="Times New Roman"/>
          <w:sz w:val="24"/>
          <w:szCs w:val="28"/>
        </w:rPr>
        <w:t xml:space="preserve"> Misaki Goto,</w:t>
      </w:r>
      <w:r w:rsidRPr="007B2C28">
        <w:rPr>
          <w:rFonts w:ascii="Times New Roman" w:hAnsi="Times New Roman" w:cs="Times New Roman"/>
          <w:sz w:val="24"/>
          <w:szCs w:val="28"/>
          <w:vertAlign w:val="superscript"/>
        </w:rPr>
        <w:t>s</w:t>
      </w:r>
      <w:r w:rsidRPr="007B2C28">
        <w:rPr>
          <w:rFonts w:ascii="Times New Roman" w:hAnsi="Times New Roman" w:cs="Times New Roman"/>
          <w:sz w:val="24"/>
          <w:szCs w:val="28"/>
        </w:rPr>
        <w:t xml:space="preserve"> </w:t>
      </w:r>
      <w:r w:rsidRPr="00FD707F">
        <w:rPr>
          <w:rFonts w:ascii="Times New Roman" w:hAnsi="Times New Roman" w:cs="Times New Roman"/>
          <w:sz w:val="24"/>
          <w:szCs w:val="28"/>
        </w:rPr>
        <w:t>Saki Miyamoto,</w:t>
      </w:r>
      <w:r w:rsidRPr="00FD707F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FD707F">
        <w:rPr>
          <w:rFonts w:ascii="Times New Roman" w:hAnsi="Times New Roman" w:cs="Times New Roman"/>
          <w:sz w:val="24"/>
          <w:szCs w:val="28"/>
        </w:rPr>
        <w:t xml:space="preserve"> Tomoya Kiguchi,</w:t>
      </w:r>
      <w:r w:rsidRPr="00FD707F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FD707F">
        <w:rPr>
          <w:rFonts w:ascii="Times New Roman" w:hAnsi="Times New Roman" w:cs="Times New Roman"/>
          <w:sz w:val="24"/>
          <w:szCs w:val="28"/>
        </w:rPr>
        <w:t xml:space="preserve"> T</w:t>
      </w:r>
      <w:r w:rsidRPr="007B2C28">
        <w:rPr>
          <w:rFonts w:ascii="Times New Roman" w:hAnsi="Times New Roman" w:cs="Times New Roman"/>
          <w:sz w:val="24"/>
          <w:szCs w:val="28"/>
        </w:rPr>
        <w:t>sutomu Shinagawa,</w:t>
      </w:r>
      <w:r w:rsidRPr="007B2C28">
        <w:rPr>
          <w:rFonts w:ascii="Times New Roman" w:hAnsi="Times New Roman" w:cs="Times New Roman"/>
          <w:sz w:val="24"/>
          <w:szCs w:val="28"/>
          <w:vertAlign w:val="superscript"/>
        </w:rPr>
        <w:t>b</w:t>
      </w:r>
      <w:r w:rsidRPr="007B2C28">
        <w:rPr>
          <w:rFonts w:ascii="Times New Roman" w:hAnsi="Times New Roman" w:cs="Times New Roman"/>
          <w:sz w:val="24"/>
          <w:szCs w:val="28"/>
        </w:rPr>
        <w:t xml:space="preserve"> </w:t>
      </w:r>
      <w:r w:rsidRPr="007B2C28">
        <w:rPr>
          <w:rFonts w:ascii="Times New Roman" w:hAnsi="Times New Roman" w:cs="Times New Roman"/>
          <w:noProof/>
          <w:sz w:val="24"/>
          <w:szCs w:val="28"/>
          <w:lang w:eastAsia="en-GB"/>
        </w:rPr>
        <w:t>Yoshimasa Matsumura,</w:t>
      </w:r>
      <w:r w:rsidRPr="007B2C28">
        <w:rPr>
          <w:rFonts w:ascii="Times New Roman" w:hAnsi="Times New Roman" w:cs="Times New Roman"/>
          <w:noProof/>
          <w:sz w:val="24"/>
          <w:szCs w:val="28"/>
          <w:vertAlign w:val="superscript"/>
          <w:lang w:eastAsia="en-GB"/>
        </w:rPr>
        <w:t>a</w:t>
      </w:r>
      <w:r w:rsidRPr="007B2C28">
        <w:rPr>
          <w:rFonts w:ascii="Times New Roman" w:hAnsi="Times New Roman" w:cs="Times New Roman"/>
          <w:noProof/>
          <w:sz w:val="24"/>
          <w:szCs w:val="28"/>
          <w:lang w:eastAsia="en-GB"/>
        </w:rPr>
        <w:t xml:space="preserve"> </w:t>
      </w:r>
      <w:r w:rsidRPr="007B2C28">
        <w:rPr>
          <w:rFonts w:ascii="Times New Roman" w:hAnsi="Times New Roman" w:cs="Times New Roman"/>
          <w:sz w:val="24"/>
          <w:szCs w:val="28"/>
        </w:rPr>
        <w:t>Osamu Shimomura</w:t>
      </w:r>
      <w:r w:rsidRPr="007B2C28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7B2C28">
        <w:rPr>
          <w:rFonts w:ascii="Times New Roman" w:hAnsi="Times New Roman" w:cs="Times New Roman"/>
          <w:sz w:val="24"/>
          <w:szCs w:val="28"/>
        </w:rPr>
        <w:t xml:space="preserve"> and Atsushi Ohtaka,</w:t>
      </w:r>
      <w:r w:rsidRPr="007B2C28">
        <w:rPr>
          <w:rFonts w:ascii="Times New Roman" w:hAnsi="Times New Roman" w:cs="Times New Roman"/>
          <w:sz w:val="24"/>
          <w:szCs w:val="28"/>
          <w:vertAlign w:val="superscript"/>
        </w:rPr>
        <w:t>a,*</w:t>
      </w:r>
    </w:p>
    <w:p w14:paraId="52916BD9" w14:textId="77777777" w:rsidR="00A32DAC" w:rsidRPr="00A32DAC" w:rsidRDefault="00A32DAC" w:rsidP="00A32DAC">
      <w:pPr>
        <w:jc w:val="center"/>
        <w:rPr>
          <w:rFonts w:ascii="Times New Roman" w:hAnsi="Times New Roman" w:cs="Times New Roman"/>
        </w:rPr>
      </w:pPr>
    </w:p>
    <w:p w14:paraId="707500B4" w14:textId="261AE9EB" w:rsidR="00CC2966" w:rsidRPr="007B2C28" w:rsidRDefault="00CC2966" w:rsidP="007B2C28">
      <w:pPr>
        <w:pStyle w:val="2"/>
        <w:spacing w:line="360" w:lineRule="auto"/>
        <w:rPr>
          <w:rFonts w:ascii="Times New Roman" w:hAnsi="Times New Roman"/>
          <w:i/>
          <w:szCs w:val="24"/>
        </w:rPr>
      </w:pPr>
      <w:r w:rsidRPr="007B2C28">
        <w:rPr>
          <w:rFonts w:ascii="Times New Roman" w:hAnsi="Times New Roman"/>
          <w:i/>
          <w:vertAlign w:val="superscript"/>
        </w:rPr>
        <w:t>a</w:t>
      </w:r>
      <w:r w:rsidRPr="007B2C28">
        <w:rPr>
          <w:rFonts w:ascii="Times New Roman" w:hAnsi="Times New Roman"/>
          <w:i/>
        </w:rPr>
        <w:t xml:space="preserve">Department of Applied Chemistry, Faculty of Engineering, Osaka Institute of Technology, 5-16-1 Ohmiya, Asahi, Osaka 535-8585, Japan. </w:t>
      </w:r>
      <w:r w:rsidR="00072D5A" w:rsidRPr="00787A93">
        <w:rPr>
          <w:rFonts w:ascii="Times New Roman" w:hAnsi="Times New Roman" w:hint="eastAsia"/>
          <w:i/>
          <w:vertAlign w:val="superscript"/>
        </w:rPr>
        <w:t>b</w:t>
      </w:r>
      <w:bookmarkStart w:id="1" w:name="_Hlk180155798"/>
      <w:r w:rsidR="00072D5A">
        <w:rPr>
          <w:rFonts w:ascii="Times New Roman" w:hAnsi="Times New Roman"/>
          <w:i/>
        </w:rPr>
        <w:t>Electronic Materials Rese</w:t>
      </w:r>
      <w:r w:rsidR="00072D5A">
        <w:rPr>
          <w:rFonts w:ascii="Times New Roman" w:hAnsi="Times New Roman" w:hint="eastAsia"/>
          <w:i/>
        </w:rPr>
        <w:t>a</w:t>
      </w:r>
      <w:r w:rsidR="00072D5A">
        <w:rPr>
          <w:rFonts w:ascii="Times New Roman" w:hAnsi="Times New Roman"/>
          <w:i/>
        </w:rPr>
        <w:t xml:space="preserve">rch Division, Morinomiya Center, </w:t>
      </w:r>
      <w:r w:rsidR="00072D5A" w:rsidRPr="00787A93">
        <w:rPr>
          <w:rFonts w:ascii="Times New Roman" w:hAnsi="Times New Roman"/>
          <w:i/>
        </w:rPr>
        <w:t xml:space="preserve">Osaka </w:t>
      </w:r>
      <w:r w:rsidR="00072D5A">
        <w:rPr>
          <w:rFonts w:ascii="Times New Roman" w:hAnsi="Times New Roman"/>
          <w:i/>
        </w:rPr>
        <w:t>Research Institute of Industrial Science and Technolog</w:t>
      </w:r>
      <w:r w:rsidR="00072D5A">
        <w:rPr>
          <w:rFonts w:ascii="Times New Roman" w:hAnsi="Times New Roman" w:hint="eastAsia"/>
          <w:i/>
        </w:rPr>
        <w:t>y</w:t>
      </w:r>
      <w:r w:rsidR="00072D5A">
        <w:rPr>
          <w:rFonts w:ascii="Times New Roman" w:hAnsi="Times New Roman"/>
          <w:i/>
        </w:rPr>
        <w:t xml:space="preserve"> (ORIST)</w:t>
      </w:r>
      <w:r w:rsidR="00072D5A" w:rsidRPr="00787A93">
        <w:rPr>
          <w:rFonts w:ascii="Times New Roman" w:hAnsi="Times New Roman"/>
          <w:i/>
        </w:rPr>
        <w:t>, 1-6-50 Morinomiya, Joto, Osaka, 536-8553, Japan.</w:t>
      </w:r>
      <w:bookmarkEnd w:id="1"/>
    </w:p>
    <w:p w14:paraId="53A8F64C" w14:textId="7E7EC1F2" w:rsidR="00C86914" w:rsidRDefault="00C86914">
      <w:pPr>
        <w:widowControl/>
        <w:jc w:val="left"/>
        <w:rPr>
          <w:rFonts w:ascii="Times New Roman" w:eastAsia="ＭＳ 明朝" w:hAnsi="Times New Roman" w:cs="Times New Roman"/>
          <w:i/>
          <w:color w:val="000000"/>
          <w:kern w:val="0"/>
          <w:sz w:val="24"/>
          <w:szCs w:val="20"/>
        </w:rPr>
      </w:pPr>
      <w:r>
        <w:rPr>
          <w:rFonts w:ascii="Times New Roman" w:hAnsi="Times New Roman"/>
          <w:i/>
        </w:rPr>
        <w:br w:type="page"/>
      </w:r>
    </w:p>
    <w:p w14:paraId="5FE3586C" w14:textId="2785152B" w:rsidR="00CC2966" w:rsidRPr="00495A36" w:rsidRDefault="00C86914" w:rsidP="0074146E">
      <w:pPr>
        <w:pStyle w:val="2"/>
        <w:spacing w:line="360" w:lineRule="auto"/>
        <w:rPr>
          <w:rFonts w:ascii="Times New Roman" w:hAnsi="Times New Roman"/>
          <w:b/>
          <w:bCs/>
          <w:iCs/>
          <w:color w:val="auto"/>
          <w:szCs w:val="24"/>
        </w:rPr>
      </w:pPr>
      <w:r w:rsidRPr="00495A36">
        <w:rPr>
          <w:rFonts w:ascii="Times New Roman" w:hAnsi="Times New Roman" w:hint="eastAsia"/>
          <w:b/>
          <w:bCs/>
          <w:iCs/>
          <w:color w:val="auto"/>
          <w:szCs w:val="24"/>
        </w:rPr>
        <w:lastRenderedPageBreak/>
        <w:t>General comments</w:t>
      </w:r>
    </w:p>
    <w:p w14:paraId="6024407F" w14:textId="3407D062" w:rsidR="00872F2D" w:rsidRDefault="00DF3542" w:rsidP="0074146E">
      <w:pPr>
        <w:pStyle w:val="2"/>
        <w:spacing w:line="360" w:lineRule="auto"/>
        <w:rPr>
          <w:rFonts w:ascii="Times New Roman" w:hAnsi="Times New Roman"/>
          <w:color w:val="FF0000"/>
          <w:szCs w:val="24"/>
        </w:rPr>
      </w:pPr>
      <w:r w:rsidRPr="00162DA3">
        <w:rPr>
          <w:rFonts w:ascii="Times New Roman" w:hAnsi="Times New Roman"/>
          <w:szCs w:val="24"/>
          <w:vertAlign w:val="superscript"/>
        </w:rPr>
        <w:t>1</w:t>
      </w:r>
      <w:r w:rsidRPr="00162DA3">
        <w:rPr>
          <w:rFonts w:ascii="Times New Roman" w:hAnsi="Times New Roman"/>
          <w:szCs w:val="24"/>
        </w:rPr>
        <w:t>H NMR spectra in</w:t>
      </w:r>
      <w:r w:rsidRPr="00162DA3">
        <w:rPr>
          <w:rFonts w:ascii="Times New Roman" w:hAnsi="Times New Roman"/>
          <w:color w:val="FF0000"/>
          <w:szCs w:val="24"/>
        </w:rPr>
        <w:t xml:space="preserve"> </w:t>
      </w:r>
      <w:r w:rsidRPr="00162DA3">
        <w:rPr>
          <w:rFonts w:ascii="Times New Roman" w:hAnsi="Times New Roman"/>
          <w:szCs w:val="24"/>
        </w:rPr>
        <w:t>CDCl</w:t>
      </w:r>
      <w:r w:rsidRPr="00162DA3">
        <w:rPr>
          <w:rFonts w:ascii="Times New Roman" w:hAnsi="Times New Roman"/>
          <w:szCs w:val="24"/>
          <w:vertAlign w:val="subscript"/>
        </w:rPr>
        <w:t>3</w:t>
      </w:r>
      <w:r w:rsidRPr="00162DA3">
        <w:rPr>
          <w:rFonts w:ascii="Times New Roman" w:hAnsi="Times New Roman"/>
          <w:color w:val="FF0000"/>
          <w:szCs w:val="24"/>
        </w:rPr>
        <w:t xml:space="preserve"> </w:t>
      </w:r>
      <w:r w:rsidRPr="00162DA3">
        <w:rPr>
          <w:rFonts w:ascii="Times New Roman" w:hAnsi="Times New Roman"/>
          <w:szCs w:val="24"/>
        </w:rPr>
        <w:t xml:space="preserve">were recorded with a </w:t>
      </w:r>
      <w:r w:rsidRPr="00162DA3">
        <w:rPr>
          <w:rFonts w:hint="eastAsia"/>
          <w:szCs w:val="24"/>
        </w:rPr>
        <w:t>4</w:t>
      </w:r>
      <w:r w:rsidRPr="00162DA3">
        <w:rPr>
          <w:szCs w:val="24"/>
        </w:rPr>
        <w:t>00 MHz NMR spectrometer (</w:t>
      </w:r>
      <w:r w:rsidRPr="00162DA3">
        <w:rPr>
          <w:rFonts w:hint="eastAsia"/>
          <w:szCs w:val="24"/>
        </w:rPr>
        <w:t>ECZ400S</w:t>
      </w:r>
      <w:r w:rsidRPr="00162DA3">
        <w:rPr>
          <w:szCs w:val="24"/>
        </w:rPr>
        <w:t xml:space="preserve">, </w:t>
      </w:r>
      <w:r w:rsidRPr="00162DA3">
        <w:rPr>
          <w:rFonts w:hint="eastAsia"/>
          <w:szCs w:val="24"/>
        </w:rPr>
        <w:t>JEOL Ltd.</w:t>
      </w:r>
      <w:r w:rsidRPr="00162DA3">
        <w:rPr>
          <w:szCs w:val="24"/>
        </w:rPr>
        <w:t>)</w:t>
      </w:r>
      <w:r w:rsidRPr="00162DA3">
        <w:rPr>
          <w:rFonts w:ascii="Times New Roman" w:hAnsi="Times New Roman"/>
          <w:szCs w:val="24"/>
        </w:rPr>
        <w:t xml:space="preserve"> using tetramethylsilane (δ = 0) as an internal standard.</w:t>
      </w:r>
      <w:r w:rsidRPr="00162DA3">
        <w:rPr>
          <w:rFonts w:ascii="Times New Roman" w:hAnsi="Times New Roman"/>
          <w:color w:val="FF0000"/>
          <w:szCs w:val="24"/>
        </w:rPr>
        <w:t xml:space="preserve"> </w:t>
      </w:r>
      <w:r w:rsidR="007B2C28" w:rsidRPr="00162DA3">
        <w:rPr>
          <w:rFonts w:ascii="Times New Roman" w:hAnsi="Times New Roman"/>
          <w:szCs w:val="24"/>
        </w:rPr>
        <w:t>Inductively coupled plasma optical emission spectrometry (ICP-</w:t>
      </w:r>
      <w:r w:rsidR="007B2C28" w:rsidRPr="00162DA3">
        <w:rPr>
          <w:rFonts w:ascii="Times New Roman" w:hAnsi="Times New Roman" w:hint="eastAsia"/>
          <w:szCs w:val="24"/>
        </w:rPr>
        <w:t>O</w:t>
      </w:r>
      <w:r w:rsidR="007B2C28" w:rsidRPr="00162DA3">
        <w:rPr>
          <w:rFonts w:ascii="Times New Roman" w:hAnsi="Times New Roman"/>
          <w:szCs w:val="24"/>
        </w:rPr>
        <w:t>ES)</w:t>
      </w:r>
      <w:r w:rsidRPr="00162DA3">
        <w:rPr>
          <w:rFonts w:hint="eastAsia"/>
          <w:szCs w:val="24"/>
        </w:rPr>
        <w:t xml:space="preserve"> was performed using </w:t>
      </w:r>
      <w:r w:rsidR="007B2C28" w:rsidRPr="00162DA3">
        <w:rPr>
          <w:rFonts w:ascii="Times New Roman" w:hAnsi="Times New Roman"/>
          <w:szCs w:val="24"/>
        </w:rPr>
        <w:t>iCAP-7400</w:t>
      </w:r>
      <w:r w:rsidRPr="00162DA3">
        <w:rPr>
          <w:rFonts w:ascii="Times New Roman" w:hAnsi="Times New Roman" w:hint="eastAsia"/>
          <w:szCs w:val="24"/>
        </w:rPr>
        <w:t xml:space="preserve"> </w:t>
      </w:r>
      <w:r w:rsidRPr="00162DA3">
        <w:rPr>
          <w:rFonts w:ascii="Times New Roman" w:hAnsi="Times New Roman"/>
          <w:szCs w:val="24"/>
        </w:rPr>
        <w:t>(</w:t>
      </w:r>
      <w:r w:rsidR="007B2C28" w:rsidRPr="00162DA3">
        <w:rPr>
          <w:rFonts w:ascii="Times New Roman" w:hAnsi="Times New Roman"/>
          <w:szCs w:val="24"/>
        </w:rPr>
        <w:t>Thermo</w:t>
      </w:r>
      <w:r w:rsidR="007B2C28" w:rsidRPr="00162DA3">
        <w:rPr>
          <w:rFonts w:ascii="Times New Roman" w:hAnsi="Times New Roman" w:hint="eastAsia"/>
          <w:szCs w:val="24"/>
        </w:rPr>
        <w:t xml:space="preserve"> </w:t>
      </w:r>
      <w:r w:rsidR="007B2C28" w:rsidRPr="00162DA3">
        <w:rPr>
          <w:rFonts w:ascii="Times New Roman" w:hAnsi="Times New Roman"/>
          <w:szCs w:val="24"/>
        </w:rPr>
        <w:t>Fisher Scientific</w:t>
      </w:r>
      <w:r w:rsidR="007B2C28" w:rsidRPr="00162DA3">
        <w:rPr>
          <w:rFonts w:ascii="Times New Roman" w:hAnsi="Times New Roman" w:hint="eastAsia"/>
          <w:szCs w:val="24"/>
        </w:rPr>
        <w:t xml:space="preserve"> Inc</w:t>
      </w:r>
      <w:r w:rsidRPr="00162DA3">
        <w:rPr>
          <w:rFonts w:ascii="Times New Roman" w:hAnsi="Times New Roman"/>
          <w:szCs w:val="24"/>
        </w:rPr>
        <w:t>.)</w:t>
      </w:r>
      <w:r w:rsidRPr="00162DA3">
        <w:rPr>
          <w:rFonts w:ascii="Times New Roman" w:hAnsi="Times New Roman" w:hint="eastAsia"/>
          <w:szCs w:val="24"/>
        </w:rPr>
        <w:t xml:space="preserve">. </w:t>
      </w:r>
      <w:r w:rsidR="009139E0">
        <w:rPr>
          <w:rFonts w:ascii="Times New Roman" w:hAnsi="Times New Roman" w:hint="eastAsia"/>
          <w:szCs w:val="24"/>
        </w:rPr>
        <w:t>Field Emissio</w:t>
      </w:r>
      <w:r w:rsidR="009139E0" w:rsidRPr="009139E0">
        <w:rPr>
          <w:rFonts w:ascii="Times New Roman" w:hAnsi="Times New Roman" w:hint="eastAsia"/>
          <w:color w:val="auto"/>
          <w:szCs w:val="24"/>
        </w:rPr>
        <w:t xml:space="preserve">n </w:t>
      </w:r>
      <w:r w:rsidR="007B2C28" w:rsidRPr="009139E0">
        <w:rPr>
          <w:rFonts w:hint="eastAsia"/>
          <w:color w:val="auto"/>
          <w:szCs w:val="24"/>
        </w:rPr>
        <w:t>S</w:t>
      </w:r>
      <w:r w:rsidR="007B2C28" w:rsidRPr="009139E0">
        <w:rPr>
          <w:color w:val="auto"/>
          <w:szCs w:val="24"/>
        </w:rPr>
        <w:t>canning electron microscope (</w:t>
      </w:r>
      <w:r w:rsidR="009139E0" w:rsidRPr="009139E0">
        <w:rPr>
          <w:rFonts w:hint="eastAsia"/>
          <w:color w:val="auto"/>
          <w:szCs w:val="24"/>
        </w:rPr>
        <w:t>FE-</w:t>
      </w:r>
      <w:r w:rsidR="007B2C28" w:rsidRPr="009139E0">
        <w:rPr>
          <w:color w:val="auto"/>
          <w:szCs w:val="24"/>
        </w:rPr>
        <w:t>SEM)</w:t>
      </w:r>
      <w:r w:rsidR="007B2C28" w:rsidRPr="009139E0">
        <w:rPr>
          <w:rFonts w:hint="eastAsia"/>
          <w:color w:val="auto"/>
          <w:szCs w:val="24"/>
        </w:rPr>
        <w:t xml:space="preserve"> </w:t>
      </w:r>
      <w:r w:rsidR="009139E0" w:rsidRPr="009139E0">
        <w:rPr>
          <w:rFonts w:ascii="Times New Roman" w:hAnsi="Times New Roman" w:hint="eastAsia"/>
          <w:szCs w:val="24"/>
        </w:rPr>
        <w:t>images of the deposits on</w:t>
      </w:r>
      <w:r w:rsidR="009139E0">
        <w:rPr>
          <w:rFonts w:ascii="Times New Roman" w:hAnsi="Times New Roman" w:hint="eastAsia"/>
          <w:szCs w:val="24"/>
        </w:rPr>
        <w:t xml:space="preserve"> </w:t>
      </w:r>
      <w:r w:rsidR="009139E0" w:rsidRPr="009139E0">
        <w:rPr>
          <w:rFonts w:ascii="Times New Roman" w:hAnsi="Times New Roman" w:hint="eastAsia"/>
          <w:szCs w:val="24"/>
        </w:rPr>
        <w:t>the FTO substrates were obtained using an electron microscope</w:t>
      </w:r>
      <w:r w:rsidR="009139E0">
        <w:rPr>
          <w:rFonts w:ascii="Times New Roman" w:hAnsi="Times New Roman" w:hint="eastAsia"/>
          <w:szCs w:val="24"/>
        </w:rPr>
        <w:t xml:space="preserve"> </w:t>
      </w:r>
      <w:r w:rsidR="009139E0" w:rsidRPr="009139E0">
        <w:rPr>
          <w:rFonts w:ascii="Times New Roman" w:hAnsi="Times New Roman" w:hint="eastAsia"/>
          <w:szCs w:val="24"/>
        </w:rPr>
        <w:t>(JEOL JSM-7800F</w:t>
      </w:r>
      <w:r w:rsidR="009139E0">
        <w:rPr>
          <w:rFonts w:ascii="Times New Roman" w:hAnsi="Times New Roman" w:hint="eastAsia"/>
          <w:szCs w:val="24"/>
        </w:rPr>
        <w:t>, JSM-6700F</w:t>
      </w:r>
      <w:r w:rsidR="009139E0" w:rsidRPr="009139E0">
        <w:rPr>
          <w:rFonts w:ascii="Times New Roman" w:hAnsi="Times New Roman" w:hint="eastAsia"/>
          <w:szCs w:val="24"/>
        </w:rPr>
        <w:t xml:space="preserve">) with an acceleration voltage of </w:t>
      </w:r>
      <w:r w:rsidR="009139E0">
        <w:rPr>
          <w:rFonts w:ascii="Times New Roman" w:hAnsi="Times New Roman" w:hint="eastAsia"/>
          <w:szCs w:val="24"/>
        </w:rPr>
        <w:t>5</w:t>
      </w:r>
      <w:r w:rsidR="009139E0" w:rsidRPr="009139E0">
        <w:rPr>
          <w:rFonts w:ascii="Times New Roman" w:hAnsi="Times New Roman" w:hint="eastAsia"/>
          <w:szCs w:val="24"/>
        </w:rPr>
        <w:t>.0 kV.</w:t>
      </w:r>
      <w:r w:rsidR="00162DA3" w:rsidRPr="00162DA3">
        <w:rPr>
          <w:rFonts w:ascii="Times New Roman" w:hAnsi="Times New Roman" w:hint="eastAsia"/>
          <w:color w:val="FF0000"/>
          <w:szCs w:val="24"/>
        </w:rPr>
        <w:t xml:space="preserve"> </w:t>
      </w:r>
    </w:p>
    <w:p w14:paraId="493A6FBB" w14:textId="77777777" w:rsidR="00082FB0" w:rsidRDefault="00082FB0" w:rsidP="0074146E">
      <w:pPr>
        <w:pStyle w:val="2"/>
        <w:spacing w:line="360" w:lineRule="auto"/>
        <w:rPr>
          <w:rFonts w:ascii="Times New Roman" w:hAnsi="Times New Roman"/>
          <w:szCs w:val="24"/>
        </w:rPr>
      </w:pPr>
    </w:p>
    <w:p w14:paraId="283B80E8" w14:textId="4B5E3203" w:rsidR="0085533E" w:rsidRPr="008234A5" w:rsidRDefault="0085533E" w:rsidP="0085533E">
      <w:pPr>
        <w:spacing w:line="480" w:lineRule="auto"/>
        <w:rPr>
          <w:rFonts w:ascii="Times New Roman" w:hAnsi="Times New Roman"/>
          <w:b/>
          <w:bCs/>
          <w:sz w:val="24"/>
          <w:szCs w:val="24"/>
          <w:highlight w:val="yellow"/>
        </w:rPr>
      </w:pPr>
      <w:r w:rsidRPr="008234A5">
        <w:rPr>
          <w:rFonts w:ascii="Times New Roman" w:hAnsi="Times New Roman"/>
          <w:b/>
          <w:bCs/>
          <w:sz w:val="24"/>
          <w:szCs w:val="24"/>
          <w:highlight w:val="yellow"/>
        </w:rPr>
        <w:t xml:space="preserve">Typical </w:t>
      </w:r>
      <w:r w:rsidR="00C60D8F" w:rsidRPr="008234A5">
        <w:rPr>
          <w:rFonts w:ascii="Times New Roman" w:hAnsi="Times New Roman" w:hint="eastAsia"/>
          <w:b/>
          <w:bCs/>
          <w:sz w:val="24"/>
          <w:szCs w:val="24"/>
          <w:highlight w:val="yellow"/>
        </w:rPr>
        <w:t>p</w:t>
      </w:r>
      <w:r w:rsidRPr="008234A5">
        <w:rPr>
          <w:rFonts w:ascii="Times New Roman" w:hAnsi="Times New Roman"/>
          <w:b/>
          <w:bCs/>
          <w:sz w:val="24"/>
          <w:szCs w:val="24"/>
          <w:highlight w:val="yellow"/>
        </w:rPr>
        <w:t xml:space="preserve">rocedures for the Hiyama </w:t>
      </w:r>
      <w:r w:rsidR="00C60D8F" w:rsidRPr="008234A5">
        <w:rPr>
          <w:rFonts w:ascii="Times New Roman" w:hAnsi="Times New Roman" w:hint="eastAsia"/>
          <w:b/>
          <w:bCs/>
          <w:sz w:val="24"/>
          <w:szCs w:val="24"/>
          <w:highlight w:val="yellow"/>
        </w:rPr>
        <w:t>c</w:t>
      </w:r>
      <w:r w:rsidRPr="008234A5">
        <w:rPr>
          <w:rFonts w:ascii="Times New Roman" w:hAnsi="Times New Roman"/>
          <w:b/>
          <w:bCs/>
          <w:sz w:val="24"/>
          <w:szCs w:val="24"/>
          <w:highlight w:val="yellow"/>
        </w:rPr>
        <w:t xml:space="preserve">oupling </w:t>
      </w:r>
      <w:r w:rsidR="00C60D8F" w:rsidRPr="008234A5">
        <w:rPr>
          <w:rFonts w:ascii="Times New Roman" w:hAnsi="Times New Roman" w:hint="eastAsia"/>
          <w:b/>
          <w:bCs/>
          <w:sz w:val="24"/>
          <w:szCs w:val="24"/>
          <w:highlight w:val="yellow"/>
        </w:rPr>
        <w:t>r</w:t>
      </w:r>
      <w:r w:rsidRPr="008234A5">
        <w:rPr>
          <w:rFonts w:ascii="Times New Roman" w:hAnsi="Times New Roman"/>
          <w:b/>
          <w:bCs/>
          <w:sz w:val="24"/>
          <w:szCs w:val="24"/>
          <w:highlight w:val="yellow"/>
        </w:rPr>
        <w:t>eaction</w:t>
      </w:r>
      <w:r w:rsidRPr="008234A5">
        <w:rPr>
          <w:rFonts w:ascii="Times New Roman" w:hAnsi="Times New Roman" w:hint="eastAsia"/>
          <w:b/>
          <w:bCs/>
          <w:sz w:val="24"/>
          <w:szCs w:val="24"/>
          <w:highlight w:val="yellow"/>
        </w:rPr>
        <w:t xml:space="preserve"> with mol ppm level of Pd loading</w:t>
      </w:r>
      <w:r w:rsidRPr="008234A5">
        <w:rPr>
          <w:rFonts w:ascii="Times New Roman" w:hAnsi="Times New Roman"/>
          <w:b/>
          <w:bCs/>
          <w:sz w:val="24"/>
          <w:szCs w:val="24"/>
          <w:highlight w:val="yellow"/>
        </w:rPr>
        <w:t>.</w:t>
      </w:r>
    </w:p>
    <w:p w14:paraId="3860326D" w14:textId="0E3D3B71" w:rsidR="00082FB0" w:rsidRPr="008234A5" w:rsidRDefault="0085533E" w:rsidP="0085533E">
      <w:pPr>
        <w:pStyle w:val="2"/>
        <w:spacing w:line="360" w:lineRule="auto"/>
        <w:ind w:firstLineChars="50" w:firstLine="120"/>
        <w:rPr>
          <w:rFonts w:ascii="Times New Roman" w:hAnsi="Times New Roman"/>
          <w:color w:val="auto"/>
          <w:szCs w:val="24"/>
        </w:rPr>
      </w:pPr>
      <w:r w:rsidRPr="008234A5">
        <w:rPr>
          <w:rFonts w:ascii="Times New Roman" w:hAnsi="Times New Roman"/>
          <w:color w:val="auto"/>
          <w:szCs w:val="24"/>
          <w:highlight w:val="yellow"/>
        </w:rPr>
        <w:t xml:space="preserve">Trimethoxyphenylsilane (148 mg, 0.75 mmol), 4-bromotoluene (85.5 mg, 0.5 mmol), potassium fluoride (87.1 mg, 1.5 mmol), propylene glycol (1 mL), and </w:t>
      </w:r>
      <w:r w:rsidR="00C60D8F" w:rsidRPr="008234A5">
        <w:rPr>
          <w:rFonts w:ascii="Times New Roman" w:hAnsi="Times New Roman"/>
          <w:color w:val="auto"/>
          <w:szCs w:val="24"/>
          <w:highlight w:val="yellow"/>
        </w:rPr>
        <w:t xml:space="preserve">1.0 mmol/L of </w:t>
      </w:r>
      <w:r w:rsidRPr="008234A5">
        <w:rPr>
          <w:rFonts w:ascii="Times New Roman" w:hAnsi="Times New Roman"/>
          <w:color w:val="auto"/>
          <w:szCs w:val="24"/>
          <w:highlight w:val="yellow"/>
        </w:rPr>
        <w:t xml:space="preserve">THF solution of </w:t>
      </w:r>
      <w:proofErr w:type="gramStart"/>
      <w:r w:rsidRPr="008234A5">
        <w:rPr>
          <w:rFonts w:ascii="Times New Roman" w:hAnsi="Times New Roman"/>
          <w:color w:val="auto"/>
          <w:szCs w:val="24"/>
          <w:highlight w:val="yellow"/>
        </w:rPr>
        <w:t>Pd(</w:t>
      </w:r>
      <w:proofErr w:type="gramEnd"/>
      <w:r w:rsidRPr="008234A5">
        <w:rPr>
          <w:rFonts w:ascii="Times New Roman" w:hAnsi="Times New Roman"/>
          <w:color w:val="auto"/>
          <w:szCs w:val="24"/>
          <w:highlight w:val="yellow"/>
        </w:rPr>
        <w:t>OAc)</w:t>
      </w:r>
      <w:r w:rsidRPr="008234A5">
        <w:rPr>
          <w:rFonts w:ascii="Times New Roman" w:hAnsi="Times New Roman"/>
          <w:color w:val="auto"/>
          <w:szCs w:val="24"/>
          <w:highlight w:val="yellow"/>
          <w:vertAlign w:val="subscript"/>
        </w:rPr>
        <w:t>2</w:t>
      </w:r>
      <w:r w:rsidRPr="008234A5">
        <w:rPr>
          <w:rFonts w:ascii="Times New Roman" w:hAnsi="Times New Roman"/>
          <w:color w:val="auto"/>
          <w:szCs w:val="24"/>
          <w:highlight w:val="yellow"/>
        </w:rPr>
        <w:t xml:space="preserve"> (10 μL</w:t>
      </w:r>
      <w:r w:rsidR="0083670D" w:rsidRPr="008234A5">
        <w:rPr>
          <w:rFonts w:ascii="Times New Roman" w:hAnsi="Times New Roman"/>
          <w:color w:val="auto"/>
          <w:szCs w:val="24"/>
          <w:highlight w:val="yellow"/>
        </w:rPr>
        <w:t>, 2 mol ppm relative to 4-bromotoluene</w:t>
      </w:r>
      <w:r w:rsidRPr="008234A5">
        <w:rPr>
          <w:rFonts w:ascii="Times New Roman" w:hAnsi="Times New Roman"/>
          <w:color w:val="auto"/>
          <w:szCs w:val="24"/>
          <w:highlight w:val="yellow"/>
        </w:rPr>
        <w:t>) were added to a screw-capped vial (no. 02, Maruemu Co., Osaka, Japan)</w:t>
      </w:r>
      <w:r w:rsidR="0083670D" w:rsidRPr="008234A5">
        <w:rPr>
          <w:rFonts w:ascii="Times New Roman" w:hAnsi="Times New Roman"/>
          <w:color w:val="auto"/>
          <w:szCs w:val="24"/>
          <w:highlight w:val="yellow"/>
        </w:rPr>
        <w:t xml:space="preserve"> with stir bar</w:t>
      </w:r>
      <w:r w:rsidRPr="008234A5">
        <w:rPr>
          <w:rFonts w:ascii="Times New Roman" w:hAnsi="Times New Roman"/>
          <w:color w:val="auto"/>
          <w:szCs w:val="24"/>
          <w:highlight w:val="yellow"/>
        </w:rPr>
        <w:t>. After stirring vigorously (1350 rpm) at 100 °C for 1 h under air, the vial was immersed in water (</w:t>
      </w:r>
      <w:r w:rsidRPr="008234A5">
        <w:rPr>
          <w:rFonts w:ascii="ＭＳ 明朝" w:hAnsi="ＭＳ 明朝" w:cs="ＭＳ 明朝" w:hint="eastAsia"/>
          <w:color w:val="auto"/>
          <w:szCs w:val="24"/>
          <w:highlight w:val="yellow"/>
        </w:rPr>
        <w:t>∼</w:t>
      </w:r>
      <w:r w:rsidRPr="008234A5">
        <w:rPr>
          <w:rFonts w:ascii="Times New Roman" w:hAnsi="Times New Roman"/>
          <w:color w:val="auto"/>
          <w:szCs w:val="24"/>
          <w:highlight w:val="yellow"/>
        </w:rPr>
        <w:t>20 °C) for about 10 min to cool the reaction mixture to room temperature. The recovered stir bar was washed with H</w:t>
      </w:r>
      <w:r w:rsidRPr="008234A5">
        <w:rPr>
          <w:rFonts w:ascii="Times New Roman" w:hAnsi="Times New Roman"/>
          <w:color w:val="auto"/>
          <w:szCs w:val="24"/>
          <w:highlight w:val="yellow"/>
          <w:vertAlign w:val="subscript"/>
        </w:rPr>
        <w:t>2</w:t>
      </w:r>
      <w:r w:rsidRPr="008234A5">
        <w:rPr>
          <w:rFonts w:ascii="Times New Roman" w:hAnsi="Times New Roman"/>
          <w:color w:val="auto"/>
          <w:szCs w:val="24"/>
          <w:highlight w:val="yellow"/>
        </w:rPr>
        <w:t>O (1.0 mL × 3) and diethyl ether (1.0 mL × 3), then dried in vacuo, and reused. The aqueous solution was extracted five times with diethyl ether. The combined organic extracts were dried over anhydrous MgSO</w:t>
      </w:r>
      <w:r w:rsidRPr="008234A5">
        <w:rPr>
          <w:rFonts w:ascii="Times New Roman" w:hAnsi="Times New Roman"/>
          <w:color w:val="auto"/>
          <w:szCs w:val="24"/>
          <w:highlight w:val="yellow"/>
          <w:vertAlign w:val="subscript"/>
        </w:rPr>
        <w:t>4</w:t>
      </w:r>
      <w:r w:rsidRPr="008234A5">
        <w:rPr>
          <w:rFonts w:ascii="Times New Roman" w:hAnsi="Times New Roman"/>
          <w:color w:val="auto"/>
          <w:szCs w:val="24"/>
          <w:highlight w:val="yellow"/>
        </w:rPr>
        <w:t xml:space="preserve"> and evaporation of the solvent afforded the desired product. Characterization of the product was established by comparison of their </w:t>
      </w:r>
      <w:r w:rsidRPr="008234A5">
        <w:rPr>
          <w:rFonts w:ascii="Times New Roman" w:hAnsi="Times New Roman"/>
          <w:color w:val="auto"/>
          <w:szCs w:val="24"/>
          <w:highlight w:val="yellow"/>
          <w:vertAlign w:val="superscript"/>
        </w:rPr>
        <w:t>1</w:t>
      </w:r>
      <w:r w:rsidRPr="008234A5">
        <w:rPr>
          <w:rFonts w:ascii="Times New Roman" w:hAnsi="Times New Roman"/>
          <w:color w:val="auto"/>
          <w:szCs w:val="24"/>
          <w:highlight w:val="yellow"/>
        </w:rPr>
        <w:t>H NMR spectra with those of authentic samples.</w:t>
      </w:r>
    </w:p>
    <w:p w14:paraId="55A9ED46" w14:textId="0FDEFAA4" w:rsidR="00082FB0" w:rsidRDefault="00082FB0" w:rsidP="007414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B5D5202" w14:textId="1761855F" w:rsidR="00D416EA" w:rsidRDefault="006676CB" w:rsidP="007414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9071256" wp14:editId="0C2ED972">
            <wp:extent cx="4088160" cy="2637000"/>
            <wp:effectExtent l="0" t="0" r="7620" b="0"/>
            <wp:docPr id="1498905838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160" cy="263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F1600" w14:textId="32C9637F" w:rsidR="001A6E54" w:rsidRDefault="001A6E54" w:rsidP="007414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A6E54">
        <w:rPr>
          <w:rFonts w:ascii="Times New Roman" w:hAnsi="Times New Roman" w:cs="Times New Roman" w:hint="eastAsia"/>
          <w:b/>
          <w:bCs/>
          <w:sz w:val="24"/>
          <w:szCs w:val="24"/>
        </w:rPr>
        <w:t>Scheme S1.</w:t>
      </w:r>
      <w:r>
        <w:rPr>
          <w:rFonts w:ascii="Times New Roman" w:hAnsi="Times New Roman" w:cs="Times New Roman" w:hint="eastAsia"/>
          <w:sz w:val="24"/>
          <w:szCs w:val="24"/>
        </w:rPr>
        <w:t xml:space="preserve"> Hiyama coupling reaction with various Pd loading.</w:t>
      </w:r>
    </w:p>
    <w:p w14:paraId="7CA9F657" w14:textId="77777777" w:rsidR="00082FB0" w:rsidRDefault="00082FB0" w:rsidP="007414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43F81C2" w14:textId="0DE2D220" w:rsidR="00C60D8F" w:rsidRPr="008234A5" w:rsidRDefault="00C60D8F" w:rsidP="00C60D8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8234A5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Typical procedures for the Suzuki coupling reaction with mol ppm level of Pd </w:t>
      </w:r>
      <w:proofErr w:type="gramStart"/>
      <w:r w:rsidRPr="008234A5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loading..</w:t>
      </w:r>
      <w:proofErr w:type="gramEnd"/>
    </w:p>
    <w:p w14:paraId="6361AF17" w14:textId="564AC858" w:rsidR="00C60D8F" w:rsidRPr="008234A5" w:rsidRDefault="00C60D8F" w:rsidP="00C60D8F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8234A5">
        <w:rPr>
          <w:rFonts w:ascii="Times New Roman" w:hAnsi="Times New Roman" w:cs="Times New Roman"/>
          <w:sz w:val="24"/>
          <w:szCs w:val="24"/>
          <w:highlight w:val="yellow"/>
        </w:rPr>
        <w:t xml:space="preserve">4-Methylphenylboronic acid (102 mg, 0.75 mmol), bromobenzene (78.5 mg, 0.5 mmol), 1.5 mol/L aqueous KOH solution (1 mL), and 1.0 mmol/L of THF solution of </w:t>
      </w:r>
      <w:proofErr w:type="gramStart"/>
      <w:r w:rsidRPr="008234A5">
        <w:rPr>
          <w:rFonts w:ascii="Times New Roman" w:hAnsi="Times New Roman" w:cs="Times New Roman"/>
          <w:sz w:val="24"/>
          <w:szCs w:val="24"/>
          <w:highlight w:val="yellow"/>
        </w:rPr>
        <w:t>Pd(</w:t>
      </w:r>
      <w:proofErr w:type="gramEnd"/>
      <w:r w:rsidRPr="008234A5">
        <w:rPr>
          <w:rFonts w:ascii="Times New Roman" w:hAnsi="Times New Roman" w:cs="Times New Roman"/>
          <w:sz w:val="24"/>
          <w:szCs w:val="24"/>
          <w:highlight w:val="yellow"/>
        </w:rPr>
        <w:t>OAc)</w:t>
      </w:r>
      <w:r w:rsidRPr="008234A5">
        <w:rPr>
          <w:rFonts w:ascii="Times New Roman" w:hAnsi="Times New Roman" w:cs="Times New Roman"/>
          <w:sz w:val="24"/>
          <w:szCs w:val="24"/>
          <w:highlight w:val="yellow"/>
          <w:vertAlign w:val="subscript"/>
        </w:rPr>
        <w:t>2</w:t>
      </w:r>
      <w:r w:rsidRPr="008234A5">
        <w:rPr>
          <w:rFonts w:ascii="Times New Roman" w:hAnsi="Times New Roman" w:cs="Times New Roman"/>
          <w:sz w:val="24"/>
          <w:szCs w:val="24"/>
          <w:highlight w:val="yellow"/>
        </w:rPr>
        <w:t xml:space="preserve"> (10 μL, 2 mol ppm relative to bromo</w:t>
      </w:r>
      <w:r w:rsidRPr="008234A5">
        <w:rPr>
          <w:rFonts w:ascii="Times New Roman" w:hAnsi="Times New Roman" w:cs="Times New Roman" w:hint="eastAsia"/>
          <w:sz w:val="24"/>
          <w:szCs w:val="24"/>
          <w:highlight w:val="yellow"/>
        </w:rPr>
        <w:t>benzene</w:t>
      </w:r>
      <w:r w:rsidRPr="008234A5">
        <w:rPr>
          <w:rFonts w:ascii="Times New Roman" w:hAnsi="Times New Roman" w:cs="Times New Roman"/>
          <w:sz w:val="24"/>
          <w:szCs w:val="24"/>
          <w:highlight w:val="yellow"/>
        </w:rPr>
        <w:t>) were added to a screw-capped vial (no. 02, Maruemu Co., Osaka, Japan)</w:t>
      </w:r>
      <w:r w:rsidRPr="008234A5">
        <w:rPr>
          <w:rFonts w:ascii="Times New Roman" w:hAnsi="Times New Roman" w:cs="Times New Roman" w:hint="eastAsia"/>
          <w:sz w:val="24"/>
          <w:szCs w:val="24"/>
          <w:highlight w:val="yellow"/>
        </w:rPr>
        <w:t xml:space="preserve"> with stir bar</w:t>
      </w:r>
      <w:r w:rsidRPr="008234A5">
        <w:rPr>
          <w:rFonts w:ascii="Times New Roman" w:hAnsi="Times New Roman" w:cs="Times New Roman"/>
          <w:sz w:val="24"/>
          <w:szCs w:val="24"/>
          <w:highlight w:val="yellow"/>
        </w:rPr>
        <w:t xml:space="preserve">. After stirring vigorously (1350 rpm) at 90 °C for </w:t>
      </w:r>
      <w:r w:rsidRPr="008234A5">
        <w:rPr>
          <w:rFonts w:ascii="Times New Roman" w:hAnsi="Times New Roman" w:cs="Times New Roman" w:hint="eastAsia"/>
          <w:sz w:val="24"/>
          <w:szCs w:val="24"/>
          <w:highlight w:val="yellow"/>
        </w:rPr>
        <w:t>1</w:t>
      </w:r>
      <w:r w:rsidRPr="008234A5">
        <w:rPr>
          <w:rFonts w:ascii="Times New Roman" w:hAnsi="Times New Roman" w:cs="Times New Roman"/>
          <w:sz w:val="24"/>
          <w:szCs w:val="24"/>
          <w:highlight w:val="yellow"/>
        </w:rPr>
        <w:t xml:space="preserve"> h under air, the vial was immersed in water (</w:t>
      </w:r>
      <w:r w:rsidRPr="008234A5">
        <w:rPr>
          <w:rFonts w:ascii="ＭＳ 明朝" w:eastAsia="ＭＳ 明朝" w:hAnsi="ＭＳ 明朝" w:cs="ＭＳ 明朝" w:hint="eastAsia"/>
          <w:sz w:val="24"/>
          <w:szCs w:val="24"/>
          <w:highlight w:val="yellow"/>
        </w:rPr>
        <w:t>∼</w:t>
      </w:r>
      <w:r w:rsidRPr="008234A5">
        <w:rPr>
          <w:rFonts w:ascii="Times New Roman" w:hAnsi="Times New Roman" w:cs="Times New Roman"/>
          <w:sz w:val="24"/>
          <w:szCs w:val="24"/>
          <w:highlight w:val="yellow"/>
        </w:rPr>
        <w:t>20 °C) for about 10 min to cool the reaction mixture to room temperature. The recovered stir bar was washed with H</w:t>
      </w:r>
      <w:r w:rsidRPr="008234A5">
        <w:rPr>
          <w:rFonts w:ascii="Times New Roman" w:hAnsi="Times New Roman" w:cs="Times New Roman"/>
          <w:sz w:val="24"/>
          <w:szCs w:val="24"/>
          <w:highlight w:val="yellow"/>
          <w:vertAlign w:val="subscript"/>
        </w:rPr>
        <w:t>2</w:t>
      </w:r>
      <w:r w:rsidRPr="008234A5">
        <w:rPr>
          <w:rFonts w:ascii="Times New Roman" w:hAnsi="Times New Roman" w:cs="Times New Roman"/>
          <w:sz w:val="24"/>
          <w:szCs w:val="24"/>
          <w:highlight w:val="yellow"/>
        </w:rPr>
        <w:t>O (1.0 mL × 3) and diethyl ether (1.0 mL × 3), then dried in vacuo, and reused. The aqueous solution was extracted five times with diethyl ether. The combined organic extracts were dried over anhydrous MgSO</w:t>
      </w:r>
      <w:r w:rsidRPr="008234A5">
        <w:rPr>
          <w:rFonts w:ascii="Times New Roman" w:hAnsi="Times New Roman" w:cs="Times New Roman"/>
          <w:sz w:val="24"/>
          <w:szCs w:val="24"/>
          <w:highlight w:val="yellow"/>
          <w:vertAlign w:val="subscript"/>
        </w:rPr>
        <w:t>4</w:t>
      </w:r>
      <w:r w:rsidRPr="008234A5">
        <w:rPr>
          <w:rFonts w:ascii="Times New Roman" w:hAnsi="Times New Roman" w:cs="Times New Roman"/>
          <w:sz w:val="24"/>
          <w:szCs w:val="24"/>
          <w:highlight w:val="yellow"/>
        </w:rPr>
        <w:t xml:space="preserve"> and evaporation of the solvent afforded the desired product. </w:t>
      </w:r>
      <w:r w:rsidRPr="008234A5">
        <w:rPr>
          <w:rFonts w:ascii="Times New Roman" w:hAnsi="Times New Roman" w:cs="Times New Roman"/>
          <w:sz w:val="24"/>
          <w:szCs w:val="24"/>
          <w:highlight w:val="yellow"/>
        </w:rPr>
        <w:lastRenderedPageBreak/>
        <w:t xml:space="preserve">Characterization of the product was established by comparison of their </w:t>
      </w:r>
      <w:r w:rsidRPr="008234A5">
        <w:rPr>
          <w:rFonts w:ascii="Times New Roman" w:hAnsi="Times New Roman" w:cs="Times New Roman"/>
          <w:sz w:val="24"/>
          <w:szCs w:val="24"/>
          <w:highlight w:val="yellow"/>
          <w:vertAlign w:val="superscript"/>
        </w:rPr>
        <w:t>1</w:t>
      </w:r>
      <w:r w:rsidRPr="008234A5">
        <w:rPr>
          <w:rFonts w:ascii="Times New Roman" w:hAnsi="Times New Roman" w:cs="Times New Roman"/>
          <w:sz w:val="24"/>
          <w:szCs w:val="24"/>
          <w:highlight w:val="yellow"/>
        </w:rPr>
        <w:t>H NMR spectra with those of authentic samples.</w:t>
      </w:r>
    </w:p>
    <w:p w14:paraId="3AC2CC49" w14:textId="77777777" w:rsidR="00C60D8F" w:rsidRPr="00C60D8F" w:rsidRDefault="00C60D8F" w:rsidP="007414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444726F" w14:textId="712E237B" w:rsidR="001A6E54" w:rsidRDefault="006676CB" w:rsidP="007414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559747" wp14:editId="73F6B374">
            <wp:extent cx="4706280" cy="2618280"/>
            <wp:effectExtent l="0" t="0" r="0" b="0"/>
            <wp:docPr id="1683114844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6280" cy="261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B38C6" w14:textId="07E0ABCA" w:rsidR="00EF4040" w:rsidRPr="00162DA3" w:rsidRDefault="001A6E54" w:rsidP="007414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A6E54">
        <w:rPr>
          <w:rFonts w:ascii="Times New Roman" w:hAnsi="Times New Roman" w:cs="Times New Roman" w:hint="eastAsia"/>
          <w:b/>
          <w:bCs/>
          <w:sz w:val="24"/>
          <w:szCs w:val="24"/>
        </w:rPr>
        <w:t>Scheme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1A6E54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Suzuki coupling reaction with various Pd loading.</w:t>
      </w:r>
    </w:p>
    <w:sectPr w:rsidR="00EF4040" w:rsidRPr="00162DA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49C9B" w14:textId="77777777" w:rsidR="007706C8" w:rsidRDefault="007706C8" w:rsidP="009D3B05">
      <w:r>
        <w:separator/>
      </w:r>
    </w:p>
  </w:endnote>
  <w:endnote w:type="continuationSeparator" w:id="0">
    <w:p w14:paraId="15A17C8D" w14:textId="77777777" w:rsidR="007706C8" w:rsidRDefault="007706C8" w:rsidP="009D3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37779" w14:textId="77777777" w:rsidR="007706C8" w:rsidRDefault="007706C8" w:rsidP="009D3B05">
      <w:r>
        <w:separator/>
      </w:r>
    </w:p>
  </w:footnote>
  <w:footnote w:type="continuationSeparator" w:id="0">
    <w:p w14:paraId="26D9CDFF" w14:textId="77777777" w:rsidR="007706C8" w:rsidRDefault="007706C8" w:rsidP="009D3B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351"/>
    <w:rsid w:val="00013660"/>
    <w:rsid w:val="00030E3D"/>
    <w:rsid w:val="000709B6"/>
    <w:rsid w:val="000726F6"/>
    <w:rsid w:val="00072D5A"/>
    <w:rsid w:val="000772B7"/>
    <w:rsid w:val="00082FB0"/>
    <w:rsid w:val="00086177"/>
    <w:rsid w:val="000B1BB1"/>
    <w:rsid w:val="000C34F0"/>
    <w:rsid w:val="000C431D"/>
    <w:rsid w:val="000C4E36"/>
    <w:rsid w:val="000C58FE"/>
    <w:rsid w:val="000D792A"/>
    <w:rsid w:val="0010097F"/>
    <w:rsid w:val="00110D57"/>
    <w:rsid w:val="00144351"/>
    <w:rsid w:val="00162DA3"/>
    <w:rsid w:val="0018581B"/>
    <w:rsid w:val="00190639"/>
    <w:rsid w:val="00196855"/>
    <w:rsid w:val="001A6E54"/>
    <w:rsid w:val="00223067"/>
    <w:rsid w:val="0022413F"/>
    <w:rsid w:val="002326B6"/>
    <w:rsid w:val="00233B4D"/>
    <w:rsid w:val="00250A46"/>
    <w:rsid w:val="002761E8"/>
    <w:rsid w:val="002E139F"/>
    <w:rsid w:val="003170A7"/>
    <w:rsid w:val="003370CC"/>
    <w:rsid w:val="003730AE"/>
    <w:rsid w:val="003816DA"/>
    <w:rsid w:val="00393867"/>
    <w:rsid w:val="003F590D"/>
    <w:rsid w:val="004028BB"/>
    <w:rsid w:val="00415D12"/>
    <w:rsid w:val="00416FED"/>
    <w:rsid w:val="00420F5B"/>
    <w:rsid w:val="00440240"/>
    <w:rsid w:val="0047216B"/>
    <w:rsid w:val="00476B7E"/>
    <w:rsid w:val="00495A36"/>
    <w:rsid w:val="004A1F3E"/>
    <w:rsid w:val="004A2F6F"/>
    <w:rsid w:val="004C1BC0"/>
    <w:rsid w:val="004D7CB9"/>
    <w:rsid w:val="004F7186"/>
    <w:rsid w:val="00513909"/>
    <w:rsid w:val="0052380D"/>
    <w:rsid w:val="00554E42"/>
    <w:rsid w:val="005C4252"/>
    <w:rsid w:val="005D4E7D"/>
    <w:rsid w:val="005F3E30"/>
    <w:rsid w:val="00602411"/>
    <w:rsid w:val="006676CB"/>
    <w:rsid w:val="006B565B"/>
    <w:rsid w:val="006B72B2"/>
    <w:rsid w:val="006D3121"/>
    <w:rsid w:val="006E75E2"/>
    <w:rsid w:val="00701C2A"/>
    <w:rsid w:val="00736894"/>
    <w:rsid w:val="00741376"/>
    <w:rsid w:val="0074146E"/>
    <w:rsid w:val="007706C8"/>
    <w:rsid w:val="007836FD"/>
    <w:rsid w:val="0079564C"/>
    <w:rsid w:val="00797D43"/>
    <w:rsid w:val="007A5BAF"/>
    <w:rsid w:val="007B2C28"/>
    <w:rsid w:val="007B7D50"/>
    <w:rsid w:val="007F0DE6"/>
    <w:rsid w:val="008234A5"/>
    <w:rsid w:val="00826AD2"/>
    <w:rsid w:val="0083670D"/>
    <w:rsid w:val="00842EE2"/>
    <w:rsid w:val="008535B0"/>
    <w:rsid w:val="0085533E"/>
    <w:rsid w:val="008672EA"/>
    <w:rsid w:val="00872F2D"/>
    <w:rsid w:val="00877CDE"/>
    <w:rsid w:val="00880E91"/>
    <w:rsid w:val="0088501F"/>
    <w:rsid w:val="00890F91"/>
    <w:rsid w:val="0089649F"/>
    <w:rsid w:val="008D3301"/>
    <w:rsid w:val="008F52EF"/>
    <w:rsid w:val="009018DB"/>
    <w:rsid w:val="009139E0"/>
    <w:rsid w:val="00925D76"/>
    <w:rsid w:val="009517B7"/>
    <w:rsid w:val="00973502"/>
    <w:rsid w:val="00996C4D"/>
    <w:rsid w:val="009C052D"/>
    <w:rsid w:val="009D3B05"/>
    <w:rsid w:val="009F517E"/>
    <w:rsid w:val="00A32DAC"/>
    <w:rsid w:val="00A80CCB"/>
    <w:rsid w:val="00A837C3"/>
    <w:rsid w:val="00A84501"/>
    <w:rsid w:val="00AA0496"/>
    <w:rsid w:val="00AA4385"/>
    <w:rsid w:val="00AD7548"/>
    <w:rsid w:val="00AF0297"/>
    <w:rsid w:val="00B25207"/>
    <w:rsid w:val="00B359AB"/>
    <w:rsid w:val="00B40789"/>
    <w:rsid w:val="00B40893"/>
    <w:rsid w:val="00B72CF2"/>
    <w:rsid w:val="00B750DD"/>
    <w:rsid w:val="00C14AAB"/>
    <w:rsid w:val="00C51172"/>
    <w:rsid w:val="00C5417E"/>
    <w:rsid w:val="00C55379"/>
    <w:rsid w:val="00C60D8F"/>
    <w:rsid w:val="00C65770"/>
    <w:rsid w:val="00C829EE"/>
    <w:rsid w:val="00C86914"/>
    <w:rsid w:val="00C91193"/>
    <w:rsid w:val="00C919F2"/>
    <w:rsid w:val="00CC2966"/>
    <w:rsid w:val="00CC728F"/>
    <w:rsid w:val="00CD1D32"/>
    <w:rsid w:val="00CD2A59"/>
    <w:rsid w:val="00D24704"/>
    <w:rsid w:val="00D27AD2"/>
    <w:rsid w:val="00D36891"/>
    <w:rsid w:val="00D416EA"/>
    <w:rsid w:val="00D42ADB"/>
    <w:rsid w:val="00D541D4"/>
    <w:rsid w:val="00D542DB"/>
    <w:rsid w:val="00D86B9F"/>
    <w:rsid w:val="00DA4294"/>
    <w:rsid w:val="00DC7843"/>
    <w:rsid w:val="00DF283E"/>
    <w:rsid w:val="00DF3542"/>
    <w:rsid w:val="00E7295C"/>
    <w:rsid w:val="00E77DE0"/>
    <w:rsid w:val="00E80B20"/>
    <w:rsid w:val="00E813E4"/>
    <w:rsid w:val="00E911B3"/>
    <w:rsid w:val="00EA11CE"/>
    <w:rsid w:val="00EB31BF"/>
    <w:rsid w:val="00EB6A1D"/>
    <w:rsid w:val="00EB7DAE"/>
    <w:rsid w:val="00EC2216"/>
    <w:rsid w:val="00ED444C"/>
    <w:rsid w:val="00EE6B36"/>
    <w:rsid w:val="00EF4040"/>
    <w:rsid w:val="00F01B60"/>
    <w:rsid w:val="00F01F6A"/>
    <w:rsid w:val="00F31A55"/>
    <w:rsid w:val="00F35D31"/>
    <w:rsid w:val="00F40230"/>
    <w:rsid w:val="00F63F6F"/>
    <w:rsid w:val="00F75A07"/>
    <w:rsid w:val="00F9413F"/>
    <w:rsid w:val="00FC7257"/>
    <w:rsid w:val="00FD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93F2BF"/>
  <w15:chartTrackingRefBased/>
  <w15:docId w15:val="{49CBE8CC-6DDF-4F40-803E-C9BA3394C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4A2F6F"/>
    <w:pPr>
      <w:keepNext/>
      <w:spacing w:line="360" w:lineRule="auto"/>
      <w:outlineLvl w:val="0"/>
    </w:pPr>
    <w:rPr>
      <w:rFonts w:ascii="Times" w:eastAsia="ＭＳ 明朝" w:hAnsi="Times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3B0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D3B05"/>
  </w:style>
  <w:style w:type="paragraph" w:styleId="a5">
    <w:name w:val="footer"/>
    <w:basedOn w:val="a"/>
    <w:link w:val="a6"/>
    <w:uiPriority w:val="99"/>
    <w:unhideWhenUsed/>
    <w:rsid w:val="009D3B0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D3B05"/>
  </w:style>
  <w:style w:type="paragraph" w:styleId="a7">
    <w:name w:val="Body Text"/>
    <w:basedOn w:val="a"/>
    <w:link w:val="a8"/>
    <w:rsid w:val="00CC2966"/>
    <w:pPr>
      <w:widowControl/>
      <w:autoSpaceDE w:val="0"/>
      <w:autoSpaceDN w:val="0"/>
      <w:adjustRightInd w:val="0"/>
      <w:spacing w:line="480" w:lineRule="auto"/>
      <w:textAlignment w:val="baseline"/>
    </w:pPr>
    <w:rPr>
      <w:rFonts w:ascii="Times" w:eastAsia="ＭＳ 明朝" w:hAnsi="Times" w:cs="Times New Roman"/>
      <w:b/>
      <w:color w:val="000000"/>
      <w:kern w:val="0"/>
      <w:sz w:val="28"/>
      <w:szCs w:val="20"/>
    </w:rPr>
  </w:style>
  <w:style w:type="character" w:customStyle="1" w:styleId="a8">
    <w:name w:val="本文 (文字)"/>
    <w:basedOn w:val="a0"/>
    <w:link w:val="a7"/>
    <w:rsid w:val="00CC2966"/>
    <w:rPr>
      <w:rFonts w:ascii="Times" w:eastAsia="ＭＳ 明朝" w:hAnsi="Times" w:cs="Times New Roman"/>
      <w:b/>
      <w:color w:val="000000"/>
      <w:kern w:val="0"/>
      <w:sz w:val="28"/>
      <w:szCs w:val="20"/>
    </w:rPr>
  </w:style>
  <w:style w:type="paragraph" w:styleId="2">
    <w:name w:val="Body Text 2"/>
    <w:basedOn w:val="a"/>
    <w:link w:val="20"/>
    <w:rsid w:val="00CC2966"/>
    <w:pPr>
      <w:widowControl/>
      <w:autoSpaceDE w:val="0"/>
      <w:autoSpaceDN w:val="0"/>
      <w:adjustRightInd w:val="0"/>
      <w:spacing w:line="480" w:lineRule="auto"/>
      <w:textAlignment w:val="baseline"/>
    </w:pPr>
    <w:rPr>
      <w:rFonts w:ascii="Times" w:eastAsia="ＭＳ 明朝" w:hAnsi="Times" w:cs="Times New Roman"/>
      <w:color w:val="000000"/>
      <w:kern w:val="0"/>
      <w:sz w:val="24"/>
      <w:szCs w:val="20"/>
    </w:rPr>
  </w:style>
  <w:style w:type="character" w:customStyle="1" w:styleId="20">
    <w:name w:val="本文 2 (文字)"/>
    <w:basedOn w:val="a0"/>
    <w:link w:val="2"/>
    <w:rsid w:val="00CC2966"/>
    <w:rPr>
      <w:rFonts w:ascii="Times" w:eastAsia="ＭＳ 明朝" w:hAnsi="Times" w:cs="Times New Roman"/>
      <w:color w:val="000000"/>
      <w:kern w:val="0"/>
      <w:sz w:val="24"/>
      <w:szCs w:val="20"/>
    </w:rPr>
  </w:style>
  <w:style w:type="character" w:customStyle="1" w:styleId="10">
    <w:name w:val="見出し 1 (文字)"/>
    <w:basedOn w:val="a0"/>
    <w:link w:val="1"/>
    <w:rsid w:val="004A2F6F"/>
    <w:rPr>
      <w:rFonts w:ascii="Times" w:eastAsia="ＭＳ 明朝" w:hAnsi="Times" w:cs="Times New Roman"/>
      <w:b/>
      <w:bCs/>
      <w:sz w:val="24"/>
      <w:szCs w:val="24"/>
    </w:rPr>
  </w:style>
  <w:style w:type="paragraph" w:styleId="21">
    <w:name w:val="Body Text Indent 2"/>
    <w:basedOn w:val="a"/>
    <w:link w:val="22"/>
    <w:uiPriority w:val="99"/>
    <w:semiHidden/>
    <w:unhideWhenUsed/>
    <w:rsid w:val="0085533E"/>
    <w:pPr>
      <w:spacing w:line="480" w:lineRule="auto"/>
      <w:ind w:leftChars="400" w:left="851"/>
    </w:pPr>
  </w:style>
  <w:style w:type="character" w:customStyle="1" w:styleId="22">
    <w:name w:val="本文インデント 2 (文字)"/>
    <w:basedOn w:val="a0"/>
    <w:link w:val="21"/>
    <w:uiPriority w:val="99"/>
    <w:semiHidden/>
    <w:rsid w:val="008553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427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大高 敦</dc:creator>
  <cp:keywords/>
  <dc:description/>
  <cp:lastModifiedBy>大高　敦</cp:lastModifiedBy>
  <cp:revision>8</cp:revision>
  <dcterms:created xsi:type="dcterms:W3CDTF">2025-01-08T01:26:00Z</dcterms:created>
  <dcterms:modified xsi:type="dcterms:W3CDTF">2025-03-11T04:26:00Z</dcterms:modified>
</cp:coreProperties>
</file>