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9DC03B" w14:textId="77777777" w:rsidR="00DC08E1" w:rsidRPr="0024014B" w:rsidRDefault="00DC08E1" w:rsidP="00DC08E1">
      <w:pPr>
        <w:spacing w:before="12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71796112"/>
      <w:r w:rsidRPr="0024014B">
        <w:rPr>
          <w:rFonts w:ascii="Times New Roman" w:hAnsi="Times New Roman" w:cs="Times New Roman"/>
          <w:b/>
          <w:bCs/>
          <w:sz w:val="28"/>
          <w:szCs w:val="28"/>
        </w:rPr>
        <w:t>Enhanced Rock Weathering in Acid Mine Drainage: Carbon Removal Potential and Co-benefits</w:t>
      </w:r>
    </w:p>
    <w:p w14:paraId="162E90D8" w14:textId="77777777" w:rsidR="0024014B" w:rsidRDefault="0024014B" w:rsidP="00DC08E1">
      <w:pPr>
        <w:spacing w:before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7E94340B" w14:textId="3EA235A9" w:rsidR="0024014B" w:rsidRPr="0024014B" w:rsidRDefault="0024014B" w:rsidP="00DC08E1">
      <w:pPr>
        <w:spacing w:before="120" w:line="36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24014B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Online Resources (Supplementary Information)</w:t>
      </w:r>
    </w:p>
    <w:p w14:paraId="19C040C2" w14:textId="77777777" w:rsidR="0024014B" w:rsidRPr="0024014B" w:rsidRDefault="0024014B" w:rsidP="00DC08E1">
      <w:pPr>
        <w:spacing w:before="120" w:line="360" w:lineRule="auto"/>
        <w:jc w:val="center"/>
        <w:rPr>
          <w:rFonts w:ascii="Times New Roman" w:hAnsi="Times New Roman" w:cs="Times New Roman"/>
          <w:b/>
          <w:bCs/>
          <w:i/>
          <w:iCs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5"/>
        <w:gridCol w:w="1260"/>
        <w:gridCol w:w="4311"/>
        <w:gridCol w:w="930"/>
      </w:tblGrid>
      <w:tr w:rsidR="0024014B" w:rsidRPr="005E1082" w14:paraId="3EB234E7" w14:textId="77777777" w:rsidTr="0024014B">
        <w:tc>
          <w:tcPr>
            <w:tcW w:w="2515" w:type="dxa"/>
          </w:tcPr>
          <w:p w14:paraId="6FB3A33F" w14:textId="20815968" w:rsidR="0024014B" w:rsidRPr="002B173B" w:rsidRDefault="0024014B" w:rsidP="002D57CA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DF5C09">
              <w:rPr>
                <w:rFonts w:ascii="Times New Roman" w:hAnsi="Times New Roman" w:cs="Times New Roman"/>
                <w:b/>
                <w:bCs/>
                <w:lang w:val="en-GB"/>
              </w:rPr>
              <w:t>Contents</w:t>
            </w:r>
          </w:p>
        </w:tc>
        <w:tc>
          <w:tcPr>
            <w:tcW w:w="1260" w:type="dxa"/>
          </w:tcPr>
          <w:p w14:paraId="6430E00C" w14:textId="22CBD6FB" w:rsidR="0024014B" w:rsidRPr="002B173B" w:rsidRDefault="0024014B" w:rsidP="0024014B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Type</w:t>
            </w:r>
          </w:p>
        </w:tc>
        <w:tc>
          <w:tcPr>
            <w:tcW w:w="4311" w:type="dxa"/>
          </w:tcPr>
          <w:p w14:paraId="598A9F05" w14:textId="1A2A1873" w:rsidR="0024014B" w:rsidRPr="002B173B" w:rsidRDefault="0024014B" w:rsidP="0024014B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Description</w:t>
            </w:r>
          </w:p>
        </w:tc>
        <w:tc>
          <w:tcPr>
            <w:tcW w:w="930" w:type="dxa"/>
          </w:tcPr>
          <w:p w14:paraId="36037BD4" w14:textId="77777777" w:rsidR="0024014B" w:rsidRPr="005E1082" w:rsidRDefault="0024014B" w:rsidP="002B173B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5E1082">
              <w:rPr>
                <w:rFonts w:ascii="Times New Roman" w:hAnsi="Times New Roman" w:cs="Times New Roman"/>
                <w:b/>
                <w:bCs/>
                <w:lang w:val="en-GB"/>
              </w:rPr>
              <w:t>Page</w:t>
            </w:r>
          </w:p>
        </w:tc>
      </w:tr>
      <w:tr w:rsidR="0024014B" w:rsidRPr="005E1082" w14:paraId="1577A71B" w14:textId="77777777" w:rsidTr="0024014B">
        <w:tc>
          <w:tcPr>
            <w:tcW w:w="2515" w:type="dxa"/>
            <w:vAlign w:val="center"/>
          </w:tcPr>
          <w:p w14:paraId="17077C3C" w14:textId="6E6BAC51" w:rsidR="0024014B" w:rsidRPr="002B173B" w:rsidRDefault="0024014B" w:rsidP="002D57CA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Online Resource</w:t>
            </w:r>
            <w:r w:rsidRPr="005E1082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S1</w:t>
            </w:r>
          </w:p>
        </w:tc>
        <w:tc>
          <w:tcPr>
            <w:tcW w:w="1260" w:type="dxa"/>
            <w:vAlign w:val="center"/>
          </w:tcPr>
          <w:p w14:paraId="7F513B96" w14:textId="487C4021" w:rsidR="0024014B" w:rsidRPr="00E62CA2" w:rsidRDefault="0024014B" w:rsidP="0024014B">
            <w:pPr>
              <w:spacing w:after="12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5E1082">
              <w:rPr>
                <w:rFonts w:ascii="Times New Roman" w:hAnsi="Times New Roman" w:cs="Times New Roman"/>
                <w:b/>
                <w:bCs/>
                <w:lang w:val="en-GB"/>
              </w:rPr>
              <w:t>Figure</w:t>
            </w:r>
          </w:p>
        </w:tc>
        <w:tc>
          <w:tcPr>
            <w:tcW w:w="4311" w:type="dxa"/>
            <w:vAlign w:val="center"/>
          </w:tcPr>
          <w:p w14:paraId="1535C3F2" w14:textId="42101DBA" w:rsidR="0024014B" w:rsidRPr="00E62CA2" w:rsidRDefault="0024014B" w:rsidP="002D57CA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 xml:space="preserve">Time needed to achieve 99% </w:t>
            </w:r>
            <w:r w:rsidRPr="00E62CA2">
              <w:rPr>
                <w:rFonts w:ascii="Times New Roman" w:hAnsi="Times New Roman" w:cs="Times New Roman"/>
                <w:lang w:val="en-GB"/>
              </w:rPr>
              <w:sym w:font="Symbol" w:char="F0B1"/>
            </w:r>
            <w:r w:rsidRPr="00E62CA2">
              <w:rPr>
                <w:rFonts w:ascii="Times New Roman" w:hAnsi="Times New Roman" w:cs="Times New Roman"/>
                <w:lang w:val="en-GB"/>
              </w:rPr>
              <w:t xml:space="preserve"> 5% dissolution efficiency for alkali basalt in the (</w:t>
            </w: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a–c</w:t>
            </w:r>
            <w:r w:rsidRPr="00E62CA2">
              <w:rPr>
                <w:rFonts w:ascii="Times New Roman" w:hAnsi="Times New Roman" w:cs="Times New Roman"/>
                <w:lang w:val="en-GB"/>
              </w:rPr>
              <w:t>) cropland and (</w:t>
            </w: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d–f</w:t>
            </w:r>
            <w:r w:rsidRPr="00E62CA2">
              <w:rPr>
                <w:rFonts w:ascii="Times New Roman" w:hAnsi="Times New Roman" w:cs="Times New Roman"/>
                <w:lang w:val="en-GB"/>
              </w:rPr>
              <w:t>) suboptimal AMD scenarios.</w:t>
            </w:r>
          </w:p>
        </w:tc>
        <w:tc>
          <w:tcPr>
            <w:tcW w:w="930" w:type="dxa"/>
            <w:vAlign w:val="center"/>
          </w:tcPr>
          <w:p w14:paraId="4AAACC97" w14:textId="68709601" w:rsidR="0024014B" w:rsidRPr="005E1082" w:rsidRDefault="0024014B" w:rsidP="002B173B">
            <w:pPr>
              <w:spacing w:after="12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</w:t>
            </w:r>
          </w:p>
        </w:tc>
      </w:tr>
      <w:tr w:rsidR="0024014B" w:rsidRPr="005E1082" w14:paraId="4F7031D4" w14:textId="77777777" w:rsidTr="0024014B">
        <w:tc>
          <w:tcPr>
            <w:tcW w:w="2515" w:type="dxa"/>
            <w:vAlign w:val="center"/>
          </w:tcPr>
          <w:p w14:paraId="2A528004" w14:textId="78126704" w:rsidR="0024014B" w:rsidRPr="005E1082" w:rsidRDefault="0024014B" w:rsidP="00FD75A2">
            <w:pPr>
              <w:spacing w:after="120"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Online Resource</w:t>
            </w:r>
            <w:r w:rsidRPr="005E1082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S2</w:t>
            </w:r>
          </w:p>
        </w:tc>
        <w:tc>
          <w:tcPr>
            <w:tcW w:w="1260" w:type="dxa"/>
            <w:vAlign w:val="center"/>
          </w:tcPr>
          <w:p w14:paraId="30F89257" w14:textId="1D433732" w:rsidR="0024014B" w:rsidRPr="00E62CA2" w:rsidRDefault="0024014B" w:rsidP="0024014B">
            <w:pPr>
              <w:spacing w:after="12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5E1082">
              <w:rPr>
                <w:rFonts w:ascii="Times New Roman" w:hAnsi="Times New Roman" w:cs="Times New Roman"/>
                <w:b/>
                <w:bCs/>
                <w:lang w:val="en-GB"/>
              </w:rPr>
              <w:t>Figure</w:t>
            </w:r>
          </w:p>
        </w:tc>
        <w:tc>
          <w:tcPr>
            <w:tcW w:w="4311" w:type="dxa"/>
            <w:vAlign w:val="center"/>
          </w:tcPr>
          <w:p w14:paraId="3A05DEB0" w14:textId="6A67F395" w:rsidR="0024014B" w:rsidRPr="00E62CA2" w:rsidRDefault="0024014B" w:rsidP="00FD75A2">
            <w:pPr>
              <w:spacing w:after="120" w:line="360" w:lineRule="auto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Area (ha) of cropland equivalent to the maximum annual dissolution of mass in AMD scenarios.</w:t>
            </w:r>
          </w:p>
        </w:tc>
        <w:tc>
          <w:tcPr>
            <w:tcW w:w="930" w:type="dxa"/>
            <w:vAlign w:val="center"/>
          </w:tcPr>
          <w:p w14:paraId="0E3CD97C" w14:textId="12DF2993" w:rsidR="0024014B" w:rsidRPr="005E1082" w:rsidRDefault="0024014B" w:rsidP="002B173B">
            <w:pPr>
              <w:spacing w:after="12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</w:t>
            </w:r>
          </w:p>
        </w:tc>
      </w:tr>
      <w:tr w:rsidR="0024014B" w:rsidRPr="005E1082" w14:paraId="1EC15019" w14:textId="77777777" w:rsidTr="0024014B">
        <w:tc>
          <w:tcPr>
            <w:tcW w:w="2515" w:type="dxa"/>
            <w:vAlign w:val="center"/>
          </w:tcPr>
          <w:p w14:paraId="1E346C4E" w14:textId="25BE1BA6" w:rsidR="0024014B" w:rsidRPr="005E1082" w:rsidRDefault="0024014B" w:rsidP="00FD75A2">
            <w:pPr>
              <w:spacing w:after="120"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Online Resource</w:t>
            </w:r>
            <w:r w:rsidRPr="005E1082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S3</w:t>
            </w:r>
          </w:p>
        </w:tc>
        <w:tc>
          <w:tcPr>
            <w:tcW w:w="1260" w:type="dxa"/>
            <w:vAlign w:val="center"/>
          </w:tcPr>
          <w:p w14:paraId="301DA0BC" w14:textId="36A94704" w:rsidR="0024014B" w:rsidRPr="005E1082" w:rsidRDefault="0024014B" w:rsidP="0024014B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5E1082">
              <w:rPr>
                <w:rFonts w:ascii="Times New Roman" w:hAnsi="Times New Roman" w:cs="Times New Roman"/>
                <w:b/>
                <w:bCs/>
                <w:lang w:val="en-GB"/>
              </w:rPr>
              <w:t>Figure</w:t>
            </w:r>
          </w:p>
        </w:tc>
        <w:tc>
          <w:tcPr>
            <w:tcW w:w="4311" w:type="dxa"/>
            <w:vAlign w:val="center"/>
          </w:tcPr>
          <w:p w14:paraId="5C2BC174" w14:textId="4B12ED12" w:rsidR="0024014B" w:rsidRPr="005E1082" w:rsidRDefault="0024014B" w:rsidP="00FD75A2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5E1082">
              <w:rPr>
                <w:rFonts w:ascii="Times New Roman" w:hAnsi="Times New Roman" w:cs="Times New Roman"/>
                <w:lang w:val="en-GB"/>
              </w:rPr>
              <w:t xml:space="preserve">Maximum annual dissolution </w:t>
            </w:r>
            <w:r>
              <w:rPr>
                <w:rFonts w:ascii="Times New Roman" w:hAnsi="Times New Roman" w:cs="Times New Roman"/>
                <w:lang w:val="en-GB"/>
              </w:rPr>
              <w:t xml:space="preserve">of </w:t>
            </w:r>
            <w:r w:rsidRPr="005E1082">
              <w:rPr>
                <w:rFonts w:ascii="Times New Roman" w:hAnsi="Times New Roman" w:cs="Times New Roman"/>
                <w:lang w:val="en-GB"/>
              </w:rPr>
              <w:t xml:space="preserve">mass </w:t>
            </w:r>
            <w:r>
              <w:rPr>
                <w:rFonts w:ascii="Times New Roman" w:hAnsi="Times New Roman" w:cs="Times New Roman"/>
                <w:lang w:val="en-GB"/>
              </w:rPr>
              <w:t>for</w:t>
            </w:r>
            <w:r w:rsidRPr="005E1082">
              <w:rPr>
                <w:rFonts w:ascii="Times New Roman" w:hAnsi="Times New Roman" w:cs="Times New Roman"/>
                <w:lang w:val="en-GB"/>
              </w:rPr>
              <w:t xml:space="preserve"> targeted AMD scenarios </w:t>
            </w:r>
            <w:r>
              <w:rPr>
                <w:rFonts w:ascii="Times New Roman" w:hAnsi="Times New Roman" w:cs="Times New Roman"/>
                <w:lang w:val="en-GB"/>
              </w:rPr>
              <w:t>with</w:t>
            </w:r>
            <w:r w:rsidRPr="005E1082">
              <w:rPr>
                <w:rFonts w:ascii="Times New Roman" w:hAnsi="Times New Roman" w:cs="Times New Roman"/>
                <w:lang w:val="en-GB"/>
              </w:rPr>
              <w:t xml:space="preserve"> different grain sizes.</w:t>
            </w:r>
          </w:p>
        </w:tc>
        <w:tc>
          <w:tcPr>
            <w:tcW w:w="930" w:type="dxa"/>
            <w:vAlign w:val="center"/>
          </w:tcPr>
          <w:p w14:paraId="15A9662C" w14:textId="49B8D754" w:rsidR="0024014B" w:rsidRPr="005E1082" w:rsidRDefault="0024014B" w:rsidP="002B173B">
            <w:pPr>
              <w:spacing w:after="12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</w:t>
            </w:r>
          </w:p>
        </w:tc>
      </w:tr>
      <w:tr w:rsidR="0024014B" w:rsidRPr="005E1082" w14:paraId="4463A8FC" w14:textId="77777777" w:rsidTr="0024014B">
        <w:tc>
          <w:tcPr>
            <w:tcW w:w="2515" w:type="dxa"/>
          </w:tcPr>
          <w:p w14:paraId="792A85B4" w14:textId="2AC0D3BC" w:rsidR="0024014B" w:rsidRPr="005E1082" w:rsidRDefault="0024014B" w:rsidP="00FA0DCF">
            <w:pPr>
              <w:spacing w:after="120" w:line="36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13855DD1" w14:textId="77777777" w:rsidR="0024014B" w:rsidRPr="005E1082" w:rsidRDefault="0024014B" w:rsidP="0024014B">
            <w:pPr>
              <w:spacing w:before="12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311" w:type="dxa"/>
          </w:tcPr>
          <w:p w14:paraId="6F583430" w14:textId="7BAC13ED" w:rsidR="0024014B" w:rsidRPr="005E1082" w:rsidRDefault="0024014B" w:rsidP="00FA0DCF">
            <w:pPr>
              <w:spacing w:before="120" w:line="36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30" w:type="dxa"/>
            <w:vAlign w:val="center"/>
          </w:tcPr>
          <w:p w14:paraId="25D70190" w14:textId="26FB0CFA" w:rsidR="0024014B" w:rsidRPr="005E1082" w:rsidRDefault="0024014B" w:rsidP="002B173B">
            <w:pPr>
              <w:spacing w:after="12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4014B" w:rsidRPr="005E1082" w14:paraId="74DBCFCA" w14:textId="77777777" w:rsidTr="0024014B">
        <w:tc>
          <w:tcPr>
            <w:tcW w:w="2515" w:type="dxa"/>
          </w:tcPr>
          <w:p w14:paraId="7C4A7EC5" w14:textId="2D81DC92" w:rsidR="0024014B" w:rsidRPr="005E1082" w:rsidRDefault="0024014B" w:rsidP="00FA0DCF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Online Resource</w:t>
            </w:r>
            <w:r w:rsidRPr="005E1082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T1</w:t>
            </w:r>
          </w:p>
        </w:tc>
        <w:tc>
          <w:tcPr>
            <w:tcW w:w="1260" w:type="dxa"/>
            <w:vAlign w:val="center"/>
          </w:tcPr>
          <w:p w14:paraId="2FC110E2" w14:textId="097FA81A" w:rsidR="0024014B" w:rsidRPr="0024014B" w:rsidRDefault="0024014B" w:rsidP="0024014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Table</w:t>
            </w:r>
          </w:p>
        </w:tc>
        <w:tc>
          <w:tcPr>
            <w:tcW w:w="4311" w:type="dxa"/>
          </w:tcPr>
          <w:p w14:paraId="50EE48C5" w14:textId="7E6CD1FF" w:rsidR="0024014B" w:rsidRPr="005E1082" w:rsidRDefault="0024014B" w:rsidP="00FA0DCF">
            <w:pPr>
              <w:spacing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5E1082">
              <w:rPr>
                <w:rFonts w:ascii="Times New Roman" w:hAnsi="Times New Roman" w:cs="Times New Roman"/>
                <w:lang w:val="en-GB"/>
              </w:rPr>
              <w:t>Mineral weight fraction and chemical characteristics of alkali basalt.</w:t>
            </w:r>
          </w:p>
        </w:tc>
        <w:tc>
          <w:tcPr>
            <w:tcW w:w="930" w:type="dxa"/>
            <w:vAlign w:val="center"/>
          </w:tcPr>
          <w:p w14:paraId="606A9B7C" w14:textId="5BA49A2F" w:rsidR="0024014B" w:rsidRPr="005E1082" w:rsidRDefault="0024014B" w:rsidP="002B173B">
            <w:pPr>
              <w:spacing w:after="12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5</w:t>
            </w:r>
          </w:p>
        </w:tc>
      </w:tr>
      <w:tr w:rsidR="0024014B" w:rsidRPr="005E1082" w14:paraId="0570251B" w14:textId="77777777" w:rsidTr="0024014B">
        <w:tc>
          <w:tcPr>
            <w:tcW w:w="2515" w:type="dxa"/>
          </w:tcPr>
          <w:p w14:paraId="2FBF803B" w14:textId="5A2935AC" w:rsidR="0024014B" w:rsidRPr="005E1082" w:rsidRDefault="0024014B" w:rsidP="00FA0DCF">
            <w:pPr>
              <w:spacing w:after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Online Resource</w:t>
            </w:r>
            <w:r w:rsidRPr="005E1082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T2</w:t>
            </w:r>
            <w:r w:rsidRPr="005E1082" w:rsidDel="00100DB4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14:paraId="60C78516" w14:textId="6D085039" w:rsidR="0024014B" w:rsidRPr="0024014B" w:rsidRDefault="0024014B" w:rsidP="0024014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24014B">
              <w:rPr>
                <w:rFonts w:ascii="Times New Roman" w:hAnsi="Times New Roman" w:cs="Times New Roman"/>
                <w:b/>
                <w:bCs/>
                <w:lang w:val="en-GB"/>
              </w:rPr>
              <w:t>Table</w:t>
            </w:r>
          </w:p>
        </w:tc>
        <w:tc>
          <w:tcPr>
            <w:tcW w:w="4311" w:type="dxa"/>
          </w:tcPr>
          <w:p w14:paraId="60A7170C" w14:textId="1CB181A6" w:rsidR="0024014B" w:rsidRPr="005E1082" w:rsidRDefault="0024014B" w:rsidP="00FA0DCF">
            <w:pPr>
              <w:spacing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5E1082">
              <w:rPr>
                <w:rFonts w:ascii="Times New Roman" w:hAnsi="Times New Roman" w:cs="Times New Roman"/>
                <w:lang w:val="en-GB"/>
              </w:rPr>
              <w:t xml:space="preserve">Rate parameters </w:t>
            </w:r>
            <w:r>
              <w:rPr>
                <w:rFonts w:ascii="Times New Roman" w:hAnsi="Times New Roman" w:cs="Times New Roman"/>
                <w:lang w:val="en-GB"/>
              </w:rPr>
              <w:t>for</w:t>
            </w:r>
            <w:r w:rsidRPr="005E1082">
              <w:rPr>
                <w:rFonts w:ascii="Times New Roman" w:hAnsi="Times New Roman" w:cs="Times New Roman"/>
                <w:lang w:val="en-GB"/>
              </w:rPr>
              <w:t xml:space="preserve"> selected minerals.</w:t>
            </w:r>
            <w:r w:rsidRPr="00354F0A" w:rsidDel="00100DB4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</w:t>
            </w:r>
          </w:p>
        </w:tc>
        <w:tc>
          <w:tcPr>
            <w:tcW w:w="930" w:type="dxa"/>
            <w:vAlign w:val="center"/>
          </w:tcPr>
          <w:p w14:paraId="052C095F" w14:textId="7CE96EA2" w:rsidR="0024014B" w:rsidRPr="005E1082" w:rsidRDefault="0024014B" w:rsidP="002B173B">
            <w:pPr>
              <w:spacing w:after="12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</w:t>
            </w:r>
          </w:p>
        </w:tc>
      </w:tr>
    </w:tbl>
    <w:p w14:paraId="1CF8176D" w14:textId="1C338842" w:rsidR="005E1082" w:rsidRDefault="005E1082" w:rsidP="00B06474">
      <w:pPr>
        <w:spacing w:after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49A4F015" w14:textId="3CE49DC6" w:rsidR="00E62CA2" w:rsidRPr="00E62CA2" w:rsidRDefault="005E1082" w:rsidP="00E62CA2">
      <w:pPr>
        <w:spacing w:before="120" w:line="360" w:lineRule="auto"/>
        <w:jc w:val="both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lang w:val="en-GB"/>
        </w:rPr>
        <w:br w:type="page"/>
      </w:r>
      <w:r w:rsidR="00E62CA2" w:rsidRPr="00E62CA2">
        <w:rPr>
          <w:rFonts w:ascii="Times New Roman" w:hAnsi="Times New Roman" w:cs="Times New Roman"/>
          <w:lang w:val="en-GB"/>
        </w:rPr>
        <w:lastRenderedPageBreak/>
        <w:t>(A)</w:t>
      </w:r>
      <w:r w:rsidR="00E62CA2" w:rsidRPr="00E62CA2">
        <w:rPr>
          <w:rFonts w:ascii="Times New Roman" w:hAnsi="Times New Roman" w:cs="Times New Roman"/>
          <w:noProof/>
        </w:rPr>
        <w:drawing>
          <wp:inline distT="0" distB="0" distL="0" distR="0" wp14:anchorId="71B485CE" wp14:editId="05D29695">
            <wp:extent cx="1737360" cy="1227028"/>
            <wp:effectExtent l="0" t="0" r="0" b="0"/>
            <wp:docPr id="187" name="Picture 186">
              <a:extLst xmlns:a="http://schemas.openxmlformats.org/drawingml/2006/main">
                <a:ext uri="{FF2B5EF4-FFF2-40B4-BE49-F238E27FC236}">
                  <a16:creationId xmlns:a16="http://schemas.microsoft.com/office/drawing/2014/main" id="{D833486A-E0DE-8961-AA6F-BB78D07A27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Picture 186">
                      <a:extLst>
                        <a:ext uri="{FF2B5EF4-FFF2-40B4-BE49-F238E27FC236}">
                          <a16:creationId xmlns:a16="http://schemas.microsoft.com/office/drawing/2014/main" id="{D833486A-E0DE-8961-AA6F-BB78D07A27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rcRect l="2095" t="5287" r="4691" b="1899"/>
                    <a:stretch/>
                  </pic:blipFill>
                  <pic:spPr>
                    <a:xfrm>
                      <a:off x="0" y="0"/>
                      <a:ext cx="1737360" cy="1227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2CA2">
        <w:rPr>
          <w:rFonts w:ascii="Times New Roman" w:hAnsi="Times New Roman" w:cs="Times New Roman"/>
          <w:lang w:val="en-GB"/>
        </w:rPr>
        <w:t>(</w:t>
      </w:r>
      <w:r w:rsidR="00E62CA2" w:rsidRPr="00E62CA2">
        <w:rPr>
          <w:rFonts w:ascii="Times New Roman" w:hAnsi="Times New Roman" w:cs="Times New Roman"/>
          <w:noProof/>
        </w:rPr>
        <w:t>B)</w:t>
      </w:r>
      <w:r w:rsidR="00E62CA2" w:rsidRPr="00E62CA2">
        <w:rPr>
          <w:rFonts w:ascii="Times New Roman" w:hAnsi="Times New Roman" w:cs="Times New Roman"/>
          <w:noProof/>
        </w:rPr>
        <w:drawing>
          <wp:inline distT="0" distB="0" distL="0" distR="0" wp14:anchorId="431D175D" wp14:editId="5107E27E">
            <wp:extent cx="1554480" cy="1193333"/>
            <wp:effectExtent l="0" t="0" r="7620" b="6985"/>
            <wp:docPr id="189" name="Picture 188">
              <a:extLst xmlns:a="http://schemas.openxmlformats.org/drawingml/2006/main">
                <a:ext uri="{FF2B5EF4-FFF2-40B4-BE49-F238E27FC236}">
                  <a16:creationId xmlns:a16="http://schemas.microsoft.com/office/drawing/2014/main" id="{9C6A883C-30E7-4D4D-6E10-392151AFE64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Picture 188">
                      <a:extLst>
                        <a:ext uri="{FF2B5EF4-FFF2-40B4-BE49-F238E27FC236}">
                          <a16:creationId xmlns:a16="http://schemas.microsoft.com/office/drawing/2014/main" id="{9C6A883C-30E7-4D4D-6E10-392151AFE64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rcRect l="21896" t="5400" r="4558" b="1600"/>
                    <a:stretch/>
                  </pic:blipFill>
                  <pic:spPr>
                    <a:xfrm>
                      <a:off x="0" y="0"/>
                      <a:ext cx="1554480" cy="119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2CA2" w:rsidRPr="00E62CA2">
        <w:rPr>
          <w:rFonts w:ascii="Times New Roman" w:hAnsi="Times New Roman" w:cs="Times New Roman"/>
          <w:noProof/>
        </w:rPr>
        <w:t>(C)</w:t>
      </w:r>
      <w:r w:rsidR="00E62CA2" w:rsidRPr="00E62CA2">
        <w:rPr>
          <w:rFonts w:ascii="Times New Roman" w:hAnsi="Times New Roman" w:cs="Times New Roman"/>
          <w:noProof/>
        </w:rPr>
        <w:drawing>
          <wp:inline distT="0" distB="0" distL="0" distR="0" wp14:anchorId="45032337" wp14:editId="59412A1C">
            <wp:extent cx="1737360" cy="1227028"/>
            <wp:effectExtent l="0" t="0" r="0" b="0"/>
            <wp:docPr id="191" name="Picture 190">
              <a:extLst xmlns:a="http://schemas.openxmlformats.org/drawingml/2006/main">
                <a:ext uri="{FF2B5EF4-FFF2-40B4-BE49-F238E27FC236}">
                  <a16:creationId xmlns:a16="http://schemas.microsoft.com/office/drawing/2014/main" id="{B7756A3D-B364-5B10-263B-04C241ACB6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Picture 190">
                      <a:extLst>
                        <a:ext uri="{FF2B5EF4-FFF2-40B4-BE49-F238E27FC236}">
                          <a16:creationId xmlns:a16="http://schemas.microsoft.com/office/drawing/2014/main" id="{B7756A3D-B364-5B10-263B-04C241ACB6C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rcRect l="2840" t="5080" r="1969" b="1685"/>
                    <a:stretch/>
                  </pic:blipFill>
                  <pic:spPr>
                    <a:xfrm>
                      <a:off x="0" y="0"/>
                      <a:ext cx="1737360" cy="1227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B2E91" w14:textId="77777777" w:rsidR="00E62CA2" w:rsidRPr="00E62CA2" w:rsidRDefault="00E62CA2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  <w:r w:rsidRPr="00E62CA2">
        <w:rPr>
          <w:rFonts w:ascii="Times New Roman" w:hAnsi="Times New Roman" w:cs="Times New Roman"/>
          <w:noProof/>
        </w:rPr>
        <w:t xml:space="preserve">(D) </w:t>
      </w:r>
      <w:r w:rsidRPr="00E62CA2">
        <w:rPr>
          <w:rFonts w:ascii="Times New Roman" w:hAnsi="Times New Roman" w:cs="Times New Roman"/>
          <w:noProof/>
        </w:rPr>
        <w:drawing>
          <wp:inline distT="0" distB="0" distL="0" distR="0" wp14:anchorId="31FA2F8A" wp14:editId="687C363F">
            <wp:extent cx="1737360" cy="1227028"/>
            <wp:effectExtent l="0" t="0" r="0" b="0"/>
            <wp:docPr id="196" name="Picture 195">
              <a:extLst xmlns:a="http://schemas.openxmlformats.org/drawingml/2006/main">
                <a:ext uri="{FF2B5EF4-FFF2-40B4-BE49-F238E27FC236}">
                  <a16:creationId xmlns:a16="http://schemas.microsoft.com/office/drawing/2014/main" id="{7A09A61C-860F-BD51-C381-6223C2A56B9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Picture 195">
                      <a:extLst>
                        <a:ext uri="{FF2B5EF4-FFF2-40B4-BE49-F238E27FC236}">
                          <a16:creationId xmlns:a16="http://schemas.microsoft.com/office/drawing/2014/main" id="{7A09A61C-860F-BD51-C381-6223C2A56B9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rcRect l="3169" t="4649" r="6490" b="1494"/>
                    <a:stretch/>
                  </pic:blipFill>
                  <pic:spPr>
                    <a:xfrm>
                      <a:off x="0" y="0"/>
                      <a:ext cx="1737360" cy="1227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2CA2">
        <w:rPr>
          <w:rFonts w:ascii="Times New Roman" w:hAnsi="Times New Roman" w:cs="Times New Roman"/>
          <w:noProof/>
        </w:rPr>
        <w:t xml:space="preserve"> (E) </w:t>
      </w:r>
      <w:r w:rsidRPr="00E62CA2">
        <w:rPr>
          <w:rFonts w:ascii="Times New Roman" w:hAnsi="Times New Roman" w:cs="Times New Roman"/>
          <w:noProof/>
        </w:rPr>
        <w:drawing>
          <wp:inline distT="0" distB="0" distL="0" distR="0" wp14:anchorId="6FC91F73" wp14:editId="5B3349BC">
            <wp:extent cx="1554480" cy="1193333"/>
            <wp:effectExtent l="0" t="0" r="7620" b="6985"/>
            <wp:docPr id="197" name="Picture 196">
              <a:extLst xmlns:a="http://schemas.openxmlformats.org/drawingml/2006/main">
                <a:ext uri="{FF2B5EF4-FFF2-40B4-BE49-F238E27FC236}">
                  <a16:creationId xmlns:a16="http://schemas.microsoft.com/office/drawing/2014/main" id="{FA062C0E-5C19-9620-3D72-7E1BE3D5B4E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Picture 196">
                      <a:extLst>
                        <a:ext uri="{FF2B5EF4-FFF2-40B4-BE49-F238E27FC236}">
                          <a16:creationId xmlns:a16="http://schemas.microsoft.com/office/drawing/2014/main" id="{FA062C0E-5C19-9620-3D72-7E1BE3D5B4E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rcRect l="21730" t="5214" r="4556" b="1894"/>
                    <a:stretch/>
                  </pic:blipFill>
                  <pic:spPr>
                    <a:xfrm>
                      <a:off x="0" y="0"/>
                      <a:ext cx="1554480" cy="119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2CA2">
        <w:rPr>
          <w:rFonts w:ascii="Times New Roman" w:hAnsi="Times New Roman" w:cs="Times New Roman"/>
          <w:noProof/>
        </w:rPr>
        <w:t xml:space="preserve"> (F) </w:t>
      </w:r>
      <w:r w:rsidRPr="00E62CA2">
        <w:rPr>
          <w:rFonts w:ascii="Times New Roman" w:hAnsi="Times New Roman" w:cs="Times New Roman"/>
          <w:noProof/>
        </w:rPr>
        <w:drawing>
          <wp:inline distT="0" distB="0" distL="0" distR="0" wp14:anchorId="5396D6B0" wp14:editId="318E942B">
            <wp:extent cx="1645920" cy="1162448"/>
            <wp:effectExtent l="0" t="0" r="0" b="0"/>
            <wp:docPr id="190" name="Picture 189">
              <a:extLst xmlns:a="http://schemas.openxmlformats.org/drawingml/2006/main">
                <a:ext uri="{FF2B5EF4-FFF2-40B4-BE49-F238E27FC236}">
                  <a16:creationId xmlns:a16="http://schemas.microsoft.com/office/drawing/2014/main" id="{793CDF24-78C9-C72E-3B61-77ED5A061D4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Picture 189">
                      <a:extLst>
                        <a:ext uri="{FF2B5EF4-FFF2-40B4-BE49-F238E27FC236}">
                          <a16:creationId xmlns:a16="http://schemas.microsoft.com/office/drawing/2014/main" id="{793CDF24-78C9-C72E-3B61-77ED5A061D4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rcRect l="2926" t="5113" r="2193" b="1563"/>
                    <a:stretch/>
                  </pic:blipFill>
                  <pic:spPr>
                    <a:xfrm>
                      <a:off x="0" y="0"/>
                      <a:ext cx="1645920" cy="1162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661D0" w14:textId="77777777" w:rsidR="00E62CA2" w:rsidRPr="00E62CA2" w:rsidRDefault="00E62CA2" w:rsidP="00E62CA2">
      <w:pPr>
        <w:spacing w:before="120" w:line="360" w:lineRule="auto"/>
        <w:jc w:val="center"/>
        <w:rPr>
          <w:rFonts w:ascii="Times New Roman" w:hAnsi="Times New Roman" w:cs="Times New Roman"/>
          <w:b/>
          <w:bCs/>
          <w:lang w:val="en-GB"/>
        </w:rPr>
      </w:pPr>
      <w:r w:rsidRPr="00E62CA2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70D98FA5" wp14:editId="6568A739">
            <wp:extent cx="3404842" cy="152400"/>
            <wp:effectExtent l="0" t="0" r="0" b="0"/>
            <wp:docPr id="9912027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202709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31070" cy="167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37368" w14:textId="7275AE7D" w:rsidR="00E62CA2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Online Resource</w:t>
      </w:r>
      <w:r w:rsidR="00E62CA2" w:rsidRPr="00E62CA2">
        <w:rPr>
          <w:rFonts w:ascii="Times New Roman" w:hAnsi="Times New Roman" w:cs="Times New Roman"/>
          <w:b/>
          <w:bCs/>
          <w:lang w:val="en-GB"/>
        </w:rPr>
        <w:t xml:space="preserve"> S1 | </w:t>
      </w:r>
      <w:r w:rsidR="00E62CA2" w:rsidRPr="00E62CA2">
        <w:rPr>
          <w:rFonts w:ascii="Times New Roman" w:hAnsi="Times New Roman" w:cs="Times New Roman"/>
          <w:lang w:val="en-GB"/>
        </w:rPr>
        <w:t xml:space="preserve">Time needed to achieve 99% </w:t>
      </w:r>
      <w:r w:rsidR="00E62CA2" w:rsidRPr="00E62CA2">
        <w:rPr>
          <w:rFonts w:ascii="Times New Roman" w:hAnsi="Times New Roman" w:cs="Times New Roman"/>
          <w:lang w:val="en-GB"/>
        </w:rPr>
        <w:sym w:font="Symbol" w:char="F0B1"/>
      </w:r>
      <w:r w:rsidR="00E62CA2" w:rsidRPr="00E62CA2">
        <w:rPr>
          <w:rFonts w:ascii="Times New Roman" w:hAnsi="Times New Roman" w:cs="Times New Roman"/>
          <w:lang w:val="en-GB"/>
        </w:rPr>
        <w:t xml:space="preserve"> 5% dissolution efficiency for alkali basalt in the (</w:t>
      </w:r>
      <w:r w:rsidR="00E62CA2" w:rsidRPr="00E62CA2">
        <w:rPr>
          <w:rFonts w:ascii="Times New Roman" w:hAnsi="Times New Roman" w:cs="Times New Roman"/>
          <w:b/>
          <w:bCs/>
          <w:lang w:val="en-GB"/>
        </w:rPr>
        <w:t>a–c</w:t>
      </w:r>
      <w:r w:rsidR="00E62CA2" w:rsidRPr="00E62CA2">
        <w:rPr>
          <w:rFonts w:ascii="Times New Roman" w:hAnsi="Times New Roman" w:cs="Times New Roman"/>
          <w:lang w:val="en-GB"/>
        </w:rPr>
        <w:t>) cropland and (</w:t>
      </w:r>
      <w:r w:rsidR="00E62CA2" w:rsidRPr="00E62CA2">
        <w:rPr>
          <w:rFonts w:ascii="Times New Roman" w:hAnsi="Times New Roman" w:cs="Times New Roman"/>
          <w:b/>
          <w:bCs/>
          <w:lang w:val="en-GB"/>
        </w:rPr>
        <w:t>d–f</w:t>
      </w:r>
      <w:r w:rsidR="00E62CA2" w:rsidRPr="00E62CA2">
        <w:rPr>
          <w:rFonts w:ascii="Times New Roman" w:hAnsi="Times New Roman" w:cs="Times New Roman"/>
          <w:lang w:val="en-GB"/>
        </w:rPr>
        <w:t xml:space="preserve">) suboptimal AMD scenarios. In this simulation, 40 t of alkali basalt including three silicate minerals (labradorite, augite, and forsterite) was applied with a particle size of 10 </w:t>
      </w:r>
      <w:r w:rsidR="00E62CA2" w:rsidRPr="00E62CA2">
        <w:rPr>
          <w:rFonts w:ascii="Times New Roman" w:hAnsi="Times New Roman" w:cs="Times New Roman"/>
          <w:lang w:val="en-GB"/>
        </w:rPr>
        <w:sym w:font="Symbol" w:char="F06D"/>
      </w:r>
      <w:r w:rsidR="00E62CA2" w:rsidRPr="00E62CA2">
        <w:rPr>
          <w:rFonts w:ascii="Times New Roman" w:hAnsi="Times New Roman" w:cs="Times New Roman"/>
          <w:lang w:val="en-GB"/>
        </w:rPr>
        <w:t>m and flow rate of 0.005 m</w:t>
      </w:r>
      <w:r w:rsidR="00E62CA2" w:rsidRPr="00E62CA2">
        <w:rPr>
          <w:rFonts w:ascii="Times New Roman" w:hAnsi="Times New Roman" w:cs="Times New Roman"/>
          <w:vertAlign w:val="superscript"/>
          <w:lang w:val="en-GB"/>
        </w:rPr>
        <w:t>3</w:t>
      </w:r>
      <w:r w:rsidR="00E62CA2" w:rsidRPr="00E62CA2">
        <w:rPr>
          <w:rFonts w:ascii="Times New Roman" w:hAnsi="Times New Roman" w:cs="Times New Roman"/>
          <w:lang w:val="en-GB"/>
        </w:rPr>
        <w:t xml:space="preserve"> s</w:t>
      </w:r>
      <w:r w:rsidR="00E62CA2" w:rsidRPr="00E62CA2">
        <w:rPr>
          <w:rFonts w:ascii="Times New Roman" w:hAnsi="Times New Roman" w:cs="Times New Roman"/>
          <w:vertAlign w:val="superscript"/>
          <w:lang w:val="en-GB"/>
        </w:rPr>
        <w:t>–1</w:t>
      </w:r>
      <w:r w:rsidR="00E62CA2" w:rsidRPr="00E62CA2">
        <w:rPr>
          <w:rFonts w:ascii="Times New Roman" w:hAnsi="Times New Roman" w:cs="Times New Roman"/>
          <w:lang w:val="en-GB"/>
        </w:rPr>
        <w:t xml:space="preserve"> for AMD scenarios. </w:t>
      </w:r>
    </w:p>
    <w:p w14:paraId="35621953" w14:textId="77777777" w:rsidR="00E62CA2" w:rsidRDefault="00E62CA2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2E9F6B62" w14:textId="77777777" w:rsidR="00E62CA2" w:rsidRDefault="00E62CA2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517D2C43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13365CE9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676C4471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420DC429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0423D509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238074CB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270E7760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1B4071CD" w14:textId="77777777" w:rsidR="0024014B" w:rsidRPr="00E62CA2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619F2695" w14:textId="02D907A0" w:rsidR="00E62CA2" w:rsidRPr="00E62CA2" w:rsidRDefault="00E62CA2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  <w:r w:rsidRPr="00E62CA2">
        <w:rPr>
          <w:rFonts w:ascii="Times New Roman" w:hAnsi="Times New Roman" w:cs="Times New Roman"/>
          <w:lang w:val="en-GB"/>
        </w:rPr>
        <w:lastRenderedPageBreak/>
        <w:t>(A</w:t>
      </w:r>
      <w:r>
        <w:rPr>
          <w:rFonts w:ascii="Times New Roman" w:hAnsi="Times New Roman" w:cs="Times New Roman"/>
          <w:lang w:val="en-GB"/>
        </w:rPr>
        <w:t>)</w:t>
      </w:r>
      <w:r w:rsidRPr="00E62CA2">
        <w:rPr>
          <w:rFonts w:ascii="Times New Roman" w:hAnsi="Times New Roman" w:cs="Times New Roman"/>
          <w:noProof/>
        </w:rPr>
        <w:drawing>
          <wp:inline distT="0" distB="0" distL="0" distR="0" wp14:anchorId="7AE42054" wp14:editId="1CB92291">
            <wp:extent cx="1828800" cy="1296365"/>
            <wp:effectExtent l="0" t="0" r="0" b="0"/>
            <wp:docPr id="198" name="Picture 197">
              <a:extLst xmlns:a="http://schemas.openxmlformats.org/drawingml/2006/main">
                <a:ext uri="{FF2B5EF4-FFF2-40B4-BE49-F238E27FC236}">
                  <a16:creationId xmlns:a16="http://schemas.microsoft.com/office/drawing/2014/main" id="{7AAFB6F0-F30F-7756-2AFC-0BBD64B85E4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Picture 197">
                      <a:extLst>
                        <a:ext uri="{FF2B5EF4-FFF2-40B4-BE49-F238E27FC236}">
                          <a16:creationId xmlns:a16="http://schemas.microsoft.com/office/drawing/2014/main" id="{7AAFB6F0-F30F-7756-2AFC-0BBD64B85E4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rcRect l="2790" t="5068" r="6441" b="1666"/>
                    <a:stretch/>
                  </pic:blipFill>
                  <pic:spPr>
                    <a:xfrm>
                      <a:off x="0" y="0"/>
                      <a:ext cx="1828800" cy="129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2CA2">
        <w:rPr>
          <w:rFonts w:ascii="Times New Roman" w:hAnsi="Times New Roman" w:cs="Times New Roman"/>
          <w:noProof/>
        </w:rPr>
        <w:t xml:space="preserve">(B) </w:t>
      </w:r>
      <w:r w:rsidRPr="00E62CA2">
        <w:rPr>
          <w:rFonts w:ascii="Times New Roman" w:hAnsi="Times New Roman" w:cs="Times New Roman"/>
          <w:noProof/>
        </w:rPr>
        <w:drawing>
          <wp:inline distT="0" distB="0" distL="0" distR="0" wp14:anchorId="056FC575" wp14:editId="2BF6D67F">
            <wp:extent cx="1563624" cy="1294427"/>
            <wp:effectExtent l="0" t="0" r="0" b="1270"/>
            <wp:docPr id="199" name="Picture 198">
              <a:extLst xmlns:a="http://schemas.openxmlformats.org/drawingml/2006/main">
                <a:ext uri="{FF2B5EF4-FFF2-40B4-BE49-F238E27FC236}">
                  <a16:creationId xmlns:a16="http://schemas.microsoft.com/office/drawing/2014/main" id="{BF94578F-A65C-0483-3FFE-8FEB487E256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Picture 198">
                      <a:extLst>
                        <a:ext uri="{FF2B5EF4-FFF2-40B4-BE49-F238E27FC236}">
                          <a16:creationId xmlns:a16="http://schemas.microsoft.com/office/drawing/2014/main" id="{BF94578F-A65C-0483-3FFE-8FEB487E256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rcRect l="15874" t="5138" r="6472" b="1681"/>
                    <a:stretch/>
                  </pic:blipFill>
                  <pic:spPr>
                    <a:xfrm>
                      <a:off x="0" y="0"/>
                      <a:ext cx="1563624" cy="1294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2CA2">
        <w:rPr>
          <w:rFonts w:ascii="Times New Roman" w:hAnsi="Times New Roman" w:cs="Times New Roman"/>
          <w:noProof/>
        </w:rPr>
        <w:t xml:space="preserve"> (C) </w:t>
      </w:r>
      <w:r w:rsidRPr="00E62CA2">
        <w:rPr>
          <w:rFonts w:ascii="Times New Roman" w:hAnsi="Times New Roman" w:cs="Times New Roman"/>
          <w:noProof/>
        </w:rPr>
        <w:drawing>
          <wp:inline distT="0" distB="0" distL="0" distR="0" wp14:anchorId="378F9A6F" wp14:editId="1B245511">
            <wp:extent cx="1581912" cy="1291427"/>
            <wp:effectExtent l="0" t="0" r="0" b="4445"/>
            <wp:docPr id="200" name="Picture 199">
              <a:extLst xmlns:a="http://schemas.openxmlformats.org/drawingml/2006/main">
                <a:ext uri="{FF2B5EF4-FFF2-40B4-BE49-F238E27FC236}">
                  <a16:creationId xmlns:a16="http://schemas.microsoft.com/office/drawing/2014/main" id="{020A56E4-89F4-C559-FB49-59133B118BD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Picture 199">
                      <a:extLst>
                        <a:ext uri="{FF2B5EF4-FFF2-40B4-BE49-F238E27FC236}">
                          <a16:creationId xmlns:a16="http://schemas.microsoft.com/office/drawing/2014/main" id="{020A56E4-89F4-C559-FB49-59133B118BD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rcRect l="15203" t="5813" r="6603" b="1656"/>
                    <a:stretch/>
                  </pic:blipFill>
                  <pic:spPr>
                    <a:xfrm>
                      <a:off x="0" y="0"/>
                      <a:ext cx="1581912" cy="1291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81F1C" w14:textId="77777777" w:rsidR="00E62CA2" w:rsidRPr="00E62CA2" w:rsidRDefault="00E62CA2" w:rsidP="00E62CA2">
      <w:pPr>
        <w:spacing w:before="120" w:line="360" w:lineRule="auto"/>
        <w:jc w:val="center"/>
        <w:rPr>
          <w:rFonts w:ascii="Times New Roman" w:hAnsi="Times New Roman" w:cs="Times New Roman"/>
          <w:b/>
          <w:bCs/>
          <w:lang w:val="en-GB"/>
        </w:rPr>
      </w:pPr>
      <w:r w:rsidRPr="00E62CA2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5BE01E41" wp14:editId="3FF57C7B">
            <wp:extent cx="3404842" cy="152400"/>
            <wp:effectExtent l="0" t="0" r="0" b="0"/>
            <wp:docPr id="14119869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202709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31070" cy="167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E4E1D" w14:textId="399ABFFF" w:rsidR="00E62CA2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 xml:space="preserve">Online Resource </w:t>
      </w:r>
      <w:r w:rsidR="00E62CA2" w:rsidRPr="00E62CA2">
        <w:rPr>
          <w:rFonts w:ascii="Times New Roman" w:hAnsi="Times New Roman" w:cs="Times New Roman"/>
          <w:b/>
          <w:bCs/>
          <w:lang w:val="en-GB"/>
        </w:rPr>
        <w:t xml:space="preserve">S2 | </w:t>
      </w:r>
      <w:r w:rsidR="00E62CA2" w:rsidRPr="00E62CA2">
        <w:rPr>
          <w:rFonts w:ascii="Times New Roman" w:hAnsi="Times New Roman" w:cs="Times New Roman"/>
          <w:lang w:val="en-GB"/>
        </w:rPr>
        <w:t>Area (ha) of cropland equivalent to the maximum annual dissolution of mass in AMD scenarios. A flow rate of 1200 mm yr</w:t>
      </w:r>
      <w:r w:rsidR="00E62CA2" w:rsidRPr="00E62CA2">
        <w:rPr>
          <w:rFonts w:ascii="Times New Roman" w:hAnsi="Times New Roman" w:cs="Times New Roman"/>
          <w:vertAlign w:val="superscript"/>
          <w:lang w:val="en-GB"/>
        </w:rPr>
        <w:t>–1</w:t>
      </w:r>
      <w:r w:rsidR="00E62CA2" w:rsidRPr="00E62CA2">
        <w:rPr>
          <w:rFonts w:ascii="Times New Roman" w:hAnsi="Times New Roman" w:cs="Times New Roman"/>
          <w:lang w:val="en-GB"/>
        </w:rPr>
        <w:t xml:space="preserve"> and particle size of 10 </w:t>
      </w:r>
      <w:r w:rsidR="00E62CA2" w:rsidRPr="00E62CA2">
        <w:rPr>
          <w:rFonts w:ascii="Times New Roman" w:hAnsi="Times New Roman" w:cs="Times New Roman"/>
          <w:lang w:val="en-GB"/>
        </w:rPr>
        <w:sym w:font="Symbol" w:char="F06D"/>
      </w:r>
      <w:r w:rsidR="00E62CA2" w:rsidRPr="00E62CA2">
        <w:rPr>
          <w:rFonts w:ascii="Times New Roman" w:hAnsi="Times New Roman" w:cs="Times New Roman"/>
          <w:lang w:val="en-GB"/>
        </w:rPr>
        <w:t xml:space="preserve">m were applied. However, the 99% </w:t>
      </w:r>
      <w:r w:rsidR="00E62CA2" w:rsidRPr="00E62CA2">
        <w:rPr>
          <w:rFonts w:ascii="Times New Roman" w:hAnsi="Times New Roman" w:cs="Times New Roman"/>
          <w:lang w:val="en-GB"/>
        </w:rPr>
        <w:sym w:font="Symbol" w:char="F0B1"/>
      </w:r>
      <w:r w:rsidR="00E62CA2" w:rsidRPr="00E62CA2">
        <w:rPr>
          <w:rFonts w:ascii="Times New Roman" w:hAnsi="Times New Roman" w:cs="Times New Roman"/>
          <w:lang w:val="en-GB"/>
        </w:rPr>
        <w:t xml:space="preserve"> 5% dissolution efficiency of targeted silicate minerals, specifically augite, was not achieved with the assigned cropland area in the latter and here, the geometric-shape-based surface area estimation was acknowledged.</w:t>
      </w:r>
    </w:p>
    <w:p w14:paraId="3418515D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36AEB467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5C179C19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086898CE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2CF8A4D6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623E81D1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10FC0C76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5A539AE4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04E0197B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01193A1B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2F9AAA05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59AFAE59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4A21B4DE" w14:textId="77777777" w:rsidR="0024014B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3635E101" w14:textId="77777777" w:rsidR="0024014B" w:rsidRPr="00E62CA2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58377950" w14:textId="16325A97" w:rsidR="00E62CA2" w:rsidRPr="00E62CA2" w:rsidRDefault="00E62CA2" w:rsidP="00E62CA2">
      <w:pPr>
        <w:spacing w:before="120" w:line="360" w:lineRule="auto"/>
        <w:jc w:val="both"/>
        <w:rPr>
          <w:rFonts w:ascii="Times New Roman" w:hAnsi="Times New Roman" w:cs="Times New Roman"/>
          <w:noProof/>
        </w:rPr>
      </w:pPr>
      <w:r w:rsidRPr="00E62CA2">
        <w:rPr>
          <w:rFonts w:ascii="Times New Roman" w:hAnsi="Times New Roman" w:cs="Times New Roman"/>
          <w:lang w:val="en-GB"/>
        </w:rPr>
        <w:lastRenderedPageBreak/>
        <w:t>(A)</w:t>
      </w:r>
      <w:r w:rsidRPr="00E62CA2">
        <w:rPr>
          <w:rFonts w:ascii="Times New Roman" w:hAnsi="Times New Roman" w:cs="Times New Roman"/>
          <w:noProof/>
        </w:rPr>
        <w:t xml:space="preserve"> </w:t>
      </w:r>
      <w:r w:rsidRPr="00E62CA2">
        <w:rPr>
          <w:rFonts w:ascii="Times New Roman" w:hAnsi="Times New Roman" w:cs="Times New Roman"/>
          <w:noProof/>
        </w:rPr>
        <w:drawing>
          <wp:inline distT="0" distB="0" distL="0" distR="0" wp14:anchorId="47B53E7E" wp14:editId="0F2B5060">
            <wp:extent cx="1828800" cy="1315809"/>
            <wp:effectExtent l="0" t="0" r="0" b="0"/>
            <wp:docPr id="54" name="Picture 53">
              <a:extLst xmlns:a="http://schemas.openxmlformats.org/drawingml/2006/main">
                <a:ext uri="{FF2B5EF4-FFF2-40B4-BE49-F238E27FC236}">
                  <a16:creationId xmlns:a16="http://schemas.microsoft.com/office/drawing/2014/main" id="{38811ADD-FF4B-4477-C46B-3D238C16DFD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3">
                      <a:extLst>
                        <a:ext uri="{FF2B5EF4-FFF2-40B4-BE49-F238E27FC236}">
                          <a16:creationId xmlns:a16="http://schemas.microsoft.com/office/drawing/2014/main" id="{38811ADD-FF4B-4477-C46B-3D238C16DFD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rcRect l="3013" t="4368" r="6488" b="1247"/>
                    <a:stretch/>
                  </pic:blipFill>
                  <pic:spPr>
                    <a:xfrm>
                      <a:off x="0" y="0"/>
                      <a:ext cx="1828800" cy="1315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2CA2">
        <w:rPr>
          <w:rFonts w:ascii="Times New Roman" w:hAnsi="Times New Roman" w:cs="Times New Roman"/>
          <w:noProof/>
        </w:rPr>
        <w:t>(B)</w:t>
      </w:r>
      <w:r w:rsidRPr="00E62CA2">
        <w:rPr>
          <w:rFonts w:ascii="Times New Roman" w:hAnsi="Times New Roman" w:cs="Times New Roman"/>
          <w:noProof/>
        </w:rPr>
        <w:drawing>
          <wp:inline distT="0" distB="0" distL="0" distR="0" wp14:anchorId="0BB73C3C" wp14:editId="0F8E769B">
            <wp:extent cx="1572768" cy="1310185"/>
            <wp:effectExtent l="0" t="0" r="8890" b="4445"/>
            <wp:docPr id="55" name="Picture 54">
              <a:extLst xmlns:a="http://schemas.openxmlformats.org/drawingml/2006/main">
                <a:ext uri="{FF2B5EF4-FFF2-40B4-BE49-F238E27FC236}">
                  <a16:creationId xmlns:a16="http://schemas.microsoft.com/office/drawing/2014/main" id="{0C2A273F-985F-3300-4925-6090A8F14E0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4">
                      <a:extLst>
                        <a:ext uri="{FF2B5EF4-FFF2-40B4-BE49-F238E27FC236}">
                          <a16:creationId xmlns:a16="http://schemas.microsoft.com/office/drawing/2014/main" id="{0C2A273F-985F-3300-4925-6090A8F14E0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rcRect l="15897" t="4644" r="6138" b="1212"/>
                    <a:stretch/>
                  </pic:blipFill>
                  <pic:spPr>
                    <a:xfrm>
                      <a:off x="0" y="0"/>
                      <a:ext cx="1572768" cy="131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2CA2">
        <w:rPr>
          <w:rFonts w:ascii="Times New Roman" w:hAnsi="Times New Roman" w:cs="Times New Roman"/>
          <w:noProof/>
        </w:rPr>
        <w:t xml:space="preserve"> (C) </w:t>
      </w:r>
      <w:r w:rsidRPr="00E62CA2">
        <w:rPr>
          <w:rFonts w:ascii="Times New Roman" w:hAnsi="Times New Roman" w:cs="Times New Roman"/>
          <w:noProof/>
        </w:rPr>
        <w:drawing>
          <wp:inline distT="0" distB="0" distL="0" distR="0" wp14:anchorId="6768E39C" wp14:editId="3DF0C691">
            <wp:extent cx="1572768" cy="1310421"/>
            <wp:effectExtent l="0" t="0" r="8890" b="4445"/>
            <wp:docPr id="1784197092" name="Picture 55">
              <a:extLst xmlns:a="http://schemas.openxmlformats.org/drawingml/2006/main">
                <a:ext uri="{FF2B5EF4-FFF2-40B4-BE49-F238E27FC236}">
                  <a16:creationId xmlns:a16="http://schemas.microsoft.com/office/drawing/2014/main" id="{0FA61D4D-72BC-2126-429B-3299F03A21D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5">
                      <a:extLst>
                        <a:ext uri="{FF2B5EF4-FFF2-40B4-BE49-F238E27FC236}">
                          <a16:creationId xmlns:a16="http://schemas.microsoft.com/office/drawing/2014/main" id="{0FA61D4D-72BC-2126-429B-3299F03A21D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rcRect l="15892" t="4348" r="6161" b="1512"/>
                    <a:stretch/>
                  </pic:blipFill>
                  <pic:spPr>
                    <a:xfrm>
                      <a:off x="0" y="0"/>
                      <a:ext cx="1572768" cy="1310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35D68A" w14:textId="791EF17B" w:rsidR="00E62CA2" w:rsidRPr="00E62CA2" w:rsidRDefault="00E62CA2" w:rsidP="00E62CA2">
      <w:pPr>
        <w:spacing w:before="120" w:line="360" w:lineRule="auto"/>
        <w:jc w:val="both"/>
        <w:rPr>
          <w:rFonts w:ascii="Times New Roman" w:hAnsi="Times New Roman" w:cs="Times New Roman"/>
          <w:noProof/>
        </w:rPr>
      </w:pPr>
      <w:r w:rsidRPr="00E62CA2">
        <w:rPr>
          <w:rFonts w:ascii="Times New Roman" w:hAnsi="Times New Roman" w:cs="Times New Roman"/>
          <w:noProof/>
        </w:rPr>
        <w:t xml:space="preserve">(D) </w:t>
      </w:r>
      <w:r w:rsidRPr="00E62CA2">
        <w:rPr>
          <w:rFonts w:ascii="Times New Roman" w:hAnsi="Times New Roman" w:cs="Times New Roman"/>
          <w:noProof/>
        </w:rPr>
        <w:drawing>
          <wp:inline distT="0" distB="0" distL="0" distR="0" wp14:anchorId="58FE7BEB" wp14:editId="35E4DF02">
            <wp:extent cx="1828800" cy="1302888"/>
            <wp:effectExtent l="0" t="0" r="0" b="0"/>
            <wp:docPr id="57" name="Picture 56">
              <a:extLst xmlns:a="http://schemas.openxmlformats.org/drawingml/2006/main">
                <a:ext uri="{FF2B5EF4-FFF2-40B4-BE49-F238E27FC236}">
                  <a16:creationId xmlns:a16="http://schemas.microsoft.com/office/drawing/2014/main" id="{701FC359-6722-C555-DBE8-3B28070306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6">
                      <a:extLst>
                        <a:ext uri="{FF2B5EF4-FFF2-40B4-BE49-F238E27FC236}">
                          <a16:creationId xmlns:a16="http://schemas.microsoft.com/office/drawing/2014/main" id="{701FC359-6722-C555-DBE8-3B28070306D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rcRect l="3402" t="4975" r="6050" b="1517"/>
                    <a:stretch/>
                  </pic:blipFill>
                  <pic:spPr>
                    <a:xfrm>
                      <a:off x="0" y="0"/>
                      <a:ext cx="1828800" cy="1302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2CA2">
        <w:rPr>
          <w:rFonts w:ascii="Times New Roman" w:hAnsi="Times New Roman" w:cs="Times New Roman"/>
          <w:noProof/>
        </w:rPr>
        <w:t>(E)</w:t>
      </w:r>
      <w:r w:rsidRPr="00E62CA2">
        <w:rPr>
          <w:rFonts w:ascii="Times New Roman" w:hAnsi="Times New Roman" w:cs="Times New Roman"/>
          <w:noProof/>
        </w:rPr>
        <w:drawing>
          <wp:inline distT="0" distB="0" distL="0" distR="0" wp14:anchorId="284C1423" wp14:editId="09AD5657">
            <wp:extent cx="1572768" cy="1299347"/>
            <wp:effectExtent l="0" t="0" r="8890" b="0"/>
            <wp:docPr id="58" name="Picture 57">
              <a:extLst xmlns:a="http://schemas.openxmlformats.org/drawingml/2006/main">
                <a:ext uri="{FF2B5EF4-FFF2-40B4-BE49-F238E27FC236}">
                  <a16:creationId xmlns:a16="http://schemas.microsoft.com/office/drawing/2014/main" id="{51D8DE66-AE9E-DD77-3C5F-76F00EC2775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7">
                      <a:extLst>
                        <a:ext uri="{FF2B5EF4-FFF2-40B4-BE49-F238E27FC236}">
                          <a16:creationId xmlns:a16="http://schemas.microsoft.com/office/drawing/2014/main" id="{51D8DE66-AE9E-DD77-3C5F-76F00EC2775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rcRect l="15809" t="4962" r="6285" b="1744"/>
                    <a:stretch/>
                  </pic:blipFill>
                  <pic:spPr>
                    <a:xfrm>
                      <a:off x="0" y="0"/>
                      <a:ext cx="1572768" cy="1299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2CA2">
        <w:rPr>
          <w:rFonts w:ascii="Times New Roman" w:hAnsi="Times New Roman" w:cs="Times New Roman"/>
          <w:noProof/>
        </w:rPr>
        <w:t xml:space="preserve"> (F) </w:t>
      </w:r>
      <w:r w:rsidRPr="00E62CA2">
        <w:rPr>
          <w:rFonts w:ascii="Times New Roman" w:hAnsi="Times New Roman" w:cs="Times New Roman"/>
          <w:noProof/>
        </w:rPr>
        <w:drawing>
          <wp:inline distT="0" distB="0" distL="0" distR="0" wp14:anchorId="59D5EFFE" wp14:editId="7F64B970">
            <wp:extent cx="1572768" cy="1296638"/>
            <wp:effectExtent l="0" t="0" r="8890" b="0"/>
            <wp:docPr id="59" name="Picture 58">
              <a:extLst xmlns:a="http://schemas.openxmlformats.org/drawingml/2006/main">
                <a:ext uri="{FF2B5EF4-FFF2-40B4-BE49-F238E27FC236}">
                  <a16:creationId xmlns:a16="http://schemas.microsoft.com/office/drawing/2014/main" id="{98411AD9-862F-9DB3-F063-F3844C8BFE3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8">
                      <a:extLst>
                        <a:ext uri="{FF2B5EF4-FFF2-40B4-BE49-F238E27FC236}">
                          <a16:creationId xmlns:a16="http://schemas.microsoft.com/office/drawing/2014/main" id="{98411AD9-862F-9DB3-F063-F3844C8BFE3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/>
                    <a:srcRect l="15895" t="5336" r="6188" b="1552"/>
                    <a:stretch/>
                  </pic:blipFill>
                  <pic:spPr>
                    <a:xfrm>
                      <a:off x="0" y="0"/>
                      <a:ext cx="1572768" cy="1296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745C3A" w14:textId="616516EE" w:rsidR="00E62CA2" w:rsidRPr="00E62CA2" w:rsidRDefault="00E62CA2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  <w:r w:rsidRPr="00E62CA2">
        <w:rPr>
          <w:rFonts w:ascii="Times New Roman" w:hAnsi="Times New Roman" w:cs="Times New Roman"/>
          <w:noProof/>
        </w:rPr>
        <w:t xml:space="preserve">(G) </w:t>
      </w:r>
      <w:r w:rsidRPr="00E62CA2">
        <w:rPr>
          <w:rFonts w:ascii="Times New Roman" w:hAnsi="Times New Roman" w:cs="Times New Roman"/>
          <w:noProof/>
        </w:rPr>
        <w:drawing>
          <wp:inline distT="0" distB="0" distL="0" distR="0" wp14:anchorId="562AF98B" wp14:editId="49B42D13">
            <wp:extent cx="1828800" cy="1301372"/>
            <wp:effectExtent l="0" t="0" r="0" b="0"/>
            <wp:docPr id="60" name="Picture 59">
              <a:extLst xmlns:a="http://schemas.openxmlformats.org/drawingml/2006/main">
                <a:ext uri="{FF2B5EF4-FFF2-40B4-BE49-F238E27FC236}">
                  <a16:creationId xmlns:a16="http://schemas.microsoft.com/office/drawing/2014/main" id="{7134EC4A-8832-7E26-F520-0188E841769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59">
                      <a:extLst>
                        <a:ext uri="{FF2B5EF4-FFF2-40B4-BE49-F238E27FC236}">
                          <a16:creationId xmlns:a16="http://schemas.microsoft.com/office/drawing/2014/main" id="{7134EC4A-8832-7E26-F520-0188E841769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3"/>
                    <a:srcRect l="3297" t="4938" r="6138" b="1646"/>
                    <a:stretch/>
                  </pic:blipFill>
                  <pic:spPr>
                    <a:xfrm>
                      <a:off x="0" y="0"/>
                      <a:ext cx="1828800" cy="1301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2CA2">
        <w:rPr>
          <w:rFonts w:ascii="Times New Roman" w:hAnsi="Times New Roman" w:cs="Times New Roman"/>
          <w:noProof/>
        </w:rPr>
        <w:t>(H)</w:t>
      </w:r>
      <w:r w:rsidRPr="00E62CA2">
        <w:rPr>
          <w:rFonts w:ascii="Times New Roman" w:hAnsi="Times New Roman" w:cs="Times New Roman"/>
          <w:noProof/>
        </w:rPr>
        <w:drawing>
          <wp:inline distT="0" distB="0" distL="0" distR="0" wp14:anchorId="20321B1B" wp14:editId="3D468F2F">
            <wp:extent cx="1572768" cy="1306286"/>
            <wp:effectExtent l="0" t="0" r="8890" b="8255"/>
            <wp:docPr id="61" name="Picture 60">
              <a:extLst xmlns:a="http://schemas.openxmlformats.org/drawingml/2006/main">
                <a:ext uri="{FF2B5EF4-FFF2-40B4-BE49-F238E27FC236}">
                  <a16:creationId xmlns:a16="http://schemas.microsoft.com/office/drawing/2014/main" id="{70A42708-DE61-E72F-16CD-79C2B57154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0">
                      <a:extLst>
                        <a:ext uri="{FF2B5EF4-FFF2-40B4-BE49-F238E27FC236}">
                          <a16:creationId xmlns:a16="http://schemas.microsoft.com/office/drawing/2014/main" id="{70A42708-DE61-E72F-16CD-79C2B571548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/>
                    <a:srcRect l="16077" t="5102" r="6126" b="1237"/>
                    <a:stretch/>
                  </pic:blipFill>
                  <pic:spPr>
                    <a:xfrm>
                      <a:off x="0" y="0"/>
                      <a:ext cx="1572768" cy="130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2CA2">
        <w:rPr>
          <w:rFonts w:ascii="Times New Roman" w:hAnsi="Times New Roman" w:cs="Times New Roman"/>
          <w:noProof/>
        </w:rPr>
        <w:t xml:space="preserve"> (I) </w:t>
      </w:r>
      <w:r w:rsidRPr="00E62CA2">
        <w:rPr>
          <w:rFonts w:ascii="Times New Roman" w:hAnsi="Times New Roman" w:cs="Times New Roman"/>
          <w:noProof/>
        </w:rPr>
        <w:drawing>
          <wp:inline distT="0" distB="0" distL="0" distR="0" wp14:anchorId="56EFD6A3" wp14:editId="4A0A1FE1">
            <wp:extent cx="1572768" cy="1296639"/>
            <wp:effectExtent l="0" t="0" r="8890" b="0"/>
            <wp:docPr id="62" name="Picture 61">
              <a:extLst xmlns:a="http://schemas.openxmlformats.org/drawingml/2006/main">
                <a:ext uri="{FF2B5EF4-FFF2-40B4-BE49-F238E27FC236}">
                  <a16:creationId xmlns:a16="http://schemas.microsoft.com/office/drawing/2014/main" id="{A419FEA6-22DE-1DD5-0293-81518FDBFC4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1">
                      <a:extLst>
                        <a:ext uri="{FF2B5EF4-FFF2-40B4-BE49-F238E27FC236}">
                          <a16:creationId xmlns:a16="http://schemas.microsoft.com/office/drawing/2014/main" id="{A419FEA6-22DE-1DD5-0293-81518FDBFC4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5"/>
                    <a:srcRect l="15413" t="5266" r="6098" b="1635"/>
                    <a:stretch/>
                  </pic:blipFill>
                  <pic:spPr>
                    <a:xfrm>
                      <a:off x="0" y="0"/>
                      <a:ext cx="1572768" cy="1296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02ECB8" w14:textId="77777777" w:rsidR="00E62CA2" w:rsidRPr="00E62CA2" w:rsidRDefault="00E62CA2" w:rsidP="00E62CA2">
      <w:pPr>
        <w:spacing w:before="120" w:line="360" w:lineRule="auto"/>
        <w:jc w:val="center"/>
        <w:rPr>
          <w:rFonts w:ascii="Times New Roman" w:hAnsi="Times New Roman" w:cs="Times New Roman"/>
          <w:b/>
          <w:bCs/>
          <w:lang w:val="en-GB"/>
        </w:rPr>
      </w:pPr>
      <w:r w:rsidRPr="00E62CA2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0175CD77" wp14:editId="1F57EFBA">
            <wp:extent cx="3404842" cy="152400"/>
            <wp:effectExtent l="0" t="0" r="0" b="0"/>
            <wp:docPr id="14330931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202709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31070" cy="167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02BE9" w14:textId="27B3DB49" w:rsidR="00E62CA2" w:rsidRPr="00E62CA2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Online Resource</w:t>
      </w:r>
      <w:r w:rsidR="00E62CA2" w:rsidRPr="00E62CA2">
        <w:rPr>
          <w:rFonts w:ascii="Times New Roman" w:hAnsi="Times New Roman" w:cs="Times New Roman"/>
          <w:b/>
          <w:bCs/>
          <w:lang w:val="en-GB"/>
        </w:rPr>
        <w:t xml:space="preserve"> S3 | </w:t>
      </w:r>
      <w:r w:rsidR="00E62CA2" w:rsidRPr="00E62CA2">
        <w:rPr>
          <w:rFonts w:ascii="Times New Roman" w:hAnsi="Times New Roman" w:cs="Times New Roman"/>
          <w:lang w:val="en-GB"/>
        </w:rPr>
        <w:t>Maximum annual dissolution of mass for targeted AMD scenarios with grain sizes of 10 µm (left), 100 µm (centre), and 1,000 µm (right). All simulations were conducted with a flow rate of 0.5 m³ s</w:t>
      </w:r>
      <w:r w:rsidR="00E62CA2" w:rsidRPr="00E62CA2">
        <w:rPr>
          <w:rFonts w:ascii="Times New Roman" w:hAnsi="Times New Roman" w:cs="Times New Roman"/>
          <w:vertAlign w:val="superscript"/>
          <w:lang w:val="en-GB"/>
        </w:rPr>
        <w:t>–1</w:t>
      </w:r>
      <w:r w:rsidR="00E62CA2" w:rsidRPr="00E62CA2">
        <w:rPr>
          <w:rFonts w:ascii="Times New Roman" w:hAnsi="Times New Roman" w:cs="Times New Roman"/>
          <w:lang w:val="en-GB"/>
        </w:rPr>
        <w:t xml:space="preserve">. However, the 99% </w:t>
      </w:r>
      <w:r w:rsidR="00E62CA2" w:rsidRPr="00E62CA2">
        <w:rPr>
          <w:rFonts w:ascii="Times New Roman" w:hAnsi="Times New Roman" w:cs="Times New Roman"/>
          <w:lang w:val="en-GB"/>
        </w:rPr>
        <w:sym w:font="Symbol" w:char="F0B1"/>
      </w:r>
      <w:r w:rsidR="00E62CA2" w:rsidRPr="00E62CA2">
        <w:rPr>
          <w:rFonts w:ascii="Times New Roman" w:hAnsi="Times New Roman" w:cs="Times New Roman"/>
          <w:lang w:val="en-GB"/>
        </w:rPr>
        <w:t xml:space="preserve"> 5% dissolution efficiency of targeted silicate minerals with 100 </w:t>
      </w:r>
      <w:r w:rsidR="00E62CA2" w:rsidRPr="00E62CA2">
        <w:rPr>
          <w:rFonts w:ascii="Times New Roman" w:hAnsi="Times New Roman" w:cs="Times New Roman"/>
          <w:lang w:val="en-GB"/>
        </w:rPr>
        <w:sym w:font="Symbol" w:char="F06D"/>
      </w:r>
      <w:r w:rsidR="00E62CA2" w:rsidRPr="00E62CA2">
        <w:rPr>
          <w:rFonts w:ascii="Times New Roman" w:hAnsi="Times New Roman" w:cs="Times New Roman"/>
          <w:lang w:val="en-GB"/>
        </w:rPr>
        <w:t xml:space="preserve">m and 1,000 </w:t>
      </w:r>
      <w:r w:rsidR="00E62CA2" w:rsidRPr="00E62CA2">
        <w:rPr>
          <w:rFonts w:ascii="Times New Roman" w:hAnsi="Times New Roman" w:cs="Times New Roman"/>
          <w:lang w:val="en-GB"/>
        </w:rPr>
        <w:sym w:font="Symbol" w:char="F06D"/>
      </w:r>
      <w:r w:rsidR="00E62CA2" w:rsidRPr="00E62CA2">
        <w:rPr>
          <w:rFonts w:ascii="Times New Roman" w:hAnsi="Times New Roman" w:cs="Times New Roman"/>
          <w:lang w:val="en-GB"/>
        </w:rPr>
        <w:t>m case in pH 3 and pH 4 AMD scenarios was not achieved due to the applied SSA was estimated from the geometric-shape-based.</w:t>
      </w:r>
    </w:p>
    <w:p w14:paraId="09E12DB0" w14:textId="77777777" w:rsidR="00E62CA2" w:rsidRPr="00E62CA2" w:rsidRDefault="00E62CA2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1EA27A94" w14:textId="77777777" w:rsidR="00E62CA2" w:rsidRPr="00E62CA2" w:rsidRDefault="00E62CA2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5A4537BC" w14:textId="77777777" w:rsidR="00E62CA2" w:rsidRPr="00E62CA2" w:rsidRDefault="00E62CA2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2C781B70" w14:textId="77777777" w:rsidR="00E62CA2" w:rsidRPr="00E62CA2" w:rsidRDefault="00E62CA2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16C15FFF" w14:textId="77777777" w:rsidR="00E62CA2" w:rsidRPr="00E62CA2" w:rsidRDefault="00E62CA2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138C77FB" w14:textId="77777777" w:rsidR="00E62CA2" w:rsidRPr="00E62CA2" w:rsidRDefault="00E62CA2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0EE39075" w14:textId="77777777" w:rsidR="00E62CA2" w:rsidRPr="00E62CA2" w:rsidRDefault="00E62CA2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p w14:paraId="164A7292" w14:textId="494BA922" w:rsidR="00E62CA2" w:rsidRPr="00E62CA2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lastRenderedPageBreak/>
        <w:t>Online Resource</w:t>
      </w:r>
      <w:r w:rsidRPr="00E62CA2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E62CA2" w:rsidRPr="00E62CA2">
        <w:rPr>
          <w:rFonts w:ascii="Times New Roman" w:hAnsi="Times New Roman" w:cs="Times New Roman"/>
          <w:b/>
          <w:bCs/>
          <w:lang w:val="en-GB"/>
        </w:rPr>
        <w:t xml:space="preserve">T1 | </w:t>
      </w:r>
      <w:r w:rsidR="00E62CA2" w:rsidRPr="00E62CA2">
        <w:rPr>
          <w:rFonts w:ascii="Times New Roman" w:hAnsi="Times New Roman" w:cs="Times New Roman"/>
          <w:lang w:val="en-GB"/>
        </w:rPr>
        <w:t>Mineral weight fractions and chemical characteristics of alkali basal t</w:t>
      </w:r>
      <w:r w:rsidR="00E62CA2" w:rsidRPr="00E62CA2">
        <w:rPr>
          <w:rFonts w:ascii="Times New Roman" w:hAnsi="Times New Roman" w:cs="Times New Roman"/>
          <w:lang w:val="en-GB"/>
        </w:rPr>
        <w:fldChar w:fldCharType="begin"/>
      </w:r>
      <w:r w:rsidR="00E62CA2" w:rsidRPr="00E62CA2">
        <w:rPr>
          <w:rFonts w:ascii="Times New Roman" w:hAnsi="Times New Roman" w:cs="Times New Roman"/>
          <w:lang w:val="en-GB"/>
        </w:rPr>
        <w:instrText xml:space="preserve"> ADDIN ZOTERO_ITEM CSL_CITATION {"citationID":"KWlGYACD","properties":{"formattedCitation":"(Beerling et al. 2020)","plainCitation":"(Beerling et al. 2020)","noteIndex":0},"citationItems":[{"id":32,"uris":["http://zotero.org/users/12167022/items/HWCVAVE7"],"itemData":{"id":32,"type":"article-journal","container-title":"Nature","DOI":"10.1038/s41586-020-2448-9","ISSN":"0028-0836, 1476-4687","issue":"7815","journalAbbreviation":"Nature","language":"en","page":"242-248","source":"DOI.org (Crossref)","title":"Potential for large-scale CO2 removal via enhanced rock weathering with croplands","volume":"583","author":[{"family":"Beerling","given":"David J."},{"family":"Kantzas","given":"Euripides P."},{"family":"Lomas","given":"Mark R."},{"family":"Wade","given":"Peter"},{"family":"Eufrasio","given":"Rafael M."},{"family":"Renforth","given":"Phil"},{"family":"Sarkar","given":"Binoy"},{"family":"Andrews","given":"M. Grace"},{"family":"James","given":"Rachael H."},{"family":"Pearce","given":"Christopher R."},{"family":"Mercure","given":"Jean-Francois"},{"family":"Pollitt","given":"Hector"},{"family":"Holden","given":"Philip B."},{"family":"Edwards","given":"Neil R."},{"family":"Khanna","given":"Madhu"},{"family":"Koh","given":"Lenny"},{"family":"Quegan","given":"Shaun"},{"family":"Pidgeon","given":"Nick F."},{"family":"Janssens","given":"Ivan A."},{"family":"Hansen","given":"James"},{"family":"Banwart","given":"Steven A."}],"issued":{"date-parts":[["2020",7,9]]}}}],"schema":"https://github.com/citation-style-language/schema/raw/master/csl-citation.json"} </w:instrText>
      </w:r>
      <w:r w:rsidR="00E62CA2" w:rsidRPr="00E62CA2">
        <w:rPr>
          <w:rFonts w:ascii="Times New Roman" w:hAnsi="Times New Roman" w:cs="Times New Roman"/>
          <w:lang w:val="en-GB"/>
        </w:rPr>
        <w:fldChar w:fldCharType="separate"/>
      </w:r>
      <w:r w:rsidR="00E62CA2" w:rsidRPr="00E62CA2">
        <w:rPr>
          <w:rFonts w:ascii="Times New Roman" w:hAnsi="Times New Roman" w:cs="Times New Roman"/>
        </w:rPr>
        <w:t>(Beerling et al. 2020)</w:t>
      </w:r>
      <w:r w:rsidR="00E62CA2" w:rsidRPr="00E62CA2">
        <w:rPr>
          <w:rFonts w:ascii="Times New Roman" w:hAnsi="Times New Roman" w:cs="Times New Roman"/>
          <w:lang w:val="en-GB"/>
        </w:rPr>
        <w:fldChar w:fldCharType="end"/>
      </w:r>
      <w:r w:rsidR="00E62CA2" w:rsidRPr="00E62CA2">
        <w:rPr>
          <w:rFonts w:ascii="Times New Roman" w:hAnsi="Times New Roman" w:cs="Times New Roman"/>
          <w:lang w:val="en-GB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08"/>
        <w:gridCol w:w="3258"/>
        <w:gridCol w:w="1030"/>
        <w:gridCol w:w="1265"/>
        <w:gridCol w:w="2055"/>
      </w:tblGrid>
      <w:tr w:rsidR="00E62CA2" w:rsidRPr="00E62CA2" w14:paraId="651C083C" w14:textId="77777777" w:rsidTr="001E7009">
        <w:tc>
          <w:tcPr>
            <w:tcW w:w="1410" w:type="dxa"/>
            <w:vAlign w:val="center"/>
          </w:tcPr>
          <w:p w14:paraId="411A0AE1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Mineral</w:t>
            </w:r>
          </w:p>
        </w:tc>
        <w:tc>
          <w:tcPr>
            <w:tcW w:w="3259" w:type="dxa"/>
            <w:vAlign w:val="center"/>
          </w:tcPr>
          <w:p w14:paraId="1F202A4A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Chemical formula</w:t>
            </w:r>
          </w:p>
        </w:tc>
        <w:tc>
          <w:tcPr>
            <w:tcW w:w="1030" w:type="dxa"/>
            <w:vAlign w:val="center"/>
          </w:tcPr>
          <w:p w14:paraId="3003167A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Weight fraction</w:t>
            </w:r>
          </w:p>
        </w:tc>
        <w:tc>
          <w:tcPr>
            <w:tcW w:w="1242" w:type="dxa"/>
            <w:vAlign w:val="center"/>
          </w:tcPr>
          <w:p w14:paraId="018205A4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Molecular mass</w:t>
            </w:r>
            <w:r w:rsidRPr="00E62CA2">
              <w:rPr>
                <w:rFonts w:ascii="Times New Roman" w:hAnsi="Times New Roman" w:cs="Times New Roman"/>
                <w:b/>
                <w:bCs/>
                <w:vertAlign w:val="superscript"/>
                <w:lang w:val="en-GB"/>
              </w:rPr>
              <w:t>a</w:t>
            </w:r>
          </w:p>
          <w:p w14:paraId="741F0458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(g mol</w:t>
            </w:r>
            <w:r w:rsidRPr="00E62CA2">
              <w:rPr>
                <w:rFonts w:ascii="Times New Roman" w:hAnsi="Times New Roman" w:cs="Times New Roman"/>
                <w:b/>
                <w:bCs/>
                <w:vertAlign w:val="superscript"/>
                <w:lang w:val="en-GB"/>
              </w:rPr>
              <w:t>–1</w:t>
            </w: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)</w:t>
            </w:r>
          </w:p>
        </w:tc>
        <w:tc>
          <w:tcPr>
            <w:tcW w:w="2075" w:type="dxa"/>
            <w:vAlign w:val="center"/>
          </w:tcPr>
          <w:p w14:paraId="64F6A4C5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 xml:space="preserve">Estimated </w:t>
            </w:r>
            <w:r w:rsidRPr="00E62CA2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SSA</w:t>
            </w:r>
            <w:r w:rsidRPr="00E62CA2">
              <w:rPr>
                <w:rFonts w:ascii="Times New Roman" w:hAnsi="Times New Roman" w:cs="Times New Roman"/>
                <w:b/>
                <w:bCs/>
                <w:i/>
                <w:iCs/>
                <w:vertAlign w:val="subscript"/>
                <w:lang w:val="en-GB"/>
              </w:rPr>
              <w:t>geo</w:t>
            </w:r>
            <w:r w:rsidRPr="00E62CA2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 xml:space="preserve"> </w:t>
            </w: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(cm</w:t>
            </w:r>
            <w:r w:rsidRPr="00E62CA2">
              <w:rPr>
                <w:rFonts w:ascii="Times New Roman" w:hAnsi="Times New Roman" w:cs="Times New Roman"/>
                <w:b/>
                <w:bCs/>
                <w:vertAlign w:val="superscript"/>
                <w:lang w:val="en-GB"/>
              </w:rPr>
              <w:t xml:space="preserve">2 </w:t>
            </w: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g</w:t>
            </w:r>
            <w:r w:rsidRPr="00E62CA2">
              <w:rPr>
                <w:rFonts w:ascii="Times New Roman" w:hAnsi="Times New Roman" w:cs="Times New Roman"/>
                <w:b/>
                <w:bCs/>
                <w:vertAlign w:val="superscript"/>
                <w:lang w:val="en-GB"/>
              </w:rPr>
              <w:t>–1</w:t>
            </w: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)</w:t>
            </w:r>
          </w:p>
        </w:tc>
      </w:tr>
      <w:tr w:rsidR="00E62CA2" w:rsidRPr="00E62CA2" w14:paraId="7CB4D16C" w14:textId="77777777" w:rsidTr="001E7009">
        <w:tc>
          <w:tcPr>
            <w:tcW w:w="1410" w:type="dxa"/>
            <w:vAlign w:val="center"/>
          </w:tcPr>
          <w:p w14:paraId="7F74CA7F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Labradorite</w:t>
            </w:r>
          </w:p>
        </w:tc>
        <w:tc>
          <w:tcPr>
            <w:tcW w:w="3259" w:type="dxa"/>
            <w:vAlign w:val="center"/>
          </w:tcPr>
          <w:p w14:paraId="3E896F23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vertAlign w:val="subscript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Ca</w:t>
            </w:r>
            <w:r w:rsidRPr="00E62CA2">
              <w:rPr>
                <w:rFonts w:ascii="Times New Roman" w:hAnsi="Times New Roman" w:cs="Times New Roman"/>
                <w:vertAlign w:val="subscript"/>
                <w:lang w:val="en-GB"/>
              </w:rPr>
              <w:t>0.6</w:t>
            </w:r>
            <w:r w:rsidRPr="00E62CA2">
              <w:rPr>
                <w:rFonts w:ascii="Times New Roman" w:hAnsi="Times New Roman" w:cs="Times New Roman"/>
                <w:lang w:val="en-GB"/>
              </w:rPr>
              <w:t>Na</w:t>
            </w:r>
            <w:r w:rsidRPr="00E62CA2">
              <w:rPr>
                <w:rFonts w:ascii="Times New Roman" w:hAnsi="Times New Roman" w:cs="Times New Roman"/>
                <w:vertAlign w:val="subscript"/>
                <w:lang w:val="en-GB"/>
              </w:rPr>
              <w:t>0.4</w:t>
            </w:r>
            <w:r w:rsidRPr="00E62CA2">
              <w:rPr>
                <w:rFonts w:ascii="Times New Roman" w:hAnsi="Times New Roman" w:cs="Times New Roman"/>
                <w:lang w:val="en-GB"/>
              </w:rPr>
              <w:t>Al</w:t>
            </w:r>
            <w:r w:rsidRPr="00E62CA2">
              <w:rPr>
                <w:rFonts w:ascii="Times New Roman" w:hAnsi="Times New Roman" w:cs="Times New Roman"/>
                <w:vertAlign w:val="subscript"/>
                <w:lang w:val="en-GB"/>
              </w:rPr>
              <w:t>1.6</w:t>
            </w:r>
            <w:r w:rsidRPr="00E62CA2">
              <w:rPr>
                <w:rFonts w:ascii="Times New Roman" w:hAnsi="Times New Roman" w:cs="Times New Roman"/>
                <w:lang w:val="en-GB"/>
              </w:rPr>
              <w:t>Si</w:t>
            </w:r>
            <w:r w:rsidRPr="00E62CA2">
              <w:rPr>
                <w:rFonts w:ascii="Times New Roman" w:hAnsi="Times New Roman" w:cs="Times New Roman"/>
                <w:vertAlign w:val="subscript"/>
                <w:lang w:val="en-GB"/>
              </w:rPr>
              <w:t>2.4</w:t>
            </w:r>
            <w:r w:rsidRPr="00E62CA2">
              <w:rPr>
                <w:rFonts w:ascii="Times New Roman" w:hAnsi="Times New Roman" w:cs="Times New Roman"/>
                <w:lang w:val="en-GB"/>
              </w:rPr>
              <w:t>O</w:t>
            </w:r>
            <w:r w:rsidRPr="00E62CA2">
              <w:rPr>
                <w:rFonts w:ascii="Times New Roman" w:hAnsi="Times New Roman" w:cs="Times New Roman"/>
                <w:vertAlign w:val="subscript"/>
                <w:lang w:val="en-GB"/>
              </w:rPr>
              <w:t>8</w:t>
            </w:r>
          </w:p>
        </w:tc>
        <w:tc>
          <w:tcPr>
            <w:tcW w:w="1030" w:type="dxa"/>
            <w:vAlign w:val="center"/>
          </w:tcPr>
          <w:p w14:paraId="39795513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0.43</w:t>
            </w:r>
          </w:p>
        </w:tc>
        <w:tc>
          <w:tcPr>
            <w:tcW w:w="1242" w:type="dxa"/>
            <w:vAlign w:val="center"/>
          </w:tcPr>
          <w:p w14:paraId="7EC19F0D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271.82</w:t>
            </w:r>
          </w:p>
        </w:tc>
        <w:tc>
          <w:tcPr>
            <w:tcW w:w="2075" w:type="dxa"/>
            <w:vMerge w:val="restart"/>
            <w:vAlign w:val="center"/>
          </w:tcPr>
          <w:p w14:paraId="64FFBE2A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 xml:space="preserve">10 </w:t>
            </w:r>
            <w:r w:rsidRPr="00E62CA2">
              <w:rPr>
                <w:rFonts w:ascii="Times New Roman" w:hAnsi="Times New Roman" w:cs="Times New Roman"/>
                <w:lang w:val="en-GB"/>
              </w:rPr>
              <w:sym w:font="Symbol" w:char="F06D"/>
            </w:r>
            <w:r w:rsidRPr="00E62CA2">
              <w:rPr>
                <w:rFonts w:ascii="Times New Roman" w:hAnsi="Times New Roman" w:cs="Times New Roman"/>
                <w:lang w:val="en-GB"/>
              </w:rPr>
              <w:t>m = 80,000</w:t>
            </w:r>
          </w:p>
          <w:p w14:paraId="422F489E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 xml:space="preserve">100 </w:t>
            </w:r>
            <w:r w:rsidRPr="00E62CA2">
              <w:rPr>
                <w:rFonts w:ascii="Times New Roman" w:hAnsi="Times New Roman" w:cs="Times New Roman"/>
                <w:lang w:val="en-GB"/>
              </w:rPr>
              <w:sym w:font="Symbol" w:char="F06D"/>
            </w:r>
            <w:r w:rsidRPr="00E62CA2">
              <w:rPr>
                <w:rFonts w:ascii="Times New Roman" w:hAnsi="Times New Roman" w:cs="Times New Roman"/>
                <w:lang w:val="en-GB"/>
              </w:rPr>
              <w:t>m = 17,000</w:t>
            </w:r>
          </w:p>
          <w:p w14:paraId="2B01BCCD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 xml:space="preserve">1000 </w:t>
            </w:r>
            <w:r w:rsidRPr="00E62CA2">
              <w:rPr>
                <w:rFonts w:ascii="Times New Roman" w:hAnsi="Times New Roman" w:cs="Times New Roman"/>
                <w:lang w:val="en-GB"/>
              </w:rPr>
              <w:sym w:font="Symbol" w:char="F06D"/>
            </w:r>
            <w:r w:rsidRPr="00E62CA2">
              <w:rPr>
                <w:rFonts w:ascii="Times New Roman" w:hAnsi="Times New Roman" w:cs="Times New Roman"/>
                <w:lang w:val="en-GB"/>
              </w:rPr>
              <w:t>m = 7200</w:t>
            </w:r>
          </w:p>
        </w:tc>
      </w:tr>
      <w:tr w:rsidR="00E62CA2" w:rsidRPr="00E62CA2" w14:paraId="68FE523A" w14:textId="77777777" w:rsidTr="001E7009">
        <w:tc>
          <w:tcPr>
            <w:tcW w:w="1410" w:type="dxa"/>
            <w:vAlign w:val="center"/>
          </w:tcPr>
          <w:p w14:paraId="3FD30AFB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Augite</w:t>
            </w:r>
          </w:p>
        </w:tc>
        <w:tc>
          <w:tcPr>
            <w:tcW w:w="3259" w:type="dxa"/>
            <w:vAlign w:val="center"/>
          </w:tcPr>
          <w:p w14:paraId="1E5904A5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Ca</w:t>
            </w:r>
            <w:r w:rsidRPr="00E62CA2">
              <w:rPr>
                <w:rFonts w:ascii="Times New Roman" w:hAnsi="Times New Roman" w:cs="Times New Roman"/>
                <w:vertAlign w:val="subscript"/>
                <w:lang w:val="en-GB"/>
              </w:rPr>
              <w:t>0.9</w:t>
            </w:r>
            <w:r w:rsidRPr="00E62CA2">
              <w:rPr>
                <w:rFonts w:ascii="Times New Roman" w:hAnsi="Times New Roman" w:cs="Times New Roman"/>
                <w:lang w:val="en-GB"/>
              </w:rPr>
              <w:t>Mg</w:t>
            </w:r>
            <w:r w:rsidRPr="00E62CA2">
              <w:rPr>
                <w:rFonts w:ascii="Times New Roman" w:hAnsi="Times New Roman" w:cs="Times New Roman"/>
                <w:vertAlign w:val="subscript"/>
                <w:lang w:val="en-GB"/>
              </w:rPr>
              <w:t>0.9</w:t>
            </w:r>
            <w:r w:rsidRPr="00E62CA2">
              <w:rPr>
                <w:rFonts w:ascii="Times New Roman" w:hAnsi="Times New Roman" w:cs="Times New Roman"/>
                <w:lang w:val="en-GB"/>
              </w:rPr>
              <w:t>Na</w:t>
            </w:r>
            <w:r w:rsidRPr="00E62CA2">
              <w:rPr>
                <w:rFonts w:ascii="Times New Roman" w:hAnsi="Times New Roman" w:cs="Times New Roman"/>
                <w:vertAlign w:val="subscript"/>
                <w:lang w:val="en-GB"/>
              </w:rPr>
              <w:t>0.1</w:t>
            </w:r>
            <w:r w:rsidRPr="00E62CA2">
              <w:rPr>
                <w:rFonts w:ascii="Times New Roman" w:hAnsi="Times New Roman" w:cs="Times New Roman"/>
                <w:lang w:val="en-GB"/>
              </w:rPr>
              <w:t>Al</w:t>
            </w:r>
            <w:r w:rsidRPr="00E62CA2">
              <w:rPr>
                <w:rFonts w:ascii="Times New Roman" w:hAnsi="Times New Roman" w:cs="Times New Roman"/>
                <w:vertAlign w:val="subscript"/>
                <w:lang w:val="en-GB"/>
              </w:rPr>
              <w:t>0.4</w:t>
            </w:r>
            <w:r w:rsidRPr="00E62CA2">
              <w:rPr>
                <w:rFonts w:ascii="Times New Roman" w:hAnsi="Times New Roman" w:cs="Times New Roman"/>
                <w:lang w:val="en-GB"/>
              </w:rPr>
              <w:t>Fe</w:t>
            </w:r>
            <w:r w:rsidRPr="00E62CA2">
              <w:rPr>
                <w:rFonts w:ascii="Times New Roman" w:hAnsi="Times New Roman" w:cs="Times New Roman"/>
                <w:vertAlign w:val="subscript"/>
                <w:lang w:val="en-GB"/>
              </w:rPr>
              <w:t>0.2</w:t>
            </w:r>
            <w:r w:rsidRPr="00E62CA2">
              <w:rPr>
                <w:rFonts w:ascii="Times New Roman" w:hAnsi="Times New Roman" w:cs="Times New Roman"/>
                <w:lang w:val="en-GB"/>
              </w:rPr>
              <w:t>Si</w:t>
            </w:r>
            <w:r w:rsidRPr="00E62CA2">
              <w:rPr>
                <w:rFonts w:ascii="Times New Roman" w:hAnsi="Times New Roman" w:cs="Times New Roman"/>
                <w:vertAlign w:val="subscript"/>
                <w:lang w:val="en-GB"/>
              </w:rPr>
              <w:t>1.9</w:t>
            </w:r>
            <w:r w:rsidRPr="00E62CA2">
              <w:rPr>
                <w:rFonts w:ascii="Times New Roman" w:hAnsi="Times New Roman" w:cs="Times New Roman"/>
                <w:lang w:val="en-GB"/>
              </w:rPr>
              <w:t>O</w:t>
            </w:r>
            <w:r w:rsidRPr="00E62CA2">
              <w:rPr>
                <w:rFonts w:ascii="Times New Roman" w:hAnsi="Times New Roman" w:cs="Times New Roman"/>
                <w:vertAlign w:val="subscript"/>
                <w:lang w:val="en-GB"/>
              </w:rPr>
              <w:t>6</w:t>
            </w:r>
          </w:p>
        </w:tc>
        <w:tc>
          <w:tcPr>
            <w:tcW w:w="1030" w:type="dxa"/>
            <w:vAlign w:val="center"/>
          </w:tcPr>
          <w:p w14:paraId="5813F007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0.21</w:t>
            </w:r>
          </w:p>
        </w:tc>
        <w:tc>
          <w:tcPr>
            <w:tcW w:w="1242" w:type="dxa"/>
            <w:vAlign w:val="center"/>
          </w:tcPr>
          <w:p w14:paraId="0FEC1E54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237.66</w:t>
            </w:r>
          </w:p>
        </w:tc>
        <w:tc>
          <w:tcPr>
            <w:tcW w:w="2075" w:type="dxa"/>
            <w:vMerge/>
          </w:tcPr>
          <w:p w14:paraId="70543190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62CA2" w:rsidRPr="00E62CA2" w14:paraId="2FF551AE" w14:textId="77777777" w:rsidTr="001E7009">
        <w:tc>
          <w:tcPr>
            <w:tcW w:w="1410" w:type="dxa"/>
            <w:vAlign w:val="center"/>
          </w:tcPr>
          <w:p w14:paraId="7FA57114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Forsterite</w:t>
            </w:r>
          </w:p>
        </w:tc>
        <w:tc>
          <w:tcPr>
            <w:tcW w:w="3259" w:type="dxa"/>
            <w:vAlign w:val="center"/>
          </w:tcPr>
          <w:p w14:paraId="08F00FB2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Mg</w:t>
            </w:r>
            <w:r w:rsidRPr="00E62CA2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  <w:r w:rsidRPr="00E62CA2">
              <w:rPr>
                <w:rFonts w:ascii="Times New Roman" w:hAnsi="Times New Roman" w:cs="Times New Roman"/>
                <w:lang w:val="en-GB"/>
              </w:rPr>
              <w:t>SiO</w:t>
            </w:r>
            <w:r w:rsidRPr="00E62CA2">
              <w:rPr>
                <w:rFonts w:ascii="Times New Roman" w:hAnsi="Times New Roman" w:cs="Times New Roman"/>
                <w:vertAlign w:val="subscript"/>
                <w:lang w:val="en-GB"/>
              </w:rPr>
              <w:t>4</w:t>
            </w:r>
          </w:p>
        </w:tc>
        <w:tc>
          <w:tcPr>
            <w:tcW w:w="1030" w:type="dxa"/>
            <w:vAlign w:val="center"/>
          </w:tcPr>
          <w:p w14:paraId="7C96C3DA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0.12</w:t>
            </w:r>
          </w:p>
        </w:tc>
        <w:tc>
          <w:tcPr>
            <w:tcW w:w="1242" w:type="dxa"/>
            <w:vAlign w:val="center"/>
          </w:tcPr>
          <w:p w14:paraId="3EE47822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140.69</w:t>
            </w:r>
          </w:p>
        </w:tc>
        <w:tc>
          <w:tcPr>
            <w:tcW w:w="2075" w:type="dxa"/>
            <w:vMerge/>
          </w:tcPr>
          <w:p w14:paraId="5DE18698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62CA2" w:rsidRPr="00E62CA2" w14:paraId="73EBA001" w14:textId="77777777" w:rsidTr="001E7009">
        <w:tc>
          <w:tcPr>
            <w:tcW w:w="1410" w:type="dxa"/>
            <w:vAlign w:val="center"/>
          </w:tcPr>
          <w:p w14:paraId="714B5F98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K-feldspar</w:t>
            </w:r>
          </w:p>
        </w:tc>
        <w:tc>
          <w:tcPr>
            <w:tcW w:w="3259" w:type="dxa"/>
            <w:vAlign w:val="center"/>
          </w:tcPr>
          <w:p w14:paraId="739F2CD2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KAlSi</w:t>
            </w:r>
            <w:r w:rsidRPr="00E62CA2">
              <w:rPr>
                <w:rFonts w:ascii="Times New Roman" w:hAnsi="Times New Roman" w:cs="Times New Roman"/>
                <w:vertAlign w:val="subscript"/>
                <w:lang w:val="en-GB"/>
              </w:rPr>
              <w:t>3</w:t>
            </w:r>
            <w:r w:rsidRPr="00E62CA2">
              <w:rPr>
                <w:rFonts w:ascii="Times New Roman" w:hAnsi="Times New Roman" w:cs="Times New Roman"/>
                <w:lang w:val="en-GB"/>
              </w:rPr>
              <w:t>O</w:t>
            </w:r>
            <w:r w:rsidRPr="00E62CA2">
              <w:rPr>
                <w:rFonts w:ascii="Times New Roman" w:hAnsi="Times New Roman" w:cs="Times New Roman"/>
                <w:vertAlign w:val="subscript"/>
                <w:lang w:val="en-GB"/>
              </w:rPr>
              <w:t>8</w:t>
            </w:r>
          </w:p>
        </w:tc>
        <w:tc>
          <w:tcPr>
            <w:tcW w:w="1030" w:type="dxa"/>
            <w:vAlign w:val="center"/>
          </w:tcPr>
          <w:p w14:paraId="3C8775FE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0.06</w:t>
            </w:r>
          </w:p>
        </w:tc>
        <w:tc>
          <w:tcPr>
            <w:tcW w:w="1242" w:type="dxa"/>
            <w:vAlign w:val="center"/>
          </w:tcPr>
          <w:p w14:paraId="33C654EF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278.33</w:t>
            </w:r>
          </w:p>
        </w:tc>
        <w:tc>
          <w:tcPr>
            <w:tcW w:w="2075" w:type="dxa"/>
            <w:vMerge/>
          </w:tcPr>
          <w:p w14:paraId="5AB52F7C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62CA2" w:rsidRPr="00E62CA2" w14:paraId="7CE2C55F" w14:textId="77777777" w:rsidTr="001E7009">
        <w:tc>
          <w:tcPr>
            <w:tcW w:w="1410" w:type="dxa"/>
            <w:vAlign w:val="center"/>
          </w:tcPr>
          <w:p w14:paraId="31663F26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Ilmenite</w:t>
            </w:r>
          </w:p>
        </w:tc>
        <w:tc>
          <w:tcPr>
            <w:tcW w:w="3259" w:type="dxa"/>
            <w:vAlign w:val="center"/>
          </w:tcPr>
          <w:p w14:paraId="3A916727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FeTiO</w:t>
            </w:r>
            <w:r w:rsidRPr="00E62CA2">
              <w:rPr>
                <w:rFonts w:ascii="Times New Roman" w:hAnsi="Times New Roman" w:cs="Times New Roman"/>
                <w:vertAlign w:val="subscript"/>
                <w:lang w:val="en-GB"/>
              </w:rPr>
              <w:t>3</w:t>
            </w:r>
          </w:p>
        </w:tc>
        <w:tc>
          <w:tcPr>
            <w:tcW w:w="1030" w:type="dxa"/>
            <w:vAlign w:val="center"/>
          </w:tcPr>
          <w:p w14:paraId="772F0E8B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0.05</w:t>
            </w:r>
          </w:p>
        </w:tc>
        <w:tc>
          <w:tcPr>
            <w:tcW w:w="1242" w:type="dxa"/>
            <w:vAlign w:val="center"/>
          </w:tcPr>
          <w:p w14:paraId="634DE05B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151.72</w:t>
            </w:r>
          </w:p>
        </w:tc>
        <w:tc>
          <w:tcPr>
            <w:tcW w:w="2075" w:type="dxa"/>
            <w:vMerge/>
          </w:tcPr>
          <w:p w14:paraId="3DA4F89F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62CA2" w:rsidRPr="00E62CA2" w14:paraId="7179BED7" w14:textId="77777777" w:rsidTr="001E7009">
        <w:tc>
          <w:tcPr>
            <w:tcW w:w="1410" w:type="dxa"/>
            <w:vAlign w:val="center"/>
          </w:tcPr>
          <w:p w14:paraId="22BAD702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Fayalite</w:t>
            </w:r>
          </w:p>
        </w:tc>
        <w:tc>
          <w:tcPr>
            <w:tcW w:w="3259" w:type="dxa"/>
            <w:vAlign w:val="center"/>
          </w:tcPr>
          <w:p w14:paraId="74D72730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Fe</w:t>
            </w:r>
            <w:r w:rsidRPr="00E62CA2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  <w:r w:rsidRPr="00E62CA2">
              <w:rPr>
                <w:rFonts w:ascii="Times New Roman" w:hAnsi="Times New Roman" w:cs="Times New Roman"/>
                <w:lang w:val="en-GB"/>
              </w:rPr>
              <w:t>SiO</w:t>
            </w:r>
            <w:r w:rsidRPr="00E62CA2">
              <w:rPr>
                <w:rFonts w:ascii="Times New Roman" w:hAnsi="Times New Roman" w:cs="Times New Roman"/>
                <w:vertAlign w:val="subscript"/>
                <w:lang w:val="en-GB"/>
              </w:rPr>
              <w:t>4</w:t>
            </w:r>
          </w:p>
        </w:tc>
        <w:tc>
          <w:tcPr>
            <w:tcW w:w="1030" w:type="dxa"/>
            <w:vAlign w:val="center"/>
          </w:tcPr>
          <w:p w14:paraId="7D0756DE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0.05</w:t>
            </w:r>
          </w:p>
        </w:tc>
        <w:tc>
          <w:tcPr>
            <w:tcW w:w="1242" w:type="dxa"/>
            <w:vAlign w:val="center"/>
          </w:tcPr>
          <w:p w14:paraId="1D9C7B5C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46.39</w:t>
            </w:r>
          </w:p>
        </w:tc>
        <w:tc>
          <w:tcPr>
            <w:tcW w:w="2075" w:type="dxa"/>
            <w:vMerge/>
          </w:tcPr>
          <w:p w14:paraId="173543E1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14:paraId="669B2F78" w14:textId="77777777" w:rsidR="00E62CA2" w:rsidRPr="00E62CA2" w:rsidRDefault="00E62CA2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  <w:r w:rsidRPr="00E62CA2">
        <w:rPr>
          <w:rFonts w:ascii="Times New Roman" w:hAnsi="Times New Roman" w:cs="Times New Roman"/>
          <w:vertAlign w:val="superscript"/>
          <w:lang w:val="en-GB"/>
        </w:rPr>
        <w:t>a</w:t>
      </w:r>
      <w:r w:rsidRPr="00E62CA2">
        <w:rPr>
          <w:rFonts w:ascii="Times New Roman" w:hAnsi="Times New Roman" w:cs="Times New Roman"/>
          <w:lang w:val="en-GB"/>
        </w:rPr>
        <w:t xml:space="preserve"> Molecular masses of all minerals were calculated on the basis of their chemical composition in the thermodynamic dataset.</w:t>
      </w:r>
    </w:p>
    <w:p w14:paraId="6A79080D" w14:textId="632A6B34" w:rsidR="00E62CA2" w:rsidRPr="005128BE" w:rsidRDefault="00E62CA2" w:rsidP="00E62CA2">
      <w:pPr>
        <w:spacing w:before="120" w:line="360" w:lineRule="auto"/>
        <w:jc w:val="both"/>
        <w:rPr>
          <w:rFonts w:ascii="Times New Roman" w:hAnsi="Times New Roman" w:cs="Times New Roman"/>
          <w:b/>
          <w:bCs/>
          <w:lang w:val="en-GB"/>
        </w:rPr>
      </w:pPr>
      <w:r w:rsidRPr="00E62CA2">
        <w:rPr>
          <w:rFonts w:ascii="Times New Roman" w:hAnsi="Times New Roman" w:cs="Times New Roman"/>
          <w:b/>
          <w:bCs/>
          <w:lang w:val="en-GB"/>
        </w:rPr>
        <w:br w:type="page"/>
      </w:r>
    </w:p>
    <w:p w14:paraId="4036C56C" w14:textId="3C49B81E" w:rsidR="00E62CA2" w:rsidRPr="00E62CA2" w:rsidRDefault="0024014B" w:rsidP="00E62CA2">
      <w:pPr>
        <w:spacing w:before="120" w:line="360" w:lineRule="auto"/>
        <w:jc w:val="both"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lastRenderedPageBreak/>
        <w:t>Online Resource</w:t>
      </w:r>
      <w:r w:rsidR="00332A41">
        <w:rPr>
          <w:rFonts w:ascii="Times New Roman" w:hAnsi="Times New Roman" w:cs="Times New Roman"/>
          <w:b/>
          <w:bCs/>
          <w:lang w:val="en-GB"/>
        </w:rPr>
        <w:t xml:space="preserve"> T2</w:t>
      </w:r>
      <w:r w:rsidR="00E62CA2" w:rsidRPr="00E62CA2">
        <w:rPr>
          <w:rFonts w:ascii="Times New Roman" w:hAnsi="Times New Roman" w:cs="Times New Roman"/>
          <w:b/>
          <w:bCs/>
          <w:lang w:val="en-GB"/>
        </w:rPr>
        <w:t xml:space="preserve">| </w:t>
      </w:r>
      <w:r w:rsidR="00E62CA2" w:rsidRPr="00E62CA2">
        <w:rPr>
          <w:rFonts w:ascii="Times New Roman" w:hAnsi="Times New Roman" w:cs="Times New Roman"/>
          <w:lang w:val="en-GB"/>
        </w:rPr>
        <w:t xml:space="preserve">Rate parameters of selected minerals </w:t>
      </w:r>
      <w:r w:rsidR="00E62CA2" w:rsidRPr="00E62CA2">
        <w:rPr>
          <w:rFonts w:ascii="Times New Roman" w:hAnsi="Times New Roman" w:cs="Times New Roman"/>
          <w:lang w:val="en-GB"/>
        </w:rPr>
        <w:fldChar w:fldCharType="begin"/>
      </w:r>
      <w:r w:rsidR="00E62CA2" w:rsidRPr="00E62CA2">
        <w:rPr>
          <w:rFonts w:ascii="Times New Roman" w:hAnsi="Times New Roman" w:cs="Times New Roman"/>
          <w:lang w:val="en-GB"/>
        </w:rPr>
        <w:instrText xml:space="preserve"> ADDIN ZOTERO_ITEM CSL_CITATION {"citationID":"ojxbHrsL","properties":{"formattedCitation":"(Palandri and Kharaka 2004)","plainCitation":"(Palandri and Kharaka 2004)","noteIndex":0},"citationItems":[{"id":34,"uris":["http://zotero.org/users/12167022/items/L2NCKABY"],"itemData":{"id":34,"type":"article-journal","page":"71","title":"A Compilation of Rate Parameters of Water-Mineral Interaction Kinetics for Application to Geochemical Modeling","volume":"1068","author":[{"family":"Palandri","given":"James"},{"family":"Kharaka","given":"Yousif"}],"issued":{"date-parts":[["2004",3,1]]}}}],"schema":"https://github.com/citation-style-language/schema/raw/master/csl-citation.json"} </w:instrText>
      </w:r>
      <w:r w:rsidR="00E62CA2" w:rsidRPr="00E62CA2">
        <w:rPr>
          <w:rFonts w:ascii="Times New Roman" w:hAnsi="Times New Roman" w:cs="Times New Roman"/>
          <w:lang w:val="en-GB"/>
        </w:rPr>
        <w:fldChar w:fldCharType="separate"/>
      </w:r>
      <w:r w:rsidR="00E62CA2" w:rsidRPr="00E62CA2">
        <w:rPr>
          <w:rFonts w:ascii="Times New Roman" w:hAnsi="Times New Roman" w:cs="Times New Roman"/>
        </w:rPr>
        <w:t>(Palandri and Kharaka 2004)</w:t>
      </w:r>
      <w:r w:rsidR="00E62CA2" w:rsidRPr="00E62CA2">
        <w:rPr>
          <w:rFonts w:ascii="Times New Roman" w:hAnsi="Times New Roman" w:cs="Times New Roman"/>
          <w:lang w:val="en-GB"/>
        </w:rPr>
        <w:fldChar w:fldCharType="end"/>
      </w:r>
      <w:r w:rsidR="00E62CA2" w:rsidRPr="00E62CA2">
        <w:rPr>
          <w:rFonts w:ascii="Times New Roman" w:hAnsi="Times New Roman" w:cs="Times New Roman"/>
          <w:lang w:val="en-GB"/>
        </w:rPr>
        <w:t xml:space="preserve">. </w:t>
      </w:r>
    </w:p>
    <w:tbl>
      <w:tblPr>
        <w:tblStyle w:val="TableGrid"/>
        <w:tblW w:w="9282" w:type="dxa"/>
        <w:tblLook w:val="04A0" w:firstRow="1" w:lastRow="0" w:firstColumn="1" w:lastColumn="0" w:noHBand="0" w:noVBand="1"/>
      </w:tblPr>
      <w:tblGrid>
        <w:gridCol w:w="1336"/>
        <w:gridCol w:w="1195"/>
        <w:gridCol w:w="719"/>
        <w:gridCol w:w="756"/>
        <w:gridCol w:w="881"/>
        <w:gridCol w:w="879"/>
        <w:gridCol w:w="874"/>
        <w:gridCol w:w="881"/>
        <w:gridCol w:w="879"/>
        <w:gridCol w:w="882"/>
      </w:tblGrid>
      <w:tr w:rsidR="00E62CA2" w:rsidRPr="00E62CA2" w14:paraId="685BAC44" w14:textId="77777777" w:rsidTr="001E7009">
        <w:tc>
          <w:tcPr>
            <w:tcW w:w="1336" w:type="dxa"/>
            <w:vMerge w:val="restart"/>
            <w:vAlign w:val="center"/>
          </w:tcPr>
          <w:p w14:paraId="10408CE4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Mineral</w:t>
            </w:r>
          </w:p>
        </w:tc>
        <w:tc>
          <w:tcPr>
            <w:tcW w:w="2670" w:type="dxa"/>
            <w:gridSpan w:val="3"/>
            <w:vAlign w:val="center"/>
          </w:tcPr>
          <w:p w14:paraId="1769B357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Acid mechanism</w:t>
            </w:r>
          </w:p>
        </w:tc>
        <w:tc>
          <w:tcPr>
            <w:tcW w:w="2634" w:type="dxa"/>
            <w:gridSpan w:val="3"/>
            <w:vAlign w:val="center"/>
          </w:tcPr>
          <w:p w14:paraId="4D11C009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Neutral mechanism</w:t>
            </w:r>
          </w:p>
        </w:tc>
        <w:tc>
          <w:tcPr>
            <w:tcW w:w="2642" w:type="dxa"/>
            <w:gridSpan w:val="3"/>
            <w:vAlign w:val="center"/>
          </w:tcPr>
          <w:p w14:paraId="3D00F249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Base mechanism</w:t>
            </w:r>
          </w:p>
        </w:tc>
      </w:tr>
      <w:tr w:rsidR="00E62CA2" w:rsidRPr="00E62CA2" w14:paraId="789E1FCF" w14:textId="77777777" w:rsidTr="001E7009">
        <w:tc>
          <w:tcPr>
            <w:tcW w:w="1336" w:type="dxa"/>
            <w:vMerge/>
            <w:vAlign w:val="center"/>
          </w:tcPr>
          <w:p w14:paraId="1FEC8D10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195" w:type="dxa"/>
            <w:vAlign w:val="center"/>
          </w:tcPr>
          <w:p w14:paraId="50EC68EA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b/>
                <w:bCs/>
                <w:vertAlign w:val="subscript"/>
                <w:lang w:val="en-GB"/>
              </w:rPr>
            </w:pP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Log K</w:t>
            </w:r>
          </w:p>
        </w:tc>
        <w:tc>
          <w:tcPr>
            <w:tcW w:w="719" w:type="dxa"/>
            <w:vAlign w:val="center"/>
          </w:tcPr>
          <w:p w14:paraId="1881CB80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b/>
                <w:bCs/>
                <w:vertAlign w:val="subscript"/>
                <w:lang w:val="en-GB"/>
              </w:rPr>
            </w:pP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E</w:t>
            </w:r>
            <w:r w:rsidRPr="00E62CA2">
              <w:rPr>
                <w:rFonts w:ascii="Times New Roman" w:hAnsi="Times New Roman" w:cs="Times New Roman"/>
                <w:b/>
                <w:bCs/>
                <w:vertAlign w:val="subscript"/>
                <w:lang w:val="en-GB"/>
              </w:rPr>
              <w:t>a</w:t>
            </w:r>
          </w:p>
        </w:tc>
        <w:tc>
          <w:tcPr>
            <w:tcW w:w="756" w:type="dxa"/>
            <w:vAlign w:val="center"/>
          </w:tcPr>
          <w:p w14:paraId="4668B5F5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n</w:t>
            </w:r>
          </w:p>
        </w:tc>
        <w:tc>
          <w:tcPr>
            <w:tcW w:w="881" w:type="dxa"/>
            <w:vAlign w:val="center"/>
          </w:tcPr>
          <w:p w14:paraId="3A194448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Log K</w:t>
            </w:r>
          </w:p>
        </w:tc>
        <w:tc>
          <w:tcPr>
            <w:tcW w:w="879" w:type="dxa"/>
            <w:vAlign w:val="center"/>
          </w:tcPr>
          <w:p w14:paraId="765D548C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E</w:t>
            </w:r>
            <w:r w:rsidRPr="00E62CA2">
              <w:rPr>
                <w:rFonts w:ascii="Times New Roman" w:hAnsi="Times New Roman" w:cs="Times New Roman"/>
                <w:b/>
                <w:bCs/>
                <w:vertAlign w:val="subscript"/>
                <w:lang w:val="en-GB"/>
              </w:rPr>
              <w:t>a</w:t>
            </w:r>
          </w:p>
        </w:tc>
        <w:tc>
          <w:tcPr>
            <w:tcW w:w="874" w:type="dxa"/>
            <w:vAlign w:val="center"/>
          </w:tcPr>
          <w:p w14:paraId="75816941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n</w:t>
            </w:r>
          </w:p>
        </w:tc>
        <w:tc>
          <w:tcPr>
            <w:tcW w:w="881" w:type="dxa"/>
            <w:vAlign w:val="center"/>
          </w:tcPr>
          <w:p w14:paraId="00AFE01F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Log K</w:t>
            </w:r>
          </w:p>
        </w:tc>
        <w:tc>
          <w:tcPr>
            <w:tcW w:w="879" w:type="dxa"/>
            <w:vAlign w:val="center"/>
          </w:tcPr>
          <w:p w14:paraId="7635C253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E</w:t>
            </w:r>
            <w:r w:rsidRPr="00E62CA2">
              <w:rPr>
                <w:rFonts w:ascii="Times New Roman" w:hAnsi="Times New Roman" w:cs="Times New Roman"/>
                <w:b/>
                <w:bCs/>
                <w:vertAlign w:val="subscript"/>
                <w:lang w:val="en-GB"/>
              </w:rPr>
              <w:t>a</w:t>
            </w:r>
          </w:p>
        </w:tc>
        <w:tc>
          <w:tcPr>
            <w:tcW w:w="882" w:type="dxa"/>
            <w:vAlign w:val="center"/>
          </w:tcPr>
          <w:p w14:paraId="076CEBC9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E62CA2">
              <w:rPr>
                <w:rFonts w:ascii="Times New Roman" w:hAnsi="Times New Roman" w:cs="Times New Roman"/>
                <w:b/>
                <w:bCs/>
                <w:lang w:val="en-GB"/>
              </w:rPr>
              <w:t>n</w:t>
            </w:r>
          </w:p>
        </w:tc>
      </w:tr>
      <w:tr w:rsidR="00E62CA2" w:rsidRPr="00E62CA2" w14:paraId="65579407" w14:textId="77777777" w:rsidTr="001E7009">
        <w:tc>
          <w:tcPr>
            <w:tcW w:w="1336" w:type="dxa"/>
            <w:vAlign w:val="center"/>
          </w:tcPr>
          <w:p w14:paraId="65374554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Labradorite</w:t>
            </w:r>
          </w:p>
        </w:tc>
        <w:tc>
          <w:tcPr>
            <w:tcW w:w="1195" w:type="dxa"/>
            <w:vAlign w:val="center"/>
          </w:tcPr>
          <w:p w14:paraId="146B8E8C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–7.87</w:t>
            </w:r>
          </w:p>
        </w:tc>
        <w:tc>
          <w:tcPr>
            <w:tcW w:w="719" w:type="dxa"/>
            <w:vAlign w:val="center"/>
          </w:tcPr>
          <w:p w14:paraId="7D483AF7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42.1</w:t>
            </w:r>
          </w:p>
        </w:tc>
        <w:tc>
          <w:tcPr>
            <w:tcW w:w="756" w:type="dxa"/>
            <w:vAlign w:val="center"/>
          </w:tcPr>
          <w:p w14:paraId="570B1914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0.626</w:t>
            </w:r>
          </w:p>
        </w:tc>
        <w:tc>
          <w:tcPr>
            <w:tcW w:w="881" w:type="dxa"/>
            <w:vAlign w:val="center"/>
          </w:tcPr>
          <w:p w14:paraId="5FCDFE23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–10.91</w:t>
            </w:r>
          </w:p>
        </w:tc>
        <w:tc>
          <w:tcPr>
            <w:tcW w:w="879" w:type="dxa"/>
            <w:vAlign w:val="center"/>
          </w:tcPr>
          <w:p w14:paraId="7C9B77CD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45.2</w:t>
            </w:r>
          </w:p>
        </w:tc>
        <w:tc>
          <w:tcPr>
            <w:tcW w:w="874" w:type="dxa"/>
            <w:vAlign w:val="center"/>
          </w:tcPr>
          <w:p w14:paraId="734FF3AC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81" w:type="dxa"/>
            <w:vAlign w:val="center"/>
          </w:tcPr>
          <w:p w14:paraId="5D440598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–15.57</w:t>
            </w:r>
          </w:p>
        </w:tc>
        <w:tc>
          <w:tcPr>
            <w:tcW w:w="879" w:type="dxa"/>
            <w:vAlign w:val="center"/>
          </w:tcPr>
          <w:p w14:paraId="159778A8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71</w:t>
            </w:r>
          </w:p>
        </w:tc>
        <w:tc>
          <w:tcPr>
            <w:tcW w:w="882" w:type="dxa"/>
            <w:vAlign w:val="center"/>
          </w:tcPr>
          <w:p w14:paraId="6EFC6FBD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–0.57</w:t>
            </w:r>
          </w:p>
        </w:tc>
      </w:tr>
      <w:tr w:rsidR="00E62CA2" w:rsidRPr="00E62CA2" w14:paraId="6243F2FD" w14:textId="77777777" w:rsidTr="001E7009">
        <w:tc>
          <w:tcPr>
            <w:tcW w:w="1336" w:type="dxa"/>
            <w:vAlign w:val="center"/>
          </w:tcPr>
          <w:p w14:paraId="6BD6BFCF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Augite</w:t>
            </w:r>
          </w:p>
        </w:tc>
        <w:tc>
          <w:tcPr>
            <w:tcW w:w="1195" w:type="dxa"/>
            <w:vAlign w:val="center"/>
          </w:tcPr>
          <w:p w14:paraId="28895E4A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–6.82</w:t>
            </w:r>
          </w:p>
        </w:tc>
        <w:tc>
          <w:tcPr>
            <w:tcW w:w="719" w:type="dxa"/>
            <w:vAlign w:val="center"/>
          </w:tcPr>
          <w:p w14:paraId="38F2FA8D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78</w:t>
            </w:r>
          </w:p>
        </w:tc>
        <w:tc>
          <w:tcPr>
            <w:tcW w:w="756" w:type="dxa"/>
            <w:vAlign w:val="center"/>
          </w:tcPr>
          <w:p w14:paraId="5C82B981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0.7</w:t>
            </w:r>
          </w:p>
        </w:tc>
        <w:tc>
          <w:tcPr>
            <w:tcW w:w="881" w:type="dxa"/>
            <w:vAlign w:val="center"/>
          </w:tcPr>
          <w:p w14:paraId="1E13723E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–11.97</w:t>
            </w:r>
          </w:p>
        </w:tc>
        <w:tc>
          <w:tcPr>
            <w:tcW w:w="879" w:type="dxa"/>
            <w:vAlign w:val="center"/>
          </w:tcPr>
          <w:p w14:paraId="6B1268F9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78</w:t>
            </w:r>
          </w:p>
        </w:tc>
        <w:tc>
          <w:tcPr>
            <w:tcW w:w="874" w:type="dxa"/>
            <w:vAlign w:val="center"/>
          </w:tcPr>
          <w:p w14:paraId="3C51F7FE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81" w:type="dxa"/>
            <w:vAlign w:val="center"/>
          </w:tcPr>
          <w:p w14:paraId="2FA39587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79" w:type="dxa"/>
            <w:vAlign w:val="center"/>
          </w:tcPr>
          <w:p w14:paraId="31AC361C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82" w:type="dxa"/>
            <w:vAlign w:val="center"/>
          </w:tcPr>
          <w:p w14:paraId="36A49063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-</w:t>
            </w:r>
          </w:p>
        </w:tc>
      </w:tr>
      <w:tr w:rsidR="00E62CA2" w:rsidRPr="00E62CA2" w14:paraId="30F067C7" w14:textId="77777777" w:rsidTr="001E7009">
        <w:tc>
          <w:tcPr>
            <w:tcW w:w="1336" w:type="dxa"/>
            <w:vAlign w:val="center"/>
          </w:tcPr>
          <w:p w14:paraId="63CDC99F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Forsterite</w:t>
            </w:r>
          </w:p>
        </w:tc>
        <w:tc>
          <w:tcPr>
            <w:tcW w:w="1195" w:type="dxa"/>
            <w:vAlign w:val="center"/>
          </w:tcPr>
          <w:p w14:paraId="68BCC04F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–6.85</w:t>
            </w:r>
          </w:p>
        </w:tc>
        <w:tc>
          <w:tcPr>
            <w:tcW w:w="719" w:type="dxa"/>
            <w:vAlign w:val="center"/>
          </w:tcPr>
          <w:p w14:paraId="2C2A97F4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67.2</w:t>
            </w:r>
          </w:p>
        </w:tc>
        <w:tc>
          <w:tcPr>
            <w:tcW w:w="756" w:type="dxa"/>
            <w:vAlign w:val="center"/>
          </w:tcPr>
          <w:p w14:paraId="79142BC7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0.47</w:t>
            </w:r>
          </w:p>
        </w:tc>
        <w:tc>
          <w:tcPr>
            <w:tcW w:w="881" w:type="dxa"/>
            <w:vAlign w:val="center"/>
          </w:tcPr>
          <w:p w14:paraId="15E05DB8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–10.64</w:t>
            </w:r>
          </w:p>
        </w:tc>
        <w:tc>
          <w:tcPr>
            <w:tcW w:w="879" w:type="dxa"/>
            <w:vAlign w:val="center"/>
          </w:tcPr>
          <w:p w14:paraId="5B780906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79</w:t>
            </w:r>
          </w:p>
        </w:tc>
        <w:tc>
          <w:tcPr>
            <w:tcW w:w="874" w:type="dxa"/>
            <w:vAlign w:val="center"/>
          </w:tcPr>
          <w:p w14:paraId="26FF1953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81" w:type="dxa"/>
            <w:vAlign w:val="center"/>
          </w:tcPr>
          <w:p w14:paraId="237B5F71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79" w:type="dxa"/>
            <w:vAlign w:val="center"/>
          </w:tcPr>
          <w:p w14:paraId="4F09472B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82" w:type="dxa"/>
            <w:vAlign w:val="center"/>
          </w:tcPr>
          <w:p w14:paraId="31FC23A6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-</w:t>
            </w:r>
          </w:p>
        </w:tc>
      </w:tr>
      <w:tr w:rsidR="00E62CA2" w:rsidRPr="00E62CA2" w14:paraId="786506A0" w14:textId="77777777" w:rsidTr="001E7009">
        <w:tc>
          <w:tcPr>
            <w:tcW w:w="1336" w:type="dxa"/>
            <w:vAlign w:val="center"/>
          </w:tcPr>
          <w:p w14:paraId="11CA1A48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K-feldspar</w:t>
            </w:r>
          </w:p>
        </w:tc>
        <w:tc>
          <w:tcPr>
            <w:tcW w:w="1195" w:type="dxa"/>
            <w:vAlign w:val="center"/>
          </w:tcPr>
          <w:p w14:paraId="115EFF98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–10.06</w:t>
            </w:r>
          </w:p>
        </w:tc>
        <w:tc>
          <w:tcPr>
            <w:tcW w:w="719" w:type="dxa"/>
            <w:vAlign w:val="center"/>
          </w:tcPr>
          <w:p w14:paraId="04802FFB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51.7</w:t>
            </w:r>
          </w:p>
        </w:tc>
        <w:tc>
          <w:tcPr>
            <w:tcW w:w="756" w:type="dxa"/>
            <w:vAlign w:val="center"/>
          </w:tcPr>
          <w:p w14:paraId="44BD67C8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0.5</w:t>
            </w:r>
          </w:p>
        </w:tc>
        <w:tc>
          <w:tcPr>
            <w:tcW w:w="881" w:type="dxa"/>
            <w:vAlign w:val="center"/>
          </w:tcPr>
          <w:p w14:paraId="314334F4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–12.44</w:t>
            </w:r>
          </w:p>
        </w:tc>
        <w:tc>
          <w:tcPr>
            <w:tcW w:w="879" w:type="dxa"/>
            <w:vAlign w:val="center"/>
          </w:tcPr>
          <w:p w14:paraId="7A53518C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38</w:t>
            </w:r>
          </w:p>
        </w:tc>
        <w:tc>
          <w:tcPr>
            <w:tcW w:w="874" w:type="dxa"/>
            <w:vAlign w:val="center"/>
          </w:tcPr>
          <w:p w14:paraId="696C710D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81" w:type="dxa"/>
            <w:vAlign w:val="center"/>
          </w:tcPr>
          <w:p w14:paraId="0039F00B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–21.2</w:t>
            </w:r>
          </w:p>
        </w:tc>
        <w:tc>
          <w:tcPr>
            <w:tcW w:w="879" w:type="dxa"/>
            <w:vAlign w:val="center"/>
          </w:tcPr>
          <w:p w14:paraId="49BA9430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94.1</w:t>
            </w:r>
          </w:p>
        </w:tc>
        <w:tc>
          <w:tcPr>
            <w:tcW w:w="882" w:type="dxa"/>
            <w:vAlign w:val="center"/>
          </w:tcPr>
          <w:p w14:paraId="15D3C624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–0.823</w:t>
            </w:r>
          </w:p>
        </w:tc>
      </w:tr>
      <w:tr w:rsidR="00E62CA2" w:rsidRPr="00E62CA2" w14:paraId="26E7176E" w14:textId="77777777" w:rsidTr="001E7009">
        <w:tc>
          <w:tcPr>
            <w:tcW w:w="1336" w:type="dxa"/>
            <w:vAlign w:val="center"/>
          </w:tcPr>
          <w:p w14:paraId="56BC2721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Ilmenite</w:t>
            </w:r>
          </w:p>
        </w:tc>
        <w:tc>
          <w:tcPr>
            <w:tcW w:w="1195" w:type="dxa"/>
            <w:vAlign w:val="center"/>
          </w:tcPr>
          <w:p w14:paraId="0B35F256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–8.35</w:t>
            </w:r>
          </w:p>
        </w:tc>
        <w:tc>
          <w:tcPr>
            <w:tcW w:w="719" w:type="dxa"/>
            <w:vAlign w:val="center"/>
          </w:tcPr>
          <w:p w14:paraId="2F9E7C73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37.9</w:t>
            </w:r>
          </w:p>
        </w:tc>
        <w:tc>
          <w:tcPr>
            <w:tcW w:w="756" w:type="dxa"/>
            <w:vAlign w:val="center"/>
          </w:tcPr>
          <w:p w14:paraId="6E190BE2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0.421</w:t>
            </w:r>
          </w:p>
        </w:tc>
        <w:tc>
          <w:tcPr>
            <w:tcW w:w="881" w:type="dxa"/>
            <w:vAlign w:val="center"/>
          </w:tcPr>
          <w:p w14:paraId="51E9E193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–11.16</w:t>
            </w:r>
          </w:p>
        </w:tc>
        <w:tc>
          <w:tcPr>
            <w:tcW w:w="879" w:type="dxa"/>
            <w:vAlign w:val="center"/>
          </w:tcPr>
          <w:p w14:paraId="147FA3A4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37.9</w:t>
            </w:r>
          </w:p>
        </w:tc>
        <w:tc>
          <w:tcPr>
            <w:tcW w:w="874" w:type="dxa"/>
            <w:vAlign w:val="center"/>
          </w:tcPr>
          <w:p w14:paraId="7FB578E1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81" w:type="dxa"/>
            <w:vAlign w:val="center"/>
          </w:tcPr>
          <w:p w14:paraId="6FEB59AE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79" w:type="dxa"/>
            <w:vAlign w:val="center"/>
          </w:tcPr>
          <w:p w14:paraId="32DC517C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82" w:type="dxa"/>
            <w:vAlign w:val="center"/>
          </w:tcPr>
          <w:p w14:paraId="492EE3D4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-</w:t>
            </w:r>
          </w:p>
        </w:tc>
      </w:tr>
      <w:tr w:rsidR="00E62CA2" w:rsidRPr="00E62CA2" w14:paraId="73DA0746" w14:textId="77777777" w:rsidTr="001E7009">
        <w:tc>
          <w:tcPr>
            <w:tcW w:w="1336" w:type="dxa"/>
            <w:vAlign w:val="center"/>
          </w:tcPr>
          <w:p w14:paraId="0A7AA185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Fayalite</w:t>
            </w:r>
          </w:p>
        </w:tc>
        <w:tc>
          <w:tcPr>
            <w:tcW w:w="1195" w:type="dxa"/>
            <w:vAlign w:val="center"/>
          </w:tcPr>
          <w:p w14:paraId="1D931488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–4.8</w:t>
            </w:r>
          </w:p>
        </w:tc>
        <w:tc>
          <w:tcPr>
            <w:tcW w:w="719" w:type="dxa"/>
            <w:vAlign w:val="center"/>
          </w:tcPr>
          <w:p w14:paraId="2E875523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94.4</w:t>
            </w:r>
          </w:p>
        </w:tc>
        <w:tc>
          <w:tcPr>
            <w:tcW w:w="756" w:type="dxa"/>
            <w:vAlign w:val="center"/>
          </w:tcPr>
          <w:p w14:paraId="18D9EE3E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81" w:type="dxa"/>
            <w:vAlign w:val="center"/>
          </w:tcPr>
          <w:p w14:paraId="7B9581C8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–12.8</w:t>
            </w:r>
          </w:p>
        </w:tc>
        <w:tc>
          <w:tcPr>
            <w:tcW w:w="879" w:type="dxa"/>
            <w:vAlign w:val="center"/>
          </w:tcPr>
          <w:p w14:paraId="31A0DDE1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94.4</w:t>
            </w:r>
          </w:p>
        </w:tc>
        <w:tc>
          <w:tcPr>
            <w:tcW w:w="874" w:type="dxa"/>
            <w:vAlign w:val="center"/>
          </w:tcPr>
          <w:p w14:paraId="036CBCE9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81" w:type="dxa"/>
            <w:vAlign w:val="center"/>
          </w:tcPr>
          <w:p w14:paraId="7D97E4A6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79" w:type="dxa"/>
            <w:vAlign w:val="center"/>
          </w:tcPr>
          <w:p w14:paraId="472BA260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82" w:type="dxa"/>
            <w:vAlign w:val="center"/>
          </w:tcPr>
          <w:p w14:paraId="70011045" w14:textId="77777777" w:rsidR="00E62CA2" w:rsidRPr="00E62CA2" w:rsidRDefault="00E62CA2" w:rsidP="00E62CA2">
            <w:pPr>
              <w:spacing w:before="120" w:line="36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E62CA2">
              <w:rPr>
                <w:rFonts w:ascii="Times New Roman" w:hAnsi="Times New Roman" w:cs="Times New Roman"/>
                <w:lang w:val="en-GB"/>
              </w:rPr>
              <w:t>-</w:t>
            </w:r>
          </w:p>
        </w:tc>
      </w:tr>
    </w:tbl>
    <w:p w14:paraId="0E55EAF7" w14:textId="77777777" w:rsidR="00E62CA2" w:rsidRPr="00E62CA2" w:rsidRDefault="00E62CA2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  <w:r w:rsidRPr="00E62CA2">
        <w:rPr>
          <w:rFonts w:ascii="Times New Roman" w:hAnsi="Times New Roman" w:cs="Times New Roman"/>
          <w:lang w:val="en-GB"/>
        </w:rPr>
        <w:t>Log K = rate constant K (mole m</w:t>
      </w:r>
      <w:r w:rsidRPr="00E62CA2">
        <w:rPr>
          <w:rFonts w:ascii="Times New Roman" w:hAnsi="Times New Roman" w:cs="Times New Roman"/>
          <w:vertAlign w:val="superscript"/>
          <w:lang w:val="en-GB"/>
        </w:rPr>
        <w:t>–2</w:t>
      </w:r>
      <w:r w:rsidRPr="00E62CA2">
        <w:rPr>
          <w:rFonts w:ascii="Times New Roman" w:hAnsi="Times New Roman" w:cs="Times New Roman"/>
          <w:lang w:val="en-GB"/>
        </w:rPr>
        <w:t xml:space="preserve"> s</w:t>
      </w:r>
      <w:r w:rsidRPr="00E62CA2">
        <w:rPr>
          <w:rFonts w:ascii="Times New Roman" w:hAnsi="Times New Roman" w:cs="Times New Roman"/>
          <w:vertAlign w:val="superscript"/>
          <w:lang w:val="en-GB"/>
        </w:rPr>
        <w:t>–1</w:t>
      </w:r>
      <w:r w:rsidRPr="00E62CA2">
        <w:rPr>
          <w:rFonts w:ascii="Times New Roman" w:hAnsi="Times New Roman" w:cs="Times New Roman"/>
          <w:lang w:val="en-GB"/>
        </w:rPr>
        <w:t>)</w:t>
      </w:r>
    </w:p>
    <w:p w14:paraId="1123B3D1" w14:textId="77777777" w:rsidR="00E62CA2" w:rsidRPr="00E62CA2" w:rsidRDefault="00E62CA2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  <w:r w:rsidRPr="00E62CA2">
        <w:rPr>
          <w:rFonts w:ascii="Times New Roman" w:eastAsia="Times New Roman" w:hAnsi="Times New Roman" w:cs="Times New Roman"/>
          <w:color w:val="000000"/>
          <w:lang w:val="en-GB"/>
        </w:rPr>
        <w:t>E</w:t>
      </w:r>
      <w:r w:rsidRPr="00E62CA2">
        <w:rPr>
          <w:rFonts w:ascii="Times New Roman" w:eastAsia="Times New Roman" w:hAnsi="Times New Roman" w:cs="Times New Roman"/>
          <w:color w:val="000000"/>
          <w:vertAlign w:val="subscript"/>
          <w:lang w:val="en-GB"/>
        </w:rPr>
        <w:t>a</w:t>
      </w:r>
      <w:r w:rsidRPr="00E62CA2">
        <w:rPr>
          <w:rFonts w:ascii="Times New Roman" w:eastAsia="Times New Roman" w:hAnsi="Times New Roman" w:cs="Times New Roman"/>
          <w:color w:val="000000"/>
          <w:lang w:val="en-GB"/>
        </w:rPr>
        <w:t xml:space="preserve"> = Arrhenius activation energy (kJ mol.</w:t>
      </w:r>
      <w:r w:rsidRPr="00E62CA2">
        <w:rPr>
          <w:rFonts w:ascii="Times New Roman" w:eastAsia="Times New Roman" w:hAnsi="Times New Roman" w:cs="Times New Roman"/>
          <w:color w:val="000000"/>
          <w:vertAlign w:val="superscript"/>
          <w:lang w:val="en-GB"/>
        </w:rPr>
        <w:t>–1</w:t>
      </w:r>
      <w:r w:rsidRPr="00E62CA2">
        <w:rPr>
          <w:rFonts w:ascii="Times New Roman" w:eastAsia="Times New Roman" w:hAnsi="Times New Roman" w:cs="Times New Roman"/>
          <w:color w:val="000000"/>
          <w:lang w:val="en-GB"/>
        </w:rPr>
        <w:t>)</w:t>
      </w:r>
    </w:p>
    <w:p w14:paraId="21B6013D" w14:textId="77777777" w:rsidR="00E62CA2" w:rsidRPr="00E62CA2" w:rsidRDefault="00E62CA2" w:rsidP="00E62CA2">
      <w:pPr>
        <w:spacing w:before="120" w:line="36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  <w:r w:rsidRPr="00E62CA2">
        <w:rPr>
          <w:rFonts w:ascii="Times New Roman" w:eastAsia="Times New Roman" w:hAnsi="Times New Roman" w:cs="Times New Roman"/>
          <w:color w:val="000000"/>
          <w:lang w:val="en-GB"/>
        </w:rPr>
        <w:t>n = Reaction order with respect to H</w:t>
      </w:r>
      <w:r w:rsidRPr="00E62CA2">
        <w:rPr>
          <w:rFonts w:ascii="Times New Roman" w:eastAsia="Times New Roman" w:hAnsi="Times New Roman" w:cs="Times New Roman"/>
          <w:color w:val="000000"/>
          <w:vertAlign w:val="superscript"/>
          <w:lang w:val="en-GB"/>
        </w:rPr>
        <w:t>+</w:t>
      </w:r>
      <w:r w:rsidRPr="00E62CA2">
        <w:rPr>
          <w:rFonts w:ascii="Times New Roman" w:eastAsia="Times New Roman" w:hAnsi="Times New Roman" w:cs="Times New Roman"/>
          <w:color w:val="000000"/>
          <w:lang w:val="en-GB"/>
        </w:rPr>
        <w:t>/OH</w:t>
      </w:r>
      <w:r w:rsidRPr="00E62CA2">
        <w:rPr>
          <w:rFonts w:ascii="Times New Roman" w:eastAsia="Times New Roman" w:hAnsi="Times New Roman" w:cs="Times New Roman"/>
          <w:color w:val="000000"/>
          <w:vertAlign w:val="superscript"/>
          <w:lang w:val="en-GB"/>
        </w:rPr>
        <w:t>–</w:t>
      </w:r>
    </w:p>
    <w:p w14:paraId="5E5A505C" w14:textId="77777777" w:rsidR="00E62CA2" w:rsidRPr="00E62CA2" w:rsidRDefault="00E62CA2" w:rsidP="00E62CA2">
      <w:pPr>
        <w:spacing w:before="120" w:line="36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  <w:r w:rsidRPr="00E62CA2">
        <w:rPr>
          <w:rFonts w:ascii="Times New Roman" w:eastAsia="Times New Roman" w:hAnsi="Times New Roman" w:cs="Times New Roman"/>
          <w:color w:val="000000"/>
          <w:lang w:val="en-GB"/>
        </w:rPr>
        <w:t>- = N/A</w:t>
      </w:r>
    </w:p>
    <w:p w14:paraId="49C9B309" w14:textId="77777777" w:rsidR="00E62CA2" w:rsidRPr="00E62CA2" w:rsidRDefault="00E62CA2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bookmarkEnd w:id="0"/>
    <w:p w14:paraId="7FFF0F7C" w14:textId="59E64366" w:rsidR="005E1082" w:rsidRPr="00E62CA2" w:rsidRDefault="005E1082" w:rsidP="00E62CA2">
      <w:pPr>
        <w:spacing w:before="120" w:line="360" w:lineRule="auto"/>
        <w:jc w:val="both"/>
        <w:rPr>
          <w:rFonts w:ascii="Times New Roman" w:hAnsi="Times New Roman" w:cs="Times New Roman"/>
          <w:lang w:val="en-GB"/>
        </w:rPr>
      </w:pPr>
    </w:p>
    <w:sectPr w:rsidR="005E1082" w:rsidRPr="00E62CA2" w:rsidSect="00B06474">
      <w:footerReference w:type="default" r:id="rId26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5313EC" w14:textId="77777777" w:rsidR="008965A3" w:rsidRDefault="008965A3">
      <w:r>
        <w:separator/>
      </w:r>
    </w:p>
  </w:endnote>
  <w:endnote w:type="continuationSeparator" w:id="0">
    <w:p w14:paraId="6E45A841" w14:textId="77777777" w:rsidR="008965A3" w:rsidRDefault="00896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659045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F8E232" w14:textId="77777777" w:rsidR="00B043B5" w:rsidRDefault="00000000">
        <w:pPr>
          <w:pStyle w:val="Footer"/>
          <w:jc w:val="center"/>
        </w:pPr>
        <w:r w:rsidRPr="00F12F8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F12F8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F12F8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F12F82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F12F8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060A5D40" w14:textId="77777777" w:rsidR="00B043B5" w:rsidRDefault="00B043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E5950D" w14:textId="77777777" w:rsidR="008965A3" w:rsidRDefault="008965A3">
      <w:r>
        <w:separator/>
      </w:r>
    </w:p>
  </w:footnote>
  <w:footnote w:type="continuationSeparator" w:id="0">
    <w:p w14:paraId="4E2F4F78" w14:textId="77777777" w:rsidR="008965A3" w:rsidRDefault="00896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B0D7AF0"/>
    <w:multiLevelType w:val="multilevel"/>
    <w:tmpl w:val="479806E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auto"/>
      </w:rPr>
    </w:lvl>
  </w:abstractNum>
  <w:num w:numId="1" w16cid:durableId="1543715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474"/>
    <w:rsid w:val="00031A74"/>
    <w:rsid w:val="00052BCD"/>
    <w:rsid w:val="000545F3"/>
    <w:rsid w:val="00055A8B"/>
    <w:rsid w:val="00092535"/>
    <w:rsid w:val="000C1557"/>
    <w:rsid w:val="00105796"/>
    <w:rsid w:val="0011216B"/>
    <w:rsid w:val="00182859"/>
    <w:rsid w:val="001A2B8E"/>
    <w:rsid w:val="001D11E9"/>
    <w:rsid w:val="00212858"/>
    <w:rsid w:val="0024014B"/>
    <w:rsid w:val="00240E68"/>
    <w:rsid w:val="00250644"/>
    <w:rsid w:val="00264DBD"/>
    <w:rsid w:val="002848DF"/>
    <w:rsid w:val="00285409"/>
    <w:rsid w:val="002A302D"/>
    <w:rsid w:val="002B173B"/>
    <w:rsid w:val="002D6969"/>
    <w:rsid w:val="002E5EF1"/>
    <w:rsid w:val="00327AFB"/>
    <w:rsid w:val="00332A41"/>
    <w:rsid w:val="00354F0A"/>
    <w:rsid w:val="00357EF5"/>
    <w:rsid w:val="003766DC"/>
    <w:rsid w:val="003B1A81"/>
    <w:rsid w:val="003B7B59"/>
    <w:rsid w:val="003C74C2"/>
    <w:rsid w:val="003F1A0D"/>
    <w:rsid w:val="0040796C"/>
    <w:rsid w:val="004630F1"/>
    <w:rsid w:val="0047650B"/>
    <w:rsid w:val="004B49D1"/>
    <w:rsid w:val="004C3A81"/>
    <w:rsid w:val="004C766B"/>
    <w:rsid w:val="004D6109"/>
    <w:rsid w:val="004E27EC"/>
    <w:rsid w:val="0050229B"/>
    <w:rsid w:val="00510B89"/>
    <w:rsid w:val="005128BE"/>
    <w:rsid w:val="005331FC"/>
    <w:rsid w:val="005602DF"/>
    <w:rsid w:val="00592CBB"/>
    <w:rsid w:val="005A3EE8"/>
    <w:rsid w:val="005B04F2"/>
    <w:rsid w:val="005C338A"/>
    <w:rsid w:val="005D767C"/>
    <w:rsid w:val="005E1082"/>
    <w:rsid w:val="005E1FEC"/>
    <w:rsid w:val="005F7F52"/>
    <w:rsid w:val="0060559A"/>
    <w:rsid w:val="0061014B"/>
    <w:rsid w:val="0061146A"/>
    <w:rsid w:val="00644912"/>
    <w:rsid w:val="0064558B"/>
    <w:rsid w:val="006501D9"/>
    <w:rsid w:val="006671D5"/>
    <w:rsid w:val="006B1453"/>
    <w:rsid w:val="006B62F4"/>
    <w:rsid w:val="006C0E38"/>
    <w:rsid w:val="006D5329"/>
    <w:rsid w:val="006E3D68"/>
    <w:rsid w:val="00792FC6"/>
    <w:rsid w:val="007A115E"/>
    <w:rsid w:val="00800B1D"/>
    <w:rsid w:val="00822D41"/>
    <w:rsid w:val="00842D05"/>
    <w:rsid w:val="008443BA"/>
    <w:rsid w:val="008513A2"/>
    <w:rsid w:val="00876C70"/>
    <w:rsid w:val="00886CDA"/>
    <w:rsid w:val="00895F5C"/>
    <w:rsid w:val="008965A3"/>
    <w:rsid w:val="008B505D"/>
    <w:rsid w:val="008B7AF6"/>
    <w:rsid w:val="008C654C"/>
    <w:rsid w:val="008D0244"/>
    <w:rsid w:val="008D39E6"/>
    <w:rsid w:val="008F666B"/>
    <w:rsid w:val="00900D1B"/>
    <w:rsid w:val="009022FC"/>
    <w:rsid w:val="00913AE3"/>
    <w:rsid w:val="009415E0"/>
    <w:rsid w:val="0097125D"/>
    <w:rsid w:val="009A4D73"/>
    <w:rsid w:val="009A55F0"/>
    <w:rsid w:val="009C4C4B"/>
    <w:rsid w:val="00A1638E"/>
    <w:rsid w:val="00A248A0"/>
    <w:rsid w:val="00A27636"/>
    <w:rsid w:val="00A711F5"/>
    <w:rsid w:val="00A864B8"/>
    <w:rsid w:val="00AD58E7"/>
    <w:rsid w:val="00B043B5"/>
    <w:rsid w:val="00B06474"/>
    <w:rsid w:val="00B223F8"/>
    <w:rsid w:val="00B67BC2"/>
    <w:rsid w:val="00B71BD9"/>
    <w:rsid w:val="00B763E9"/>
    <w:rsid w:val="00B9419D"/>
    <w:rsid w:val="00B9597D"/>
    <w:rsid w:val="00BA1B93"/>
    <w:rsid w:val="00BB3A8D"/>
    <w:rsid w:val="00BF45E2"/>
    <w:rsid w:val="00C05B75"/>
    <w:rsid w:val="00C21AB0"/>
    <w:rsid w:val="00C25DCA"/>
    <w:rsid w:val="00C26AA4"/>
    <w:rsid w:val="00C45A23"/>
    <w:rsid w:val="00C579C3"/>
    <w:rsid w:val="00C76439"/>
    <w:rsid w:val="00CA70A4"/>
    <w:rsid w:val="00CB216F"/>
    <w:rsid w:val="00CB4BA5"/>
    <w:rsid w:val="00CB536A"/>
    <w:rsid w:val="00CC310E"/>
    <w:rsid w:val="00CC646A"/>
    <w:rsid w:val="00CE1004"/>
    <w:rsid w:val="00CE4AB5"/>
    <w:rsid w:val="00D632C9"/>
    <w:rsid w:val="00D67330"/>
    <w:rsid w:val="00D93E19"/>
    <w:rsid w:val="00DC08E1"/>
    <w:rsid w:val="00DF08BF"/>
    <w:rsid w:val="00E42564"/>
    <w:rsid w:val="00E62C33"/>
    <w:rsid w:val="00E62CA2"/>
    <w:rsid w:val="00E8243E"/>
    <w:rsid w:val="00ED0315"/>
    <w:rsid w:val="00EE7DFB"/>
    <w:rsid w:val="00F0696A"/>
    <w:rsid w:val="00F474F9"/>
    <w:rsid w:val="00F538CA"/>
    <w:rsid w:val="00FA0DCF"/>
    <w:rsid w:val="00FA6523"/>
    <w:rsid w:val="00FB265A"/>
    <w:rsid w:val="00FB4088"/>
    <w:rsid w:val="00FC4479"/>
    <w:rsid w:val="00FD7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533866"/>
  <w15:chartTrackingRefBased/>
  <w15:docId w15:val="{E97CCF1C-0C6E-4113-A1F0-682B02641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6474"/>
    <w:pPr>
      <w:spacing w:after="0" w:line="240" w:lineRule="auto"/>
    </w:pPr>
    <w:rPr>
      <w:rFonts w:cs="Arial Unicode MS"/>
      <w:sz w:val="24"/>
      <w:szCs w:val="24"/>
      <w:lang w:bidi="my-MM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64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64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64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64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64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647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647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647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647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64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64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64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64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64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64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64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64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64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647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64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64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64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64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64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64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64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64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64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647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06474"/>
    <w:rPr>
      <w:color w:val="0000FF"/>
      <w:u w:val="single"/>
    </w:rPr>
  </w:style>
  <w:style w:type="table" w:styleId="TableGrid">
    <w:name w:val="Table Grid"/>
    <w:basedOn w:val="TableNormal"/>
    <w:uiPriority w:val="39"/>
    <w:rsid w:val="00B064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06474"/>
    <w:pPr>
      <w:tabs>
        <w:tab w:val="center" w:pos="4680"/>
        <w:tab w:val="right" w:pos="9360"/>
      </w:tabs>
    </w:pPr>
    <w:rPr>
      <w:rFonts w:cstheme="minorBidi"/>
      <w:sz w:val="22"/>
      <w:szCs w:val="22"/>
      <w:lang w:bidi="ar-SA"/>
    </w:rPr>
  </w:style>
  <w:style w:type="character" w:customStyle="1" w:styleId="FooterChar">
    <w:name w:val="Footer Char"/>
    <w:basedOn w:val="DefaultParagraphFont"/>
    <w:link w:val="Footer"/>
    <w:uiPriority w:val="99"/>
    <w:rsid w:val="00B06474"/>
  </w:style>
  <w:style w:type="paragraph" w:styleId="NormalWeb">
    <w:name w:val="Normal (Web)"/>
    <w:basedOn w:val="Normal"/>
    <w:uiPriority w:val="99"/>
    <w:unhideWhenUsed/>
    <w:rsid w:val="00B0647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</w:rPr>
  </w:style>
  <w:style w:type="paragraph" w:styleId="Header">
    <w:name w:val="header"/>
    <w:basedOn w:val="Normal"/>
    <w:link w:val="HeaderChar"/>
    <w:uiPriority w:val="99"/>
    <w:unhideWhenUsed/>
    <w:rsid w:val="0050229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229B"/>
    <w:rPr>
      <w:rFonts w:cs="Arial Unicode MS"/>
      <w:sz w:val="24"/>
      <w:szCs w:val="24"/>
      <w:lang w:bidi="my-MM"/>
    </w:rPr>
  </w:style>
  <w:style w:type="paragraph" w:styleId="Revision">
    <w:name w:val="Revision"/>
    <w:hidden/>
    <w:uiPriority w:val="99"/>
    <w:semiHidden/>
    <w:rsid w:val="00B763E9"/>
    <w:pPr>
      <w:spacing w:after="0" w:line="240" w:lineRule="auto"/>
    </w:pPr>
    <w:rPr>
      <w:rFonts w:cs="Arial Unicode MS"/>
      <w:sz w:val="24"/>
      <w:szCs w:val="24"/>
      <w:lang w:bidi="my-MM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DC08E1"/>
    <w:pPr>
      <w:numPr>
        <w:ilvl w:val="0"/>
      </w:numPr>
      <w:spacing w:before="240" w:after="240"/>
    </w:pPr>
    <w:rPr>
      <w:rFonts w:ascii="Times New Roman" w:eastAsiaTheme="minorHAnsi" w:hAnsi="Times New Roman" w:cs="Times New Roman"/>
      <w:b/>
      <w:color w:val="auto"/>
      <w:spacing w:val="0"/>
      <w:kern w:val="0"/>
      <w:sz w:val="24"/>
      <w:szCs w:val="24"/>
      <w:lang w:eastAsia="en-US"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C08E1"/>
    <w:rPr>
      <w:rFonts w:ascii="Times New Roman" w:eastAsiaTheme="minorHAnsi" w:hAnsi="Times New Roman" w:cstheme="minorBidi"/>
      <w:kern w:val="0"/>
      <w:sz w:val="20"/>
      <w:szCs w:val="20"/>
      <w:lang w:eastAsia="en-US" w:bidi="ar-SA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C08E1"/>
    <w:rPr>
      <w:rFonts w:ascii="Times New Roman" w:eastAsiaTheme="minorHAnsi" w:hAnsi="Times New Roman"/>
      <w:kern w:val="0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DC08E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png"/><Relationship Id="rId18" Type="http://schemas.openxmlformats.org/officeDocument/2006/relationships/image" Target="media/image12.emf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image" Target="media/image19.emf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8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image" Target="media/image17.emf"/><Relationship Id="rId28" Type="http://schemas.openxmlformats.org/officeDocument/2006/relationships/theme" Target="theme/theme1.xml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e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831</Words>
  <Characters>4742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Hkaung Htut San</dc:creator>
  <cp:keywords/>
  <dc:description/>
  <cp:lastModifiedBy>Hkaung Htut San</cp:lastModifiedBy>
  <cp:revision>3</cp:revision>
  <cp:lastPrinted>2024-09-02T04:11:00Z</cp:lastPrinted>
  <dcterms:created xsi:type="dcterms:W3CDTF">2024-11-12T04:06:00Z</dcterms:created>
  <dcterms:modified xsi:type="dcterms:W3CDTF">2024-11-12T05:01:00Z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id="yZvFdNlu"/&gt;&lt;style id="http://www.zotero.org/styles/nature" hasBibliography="1" bibliographyStyleHasBeenSet="0"/&gt;&lt;prefs&gt;&lt;pref name="fieldType" value="Field"/&gt;&lt;/prefs&gt;&lt;/data&gt;</vt:lpwstr>
  </property>
</Properties>
</file>