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FD1C0" w14:textId="77777777" w:rsidR="000B1299" w:rsidRPr="00DB7E29" w:rsidRDefault="000B1299" w:rsidP="000B1299">
      <w:pPr>
        <w:rPr>
          <w:b/>
          <w:bCs/>
        </w:rPr>
      </w:pPr>
      <w:r w:rsidRPr="00DB7E29">
        <w:rPr>
          <w:b/>
          <w:bCs/>
        </w:rPr>
        <w:t>Space charge drives electromechanical conversion via a piezoelectric-like effect in ion implanted polymers</w:t>
      </w:r>
    </w:p>
    <w:p w14:paraId="768EA2FD" w14:textId="77777777" w:rsidR="000B1299" w:rsidRPr="00DB7E29" w:rsidRDefault="000B1299" w:rsidP="000B1299">
      <w:r w:rsidRPr="00DB7E29">
        <w:t>Andris Šutka,</w:t>
      </w:r>
      <w:r w:rsidRPr="00DB7E29">
        <w:rPr>
          <w:vertAlign w:val="superscript"/>
        </w:rPr>
        <w:t>1,‡,</w:t>
      </w:r>
      <w:r w:rsidRPr="00DB7E29">
        <w:t>* Holger Fiedler,</w:t>
      </w:r>
      <w:r w:rsidRPr="00DB7E29">
        <w:rPr>
          <w:vertAlign w:val="superscript"/>
        </w:rPr>
        <w:t>2,‡,</w:t>
      </w:r>
      <w:r w:rsidRPr="00DB7E29">
        <w:t>* Artis Linarts,</w:t>
      </w:r>
      <w:r w:rsidRPr="00DB7E29">
        <w:rPr>
          <w:vertAlign w:val="superscript"/>
        </w:rPr>
        <w:t>1</w:t>
      </w:r>
      <w:r w:rsidRPr="00DB7E29">
        <w:t xml:space="preserve"> Kaspars Mālnieks,</w:t>
      </w:r>
      <w:r w:rsidRPr="00DB7E29">
        <w:rPr>
          <w:vertAlign w:val="superscript"/>
        </w:rPr>
        <w:t>1</w:t>
      </w:r>
      <w:r w:rsidRPr="00DB7E29">
        <w:t xml:space="preserve"> Peter C. Sherrell</w:t>
      </w:r>
      <w:r w:rsidRPr="00DB7E29">
        <w:rPr>
          <w:vertAlign w:val="superscript"/>
        </w:rPr>
        <w:t>3</w:t>
      </w:r>
      <w:r w:rsidRPr="00DB7E29">
        <w:t xml:space="preserve">* </w:t>
      </w:r>
    </w:p>
    <w:p w14:paraId="590FC7DC" w14:textId="77777777" w:rsidR="000B1299" w:rsidRPr="00DB7E29" w:rsidRDefault="000B1299" w:rsidP="000B1299">
      <w:r w:rsidRPr="00DB7E29">
        <w:rPr>
          <w:vertAlign w:val="superscript"/>
        </w:rPr>
        <w:t>1</w:t>
      </w:r>
      <w:r w:rsidRPr="00DB7E29">
        <w:t xml:space="preserve"> </w:t>
      </w:r>
      <w:r w:rsidRPr="00DB7E29">
        <w:rPr>
          <w:bCs/>
          <w:iCs/>
          <w:lang w:val="en-GB"/>
        </w:rPr>
        <w:t>Institute for Materials &amp; Surface Engineering, Faculty of Natural Sciences and Technology, Riga Technical University, Paula Valdena 3/7, Riga, LV-1048 Latvia</w:t>
      </w:r>
    </w:p>
    <w:p w14:paraId="4D7317D1" w14:textId="77777777" w:rsidR="000B1299" w:rsidRPr="00DB7E29" w:rsidRDefault="000B1299" w:rsidP="000B1299">
      <w:r w:rsidRPr="00DB7E29">
        <w:rPr>
          <w:vertAlign w:val="superscript"/>
        </w:rPr>
        <w:t>2</w:t>
      </w:r>
      <w:r w:rsidRPr="00DB7E29">
        <w:t xml:space="preserve"> GNS Science, National Isotope Centre, Lower Hutt, New Zealand</w:t>
      </w:r>
    </w:p>
    <w:p w14:paraId="53657F0C" w14:textId="77777777" w:rsidR="000B1299" w:rsidRPr="00DB7E29" w:rsidRDefault="000B1299" w:rsidP="000B1299">
      <w:r w:rsidRPr="00DB7E29">
        <w:rPr>
          <w:vertAlign w:val="superscript"/>
        </w:rPr>
        <w:t>3</w:t>
      </w:r>
      <w:r w:rsidRPr="00DB7E29">
        <w:t xml:space="preserve"> School of Science, RMIT University, Melbourne 3000, Australia</w:t>
      </w:r>
    </w:p>
    <w:p w14:paraId="77C7CC31" w14:textId="77777777" w:rsidR="000B1299" w:rsidRPr="00DB7E29" w:rsidRDefault="000B1299" w:rsidP="000B1299">
      <w:r w:rsidRPr="00DB7E29">
        <w:rPr>
          <w:vertAlign w:val="superscript"/>
        </w:rPr>
        <w:t xml:space="preserve">‡ </w:t>
      </w:r>
      <w:r w:rsidRPr="00DB7E29">
        <w:t>authors contributed equally to this work</w:t>
      </w:r>
    </w:p>
    <w:p w14:paraId="46F17607" w14:textId="77777777" w:rsidR="000B1299" w:rsidRPr="00DB7E29" w:rsidRDefault="000B1299" w:rsidP="000B1299">
      <w:pPr>
        <w:rPr>
          <w:b/>
          <w:bCs/>
        </w:rPr>
      </w:pPr>
    </w:p>
    <w:p w14:paraId="3849B8B2" w14:textId="77777777" w:rsidR="000B1299" w:rsidRPr="00DB7E29" w:rsidRDefault="000B1299" w:rsidP="000B1299">
      <w:pPr>
        <w:rPr>
          <w:b/>
          <w:bCs/>
        </w:rPr>
      </w:pPr>
      <w:r w:rsidRPr="00DB7E29">
        <w:rPr>
          <w:b/>
          <w:bCs/>
          <w:noProof/>
        </w:rPr>
        <w:drawing>
          <wp:inline distT="0" distB="0" distL="0" distR="0" wp14:anchorId="52706038" wp14:editId="3C2824ED">
            <wp:extent cx="5418455" cy="2484575"/>
            <wp:effectExtent l="0" t="0" r="0" b="0"/>
            <wp:docPr id="2136599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960" cy="24912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3F4972" w14:textId="77777777" w:rsidR="000B1299" w:rsidRPr="00DB7E29" w:rsidRDefault="000B1299" w:rsidP="000B1299">
      <w:pPr>
        <w:rPr>
          <w:sz w:val="18"/>
          <w:szCs w:val="18"/>
        </w:rPr>
      </w:pPr>
      <w:r w:rsidRPr="00DB7E29">
        <w:rPr>
          <w:b/>
          <w:bCs/>
          <w:sz w:val="18"/>
          <w:szCs w:val="18"/>
        </w:rPr>
        <w:t xml:space="preserve">Figure S1. </w:t>
      </w:r>
      <w:r w:rsidRPr="00DB7E29">
        <w:rPr>
          <w:sz w:val="18"/>
          <w:szCs w:val="18"/>
        </w:rPr>
        <w:t>Individual short-circuit and voltage waveforms for a) PTFE, and b) Cu-PTFE in i) non-contact mode; ii) piezoelectric mode; and iii) TENG mode.</w:t>
      </w:r>
    </w:p>
    <w:p w14:paraId="39F190E0" w14:textId="77777777" w:rsidR="000B1299" w:rsidRPr="00DB7E29" w:rsidRDefault="000B1299" w:rsidP="000B1299">
      <w:pPr>
        <w:rPr>
          <w:b/>
          <w:bCs/>
        </w:rPr>
      </w:pPr>
    </w:p>
    <w:p w14:paraId="034FC1F6" w14:textId="77777777" w:rsidR="000B1299" w:rsidRPr="00DB7E29" w:rsidRDefault="000B1299" w:rsidP="000B1299">
      <w:pPr>
        <w:jc w:val="center"/>
        <w:rPr>
          <w:b/>
          <w:bCs/>
        </w:rPr>
      </w:pPr>
      <w:r w:rsidRPr="00DB7E29">
        <w:rPr>
          <w:b/>
          <w:bCs/>
          <w:noProof/>
        </w:rPr>
        <w:drawing>
          <wp:inline distT="0" distB="0" distL="0" distR="0" wp14:anchorId="6B1D771B" wp14:editId="646F2CEF">
            <wp:extent cx="2402994" cy="2815879"/>
            <wp:effectExtent l="0" t="0" r="0" b="3810"/>
            <wp:docPr id="16286394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468" cy="2822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D0B304" w14:textId="77777777" w:rsidR="000B1299" w:rsidRDefault="000B1299" w:rsidP="000B1299">
      <w:pPr>
        <w:rPr>
          <w:b/>
          <w:bCs/>
        </w:rPr>
      </w:pPr>
      <w:r w:rsidRPr="00DB7E29">
        <w:rPr>
          <w:b/>
          <w:bCs/>
          <w:sz w:val="18"/>
          <w:szCs w:val="18"/>
        </w:rPr>
        <w:lastRenderedPageBreak/>
        <w:t xml:space="preserve">Figure S2. </w:t>
      </w:r>
      <w:r w:rsidRPr="00DB7E29">
        <w:rPr>
          <w:sz w:val="18"/>
          <w:szCs w:val="18"/>
        </w:rPr>
        <w:t>XPS survey spectra of 1 x 10</w:t>
      </w:r>
      <w:r w:rsidRPr="00D7679F">
        <w:rPr>
          <w:sz w:val="18"/>
          <w:szCs w:val="18"/>
          <w:vertAlign w:val="superscript"/>
        </w:rPr>
        <w:t>1</w:t>
      </w:r>
      <w:r>
        <w:rPr>
          <w:sz w:val="18"/>
          <w:szCs w:val="18"/>
          <w:vertAlign w:val="superscript"/>
        </w:rPr>
        <w:t>6</w:t>
      </w:r>
      <w:r w:rsidRPr="00DB7E29">
        <w:rPr>
          <w:sz w:val="18"/>
          <w:szCs w:val="18"/>
        </w:rPr>
        <w:t xml:space="preserve"> Cu ions cm</w:t>
      </w:r>
      <w:r w:rsidRPr="00DB7E29">
        <w:rPr>
          <w:sz w:val="18"/>
          <w:szCs w:val="18"/>
          <w:vertAlign w:val="superscript"/>
        </w:rPr>
        <w:t>-2</w:t>
      </w:r>
      <w:r w:rsidRPr="00DB7E29">
        <w:rPr>
          <w:sz w:val="18"/>
          <w:szCs w:val="18"/>
        </w:rPr>
        <w:t xml:space="preserve"> PTFE, with peaks shifted by over 150 eV compared to literature values.</w:t>
      </w:r>
    </w:p>
    <w:p w14:paraId="2DEA35F1" w14:textId="77777777" w:rsidR="00F553FF" w:rsidRDefault="00F553FF"/>
    <w:sectPr w:rsidR="00F553FF" w:rsidSect="000B12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299"/>
    <w:rsid w:val="000B1299"/>
    <w:rsid w:val="003C2EF4"/>
    <w:rsid w:val="00AD33EE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27C66"/>
  <w15:chartTrackingRefBased/>
  <w15:docId w15:val="{5E8D8555-519C-4408-B811-840048F7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299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1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1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12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1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12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1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1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1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1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2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12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12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12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12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12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12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12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12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1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B1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1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B1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1299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B12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1299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0B12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12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12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12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699</Characters>
  <Application>Microsoft Office Word</Application>
  <DocSecurity>0</DocSecurity>
  <Lines>5</Lines>
  <Paragraphs>1</Paragraphs>
  <ScaleCrop>false</ScaleCrop>
  <Company>Springer Nature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2024-11-25T09:34:00Z</dcterms:created>
  <dcterms:modified xsi:type="dcterms:W3CDTF">2024-11-25T09:34:00Z</dcterms:modified>
</cp:coreProperties>
</file>