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93647" w14:textId="77777777" w:rsidR="004753B7" w:rsidRPr="00B659F4" w:rsidRDefault="004753B7" w:rsidP="004753B7">
      <w:pPr>
        <w:rPr>
          <w:rFonts w:ascii="Times New Roman" w:hAnsi="Times New Roman" w:cs="Times New Roman"/>
          <w:sz w:val="20"/>
          <w:szCs w:val="20"/>
        </w:rPr>
      </w:pPr>
      <w:r w:rsidRPr="00977776">
        <w:rPr>
          <w:rFonts w:ascii="Times New Roman" w:hAnsi="Times New Roman" w:cs="Times New Roman"/>
          <w:sz w:val="20"/>
          <w:szCs w:val="20"/>
        </w:rPr>
        <w:t>Table 1. Selection of a plasma-immersion nitriding condition suitable to N-doping process for each coating specimen.</w:t>
      </w:r>
    </w:p>
    <w:p w14:paraId="59B43BED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726BCFEE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 w:rsidRPr="00977776">
        <w:rPr>
          <w:rFonts w:ascii="Times New Roman" w:hAnsi="Times New Roman" w:cs="Times New Roman"/>
          <w:sz w:val="20"/>
          <w:szCs w:val="20"/>
        </w:rPr>
        <w:t>Table 2. Supersaturated nitrogen content and hardness of N-doped thin gold films.</w:t>
      </w:r>
    </w:p>
    <w:p w14:paraId="2D14DFB0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14D63117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 w:rsidRPr="00977776">
        <w:rPr>
          <w:rFonts w:ascii="Times New Roman" w:hAnsi="Times New Roman" w:cs="Times New Roman"/>
          <w:sz w:val="20"/>
          <w:szCs w:val="20"/>
        </w:rPr>
        <w:t>Table 3. Light-element concentration in the N-doped PCD analyzed by EDS.</w:t>
      </w:r>
    </w:p>
    <w:p w14:paraId="78260423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6579A92D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 w:rsidRPr="00AB5A54">
        <w:rPr>
          <w:rFonts w:ascii="Times New Roman" w:hAnsi="Times New Roman" w:cs="Times New Roman"/>
          <w:sz w:val="20"/>
          <w:szCs w:val="20"/>
        </w:rPr>
        <w:t>Table 4. Comparison of the grain size, the stacking fault density, and the carbon-rich cluster density before and after N-doping process.</w:t>
      </w:r>
    </w:p>
    <w:p w14:paraId="075C03EF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700FA078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 w:rsidRPr="00AB5A54">
        <w:rPr>
          <w:rFonts w:ascii="Times New Roman" w:hAnsi="Times New Roman" w:cs="Times New Roman"/>
          <w:sz w:val="20"/>
          <w:szCs w:val="20"/>
        </w:rPr>
        <w:t>Table 5. Comparison of the measured electric resistivity between the N-doped and undoped MCSed SiC coatings.</w:t>
      </w:r>
    </w:p>
    <w:p w14:paraId="228C01B9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702ADFDC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7CB18283" w14:textId="6A48D870" w:rsidR="004753B7" w:rsidRDefault="004753B7" w:rsidP="004753B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40E8D187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Table 1</w:t>
      </w:r>
    </w:p>
    <w:p w14:paraId="3EBAFE49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26BA12FC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4B770691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3043CB48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 w:rsidRPr="000D0470">
        <w:rPr>
          <w:noProof/>
        </w:rPr>
        <w:drawing>
          <wp:inline distT="0" distB="0" distL="0" distR="0" wp14:anchorId="6C16BCAE" wp14:editId="3F51414B">
            <wp:extent cx="5400040" cy="1487805"/>
            <wp:effectExtent l="0" t="0" r="0" b="0"/>
            <wp:docPr id="9146981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A647F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5C4E1FB8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3C23CFE7" w14:textId="77777777" w:rsidR="004753B7" w:rsidRDefault="004753B7" w:rsidP="004753B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4EBA6A3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Table 2</w:t>
      </w:r>
    </w:p>
    <w:p w14:paraId="1F648D43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6F8C1935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6CAFE63C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33207FDD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 w:rsidRPr="00957F7A">
        <w:rPr>
          <w:rFonts w:hint="eastAsia"/>
          <w:noProof/>
        </w:rPr>
        <w:drawing>
          <wp:inline distT="0" distB="0" distL="0" distR="0" wp14:anchorId="2B42AB3F" wp14:editId="37B050ED">
            <wp:extent cx="5400040" cy="1169670"/>
            <wp:effectExtent l="0" t="0" r="0" b="0"/>
            <wp:docPr id="1818674772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602B4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2D325675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7F2BA0A4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47BEACA0" w14:textId="77777777" w:rsidR="004753B7" w:rsidRDefault="004753B7" w:rsidP="004753B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8F14DB7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Table 3</w:t>
      </w:r>
    </w:p>
    <w:p w14:paraId="5C3F4C48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035E4817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53005D57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5009BB48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 w:rsidRPr="00957F7A">
        <w:rPr>
          <w:noProof/>
        </w:rPr>
        <w:drawing>
          <wp:inline distT="0" distB="0" distL="0" distR="0" wp14:anchorId="021D610E" wp14:editId="3C20F81B">
            <wp:extent cx="5400040" cy="1477010"/>
            <wp:effectExtent l="0" t="0" r="0" b="0"/>
            <wp:docPr id="382086838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2897B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7F4102BB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7C12B1F9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744288FA" w14:textId="77777777" w:rsidR="004753B7" w:rsidRDefault="004753B7" w:rsidP="004753B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78DD1D6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Table 4</w:t>
      </w:r>
    </w:p>
    <w:p w14:paraId="56B7D1B0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64F429B2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05F08CED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785B0BDA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 w:rsidRPr="009F2516">
        <w:rPr>
          <w:noProof/>
        </w:rPr>
        <w:drawing>
          <wp:inline distT="0" distB="0" distL="0" distR="0" wp14:anchorId="57DAE91E" wp14:editId="042E156B">
            <wp:extent cx="5400040" cy="1522730"/>
            <wp:effectExtent l="0" t="0" r="0" b="0"/>
            <wp:docPr id="79014179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2AD65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2E22D7A1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09B71076" w14:textId="77777777" w:rsidR="004753B7" w:rsidRDefault="004753B7" w:rsidP="004753B7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EFF3198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>Table 5</w:t>
      </w:r>
    </w:p>
    <w:p w14:paraId="2F1E6CEF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3D45E910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3E0AD54B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  <w:r w:rsidRPr="00241C03">
        <w:rPr>
          <w:noProof/>
        </w:rPr>
        <w:drawing>
          <wp:inline distT="0" distB="0" distL="0" distR="0" wp14:anchorId="76F86476" wp14:editId="323304B8">
            <wp:extent cx="5029200" cy="1600200"/>
            <wp:effectExtent l="0" t="0" r="0" b="0"/>
            <wp:docPr id="142162936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566DA" w14:textId="77777777" w:rsidR="004753B7" w:rsidRDefault="004753B7" w:rsidP="004753B7">
      <w:pPr>
        <w:rPr>
          <w:rFonts w:ascii="Times New Roman" w:hAnsi="Times New Roman" w:cs="Times New Roman"/>
          <w:sz w:val="20"/>
          <w:szCs w:val="20"/>
        </w:rPr>
      </w:pPr>
    </w:p>
    <w:p w14:paraId="483D5DB9" w14:textId="77777777" w:rsidR="008C374B" w:rsidRDefault="008C374B"/>
    <w:sectPr w:rsidR="008C3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3B7"/>
    <w:rsid w:val="002A5090"/>
    <w:rsid w:val="003F36CB"/>
    <w:rsid w:val="004753B7"/>
    <w:rsid w:val="005C6F5D"/>
    <w:rsid w:val="008C374B"/>
    <w:rsid w:val="00954821"/>
    <w:rsid w:val="00AF416B"/>
    <w:rsid w:val="00B25811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2502"/>
  <w15:chartTrackingRefBased/>
  <w15:docId w15:val="{7FC0BEDA-DCA8-4E59-A5A4-22749586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3B7"/>
    <w:pPr>
      <w:widowControl w:val="0"/>
      <w:spacing w:after="0" w:line="240" w:lineRule="auto"/>
      <w:jc w:val="both"/>
    </w:pPr>
    <w:rPr>
      <w:rFonts w:eastAsiaTheme="minorEastAsia"/>
      <w:sz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3B7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3B7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3B7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3B7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3B7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3B7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3B7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3B7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3B7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3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3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3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3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3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3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3B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75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3B7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75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3B7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753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3B7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4753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3B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3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3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</Words>
  <Characters>519</Characters>
  <Application>Microsoft Office Word</Application>
  <DocSecurity>0</DocSecurity>
  <Lines>4</Lines>
  <Paragraphs>1</Paragraphs>
  <ScaleCrop>false</ScaleCrop>
  <Company>Springer Nature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2024-12-05T08:27:00Z</dcterms:created>
  <dcterms:modified xsi:type="dcterms:W3CDTF">2024-12-05T08:27:00Z</dcterms:modified>
</cp:coreProperties>
</file>