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4CE" w:rsidRPr="009E4BD1" w:rsidRDefault="009E4BD1" w:rsidP="009E4B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t xml:space="preserve">Figure legend for the </w:t>
      </w:r>
      <w:r w:rsidR="00D3495B">
        <w:rPr>
          <w:rFonts w:ascii="Times New Roman" w:hAnsi="Times New Roman" w:cs="Times New Roman"/>
          <w:b/>
          <w:sz w:val="24"/>
          <w:szCs w:val="24"/>
        </w:rPr>
        <w:t>S</w:t>
      </w:r>
      <w:r w:rsidRPr="009E4BD1">
        <w:rPr>
          <w:rFonts w:ascii="Times New Roman" w:hAnsi="Times New Roman" w:cs="Times New Roman"/>
          <w:b/>
          <w:sz w:val="24"/>
          <w:szCs w:val="24"/>
        </w:rPr>
        <w:t>upporting Figures.</w:t>
      </w:r>
    </w:p>
    <w:p w:rsidR="009E4BD1" w:rsidRDefault="009E4BD1" w:rsidP="009E4B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t>Supporting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S1. </w:t>
      </w:r>
      <w:r w:rsidR="00C01548">
        <w:rPr>
          <w:rFonts w:ascii="Times New Roman" w:hAnsi="Times New Roman" w:cs="Times New Roman"/>
          <w:b/>
          <w:sz w:val="24"/>
          <w:szCs w:val="24"/>
        </w:rPr>
        <w:t>L</w:t>
      </w:r>
      <w:r w:rsidR="00D3264B">
        <w:rPr>
          <w:rFonts w:ascii="Times New Roman" w:hAnsi="Times New Roman" w:cs="Times New Roman"/>
          <w:b/>
          <w:sz w:val="24"/>
          <w:szCs w:val="24"/>
        </w:rPr>
        <w:t>ncARAT</w:t>
      </w:r>
      <w:r w:rsidR="00C01548">
        <w:rPr>
          <w:rFonts w:ascii="Times New Roman" w:hAnsi="Times New Roman" w:cs="Times New Roman"/>
          <w:b/>
          <w:sz w:val="24"/>
          <w:szCs w:val="24"/>
        </w:rPr>
        <w:t xml:space="preserve"> i</w:t>
      </w:r>
      <w:r w:rsidR="00C01548">
        <w:rPr>
          <w:rFonts w:ascii="Times New Roman" w:hAnsi="Times New Roman" w:cs="Times New Roman"/>
          <w:b/>
          <w:sz w:val="24"/>
          <w:szCs w:val="24"/>
        </w:rPr>
        <w:t>dentification</w:t>
      </w:r>
    </w:p>
    <w:p w:rsidR="009E4BD1" w:rsidRPr="00D3264B" w:rsidRDefault="00D3264B" w:rsidP="008D3F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C01548">
        <w:rPr>
          <w:rFonts w:ascii="Times New Roman" w:hAnsi="Times New Roman" w:cs="Times New Roman"/>
          <w:sz w:val="24"/>
          <w:szCs w:val="24"/>
        </w:rPr>
        <w:t xml:space="preserve">A total of </w:t>
      </w:r>
      <w:r w:rsidR="004B27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362 GO terms</w:t>
      </w:r>
      <w:r w:rsidR="00C01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were </w:t>
      </w:r>
      <w:r w:rsidR="00C01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identified</w:t>
      </w:r>
      <w:r w:rsidR="00C01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by</w:t>
      </w:r>
      <w:r w:rsidR="00C01548" w:rsidRPr="00C01548">
        <w:rPr>
          <w:rFonts w:ascii="Times New Roman" w:hAnsi="Times New Roman" w:cs="Times New Roman"/>
          <w:sz w:val="24"/>
          <w:szCs w:val="24"/>
        </w:rPr>
        <w:t xml:space="preserve"> </w:t>
      </w:r>
      <w:r w:rsidR="00C01548">
        <w:rPr>
          <w:rFonts w:ascii="Times New Roman" w:hAnsi="Times New Roman" w:cs="Times New Roman"/>
          <w:sz w:val="24"/>
          <w:szCs w:val="24"/>
        </w:rPr>
        <w:t xml:space="preserve">GO enrichment analysis </w:t>
      </w:r>
      <w:r w:rsidR="00C01548">
        <w:rPr>
          <w:rFonts w:ascii="Times New Roman" w:hAnsi="Times New Roman" w:cs="Times New Roman"/>
          <w:sz w:val="24"/>
          <w:szCs w:val="24"/>
        </w:rPr>
        <w:t>using</w:t>
      </w:r>
      <w:r w:rsidR="00C01548">
        <w:rPr>
          <w:rFonts w:ascii="Times New Roman" w:hAnsi="Times New Roman" w:cs="Times New Roman"/>
          <w:sz w:val="24"/>
          <w:szCs w:val="24"/>
        </w:rPr>
        <w:t xml:space="preserve"> </w:t>
      </w:r>
      <w:r w:rsidR="00C01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DEmRNAs</w:t>
      </w:r>
      <w:r w:rsidR="004B27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and these terms were mainly associated with immune and </w:t>
      </w:r>
      <w:r w:rsidR="008F5D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cell </w:t>
      </w:r>
      <w:r w:rsidR="004B27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migration</w:t>
      </w:r>
      <w:r w:rsidR="008F5D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(B) Venn diagram analysis identified 4 overlapping lncRNAs ranked by </w:t>
      </w:r>
      <w:r w:rsidR="00C12D43">
        <w:rPr>
          <w:rFonts w:ascii="Times New Roman" w:hAnsi="Times New Roman" w:cs="Times New Roman" w:hint="eastAsia"/>
          <w:i/>
          <w:color w:val="000000"/>
          <w:sz w:val="24"/>
          <w:szCs w:val="24"/>
          <w:shd w:val="clear" w:color="auto" w:fill="FFFFFF"/>
        </w:rPr>
        <w:t>p</w:t>
      </w:r>
      <w:r w:rsidR="00EA2B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value and fold change (FC)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and lncRNA-mRNA co-expression </w:t>
      </w:r>
      <w:r w:rsidR="00C12D43">
        <w:rPr>
          <w:rFonts w:ascii="Times New Roman" w:hAnsi="Times New Roman" w:cs="Times New Roman"/>
          <w:sz w:val="24"/>
          <w:szCs w:val="24"/>
          <w:shd w:val="clear" w:color="auto" w:fill="FFFFFF"/>
        </w:rPr>
        <w:t>network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analysis</w:t>
      </w:r>
      <w:r w:rsidR="00C12D43">
        <w:rPr>
          <w:rFonts w:ascii="Times New Roman" w:hAnsi="Times New Roman" w:cs="Times New Roman"/>
          <w:sz w:val="24"/>
          <w:szCs w:val="24"/>
        </w:rPr>
        <w:t xml:space="preserve"> 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showed that lncARAT </w:t>
      </w:r>
      <w:r w:rsidR="00C12D43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wa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 correlated with multiple </w:t>
      </w:r>
      <w:r w:rsidR="00C12D43">
        <w:rPr>
          <w:rFonts w:ascii="Times New Roman" w:hAnsi="Times New Roman" w:cs="Times New Roman"/>
          <w:color w:val="000000"/>
          <w:sz w:val="24"/>
          <w:szCs w:val="24"/>
        </w:rPr>
        <w:t xml:space="preserve">chemokines or chemokine receptors including 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CCL2, CCR7 and CCRL2. (C) The full-length sequence of lncARAT </w:t>
      </w:r>
      <w:bookmarkStart w:id="0" w:name="OLE_LINK131"/>
      <w:bookmarkStart w:id="1" w:name="OLE_LINK130"/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was identified using</w:t>
      </w:r>
      <w:bookmarkEnd w:id="0"/>
      <w:bookmarkEnd w:id="1"/>
      <w:r w:rsidR="00C12D43">
        <w:rPr>
          <w:rFonts w:ascii="Times New Roman" w:hAnsi="Times New Roman" w:cs="Times New Roman" w:hint="eastAsia"/>
          <w:color w:val="000000"/>
          <w:sz w:val="24"/>
          <w:szCs w:val="24"/>
        </w:rPr>
        <w:t> RACE</w:t>
      </w:r>
      <w:r w:rsidR="00C12D43">
        <w:rPr>
          <w:rFonts w:ascii="Times New Roman" w:hAnsi="Times New Roman" w:cs="Times New Roman"/>
          <w:color w:val="000000"/>
          <w:sz w:val="24"/>
          <w:szCs w:val="24"/>
        </w:rPr>
        <w:t xml:space="preserve">. (D) </w:t>
      </w:r>
      <w:r w:rsidR="00C12D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Expected size of lncARAT was ascertained using northern blot analysis</w:t>
      </w:r>
      <w:r w:rsidR="00E35A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(E) </w:t>
      </w:r>
      <w:r w:rsidR="00EA2B7B"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="00EA2B7B">
        <w:rPr>
          <w:rFonts w:ascii="Times New Roman" w:eastAsia="宋体" w:hAnsi="Times New Roman" w:cs="Times New Roman"/>
          <w:kern w:val="0"/>
          <w:sz w:val="24"/>
          <w:szCs w:val="24"/>
        </w:rPr>
        <w:t xml:space="preserve">he </w:t>
      </w:r>
      <w:r w:rsidR="00EA2B7B" w:rsidRPr="00E35A1F">
        <w:rPr>
          <w:rFonts w:ascii="Times New Roman" w:eastAsia="宋体" w:hAnsi="Times New Roman" w:cs="Times New Roman"/>
          <w:kern w:val="0"/>
          <w:sz w:val="24"/>
          <w:szCs w:val="24"/>
        </w:rPr>
        <w:t>coding potential of lncARAT</w:t>
      </w:r>
      <w:r w:rsidR="00EA2B7B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analyzed </w:t>
      </w:r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using </w:t>
      </w:r>
      <w:hyperlink r:id="rId7" w:history="1">
        <w:r w:rsidR="00E35A1F">
          <w:rPr>
            <w:rFonts w:ascii="Times New Roman" w:eastAsia="宋体" w:hAnsi="Times New Roman" w:cs="Times New Roman"/>
            <w:kern w:val="0"/>
            <w:sz w:val="24"/>
            <w:szCs w:val="24"/>
          </w:rPr>
          <w:t>Open Reading Frame Finder</w:t>
        </w:r>
      </w:hyperlink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 from NCBI</w:t>
      </w:r>
      <w:r w:rsidR="00E35A1F" w:rsidRP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(F) Coding-Non-Coding Index (CNCI), Coding Potential Calculator </w:t>
      </w:r>
      <w:bookmarkStart w:id="2" w:name="OLE_LINK134"/>
      <w:bookmarkStart w:id="3" w:name="OLE_LINK148"/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algorithm </w:t>
      </w:r>
      <w:bookmarkEnd w:id="2"/>
      <w:bookmarkEnd w:id="3"/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(CPC2), and txCdsPredict from UCSC were used to calculate the coding potential of lncARAT. 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The results from a</w:t>
      </w:r>
      <w:r w:rsidR="00E35A1F">
        <w:rPr>
          <w:rFonts w:ascii="Times New Roman" w:eastAsia="宋体" w:hAnsi="Times New Roman" w:cs="Times New Roman" w:hint="eastAsia"/>
          <w:kern w:val="0"/>
          <w:sz w:val="24"/>
          <w:szCs w:val="24"/>
        </w:rPr>
        <w:t>ll three algorithms 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showed</w:t>
      </w:r>
      <w:r w:rsidR="00E35A1F">
        <w:rPr>
          <w:rFonts w:ascii="Times New Roman" w:eastAsia="宋体" w:hAnsi="Times New Roman" w:cs="Times New Roman" w:hint="eastAsia"/>
          <w:kern w:val="0"/>
          <w:sz w:val="24"/>
          <w:szCs w:val="24"/>
        </w:rPr>
        <w:t> </w:t>
      </w:r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that lncARAT does not possess protein-coding potential. (G) 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="00E35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RT-PCR analysis was carried out </w:t>
      </w:r>
      <w:r w:rsidR="008D3FA5">
        <w:rPr>
          <w:rFonts w:ascii="Times New Roman" w:eastAsia="宋体" w:hAnsi="Times New Roman" w:cs="Times New Roman"/>
          <w:kern w:val="0"/>
          <w:sz w:val="24"/>
          <w:szCs w:val="24"/>
        </w:rPr>
        <w:t xml:space="preserve">to assess </w:t>
      </w:r>
      <w:r w:rsidR="008D3FA5">
        <w:rPr>
          <w:rFonts w:ascii="Times New Roman" w:hAnsi="Times New Roman" w:cs="Times New Roman"/>
          <w:sz w:val="24"/>
          <w:szCs w:val="24"/>
        </w:rPr>
        <w:t>lncARAT expression after injecting Lv-lncARAT or Lv-shlncARAT into sciatic nerves at 4 and 7 dpi. **</w:t>
      </w:r>
      <w:r w:rsidR="008D3FA5" w:rsidRPr="008D3FA5">
        <w:rPr>
          <w:rFonts w:ascii="Times New Roman" w:hAnsi="Times New Roman" w:cs="Times New Roman"/>
          <w:i/>
          <w:sz w:val="24"/>
          <w:szCs w:val="24"/>
        </w:rPr>
        <w:t>p</w:t>
      </w:r>
      <w:r w:rsidR="00047BC3">
        <w:rPr>
          <w:rFonts w:ascii="Times New Roman" w:hAnsi="Times New Roman" w:cs="Times New Roman"/>
          <w:sz w:val="24"/>
          <w:szCs w:val="24"/>
        </w:rPr>
        <w:t xml:space="preserve">&lt;0.01. </w:t>
      </w:r>
    </w:p>
    <w:p w:rsidR="009E4BD1" w:rsidRDefault="009E4BD1" w:rsidP="009E4BD1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t>Supporting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S2. </w:t>
      </w:r>
      <w:r w:rsidR="00554146" w:rsidRPr="0055414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LncARAT promoted infiltration of macrophages into injury site</w:t>
      </w:r>
      <w:r w:rsidR="0055414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</w:p>
    <w:p w:rsidR="009E4BD1" w:rsidRPr="00554146" w:rsidRDefault="00554146" w:rsidP="009E4B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DF56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Immunofluorescence assay of CD68 (red) and DAPI (blue) in injured nerves after </w:t>
      </w:r>
      <w:r w:rsidR="00DF5691">
        <w:rPr>
          <w:rFonts w:ascii="Times New Roman" w:hAnsi="Times New Roman" w:cs="Times New Roman"/>
          <w:sz w:val="24"/>
          <w:szCs w:val="24"/>
        </w:rPr>
        <w:t xml:space="preserve">lncARAT </w:t>
      </w:r>
      <w:r w:rsidR="00DF56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overexpression or knockdown</w:t>
      </w:r>
      <w:r w:rsidR="00DF5691">
        <w:rPr>
          <w:rFonts w:ascii="Times New Roman" w:hAnsi="Times New Roman" w:cs="Times New Roman"/>
          <w:sz w:val="24"/>
          <w:szCs w:val="24"/>
        </w:rPr>
        <w:t xml:space="preserve">. </w:t>
      </w:r>
      <w:r w:rsidR="00DF56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Scale bar, 50µm.</w:t>
      </w:r>
      <w:r w:rsidR="006F77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(B) 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="00D742C4">
        <w:rPr>
          <w:rFonts w:ascii="Times New Roman" w:eastAsia="宋体" w:hAnsi="Times New Roman" w:cs="Times New Roman"/>
          <w:kern w:val="0"/>
          <w:sz w:val="24"/>
          <w:szCs w:val="24"/>
        </w:rPr>
        <w:t>RT-PCR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analysis of CCR7 expression in injured nerves at 4 dpi. </w:t>
      </w:r>
      <w:r w:rsidR="006F77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Western blot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(C)</w:t>
      </w:r>
      <w:r w:rsidR="006F77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and quantitative (D) </w:t>
      </w:r>
      <w:r w:rsidR="006F77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analysis of 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CCR7 </w:t>
      </w:r>
      <w:r w:rsidR="006F77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expression in injured nerves at 4 dpi.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(E) Western blot analysis of </w:t>
      </w:r>
      <w:r w:rsidR="00D742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CCRL12 expression in injured nerves at 4 dpi. 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="008A2AB1">
        <w:rPr>
          <w:rFonts w:ascii="Times New Roman" w:eastAsia="宋体" w:hAnsi="Times New Roman" w:cs="Times New Roman"/>
          <w:kern w:val="0"/>
          <w:sz w:val="24"/>
          <w:szCs w:val="24"/>
        </w:rPr>
        <w:t xml:space="preserve">RT-PCR analysis was carried out to assess </w:t>
      </w:r>
      <w:r w:rsidR="008A2AB1">
        <w:rPr>
          <w:rFonts w:ascii="Times New Roman" w:hAnsi="Times New Roman" w:cs="Times New Roman"/>
          <w:sz w:val="24"/>
          <w:szCs w:val="24"/>
        </w:rPr>
        <w:t xml:space="preserve">lncARAT expression after treatment with Lv-lncARAT (F) or Lv-shlncARAT (G) </w:t>
      </w:r>
      <w:r w:rsidR="008A2A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 primary SCs</w:t>
      </w:r>
      <w:r w:rsidR="008A2AB1">
        <w:rPr>
          <w:rFonts w:ascii="Times New Roman" w:hAnsi="Times New Roman" w:cs="Times New Roman"/>
          <w:sz w:val="24"/>
          <w:szCs w:val="24"/>
        </w:rPr>
        <w:t xml:space="preserve">. </w:t>
      </w:r>
      <w:r w:rsidR="00D67186">
        <w:rPr>
          <w:rFonts w:ascii="Times New Roman" w:hAnsi="Times New Roman" w:cs="Times New Roman"/>
          <w:sz w:val="24"/>
          <w:szCs w:val="24"/>
        </w:rPr>
        <w:t xml:space="preserve">(H) </w:t>
      </w:r>
      <w:r w:rsidR="00D67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RNA pull down assay followed by western blot analysis of SET1A, SET1B, and SMYD3.</w:t>
      </w:r>
      <w:r w:rsidR="008A2AB1">
        <w:rPr>
          <w:rFonts w:ascii="Times New Roman" w:hAnsi="Times New Roman" w:cs="Times New Roman"/>
          <w:sz w:val="24"/>
          <w:szCs w:val="24"/>
        </w:rPr>
        <w:t>**</w:t>
      </w:r>
      <w:r w:rsidR="00D67186">
        <w:rPr>
          <w:rFonts w:ascii="Times New Roman" w:hAnsi="Times New Roman" w:cs="Times New Roman"/>
          <w:sz w:val="24"/>
          <w:szCs w:val="24"/>
        </w:rPr>
        <w:t>*</w:t>
      </w:r>
      <w:r w:rsidR="008A2AB1" w:rsidRPr="008D3FA5">
        <w:rPr>
          <w:rFonts w:ascii="Times New Roman" w:hAnsi="Times New Roman" w:cs="Times New Roman"/>
          <w:i/>
          <w:sz w:val="24"/>
          <w:szCs w:val="24"/>
        </w:rPr>
        <w:t>p</w:t>
      </w:r>
      <w:r w:rsidR="008A2AB1">
        <w:rPr>
          <w:rFonts w:ascii="Times New Roman" w:hAnsi="Times New Roman" w:cs="Times New Roman"/>
          <w:sz w:val="24"/>
          <w:szCs w:val="24"/>
        </w:rPr>
        <w:t>&lt;0.0</w:t>
      </w:r>
      <w:r w:rsidR="00D67186">
        <w:rPr>
          <w:rFonts w:ascii="Times New Roman" w:hAnsi="Times New Roman" w:cs="Times New Roman"/>
          <w:sz w:val="24"/>
          <w:szCs w:val="24"/>
        </w:rPr>
        <w:t>0</w:t>
      </w:r>
      <w:r w:rsidR="008A2AB1">
        <w:rPr>
          <w:rFonts w:ascii="Times New Roman" w:hAnsi="Times New Roman" w:cs="Times New Roman"/>
          <w:sz w:val="24"/>
          <w:szCs w:val="24"/>
        </w:rPr>
        <w:t xml:space="preserve">1. </w:t>
      </w:r>
    </w:p>
    <w:p w:rsidR="009E4BD1" w:rsidRDefault="009E4BD1" w:rsidP="009E4B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t>Supporting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S3. </w:t>
      </w:r>
      <w:bookmarkStart w:id="4" w:name="OLE_LINK122"/>
      <w:bookmarkStart w:id="5" w:name="OLE_LINK123"/>
      <w:r w:rsidR="000E698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SCs-Exo promoted macrophage M2 polarization</w:t>
      </w:r>
      <w:bookmarkEnd w:id="4"/>
      <w:bookmarkEnd w:id="5"/>
      <w:r w:rsidR="000E698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</w:t>
      </w:r>
    </w:p>
    <w:p w:rsidR="00107DC9" w:rsidRDefault="000E6988" w:rsidP="00591E7A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A37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Schematic presentation of an </w:t>
      </w:r>
      <w:r w:rsidR="00A3712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in vitro</w:t>
      </w:r>
      <w:r w:rsidR="00A37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co-culture system for assessing the role of SCs in regulating </w:t>
      </w:r>
      <w:r w:rsidR="000054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BMDM</w:t>
      </w:r>
      <w:r w:rsidR="009334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migration and polarization</w:t>
      </w:r>
      <w:r w:rsidR="00A37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9334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(B) Transwell migration assay of </w:t>
      </w:r>
      <w:r w:rsidR="000054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BMDM</w:t>
      </w:r>
      <w:r w:rsidR="009334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co-cultured with SCs with or without lncARAT overexpression. (C) </w:t>
      </w:r>
      <w:r w:rsidR="00542492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="00107DC9">
        <w:rPr>
          <w:rFonts w:ascii="Times New Roman" w:eastAsia="宋体" w:hAnsi="Times New Roman" w:cs="Times New Roman"/>
          <w:kern w:val="0"/>
          <w:sz w:val="24"/>
          <w:szCs w:val="24"/>
        </w:rPr>
        <w:t xml:space="preserve">RT-PCR analysis was carried out to assess the </w:t>
      </w:r>
      <w:r w:rsidR="00107DC9">
        <w:rPr>
          <w:rFonts w:ascii="Times New Roman" w:hAnsi="Times New Roman" w:cs="Times New Roman"/>
          <w:sz w:val="24"/>
          <w:szCs w:val="24"/>
        </w:rPr>
        <w:t xml:space="preserve">expression of macrophage </w:t>
      </w:r>
      <w:r w:rsidR="00542492">
        <w:rPr>
          <w:rFonts w:ascii="Times New Roman" w:hAnsi="Times New Roman" w:cs="Times New Roman"/>
          <w:sz w:val="24"/>
          <w:szCs w:val="24"/>
        </w:rPr>
        <w:t xml:space="preserve">activation </w:t>
      </w:r>
      <w:r w:rsidR="00107DC9">
        <w:rPr>
          <w:rFonts w:ascii="Times New Roman" w:hAnsi="Times New Roman" w:cs="Times New Roman"/>
          <w:sz w:val="24"/>
          <w:szCs w:val="24"/>
        </w:rPr>
        <w:t>markers i</w:t>
      </w:r>
      <w:r w:rsidR="00107DC9" w:rsidRPr="00107DC9">
        <w:rPr>
          <w:rFonts w:ascii="Times New Roman" w:eastAsia="宋体" w:hAnsi="Times New Roman" w:cs="Times New Roman"/>
          <w:kern w:val="0"/>
          <w:sz w:val="24"/>
          <w:szCs w:val="24"/>
        </w:rPr>
        <w:t>n crushed sciatic nerves</w:t>
      </w:r>
      <w:r w:rsidR="00107DC9">
        <w:rPr>
          <w:rFonts w:ascii="Times New Roman" w:eastAsia="宋体" w:hAnsi="Times New Roman" w:cs="Times New Roman"/>
          <w:kern w:val="0"/>
          <w:sz w:val="24"/>
          <w:szCs w:val="24"/>
        </w:rPr>
        <w:t xml:space="preserve"> (CSN) at </w:t>
      </w:r>
      <w:r w:rsidR="00AA4585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107DC9">
        <w:rPr>
          <w:rFonts w:ascii="Times New Roman" w:eastAsia="宋体" w:hAnsi="Times New Roman" w:cs="Times New Roman"/>
          <w:kern w:val="0"/>
          <w:sz w:val="24"/>
          <w:szCs w:val="24"/>
        </w:rPr>
        <w:t xml:space="preserve"> dpi and </w:t>
      </w:r>
      <w:r w:rsidR="00AA4585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="00107DC9">
        <w:rPr>
          <w:rFonts w:ascii="Times New Roman" w:eastAsia="宋体" w:hAnsi="Times New Roman" w:cs="Times New Roman"/>
          <w:kern w:val="0"/>
          <w:sz w:val="24"/>
          <w:szCs w:val="24"/>
        </w:rPr>
        <w:t xml:space="preserve"> dpi. (D) </w:t>
      </w:r>
      <w:r w:rsidR="00542492">
        <w:rPr>
          <w:rFonts w:ascii="Times New Roman" w:hAnsi="Times New Roman"/>
          <w:sz w:val="24"/>
          <w:szCs w:val="24"/>
        </w:rPr>
        <w:t>E</w:t>
      </w:r>
      <w:r w:rsidR="00107DC9">
        <w:rPr>
          <w:rFonts w:ascii="Times New Roman" w:hAnsi="Times New Roman"/>
          <w:sz w:val="24"/>
          <w:szCs w:val="24"/>
        </w:rPr>
        <w:t>xosomes</w:t>
      </w:r>
      <w:r w:rsidR="00C20F0C">
        <w:rPr>
          <w:rFonts w:ascii="Times New Roman" w:hAnsi="Times New Roman"/>
          <w:sz w:val="24"/>
          <w:szCs w:val="24"/>
        </w:rPr>
        <w:t xml:space="preserve"> (indicated by red arrows)</w:t>
      </w:r>
      <w:r w:rsidR="00107DC9">
        <w:rPr>
          <w:rFonts w:ascii="Times New Roman" w:hAnsi="Times New Roman"/>
          <w:sz w:val="24"/>
          <w:szCs w:val="24"/>
        </w:rPr>
        <w:t xml:space="preserve"> </w:t>
      </w:r>
      <w:r w:rsidR="00640EB5">
        <w:rPr>
          <w:rFonts w:ascii="Times New Roman" w:hAnsi="Times New Roman"/>
          <w:sz w:val="24"/>
          <w:szCs w:val="24"/>
        </w:rPr>
        <w:t xml:space="preserve">were </w:t>
      </w:r>
      <w:r w:rsidR="00107DC9">
        <w:rPr>
          <w:rFonts w:ascii="Times New Roman" w:hAnsi="Times New Roman"/>
          <w:sz w:val="24"/>
          <w:szCs w:val="24"/>
        </w:rPr>
        <w:t>isolated from SCs-Exo/Lv-cont and SCs-Exo/Lv-lncARAT</w:t>
      </w:r>
      <w:r w:rsidR="00542492">
        <w:rPr>
          <w:rFonts w:ascii="Times New Roman" w:hAnsi="Times New Roman"/>
          <w:sz w:val="24"/>
          <w:szCs w:val="24"/>
        </w:rPr>
        <w:t xml:space="preserve"> </w:t>
      </w:r>
      <w:r w:rsidR="00640EB5">
        <w:rPr>
          <w:rFonts w:ascii="Times New Roman" w:hAnsi="Times New Roman"/>
          <w:sz w:val="24"/>
          <w:szCs w:val="24"/>
        </w:rPr>
        <w:t>and</w:t>
      </w:r>
      <w:r w:rsidR="00542492">
        <w:rPr>
          <w:rFonts w:ascii="Times New Roman" w:hAnsi="Times New Roman"/>
          <w:sz w:val="24"/>
          <w:szCs w:val="24"/>
        </w:rPr>
        <w:t xml:space="preserve"> analyzed through TEM</w:t>
      </w:r>
      <w:r w:rsidR="00640EB5">
        <w:rPr>
          <w:rFonts w:ascii="Times New Roman" w:hAnsi="Times New Roman"/>
          <w:sz w:val="24"/>
          <w:szCs w:val="24"/>
        </w:rPr>
        <w:t xml:space="preserve">, </w:t>
      </w:r>
      <w:r w:rsidR="00640EB5" w:rsidRPr="005D2304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ZetaView</w:t>
      </w:r>
      <w:r w:rsidR="00640EB5" w:rsidRPr="005D2304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  <w:vertAlign w:val="superscript"/>
        </w:rPr>
        <w:t>®</w:t>
      </w:r>
      <w:r w:rsidR="00640EB5" w:rsidRPr="005D2304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 </w:t>
      </w:r>
      <w:r w:rsidR="00640EB5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Nanoparticle-tracking analysis (</w:t>
      </w:r>
      <w:r w:rsidR="00640EB5" w:rsidRPr="005D2304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NTA</w:t>
      </w:r>
      <w:r w:rsidR="00640EB5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 xml:space="preserve">) </w:t>
      </w:r>
      <w:r w:rsidR="00640EB5" w:rsidRPr="005D2304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equipment</w:t>
      </w:r>
      <w:r w:rsidR="00640EB5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 xml:space="preserve">, </w:t>
      </w:r>
      <w:r w:rsidR="00107DC9">
        <w:rPr>
          <w:rFonts w:ascii="Times New Roman" w:hAnsi="Times New Roman"/>
          <w:sz w:val="24"/>
          <w:szCs w:val="24"/>
        </w:rPr>
        <w:t xml:space="preserve">and western blot analysis of exosomal markers (CD9, CD81, and CD63). Scale bar, 500 nm. </w:t>
      </w:r>
      <w:r w:rsidR="00BD4DD8">
        <w:rPr>
          <w:rFonts w:ascii="Times New Roman" w:hAnsi="Times New Roman"/>
          <w:sz w:val="24"/>
          <w:szCs w:val="24"/>
        </w:rPr>
        <w:t xml:space="preserve">(E) </w:t>
      </w:r>
      <w:r w:rsidR="00BD4D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Schematic presentation </w:t>
      </w:r>
      <w:r w:rsidR="009A0F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for assessing BMDM migration. In brief, SCs were treated with Lv-lncARAT to overexpress lncARAT and then </w:t>
      </w:r>
      <w:r w:rsidR="009A0FF0">
        <w:rPr>
          <w:rFonts w:ascii="Times New Roman" w:hAnsi="Times New Roman"/>
          <w:sz w:val="24"/>
          <w:szCs w:val="24"/>
        </w:rPr>
        <w:t xml:space="preserve">SCs-Exo/Lv-lncARAT was collected. </w:t>
      </w:r>
      <w:r w:rsidR="00591E7A">
        <w:rPr>
          <w:rFonts w:ascii="Times New Roman" w:hAnsi="Times New Roman"/>
          <w:sz w:val="24"/>
          <w:szCs w:val="24"/>
        </w:rPr>
        <w:t xml:space="preserve">Transwell migration assay was carried out to assess </w:t>
      </w:r>
      <w:r w:rsidR="00591E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BMDM migration after </w:t>
      </w:r>
      <w:r w:rsidR="00591E7A">
        <w:rPr>
          <w:rFonts w:ascii="Times New Roman" w:hAnsi="Times New Roman"/>
          <w:sz w:val="24"/>
          <w:szCs w:val="24"/>
        </w:rPr>
        <w:t xml:space="preserve">SCs-Exo/Lv-lncARAT treatment. </w:t>
      </w:r>
      <w:r w:rsidR="00B21F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</w:t>
      </w:r>
      <w:r w:rsidR="001109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B21F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1109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 significant. </w:t>
      </w:r>
    </w:p>
    <w:p w:rsidR="009E4BD1" w:rsidRDefault="009E4BD1" w:rsidP="009E4B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t>Supporting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S4. </w:t>
      </w:r>
      <w:r w:rsidR="00E843FD">
        <w:rPr>
          <w:rFonts w:ascii="Times New Roman" w:hAnsi="Times New Roman" w:cs="Times New Roman"/>
          <w:b/>
          <w:sz w:val="24"/>
          <w:szCs w:val="24"/>
        </w:rPr>
        <w:t xml:space="preserve">lncARAT upregulated SOCS2 expression. </w:t>
      </w:r>
    </w:p>
    <w:p w:rsidR="009E4BD1" w:rsidRPr="00E843FD" w:rsidRDefault="00E843FD" w:rsidP="006E74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2B34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Immunofluorescence </w:t>
      </w:r>
      <w:r w:rsidR="00054B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analysis</w:t>
      </w:r>
      <w:r w:rsidR="002B34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CD68 (red) and </w:t>
      </w:r>
      <w:r w:rsidR="002B3454">
        <w:rPr>
          <w:rFonts w:ascii="Times New Roman" w:hAnsi="Times New Roman" w:cs="Times New Roman"/>
          <w:color w:val="131413"/>
          <w:kern w:val="0"/>
          <w:sz w:val="24"/>
          <w:szCs w:val="24"/>
        </w:rPr>
        <w:t>miRNA-329-5p</w:t>
      </w:r>
      <w:r w:rsidR="002B34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(green) to assess </w:t>
      </w:r>
      <w:r w:rsidR="006E7472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miRNA-329-5p expression in infiltrating macrophages following injury. </w:t>
      </w:r>
      <w:r w:rsidR="002B34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Scale bar, 50µm. </w:t>
      </w:r>
      <w:r w:rsidR="006E7472">
        <w:rPr>
          <w:rFonts w:ascii="Times New Roman" w:hAnsi="Times New Roman" w:cs="Times New Roman"/>
          <w:sz w:val="24"/>
          <w:szCs w:val="24"/>
        </w:rPr>
        <w:t xml:space="preserve">(B) </w:t>
      </w:r>
      <w:r w:rsidR="00B100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Western blot and quantitative analysis of </w:t>
      </w:r>
      <w:bookmarkStart w:id="6" w:name="_GoBack"/>
      <w:bookmarkEnd w:id="6"/>
      <w:r w:rsidR="00B100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SOCS2 expression in </w:t>
      </w:r>
      <w:r w:rsidR="00F87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U937 cell after lncARAT overexpression in the presence or absence of siSOCS2. </w:t>
      </w:r>
      <w:r w:rsidR="00F87A89">
        <w:rPr>
          <w:rFonts w:ascii="Times New Roman" w:hAnsi="Times New Roman" w:cs="Times New Roman"/>
          <w:sz w:val="24"/>
          <w:szCs w:val="24"/>
        </w:rPr>
        <w:t>**</w:t>
      </w:r>
      <w:r w:rsidR="00F87A89" w:rsidRPr="008D3FA5">
        <w:rPr>
          <w:rFonts w:ascii="Times New Roman" w:hAnsi="Times New Roman" w:cs="Times New Roman"/>
          <w:i/>
          <w:sz w:val="24"/>
          <w:szCs w:val="24"/>
        </w:rPr>
        <w:t>p</w:t>
      </w:r>
      <w:r w:rsidR="00F87A89">
        <w:rPr>
          <w:rFonts w:ascii="Times New Roman" w:hAnsi="Times New Roman" w:cs="Times New Roman"/>
          <w:sz w:val="24"/>
          <w:szCs w:val="24"/>
        </w:rPr>
        <w:t>&lt;0.01</w:t>
      </w:r>
      <w:r w:rsidR="00B100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9E4BD1" w:rsidRDefault="009E4BD1" w:rsidP="009E4B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4BD1">
        <w:rPr>
          <w:rFonts w:ascii="Times New Roman" w:hAnsi="Times New Roman" w:cs="Times New Roman"/>
          <w:b/>
          <w:sz w:val="24"/>
          <w:szCs w:val="24"/>
        </w:rPr>
        <w:lastRenderedPageBreak/>
        <w:t>Supporting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S5. </w:t>
      </w:r>
      <w:r w:rsidR="00780F58">
        <w:rPr>
          <w:rFonts w:ascii="Times New Roman" w:hAnsi="Times New Roman" w:cs="Times New Roman" w:hint="eastAsia"/>
          <w:b/>
          <w:sz w:val="24"/>
        </w:rPr>
        <w:t>l</w:t>
      </w:r>
      <w:r w:rsidR="00780F58">
        <w:rPr>
          <w:rFonts w:ascii="Times New Roman" w:hAnsi="Times New Roman" w:cs="Times New Roman"/>
          <w:b/>
          <w:sz w:val="24"/>
        </w:rPr>
        <w:t>ncARAT facilitated axonal regeneration and functional recovery through interacting with</w:t>
      </w:r>
      <w:r w:rsidR="00780F58" w:rsidRPr="00024153">
        <w:rPr>
          <w:rFonts w:ascii="Times New Roman" w:hAnsi="Times New Roman" w:cs="Times New Roman"/>
          <w:b/>
          <w:sz w:val="24"/>
        </w:rPr>
        <w:t xml:space="preserve"> </w:t>
      </w:r>
      <w:r w:rsidR="00780F58">
        <w:rPr>
          <w:rFonts w:ascii="Times New Roman" w:hAnsi="Times New Roman" w:cs="Times New Roman"/>
          <w:b/>
          <w:sz w:val="24"/>
        </w:rPr>
        <w:t>macrophages</w:t>
      </w:r>
      <w:r w:rsidR="00780F5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</w:p>
    <w:p w:rsidR="00497C05" w:rsidRPr="009E4BD1" w:rsidRDefault="00B9062E" w:rsidP="009E4B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(A) </w:t>
      </w:r>
      <w:r w:rsidR="00C53714">
        <w:rPr>
          <w:rFonts w:ascii="Times New Roman" w:hAnsi="Times New Roman" w:cs="Times New Roman"/>
          <w:sz w:val="24"/>
        </w:rPr>
        <w:t xml:space="preserve">An </w:t>
      </w:r>
      <w:r w:rsidR="00C53714">
        <w:rPr>
          <w:rFonts w:ascii="Times New Roman" w:hAnsi="Times New Roman" w:cs="Times New Roman"/>
          <w:i/>
          <w:sz w:val="24"/>
        </w:rPr>
        <w:t>in vivo</w:t>
      </w:r>
      <w:r w:rsidR="00C53714">
        <w:rPr>
          <w:rFonts w:ascii="Times New Roman" w:hAnsi="Times New Roman" w:cs="Times New Roman"/>
          <w:sz w:val="24"/>
        </w:rPr>
        <w:t xml:space="preserve"> macrophage-exhausted model was established by injecting clodronate in the presence of Lv-lncARAT </w:t>
      </w:r>
      <w:r w:rsidR="00C53714">
        <w:rPr>
          <w:rFonts w:ascii="Times New Roman" w:hAnsi="Times New Roman" w:cs="Times New Roman"/>
          <w:sz w:val="24"/>
          <w:szCs w:val="24"/>
        </w:rPr>
        <w:t xml:space="preserve">and </w:t>
      </w:r>
      <w:bookmarkStart w:id="7" w:name="OLE_LINK84"/>
      <w:r w:rsidR="00C53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damaged the sciatic nerves</w:t>
      </w:r>
      <w:bookmarkEnd w:id="7"/>
      <w:r w:rsidR="00C53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3714">
        <w:rPr>
          <w:rFonts w:ascii="Times New Roman" w:hAnsi="Times New Roman" w:cs="Times New Roman"/>
          <w:sz w:val="24"/>
          <w:szCs w:val="24"/>
        </w:rPr>
        <w:t>after 4 days, and then 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mmunofluorescence </w:t>
      </w:r>
      <w:r w:rsidR="00054B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analysis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CD68 (red) and 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DAPI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(blue)</w:t>
      </w:r>
      <w:r w:rsidR="00054B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3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injured nerves was carried out to assess </w:t>
      </w:r>
      <w:r w:rsidR="00C53714">
        <w:rPr>
          <w:rFonts w:ascii="Times New Roman" w:eastAsia="Microsoft YaHei UI" w:hAnsi="Times New Roman" w:cs="Times New Roman"/>
          <w:color w:val="201F1E"/>
          <w:sz w:val="24"/>
          <w:szCs w:val="24"/>
          <w:shd w:val="clear" w:color="auto" w:fill="FFFFFF"/>
        </w:rPr>
        <w:t xml:space="preserve">macrophage </w:t>
      </w:r>
      <w:r w:rsidR="00C53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infiltration. Scale bar, 50µm. (B</w:t>
      </w:r>
      <w:r w:rsidR="00C061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C</w:t>
      </w:r>
      <w:r w:rsidR="00C53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="00EE1EE0">
        <w:rPr>
          <w:rFonts w:ascii="Times New Roman" w:hAnsi="Times New Roman" w:cs="Times New Roman"/>
          <w:sz w:val="24"/>
        </w:rPr>
        <w:t xml:space="preserve">An </w:t>
      </w:r>
      <w:r w:rsidR="00EE1EE0">
        <w:rPr>
          <w:rFonts w:ascii="Times New Roman" w:hAnsi="Times New Roman" w:cs="Times New Roman"/>
          <w:i/>
          <w:sz w:val="24"/>
        </w:rPr>
        <w:t>in vivo</w:t>
      </w:r>
      <w:r w:rsidR="00EE1EE0">
        <w:rPr>
          <w:rFonts w:ascii="Times New Roman" w:hAnsi="Times New Roman" w:cs="Times New Roman"/>
          <w:sz w:val="24"/>
        </w:rPr>
        <w:t xml:space="preserve"> macrophage-exhausted model was established by injecting clodronate in the presence of Lv-lncARAT </w:t>
      </w:r>
      <w:r w:rsidR="00EE1EE0">
        <w:rPr>
          <w:rFonts w:ascii="Times New Roman" w:hAnsi="Times New Roman" w:cs="Times New Roman"/>
          <w:sz w:val="24"/>
          <w:szCs w:val="24"/>
        </w:rPr>
        <w:t xml:space="preserve">and </w:t>
      </w:r>
      <w:r w:rsidR="00EE1E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damaged the sciatic nerves </w:t>
      </w:r>
      <w:r w:rsidR="00EE1EE0">
        <w:rPr>
          <w:rFonts w:ascii="Times New Roman" w:hAnsi="Times New Roman" w:cs="Times New Roman"/>
          <w:sz w:val="24"/>
          <w:szCs w:val="24"/>
        </w:rPr>
        <w:t>after 4 days, and then e</w:t>
      </w:r>
      <w:r w:rsidR="00EE1E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lectron micrographs showed </w:t>
      </w:r>
      <w:r w:rsidR="004527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function of lncARAT and clodronate on accelerating early demyelination</w:t>
      </w:r>
      <w:r w:rsidR="00EE1E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Scale bar, 2µm. </w:t>
      </w:r>
      <w:r w:rsidR="00C061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(D) </w:t>
      </w:r>
      <w:r w:rsidR="001042B9">
        <w:rPr>
          <w:rFonts w:ascii="Times New Roman" w:hAnsi="Times New Roman" w:cs="Times New Roman"/>
          <w:sz w:val="24"/>
          <w:szCs w:val="24"/>
        </w:rPr>
        <w:t xml:space="preserve">Plot of SFI obtained with walking track analysis after sciatic nerve crush </w:t>
      </w:r>
      <w:bookmarkStart w:id="8" w:name="OLE_LINK36"/>
      <w:r w:rsidR="001042B9">
        <w:rPr>
          <w:rFonts w:ascii="Times New Roman" w:hAnsi="Times New Roman" w:cs="Times New Roman"/>
          <w:sz w:val="24"/>
          <w:szCs w:val="24"/>
        </w:rPr>
        <w:t xml:space="preserve">after </w:t>
      </w:r>
      <w:r w:rsidR="001042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lncARAT overexpression </w:t>
      </w:r>
      <w:bookmarkEnd w:id="8"/>
      <w:r w:rsidR="001042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the presence or absence of </w:t>
      </w:r>
      <w:r w:rsidR="001042B9">
        <w:rPr>
          <w:rFonts w:ascii="Times New Roman" w:hAnsi="Times New Roman" w:cs="Times New Roman"/>
          <w:sz w:val="24"/>
        </w:rPr>
        <w:t xml:space="preserve">clodronate </w:t>
      </w:r>
      <w:r w:rsidR="001042B9">
        <w:rPr>
          <w:rFonts w:ascii="Times New Roman" w:hAnsi="Times New Roman" w:cs="Times New Roman"/>
          <w:sz w:val="24"/>
          <w:szCs w:val="24"/>
        </w:rPr>
        <w:t>(n=5 per group).</w:t>
      </w:r>
      <w:r w:rsidR="001042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7C05">
        <w:rPr>
          <w:rFonts w:ascii="Times New Roman" w:hAnsi="Times New Roman" w:cs="Times New Roman"/>
          <w:sz w:val="24"/>
          <w:szCs w:val="24"/>
        </w:rPr>
        <w:t xml:space="preserve">(E) </w:t>
      </w:r>
      <w:r w:rsidR="00523C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Schematic presentation of</w:t>
      </w:r>
      <w:r w:rsidR="00523C12" w:rsidRPr="00523C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the interaction between </w:t>
      </w:r>
      <w:r w:rsidR="00523C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SCs</w:t>
      </w:r>
      <w:r w:rsidR="00523C12" w:rsidRPr="00523C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="00523C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macrophages in axonal regeneration. In brief, </w:t>
      </w:r>
      <w:r w:rsidR="00523C12">
        <w:rPr>
          <w:rFonts w:ascii="Times New Roman" w:hAnsi="Times New Roman" w:cs="Times New Roman"/>
          <w:sz w:val="24"/>
          <w:szCs w:val="24"/>
        </w:rPr>
        <w:t>lncRNA expression was increased in SCs and SCs-derived exosomes after crushed sciatic nerves. Upregulated lncARAT epigenetically activated CCL2 expression by recruiting KMT2A to CCL2 promoter. CCL2 facilitated the infiltration of macrophages into the injured nerves. Meanwhile, lncARAT-enriched exosomes were released from SCs and incorporated into macrophages. LncARAT functioned as an endogenous sponge to adsorb miRNA-329-5p</w:t>
      </w:r>
      <w:r w:rsidR="00523C12" w:rsidRPr="006C49E0">
        <w:rPr>
          <w:rFonts w:ascii="Times New Roman" w:hAnsi="Times New Roman" w:cs="Times New Roman"/>
          <w:sz w:val="24"/>
          <w:szCs w:val="24"/>
        </w:rPr>
        <w:t xml:space="preserve"> </w:t>
      </w:r>
      <w:r w:rsidR="00523C12">
        <w:rPr>
          <w:rFonts w:ascii="Times New Roman" w:hAnsi="Times New Roman" w:cs="Times New Roman"/>
          <w:sz w:val="24"/>
          <w:szCs w:val="24"/>
        </w:rPr>
        <w:t xml:space="preserve">in macrophage, resulting in an increased SOCS 2 expression, which facilitated macrophage M2 polarization through a STAT 1/6-dependent pathway, thus promoted axonal regeneration. </w:t>
      </w:r>
    </w:p>
    <w:sectPr w:rsidR="00497C05" w:rsidRPr="009E4BD1" w:rsidSect="009E3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B86" w:rsidRDefault="00D96B86" w:rsidP="009E4BD1">
      <w:r>
        <w:separator/>
      </w:r>
    </w:p>
  </w:endnote>
  <w:endnote w:type="continuationSeparator" w:id="0">
    <w:p w:rsidR="00D96B86" w:rsidRDefault="00D96B86" w:rsidP="009E4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B86" w:rsidRDefault="00D96B86" w:rsidP="009E4BD1">
      <w:r>
        <w:separator/>
      </w:r>
    </w:p>
  </w:footnote>
  <w:footnote w:type="continuationSeparator" w:id="0">
    <w:p w:rsidR="00D96B86" w:rsidRDefault="00D96B86" w:rsidP="009E4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55E"/>
    <w:rsid w:val="00004889"/>
    <w:rsid w:val="00005401"/>
    <w:rsid w:val="00047BC3"/>
    <w:rsid w:val="00054B95"/>
    <w:rsid w:val="000E6988"/>
    <w:rsid w:val="001042B9"/>
    <w:rsid w:val="00107DC9"/>
    <w:rsid w:val="001109F7"/>
    <w:rsid w:val="002B3454"/>
    <w:rsid w:val="00367654"/>
    <w:rsid w:val="003C3763"/>
    <w:rsid w:val="0043355E"/>
    <w:rsid w:val="00452756"/>
    <w:rsid w:val="00497C05"/>
    <w:rsid w:val="004B27BD"/>
    <w:rsid w:val="004C7379"/>
    <w:rsid w:val="0051740E"/>
    <w:rsid w:val="00523C12"/>
    <w:rsid w:val="00542492"/>
    <w:rsid w:val="00554146"/>
    <w:rsid w:val="00591E7A"/>
    <w:rsid w:val="006163A8"/>
    <w:rsid w:val="0063270F"/>
    <w:rsid w:val="00640EB5"/>
    <w:rsid w:val="00657B93"/>
    <w:rsid w:val="006E7472"/>
    <w:rsid w:val="006F770C"/>
    <w:rsid w:val="00780F58"/>
    <w:rsid w:val="00781C98"/>
    <w:rsid w:val="008A2AB1"/>
    <w:rsid w:val="008D3FA5"/>
    <w:rsid w:val="008F5D58"/>
    <w:rsid w:val="009334E9"/>
    <w:rsid w:val="00953F4D"/>
    <w:rsid w:val="009A0FF0"/>
    <w:rsid w:val="009E3209"/>
    <w:rsid w:val="009E4BD1"/>
    <w:rsid w:val="00A3712D"/>
    <w:rsid w:val="00AA4585"/>
    <w:rsid w:val="00AD7634"/>
    <w:rsid w:val="00AE40E6"/>
    <w:rsid w:val="00AE57DE"/>
    <w:rsid w:val="00B10046"/>
    <w:rsid w:val="00B111C0"/>
    <w:rsid w:val="00B21F97"/>
    <w:rsid w:val="00B9062E"/>
    <w:rsid w:val="00BD4DD8"/>
    <w:rsid w:val="00C01548"/>
    <w:rsid w:val="00C061E7"/>
    <w:rsid w:val="00C12D43"/>
    <w:rsid w:val="00C20F0C"/>
    <w:rsid w:val="00C53714"/>
    <w:rsid w:val="00D0437B"/>
    <w:rsid w:val="00D3264B"/>
    <w:rsid w:val="00D3495B"/>
    <w:rsid w:val="00D67186"/>
    <w:rsid w:val="00D742C4"/>
    <w:rsid w:val="00D96B86"/>
    <w:rsid w:val="00DA07A9"/>
    <w:rsid w:val="00DF5691"/>
    <w:rsid w:val="00DF69AF"/>
    <w:rsid w:val="00DF6F4E"/>
    <w:rsid w:val="00E35A1F"/>
    <w:rsid w:val="00E843FD"/>
    <w:rsid w:val="00EA2B7B"/>
    <w:rsid w:val="00EE1EE0"/>
    <w:rsid w:val="00F145D7"/>
    <w:rsid w:val="00F8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4DFE95-6111-4FC8-A921-640E01914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11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1C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BD1"/>
    <w:rPr>
      <w:sz w:val="18"/>
      <w:szCs w:val="18"/>
    </w:rPr>
  </w:style>
  <w:style w:type="paragraph" w:styleId="a5">
    <w:name w:val="List Paragraph"/>
    <w:basedOn w:val="a"/>
    <w:uiPriority w:val="34"/>
    <w:qFormat/>
    <w:rsid w:val="00D3264B"/>
    <w:pPr>
      <w:ind w:firstLineChars="200" w:firstLine="420"/>
    </w:pPr>
  </w:style>
  <w:style w:type="character" w:customStyle="1" w:styleId="apple-converted-space">
    <w:name w:val="apple-converted-space"/>
    <w:basedOn w:val="a0"/>
    <w:rsid w:val="00523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orffinde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53FE5-8347-4932-910F-8A16B741B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732</Words>
  <Characters>4174</Characters>
  <Application>Microsoft Office Word</Application>
  <DocSecurity>0</DocSecurity>
  <Lines>34</Lines>
  <Paragraphs>9</Paragraphs>
  <ScaleCrop>false</ScaleCrop>
  <Company/>
  <LinksUpToDate>false</LinksUpToDate>
  <CharactersWithSpaces>4897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homologene</dc:creator>
  <cp:keywords/>
  <dc:description/>
  <cp:lastModifiedBy>homologene</cp:lastModifiedBy>
  <cp:revision>46</cp:revision>
  <dcterms:created xsi:type="dcterms:W3CDTF">2021-12-31T06:53:00Z</dcterms:created>
  <dcterms:modified xsi:type="dcterms:W3CDTF">2022-03-30T09:23:00Z</dcterms:modified>
</cp:coreProperties>
</file>