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7BBFE" w14:textId="1F6E8C4F" w:rsidR="00302574" w:rsidRDefault="00AE637E">
      <w:pPr>
        <w:rPr>
          <w:b/>
          <w:bCs/>
          <w:color w:val="auto"/>
          <w:sz w:val="24"/>
          <w:szCs w:val="24"/>
          <w:vertAlign w:val="baseline"/>
        </w:rPr>
      </w:pPr>
      <w:r>
        <w:rPr>
          <w:b/>
          <w:bCs/>
          <w:color w:val="auto"/>
          <w:sz w:val="24"/>
          <w:szCs w:val="24"/>
          <w:vertAlign w:val="baseline"/>
        </w:rPr>
        <w:t>Supplementary materials</w:t>
      </w:r>
    </w:p>
    <w:p w14:paraId="56CCC794" w14:textId="5977322D" w:rsidR="00AE637E" w:rsidRPr="00AE637E" w:rsidRDefault="00AE637E">
      <w:pPr>
        <w:rPr>
          <w:color w:val="auto"/>
          <w:sz w:val="24"/>
          <w:szCs w:val="24"/>
          <w:vertAlign w:val="baseline"/>
        </w:rPr>
      </w:pPr>
      <w:r>
        <w:rPr>
          <w:color w:val="auto"/>
          <w:sz w:val="24"/>
          <w:szCs w:val="24"/>
          <w:vertAlign w:val="baseline"/>
        </w:rPr>
        <w:tab/>
        <w:t xml:space="preserve">The raw data from docking experiments were provided in .zip file extension which contain folder in categorical format sorted by the protein and ligand type. The folder contain docking log </w:t>
      </w:r>
      <w:proofErr w:type="gramStart"/>
      <w:r>
        <w:rPr>
          <w:color w:val="auto"/>
          <w:sz w:val="24"/>
          <w:szCs w:val="24"/>
          <w:vertAlign w:val="baseline"/>
        </w:rPr>
        <w:t>file (.</w:t>
      </w:r>
      <w:proofErr w:type="spellStart"/>
      <w:proofErr w:type="gramEnd"/>
      <w:r>
        <w:rPr>
          <w:color w:val="auto"/>
          <w:sz w:val="24"/>
          <w:szCs w:val="24"/>
          <w:vertAlign w:val="baseline"/>
        </w:rPr>
        <w:t>dlg</w:t>
      </w:r>
      <w:proofErr w:type="spellEnd"/>
      <w:r>
        <w:rPr>
          <w:color w:val="auto"/>
          <w:sz w:val="24"/>
          <w:szCs w:val="24"/>
          <w:vertAlign w:val="baseline"/>
        </w:rPr>
        <w:t>) and protein-ligand complex file (</w:t>
      </w:r>
      <w:proofErr w:type="spellStart"/>
      <w:r>
        <w:rPr>
          <w:color w:val="auto"/>
          <w:sz w:val="24"/>
          <w:szCs w:val="24"/>
          <w:vertAlign w:val="baseline"/>
        </w:rPr>
        <w:t>complex.pdbqt</w:t>
      </w:r>
      <w:proofErr w:type="spellEnd"/>
      <w:r>
        <w:rPr>
          <w:color w:val="auto"/>
          <w:sz w:val="24"/>
          <w:szCs w:val="24"/>
          <w:vertAlign w:val="baseline"/>
        </w:rPr>
        <w:t xml:space="preserve">) which can be opened in </w:t>
      </w:r>
      <w:proofErr w:type="spellStart"/>
      <w:r w:rsidRPr="00AE637E">
        <w:rPr>
          <w:color w:val="auto"/>
          <w:sz w:val="24"/>
          <w:szCs w:val="24"/>
          <w:vertAlign w:val="baseline"/>
        </w:rPr>
        <w:t>AutoDock</w:t>
      </w:r>
      <w:proofErr w:type="spellEnd"/>
      <w:r w:rsidRPr="00AE637E">
        <w:rPr>
          <w:color w:val="auto"/>
          <w:sz w:val="24"/>
          <w:szCs w:val="24"/>
          <w:vertAlign w:val="baseline"/>
        </w:rPr>
        <w:t xml:space="preserve"> 4.2 software</w:t>
      </w:r>
      <w:r>
        <w:rPr>
          <w:color w:val="auto"/>
          <w:sz w:val="24"/>
          <w:szCs w:val="24"/>
          <w:vertAlign w:val="baseline"/>
        </w:rPr>
        <w:t xml:space="preserve"> and can be visualized by opening </w:t>
      </w:r>
      <w:proofErr w:type="spellStart"/>
      <w:r>
        <w:rPr>
          <w:color w:val="auto"/>
          <w:sz w:val="24"/>
          <w:szCs w:val="24"/>
          <w:vertAlign w:val="baseline"/>
        </w:rPr>
        <w:t>complex.dsv</w:t>
      </w:r>
      <w:proofErr w:type="spellEnd"/>
      <w:r>
        <w:rPr>
          <w:color w:val="auto"/>
          <w:sz w:val="24"/>
          <w:szCs w:val="24"/>
          <w:vertAlign w:val="baseline"/>
        </w:rPr>
        <w:t xml:space="preserve"> with </w:t>
      </w:r>
      <w:r w:rsidRPr="00AE637E">
        <w:rPr>
          <w:color w:val="auto"/>
          <w:sz w:val="24"/>
          <w:szCs w:val="24"/>
          <w:vertAlign w:val="baseline"/>
        </w:rPr>
        <w:t>Discovery Studio Visualizer software</w:t>
      </w:r>
      <w:r>
        <w:rPr>
          <w:color w:val="auto"/>
          <w:sz w:val="24"/>
          <w:szCs w:val="24"/>
          <w:vertAlign w:val="baseline"/>
        </w:rPr>
        <w:t>.</w:t>
      </w:r>
    </w:p>
    <w:sectPr w:rsidR="00AE637E" w:rsidRPr="00AE63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7E"/>
    <w:rsid w:val="002953AC"/>
    <w:rsid w:val="002B14B9"/>
    <w:rsid w:val="00302574"/>
    <w:rsid w:val="00A83C6A"/>
    <w:rsid w:val="00AE637E"/>
    <w:rsid w:val="00E2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0700B"/>
  <w15:chartTrackingRefBased/>
  <w15:docId w15:val="{BD84C6BF-9168-433E-8228-61B534C1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FF0000"/>
        <w:sz w:val="22"/>
        <w:szCs w:val="22"/>
        <w:vertAlign w:val="subscript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37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37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37E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3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3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3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3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3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3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37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37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37E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37E"/>
    <w:rPr>
      <w:rFonts w:asciiTheme="minorHAnsi" w:eastAsiaTheme="majorEastAsia" w:hAnsiTheme="minorHAnsi" w:cstheme="majorBidi"/>
      <w:i/>
      <w:iCs/>
      <w:color w:val="2F5496" w:themeColor="accent1" w:themeShade="BF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37E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37E"/>
    <w:rPr>
      <w:rFonts w:asciiTheme="minorHAnsi" w:eastAsiaTheme="majorEastAsia" w:hAnsiTheme="minorHAnsi" w:cstheme="majorBidi"/>
      <w:i/>
      <w:iCs/>
      <w:color w:val="595959" w:themeColor="text1" w:themeTint="A6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37E"/>
    <w:rPr>
      <w:rFonts w:asciiTheme="minorHAnsi" w:eastAsiaTheme="majorEastAsia" w:hAnsiTheme="minorHAnsi" w:cstheme="majorBidi"/>
      <w:color w:val="595959" w:themeColor="text1" w:themeTint="A6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37E"/>
    <w:rPr>
      <w:rFonts w:asciiTheme="minorHAnsi" w:eastAsiaTheme="majorEastAsia" w:hAnsiTheme="minorHAnsi" w:cstheme="majorBidi"/>
      <w:i/>
      <w:iCs/>
      <w:color w:val="272727" w:themeColor="text1" w:themeTint="D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37E"/>
    <w:rPr>
      <w:rFonts w:asciiTheme="minorHAnsi" w:eastAsiaTheme="majorEastAsia" w:hAnsiTheme="minorHAnsi" w:cstheme="majorBidi"/>
      <w:color w:val="272727" w:themeColor="text1" w:themeTint="D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E637E"/>
    <w:pPr>
      <w:spacing w:after="4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E637E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3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E63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E637E"/>
    <w:pPr>
      <w:spacing w:before="160"/>
      <w:jc w:val="center"/>
    </w:pPr>
    <w:rPr>
      <w:rFonts w:cs="Angsana New"/>
      <w:i/>
      <w:iCs/>
      <w:color w:val="404040" w:themeColor="text1" w:themeTint="BF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AE637E"/>
    <w:rPr>
      <w:rFonts w:cs="Angsana New"/>
      <w:i/>
      <w:iCs/>
      <w:color w:val="404040" w:themeColor="text1" w:themeTint="BF"/>
      <w:szCs w:val="28"/>
    </w:rPr>
  </w:style>
  <w:style w:type="paragraph" w:styleId="ListParagraph">
    <w:name w:val="List Paragraph"/>
    <w:basedOn w:val="Normal"/>
    <w:uiPriority w:val="34"/>
    <w:qFormat/>
    <w:rsid w:val="00AE637E"/>
    <w:pPr>
      <w:ind w:left="720"/>
      <w:contextualSpacing/>
    </w:pPr>
    <w:rPr>
      <w:rFonts w:cs="Angsana New"/>
      <w:szCs w:val="28"/>
    </w:rPr>
  </w:style>
  <w:style w:type="character" w:styleId="IntenseEmphasis">
    <w:name w:val="Intense Emphasis"/>
    <w:basedOn w:val="DefaultParagraphFont"/>
    <w:uiPriority w:val="21"/>
    <w:qFormat/>
    <w:rsid w:val="00AE63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37E"/>
    <w:rPr>
      <w:rFonts w:cs="Angsana New"/>
      <w:i/>
      <w:iCs/>
      <w:color w:val="2F5496" w:themeColor="accent1" w:themeShade="BF"/>
      <w:szCs w:val="28"/>
    </w:rPr>
  </w:style>
  <w:style w:type="character" w:styleId="IntenseReference">
    <w:name w:val="Intense Reference"/>
    <w:basedOn w:val="DefaultParagraphFont"/>
    <w:uiPriority w:val="32"/>
    <w:qFormat/>
    <w:rsid w:val="00AE63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Krittawan Tongkanarak</dc:creator>
  <cp:keywords/>
  <dc:description/>
  <cp:lastModifiedBy>Krittawan Tongkanarak</cp:lastModifiedBy>
  <cp:revision>1</cp:revision>
  <dcterms:created xsi:type="dcterms:W3CDTF">2024-11-12T03:00:00Z</dcterms:created>
  <dcterms:modified xsi:type="dcterms:W3CDTF">2024-11-12T03:12:00Z</dcterms:modified>
</cp:coreProperties>
</file>