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4BE0ED" w14:textId="0924B3C1" w:rsidR="00177E4B" w:rsidRPr="007525B4" w:rsidRDefault="00177E4B" w:rsidP="007525B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525B4">
        <w:rPr>
          <w:rFonts w:ascii="Times New Roman" w:hAnsi="Times New Roman" w:cs="Times New Roman"/>
          <w:b/>
          <w:sz w:val="20"/>
          <w:szCs w:val="20"/>
        </w:rPr>
        <w:t>Supplement</w:t>
      </w:r>
      <w:r w:rsidR="00C705E4" w:rsidRPr="007525B4">
        <w:rPr>
          <w:rFonts w:ascii="Times New Roman" w:hAnsi="Times New Roman" w:cs="Times New Roman" w:hint="eastAsia"/>
          <w:b/>
          <w:sz w:val="20"/>
          <w:szCs w:val="20"/>
        </w:rPr>
        <w:t>ary</w:t>
      </w:r>
      <w:r w:rsidRPr="007525B4">
        <w:rPr>
          <w:rFonts w:ascii="Times New Roman" w:hAnsi="Times New Roman" w:cs="Times New Roman"/>
          <w:b/>
          <w:sz w:val="20"/>
          <w:szCs w:val="20"/>
        </w:rPr>
        <w:t xml:space="preserve"> Figure Legends</w:t>
      </w:r>
    </w:p>
    <w:p w14:paraId="7D00D8D5" w14:textId="77777777" w:rsidR="00177E4B" w:rsidRPr="007525B4" w:rsidRDefault="00177E4B" w:rsidP="007525B4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7525B4">
        <w:rPr>
          <w:rFonts w:ascii="Times New Roman" w:hAnsi="Times New Roman" w:cs="Times New Roman" w:hint="eastAsia"/>
          <w:b/>
          <w:sz w:val="20"/>
          <w:szCs w:val="20"/>
        </w:rPr>
        <w:t>F</w:t>
      </w:r>
      <w:r w:rsidRPr="007525B4">
        <w:rPr>
          <w:rFonts w:ascii="Times New Roman" w:hAnsi="Times New Roman" w:cs="Times New Roman"/>
          <w:b/>
          <w:sz w:val="20"/>
          <w:szCs w:val="20"/>
        </w:rPr>
        <w:t>ig S1. Blocking or activating autophagy does not affect the expression of PDK1 and PKM2</w:t>
      </w:r>
    </w:p>
    <w:p w14:paraId="248B636F" w14:textId="561A13DE" w:rsidR="00177E4B" w:rsidRPr="007525B4" w:rsidRDefault="00453F17" w:rsidP="007525B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25B4">
        <w:rPr>
          <w:rFonts w:ascii="Times New Roman" w:eastAsia="宋体" w:hAnsi="Times New Roman" w:cs="Times New Roman" w:hint="eastAsia"/>
          <w:b/>
          <w:kern w:val="0"/>
          <w:sz w:val="20"/>
          <w:szCs w:val="20"/>
        </w:rPr>
        <w:t xml:space="preserve">(A) </w:t>
      </w:r>
      <w:r w:rsidR="00177E4B" w:rsidRPr="007525B4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Western blot analysis of LC3B and p62 expression </w:t>
      </w:r>
      <w:r w:rsidR="00177E4B" w:rsidRPr="007525B4">
        <w:rPr>
          <w:rFonts w:ascii="Times New Roman" w:eastAsia="宋体" w:hAnsi="Times New Roman" w:cs="Times New Roman" w:hint="eastAsia"/>
          <w:bCs/>
          <w:kern w:val="0"/>
          <w:sz w:val="20"/>
          <w:szCs w:val="20"/>
        </w:rPr>
        <w:t>in</w:t>
      </w:r>
      <w:r w:rsidR="00177E4B" w:rsidRPr="007525B4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CAFs when autophagy was inhibited (CQ and 3-MA) or enhanced (starvation and RM).</w:t>
      </w:r>
    </w:p>
    <w:p w14:paraId="12725D23" w14:textId="231FD336" w:rsidR="00177E4B" w:rsidRPr="007525B4" w:rsidRDefault="00453F17" w:rsidP="007525B4">
      <w:pPr>
        <w:spacing w:line="480" w:lineRule="auto"/>
        <w:rPr>
          <w:rFonts w:ascii="Times New Roman" w:eastAsia="宋体" w:hAnsi="Times New Roman" w:cs="Times New Roman"/>
          <w:bCs/>
          <w:kern w:val="0"/>
          <w:sz w:val="20"/>
          <w:szCs w:val="20"/>
        </w:rPr>
      </w:pPr>
      <w:r w:rsidRPr="007525B4">
        <w:rPr>
          <w:rFonts w:ascii="Times New Roman" w:eastAsia="宋体" w:hAnsi="Times New Roman" w:cs="Times New Roman" w:hint="eastAsia"/>
          <w:b/>
          <w:kern w:val="0"/>
          <w:sz w:val="20"/>
          <w:szCs w:val="20"/>
        </w:rPr>
        <w:t xml:space="preserve">(B) </w:t>
      </w:r>
      <w:r w:rsidR="00177E4B" w:rsidRPr="007525B4">
        <w:rPr>
          <w:rFonts w:ascii="Times New Roman" w:eastAsia="宋体" w:hAnsi="Times New Roman" w:cs="Times New Roman"/>
          <w:bCs/>
          <w:kern w:val="0"/>
          <w:sz w:val="20"/>
          <w:szCs w:val="20"/>
        </w:rPr>
        <w:t>Western blot analysis of LC3B and p62 expression in TEVs-treated HGFs when autophagy was inhibited (CQ and 3-MA).</w:t>
      </w:r>
    </w:p>
    <w:p w14:paraId="486BC9F4" w14:textId="266C93A5" w:rsidR="00177E4B" w:rsidRPr="007525B4" w:rsidRDefault="007525B4" w:rsidP="00B5611E">
      <w:pPr>
        <w:spacing w:line="480" w:lineRule="auto"/>
        <w:rPr>
          <w:rFonts w:ascii="Times New Roman" w:eastAsia="宋体" w:hAnsi="Times New Roman" w:cs="Times New Roman"/>
          <w:bCs/>
          <w:kern w:val="0"/>
          <w:sz w:val="20"/>
          <w:szCs w:val="20"/>
        </w:rPr>
      </w:pPr>
      <w:r w:rsidRPr="004C7E17">
        <w:rPr>
          <w:rFonts w:ascii="Times New Roman" w:eastAsia="宋体" w:hAnsi="Times New Roman" w:cs="Times New Roman"/>
          <w:bCs/>
          <w:kern w:val="0"/>
          <w:sz w:val="20"/>
          <w:szCs w:val="20"/>
        </w:rPr>
        <w:t>Results are representative of at least three independent experiments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</w:rPr>
        <w:t>.</w:t>
      </w:r>
      <w:r w:rsidR="00B5611E" w:rsidRPr="00B5611E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r w:rsidR="00B5611E" w:rsidRPr="004C7E17">
        <w:rPr>
          <w:rFonts w:ascii="Times New Roman" w:eastAsia="宋体" w:hAnsi="Times New Roman" w:cs="Times New Roman"/>
          <w:bCs/>
          <w:kern w:val="0"/>
          <w:sz w:val="20"/>
          <w:szCs w:val="20"/>
        </w:rPr>
        <w:t>Full-length blots are presented in Supplementary file.</w:t>
      </w:r>
    </w:p>
    <w:p w14:paraId="4439A947" w14:textId="77777777" w:rsidR="007525B4" w:rsidRPr="007525B4" w:rsidRDefault="007525B4" w:rsidP="007525B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A2F5EFE" w14:textId="77777777" w:rsidR="00177E4B" w:rsidRPr="007525B4" w:rsidRDefault="00177E4B" w:rsidP="007525B4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7525B4">
        <w:rPr>
          <w:rFonts w:ascii="Times New Roman" w:hAnsi="Times New Roman" w:cs="Times New Roman" w:hint="eastAsia"/>
          <w:b/>
          <w:sz w:val="20"/>
          <w:szCs w:val="20"/>
        </w:rPr>
        <w:t>F</w:t>
      </w:r>
      <w:r w:rsidRPr="007525B4">
        <w:rPr>
          <w:rFonts w:ascii="Times New Roman" w:hAnsi="Times New Roman" w:cs="Times New Roman"/>
          <w:b/>
          <w:sz w:val="20"/>
          <w:szCs w:val="20"/>
        </w:rPr>
        <w:t>ig S2. DCF-DA successfully labeled ROS in tumor cells</w:t>
      </w:r>
    </w:p>
    <w:p w14:paraId="365C2FCF" w14:textId="3BAC59D2" w:rsidR="00177E4B" w:rsidRPr="007525B4" w:rsidRDefault="00453F17" w:rsidP="007525B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25B4">
        <w:rPr>
          <w:rFonts w:ascii="Times New Roman" w:hAnsi="Times New Roman" w:cs="Times New Roman" w:hint="eastAsia"/>
          <w:b/>
          <w:sz w:val="20"/>
          <w:szCs w:val="20"/>
        </w:rPr>
        <w:t>(A)</w:t>
      </w:r>
      <w:r w:rsidRPr="007525B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177E4B" w:rsidRPr="007525B4">
        <w:rPr>
          <w:rFonts w:ascii="Times New Roman" w:hAnsi="Times New Roman" w:cs="Times New Roman"/>
          <w:bCs/>
          <w:sz w:val="20"/>
          <w:szCs w:val="20"/>
        </w:rPr>
        <w:t>Flow cytometry analysis of ROS levels in</w:t>
      </w:r>
      <w:r w:rsidR="00177E4B" w:rsidRPr="007525B4">
        <w:rPr>
          <w:rFonts w:ascii="Times New Roman" w:hAnsi="Times New Roman" w:cs="Times New Roman"/>
          <w:sz w:val="20"/>
          <w:szCs w:val="20"/>
        </w:rPr>
        <w:t xml:space="preserve"> CAL27.</w:t>
      </w:r>
    </w:p>
    <w:p w14:paraId="5B621349" w14:textId="50B45D3B" w:rsidR="00E836C0" w:rsidRPr="007525B4" w:rsidRDefault="00453F17" w:rsidP="007525B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25B4">
        <w:rPr>
          <w:rFonts w:ascii="Times New Roman" w:hAnsi="Times New Roman" w:cs="Times New Roman" w:hint="eastAsia"/>
          <w:b/>
          <w:sz w:val="20"/>
          <w:szCs w:val="20"/>
        </w:rPr>
        <w:t xml:space="preserve">(B) </w:t>
      </w:r>
      <w:r w:rsidR="00177E4B" w:rsidRPr="007525B4">
        <w:rPr>
          <w:rFonts w:ascii="Times New Roman" w:hAnsi="Times New Roman" w:cs="Times New Roman"/>
          <w:bCs/>
          <w:sz w:val="20"/>
          <w:szCs w:val="20"/>
        </w:rPr>
        <w:t>Flow cytometry analysis of ROS levels in</w:t>
      </w:r>
      <w:r w:rsidR="00177E4B" w:rsidRPr="007525B4">
        <w:rPr>
          <w:rFonts w:ascii="Times New Roman" w:hAnsi="Times New Roman" w:cs="Times New Roman"/>
          <w:sz w:val="20"/>
          <w:szCs w:val="20"/>
        </w:rPr>
        <w:t xml:space="preserve"> SCC25.</w:t>
      </w:r>
    </w:p>
    <w:p w14:paraId="48FE9465" w14:textId="5DB54660" w:rsidR="00177E4B" w:rsidRDefault="007525B4" w:rsidP="00B5611E">
      <w:pPr>
        <w:spacing w:line="480" w:lineRule="auto"/>
        <w:rPr>
          <w:rFonts w:ascii="Times New Roman" w:eastAsia="宋体" w:hAnsi="Times New Roman" w:cs="Times New Roman"/>
          <w:bCs/>
          <w:kern w:val="0"/>
          <w:sz w:val="20"/>
          <w:szCs w:val="20"/>
        </w:rPr>
      </w:pPr>
      <w:r w:rsidRPr="004C7E17">
        <w:rPr>
          <w:rFonts w:ascii="Times New Roman" w:eastAsia="宋体" w:hAnsi="Times New Roman" w:cs="Times New Roman"/>
          <w:bCs/>
          <w:kern w:val="0"/>
          <w:sz w:val="20"/>
          <w:szCs w:val="20"/>
        </w:rPr>
        <w:t>Results are representative of at least three independent experiments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</w:rPr>
        <w:t>.</w:t>
      </w:r>
      <w:r w:rsidR="00B5611E" w:rsidRPr="00B5611E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bookmarkStart w:id="0" w:name="_GoBack"/>
      <w:bookmarkEnd w:id="0"/>
    </w:p>
    <w:p w14:paraId="3948E092" w14:textId="77777777" w:rsidR="007525B4" w:rsidRPr="007525B4" w:rsidRDefault="007525B4" w:rsidP="007525B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98FB9EF" w14:textId="77777777" w:rsidR="00177E4B" w:rsidRPr="007525B4" w:rsidRDefault="00177E4B" w:rsidP="007525B4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7525B4">
        <w:rPr>
          <w:rFonts w:ascii="Times New Roman" w:hAnsi="Times New Roman" w:cs="Times New Roman" w:hint="eastAsia"/>
          <w:b/>
          <w:sz w:val="20"/>
          <w:szCs w:val="20"/>
        </w:rPr>
        <w:t>F</w:t>
      </w:r>
      <w:r w:rsidRPr="007525B4">
        <w:rPr>
          <w:rFonts w:ascii="Times New Roman" w:hAnsi="Times New Roman" w:cs="Times New Roman"/>
          <w:b/>
          <w:sz w:val="20"/>
          <w:szCs w:val="20"/>
        </w:rPr>
        <w:t>ig S3. Inhibiting HIF-1α has no significant effect on the expression of MCT4, GLUT1, PDK1, and PKM2</w:t>
      </w:r>
    </w:p>
    <w:p w14:paraId="49DCFE75" w14:textId="267E3D30" w:rsidR="00177E4B" w:rsidRPr="007525B4" w:rsidRDefault="00453F17" w:rsidP="007525B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25B4">
        <w:rPr>
          <w:rFonts w:ascii="Times New Roman" w:eastAsia="宋体" w:hAnsi="Times New Roman" w:cs="Times New Roman" w:hint="eastAsia"/>
          <w:b/>
          <w:kern w:val="0"/>
          <w:sz w:val="20"/>
          <w:szCs w:val="20"/>
        </w:rPr>
        <w:t xml:space="preserve">(A) </w:t>
      </w:r>
      <w:r w:rsidR="00177E4B" w:rsidRPr="007525B4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Western blot analysis of </w:t>
      </w:r>
      <w:r w:rsidR="00177E4B" w:rsidRPr="007525B4">
        <w:rPr>
          <w:rFonts w:ascii="Times New Roman" w:hAnsi="Times New Roman" w:cs="Times New Roman"/>
          <w:sz w:val="20"/>
          <w:szCs w:val="20"/>
        </w:rPr>
        <w:t>MCT4, GLUT1, PDK1, and PKM2 in HGFs treated with CAL27 TEVs and KC7F2.</w:t>
      </w:r>
    </w:p>
    <w:p w14:paraId="77CC75B1" w14:textId="20834D31" w:rsidR="00C2205C" w:rsidRDefault="00453F17" w:rsidP="007525B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25B4">
        <w:rPr>
          <w:rFonts w:ascii="Times New Roman" w:eastAsia="宋体" w:hAnsi="Times New Roman" w:cs="Times New Roman" w:hint="eastAsia"/>
          <w:b/>
          <w:kern w:val="0"/>
          <w:sz w:val="20"/>
          <w:szCs w:val="20"/>
        </w:rPr>
        <w:t xml:space="preserve">(B) </w:t>
      </w:r>
      <w:r w:rsidR="00177E4B" w:rsidRPr="007525B4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Western blot analysis of </w:t>
      </w:r>
      <w:r w:rsidR="00177E4B" w:rsidRPr="007525B4">
        <w:rPr>
          <w:rFonts w:ascii="Times New Roman" w:hAnsi="Times New Roman" w:cs="Times New Roman"/>
          <w:sz w:val="20"/>
          <w:szCs w:val="20"/>
        </w:rPr>
        <w:t>MCT4, GLUT1, PDK1, and PKM2 in HGFs treated with SCC25 TEVs and KC7F2.</w:t>
      </w:r>
    </w:p>
    <w:p w14:paraId="683524F1" w14:textId="0661D528" w:rsidR="007525B4" w:rsidRPr="007525B4" w:rsidRDefault="007525B4" w:rsidP="00B5611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C7E17">
        <w:rPr>
          <w:rFonts w:ascii="Times New Roman" w:eastAsia="宋体" w:hAnsi="Times New Roman" w:cs="Times New Roman"/>
          <w:bCs/>
          <w:kern w:val="0"/>
          <w:sz w:val="20"/>
          <w:szCs w:val="20"/>
        </w:rPr>
        <w:t>Results are representative of at least three independent experiments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</w:rPr>
        <w:t>.</w:t>
      </w:r>
      <w:r w:rsidR="00B5611E" w:rsidRPr="00B5611E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r w:rsidR="00B5611E" w:rsidRPr="004C7E17">
        <w:rPr>
          <w:rFonts w:ascii="Times New Roman" w:eastAsia="宋体" w:hAnsi="Times New Roman" w:cs="Times New Roman"/>
          <w:bCs/>
          <w:kern w:val="0"/>
          <w:sz w:val="20"/>
          <w:szCs w:val="20"/>
        </w:rPr>
        <w:t>Full-length blots are presented in Supplementary file.</w:t>
      </w:r>
    </w:p>
    <w:sectPr w:rsidR="007525B4" w:rsidRPr="007525B4" w:rsidSect="007525B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7687D4" w14:textId="77777777" w:rsidR="000243AB" w:rsidRDefault="000243AB" w:rsidP="00E836C0">
      <w:r>
        <w:separator/>
      </w:r>
    </w:p>
  </w:endnote>
  <w:endnote w:type="continuationSeparator" w:id="0">
    <w:p w14:paraId="51143BF6" w14:textId="77777777" w:rsidR="000243AB" w:rsidRDefault="000243AB" w:rsidP="00E83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95FA10" w14:textId="77777777" w:rsidR="000243AB" w:rsidRDefault="000243AB" w:rsidP="00E836C0">
      <w:r>
        <w:separator/>
      </w:r>
    </w:p>
  </w:footnote>
  <w:footnote w:type="continuationSeparator" w:id="0">
    <w:p w14:paraId="17069DB6" w14:textId="77777777" w:rsidR="000243AB" w:rsidRDefault="000243AB" w:rsidP="00E836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F84420"/>
    <w:multiLevelType w:val="hybridMultilevel"/>
    <w:tmpl w:val="73E82A5C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777810"/>
    <w:multiLevelType w:val="hybridMultilevel"/>
    <w:tmpl w:val="84ECEAC2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624504C"/>
    <w:multiLevelType w:val="hybridMultilevel"/>
    <w:tmpl w:val="88383806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E4B"/>
    <w:rsid w:val="000243AB"/>
    <w:rsid w:val="000F434C"/>
    <w:rsid w:val="00177E4B"/>
    <w:rsid w:val="00307260"/>
    <w:rsid w:val="00350459"/>
    <w:rsid w:val="00453F17"/>
    <w:rsid w:val="00457175"/>
    <w:rsid w:val="007525B4"/>
    <w:rsid w:val="007E1906"/>
    <w:rsid w:val="00B5611E"/>
    <w:rsid w:val="00C2205C"/>
    <w:rsid w:val="00C705E4"/>
    <w:rsid w:val="00E83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1FEBF6"/>
  <w15:chartTrackingRefBased/>
  <w15:docId w15:val="{1C412AEC-3843-DA45-82A7-0D2E09984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E4B"/>
    <w:pPr>
      <w:widowControl w:val="0"/>
      <w:jc w:val="both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177E4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7E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7E4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7E4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7E4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7E4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77E4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77E4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77E4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77E4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77E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77E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77E4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77E4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77E4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77E4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77E4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77E4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77E4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77E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77E4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77E4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77E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77E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77E4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77E4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77E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77E4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77E4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83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836C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83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836C0"/>
    <w:rPr>
      <w:sz w:val="18"/>
      <w:szCs w:val="18"/>
    </w:rPr>
  </w:style>
  <w:style w:type="character" w:styleId="af2">
    <w:name w:val="line number"/>
    <w:basedOn w:val="a0"/>
    <w:uiPriority w:val="99"/>
    <w:semiHidden/>
    <w:unhideWhenUsed/>
    <w:rsid w:val="007525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4FBB1-F69E-4D1F-87D1-3770A1771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LiXiang</cp:lastModifiedBy>
  <cp:revision>6</cp:revision>
  <dcterms:created xsi:type="dcterms:W3CDTF">2024-09-18T07:28:00Z</dcterms:created>
  <dcterms:modified xsi:type="dcterms:W3CDTF">2024-11-12T08:58:00Z</dcterms:modified>
</cp:coreProperties>
</file>