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ED780" w14:textId="77777777" w:rsidR="004F1D8A" w:rsidRPr="004F1D8A" w:rsidRDefault="004F1D8A" w:rsidP="004F1D8A">
      <w:pPr>
        <w:rPr>
          <w:b/>
        </w:rPr>
      </w:pPr>
      <w:r w:rsidRPr="004F1D8A">
        <w:rPr>
          <w:b/>
        </w:rPr>
        <w:t>TABLES</w:t>
      </w:r>
    </w:p>
    <w:p w14:paraId="075E407D" w14:textId="77777777" w:rsidR="004F1D8A" w:rsidRPr="004F1D8A" w:rsidRDefault="004F1D8A" w:rsidP="004F1D8A">
      <w:pPr>
        <w:rPr>
          <w:b/>
        </w:rPr>
      </w:pPr>
      <w:r w:rsidRPr="004F1D8A">
        <w:rPr>
          <w:b/>
        </w:rPr>
        <w:t>Table 1</w:t>
      </w:r>
    </w:p>
    <w:p w14:paraId="45DCBFF8" w14:textId="1DF7D2D6" w:rsidR="004F1D8A" w:rsidRPr="004F1D8A" w:rsidRDefault="004F1D8A" w:rsidP="004F1D8A">
      <w:pPr>
        <w:rPr>
          <w:b/>
        </w:rPr>
      </w:pPr>
      <w:r w:rsidRPr="004F1D8A">
        <w:rPr>
          <w:b/>
          <w:lang w:val="de-DE"/>
        </w:rPr>
        <w:drawing>
          <wp:inline distT="0" distB="0" distL="0" distR="0" wp14:anchorId="08140D78" wp14:editId="77DE15D0">
            <wp:extent cx="5943600" cy="5409565"/>
            <wp:effectExtent l="0" t="0" r="0" b="635"/>
            <wp:docPr id="4665191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0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D6EA7" w14:textId="77777777" w:rsidR="004F1D8A" w:rsidRPr="004F1D8A" w:rsidRDefault="004F1D8A" w:rsidP="004F1D8A">
      <w:pPr>
        <w:rPr>
          <w:b/>
          <w:lang w:val="de-DE"/>
        </w:rPr>
      </w:pPr>
    </w:p>
    <w:p w14:paraId="3E4AC32D" w14:textId="77777777" w:rsidR="004F1D8A" w:rsidRPr="004F1D8A" w:rsidRDefault="004F1D8A" w:rsidP="004F1D8A">
      <w:pPr>
        <w:rPr>
          <w:bCs/>
          <w:i/>
          <w:iCs/>
          <w:lang w:val="en-GB"/>
        </w:rPr>
      </w:pPr>
      <w:r w:rsidRPr="004F1D8A">
        <w:rPr>
          <w:bCs/>
          <w:i/>
          <w:iCs/>
          <w:lang w:val="en-GB"/>
        </w:rPr>
        <w:t xml:space="preserve">Table 1. </w:t>
      </w:r>
      <w:r w:rsidRPr="004F1D8A">
        <w:rPr>
          <w:bCs/>
          <w:i/>
          <w:iCs/>
        </w:rPr>
        <w:t>Patient baseline characteristics and results from standard static SPECT.</w:t>
      </w:r>
    </w:p>
    <w:p w14:paraId="552E6C43" w14:textId="77777777" w:rsidR="004F1D8A" w:rsidRPr="004F1D8A" w:rsidRDefault="004F1D8A" w:rsidP="004F1D8A">
      <w:r w:rsidRPr="004F1D8A">
        <w:br w:type="page"/>
      </w:r>
    </w:p>
    <w:p w14:paraId="70FC3B26" w14:textId="0C52330B" w:rsidR="004F1D8A" w:rsidRPr="004F1D8A" w:rsidRDefault="004F1D8A" w:rsidP="004F1D8A">
      <w:pPr>
        <w:rPr>
          <w:b/>
        </w:rPr>
      </w:pPr>
      <w:r w:rsidRPr="004F1D8A">
        <w:rPr>
          <w:b/>
        </w:rPr>
        <w:lastRenderedPageBreak/>
        <w:t>Table 2</w:t>
      </w:r>
      <w:r w:rsidRPr="004F1D8A">
        <w:rPr>
          <w:b/>
          <w:lang w:val="de-DE"/>
        </w:rPr>
        <w:drawing>
          <wp:inline distT="0" distB="0" distL="0" distR="0" wp14:anchorId="045560E1" wp14:editId="2FF2AFE2">
            <wp:extent cx="5762625" cy="2362200"/>
            <wp:effectExtent l="0" t="0" r="9525" b="0"/>
            <wp:docPr id="497158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627D4" w14:textId="77777777" w:rsidR="004F1D8A" w:rsidRPr="004F1D8A" w:rsidRDefault="004F1D8A" w:rsidP="004F1D8A">
      <w:pPr>
        <w:rPr>
          <w:bCs/>
          <w:i/>
          <w:iCs/>
          <w:lang w:val="en-GB"/>
        </w:rPr>
      </w:pPr>
      <w:r w:rsidRPr="004F1D8A">
        <w:rPr>
          <w:bCs/>
          <w:i/>
          <w:iCs/>
          <w:lang w:val="en-GB"/>
        </w:rPr>
        <w:t>Table 2. Global and regional measures of myocardial blood flow and myocardial flow reserve.</w:t>
      </w:r>
    </w:p>
    <w:p w14:paraId="2AE2AFC8" w14:textId="77777777" w:rsidR="004F1D8A" w:rsidRPr="004F1D8A" w:rsidRDefault="004F1D8A" w:rsidP="004F1D8A">
      <w:pPr>
        <w:rPr>
          <w:b/>
        </w:rPr>
      </w:pPr>
    </w:p>
    <w:p w14:paraId="557E553C" w14:textId="77777777" w:rsidR="004F1D8A" w:rsidRPr="004F1D8A" w:rsidRDefault="004F1D8A" w:rsidP="004F1D8A">
      <w:pPr>
        <w:rPr>
          <w:b/>
        </w:rPr>
      </w:pPr>
      <w:r w:rsidRPr="004F1D8A">
        <w:rPr>
          <w:b/>
        </w:rPr>
        <w:t>Table 3</w:t>
      </w:r>
    </w:p>
    <w:p w14:paraId="6A98C6DF" w14:textId="7E2FA9CF" w:rsidR="004F1D8A" w:rsidRPr="004F1D8A" w:rsidRDefault="004F1D8A" w:rsidP="004F1D8A">
      <w:pPr>
        <w:rPr>
          <w:bCs/>
        </w:rPr>
      </w:pPr>
      <w:r w:rsidRPr="004F1D8A">
        <w:rPr>
          <w:lang w:val="de-DE"/>
        </w:rPr>
        <w:drawing>
          <wp:inline distT="0" distB="0" distL="0" distR="0" wp14:anchorId="5A7258A0" wp14:editId="52400C96">
            <wp:extent cx="4867275" cy="3371850"/>
            <wp:effectExtent l="0" t="0" r="9525" b="0"/>
            <wp:docPr id="21407106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D8A">
        <w:rPr>
          <w:bCs/>
          <w:iCs/>
          <w:lang w:val="en-GB"/>
        </w:rPr>
        <w:t xml:space="preserve"> </w:t>
      </w:r>
    </w:p>
    <w:p w14:paraId="02123E52" w14:textId="77777777" w:rsidR="004F1D8A" w:rsidRPr="004F1D8A" w:rsidRDefault="004F1D8A" w:rsidP="004F1D8A">
      <w:pPr>
        <w:rPr>
          <w:bCs/>
          <w:i/>
          <w:iCs/>
          <w:lang w:val="en-GB"/>
        </w:rPr>
      </w:pPr>
      <w:r w:rsidRPr="004F1D8A">
        <w:rPr>
          <w:bCs/>
          <w:i/>
          <w:iCs/>
        </w:rPr>
        <w:t xml:space="preserve">Table 3: </w:t>
      </w:r>
      <w:r w:rsidRPr="004F1D8A">
        <w:rPr>
          <w:bCs/>
          <w:i/>
          <w:iCs/>
          <w:lang w:val="en-GB"/>
        </w:rPr>
        <w:t>Global and regional measures of myocardial blood flow and myocardial flow reserve</w:t>
      </w:r>
    </w:p>
    <w:p w14:paraId="10ED7315" w14:textId="77777777" w:rsidR="004F1D8A" w:rsidRPr="004F1D8A" w:rsidRDefault="004F1D8A" w:rsidP="004F1D8A">
      <w:pPr>
        <w:rPr>
          <w:lang w:val="en-GB"/>
        </w:rPr>
      </w:pPr>
    </w:p>
    <w:p w14:paraId="0064B551" w14:textId="77777777" w:rsidR="004F1D8A" w:rsidRPr="004F1D8A" w:rsidRDefault="004F1D8A" w:rsidP="004F1D8A"/>
    <w:p w14:paraId="6F5E5D52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8A"/>
    <w:rsid w:val="004F1D8A"/>
    <w:rsid w:val="00732981"/>
    <w:rsid w:val="009F1AAD"/>
    <w:rsid w:val="00AC0449"/>
    <w:rsid w:val="00AD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7AA97"/>
  <w15:chartTrackingRefBased/>
  <w15:docId w15:val="{02AF3089-72B7-4107-9DF0-C21D53B8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D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D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D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D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D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D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D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D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D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9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263</Characters>
  <Application>Microsoft Office Word</Application>
  <DocSecurity>0</DocSecurity>
  <Lines>2</Lines>
  <Paragraphs>1</Paragraphs>
  <ScaleCrop>false</ScaleCrop>
  <Company>Springer Nature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2024-11-28T15:14:00Z</dcterms:created>
  <dcterms:modified xsi:type="dcterms:W3CDTF">2024-11-28T15:14:00Z</dcterms:modified>
</cp:coreProperties>
</file>