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2A8DE" w14:textId="1DF6D3C4" w:rsidR="004A27FC" w:rsidRDefault="004A27FC" w:rsidP="004A27FC">
      <w:pPr>
        <w:rPr>
          <w:b/>
          <w:bCs/>
          <w:sz w:val="28"/>
          <w:szCs w:val="28"/>
        </w:rPr>
      </w:pPr>
      <w:r w:rsidRPr="003C2E95">
        <w:rPr>
          <w:b/>
          <w:bCs/>
          <w:sz w:val="28"/>
          <w:szCs w:val="28"/>
        </w:rPr>
        <w:t>Supplementary Material</w:t>
      </w:r>
    </w:p>
    <w:p w14:paraId="6B770800" w14:textId="77777777" w:rsidR="002C523F" w:rsidRDefault="002C523F" w:rsidP="002C523F">
      <w:pPr>
        <w:spacing w:after="0"/>
        <w:jc w:val="center"/>
      </w:pPr>
      <w:r>
        <w:rPr>
          <w:noProof/>
          <w:lang w:val="es-ES" w:eastAsia="es-ES"/>
        </w:rPr>
        <w:drawing>
          <wp:inline distT="0" distB="0" distL="0" distR="0" wp14:anchorId="124291A5" wp14:editId="3361C7F2">
            <wp:extent cx="5605780" cy="1868805"/>
            <wp:effectExtent l="0" t="0" r="0" b="0"/>
            <wp:docPr id="1209586934" name="Imagen 3"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86934" name="Imagen 3" descr="Gráfico&#10;&#10;Descripción generada automá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05780" cy="1868805"/>
                    </a:xfrm>
                    <a:prstGeom prst="rect">
                      <a:avLst/>
                    </a:prstGeom>
                    <a:noFill/>
                    <a:ln>
                      <a:noFill/>
                    </a:ln>
                  </pic:spPr>
                </pic:pic>
              </a:graphicData>
            </a:graphic>
          </wp:inline>
        </w:drawing>
      </w:r>
    </w:p>
    <w:p w14:paraId="507ACE20" w14:textId="4172F496" w:rsidR="002C523F" w:rsidRDefault="002C523F" w:rsidP="002C523F">
      <w:r>
        <w:rPr>
          <w:b/>
        </w:rPr>
        <w:t>Supplementary Figure S1.</w:t>
      </w:r>
      <w:r>
        <w:t xml:space="preserve"> Rarefaction curves </w:t>
      </w:r>
      <w:r w:rsidRPr="00772592">
        <w:t xml:space="preserve">showing the number of unique </w:t>
      </w:r>
      <w:r>
        <w:t>ASVs</w:t>
      </w:r>
      <w:r w:rsidRPr="00772592">
        <w:t xml:space="preserve"> as a function of normalized library size for all samples. Red curves represent samples with small library sizes and thus, excluded from downstream analysis</w:t>
      </w:r>
      <w:r>
        <w:t xml:space="preserve"> (missing bar in </w:t>
      </w:r>
      <w:r w:rsidRPr="00561B94">
        <w:rPr>
          <w:b/>
          <w:bCs/>
        </w:rPr>
        <w:t>Supplementary Figure S</w:t>
      </w:r>
      <w:r>
        <w:rPr>
          <w:b/>
          <w:bCs/>
        </w:rPr>
        <w:t>4</w:t>
      </w:r>
      <w:r>
        <w:t>)</w:t>
      </w:r>
      <w:r w:rsidRPr="00772592">
        <w:t>.</w:t>
      </w:r>
    </w:p>
    <w:p w14:paraId="4EA42062" w14:textId="26453B77" w:rsidR="00E847ED" w:rsidRDefault="00E57CA3" w:rsidP="00E847ED">
      <w:pPr>
        <w:spacing w:after="0"/>
        <w:jc w:val="center"/>
        <w:rPr>
          <w:b/>
        </w:rPr>
      </w:pPr>
      <w:r>
        <w:rPr>
          <w:b/>
          <w:noProof/>
          <w:lang w:val="es-ES" w:eastAsia="es-ES"/>
        </w:rPr>
        <w:lastRenderedPageBreak/>
        <w:drawing>
          <wp:inline distT="0" distB="0" distL="0" distR="0" wp14:anchorId="4B440587" wp14:editId="2C901E76">
            <wp:extent cx="5613400" cy="7012940"/>
            <wp:effectExtent l="0" t="0" r="6350" b="0"/>
            <wp:docPr id="173712764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13400" cy="7012940"/>
                    </a:xfrm>
                    <a:prstGeom prst="rect">
                      <a:avLst/>
                    </a:prstGeom>
                    <a:noFill/>
                    <a:ln>
                      <a:noFill/>
                    </a:ln>
                  </pic:spPr>
                </pic:pic>
              </a:graphicData>
            </a:graphic>
          </wp:inline>
        </w:drawing>
      </w:r>
    </w:p>
    <w:p w14:paraId="7A060E27" w14:textId="12E798BD" w:rsidR="00561B94" w:rsidRDefault="004A27FC" w:rsidP="00E847ED">
      <w:pPr>
        <w:spacing w:after="0"/>
        <w:rPr>
          <w:rStyle w:val="captions"/>
        </w:rPr>
      </w:pPr>
      <w:r w:rsidRPr="004A27FC">
        <w:rPr>
          <w:b/>
        </w:rPr>
        <w:t>Supplementary Figure S</w:t>
      </w:r>
      <w:r w:rsidR="002C523F">
        <w:rPr>
          <w:b/>
        </w:rPr>
        <w:t>2</w:t>
      </w:r>
      <w:r w:rsidRPr="004A27FC">
        <w:rPr>
          <w:b/>
        </w:rPr>
        <w:t>.</w:t>
      </w:r>
      <w:r w:rsidRPr="004A27FC">
        <w:t xml:space="preserve"> </w:t>
      </w:r>
      <w:r w:rsidR="00E1508D">
        <w:t>S</w:t>
      </w:r>
      <w:r w:rsidRPr="004A27FC">
        <w:t>ubstrate composition and chemical properties after tomato cultivation. Asterisks denote the significance differences between substrate properties before and after tomato cultivation (Wilcoxon, *</w:t>
      </w:r>
      <w:r w:rsidRPr="004A27FC">
        <w:rPr>
          <w:i/>
        </w:rPr>
        <w:t>p</w:t>
      </w:r>
      <w:r w:rsidRPr="004A27FC">
        <w:t xml:space="preserve"> &lt; 0.05). </w:t>
      </w:r>
      <w:r w:rsidR="00E847ED">
        <w:rPr>
          <w:rStyle w:val="captions"/>
        </w:rPr>
        <w:t xml:space="preserve">SW – Seaweed, CS – Coffee Silverskin, </w:t>
      </w:r>
      <w:r w:rsidR="00E847ED" w:rsidRPr="005971D3">
        <w:rPr>
          <w:rStyle w:val="captions"/>
        </w:rPr>
        <w:t>SCG – Spent Coffee Grounds</w:t>
      </w:r>
      <w:r w:rsidR="00E847ED">
        <w:rPr>
          <w:rStyle w:val="captions"/>
        </w:rPr>
        <w:t>, BC – Biochar was blended during composting</w:t>
      </w:r>
      <w:r w:rsidR="00E847ED" w:rsidRPr="005971D3">
        <w:rPr>
          <w:rStyle w:val="captions"/>
        </w:rPr>
        <w:t>.</w:t>
      </w:r>
      <w:r w:rsidR="00ED4657">
        <w:rPr>
          <w:rStyle w:val="captions"/>
        </w:rPr>
        <w:t xml:space="preserve"> EC – Electric Conductivity, C/N – Carbon/Nitrogen ratio.</w:t>
      </w:r>
    </w:p>
    <w:p w14:paraId="725D5DA2" w14:textId="77777777" w:rsidR="00561B94" w:rsidRDefault="00561B94" w:rsidP="00561B94">
      <w:pPr>
        <w:rPr>
          <w:rStyle w:val="captions"/>
        </w:rPr>
      </w:pPr>
    </w:p>
    <w:p w14:paraId="6D55359B" w14:textId="788AF63A" w:rsidR="004A27FC" w:rsidRPr="004A27FC" w:rsidRDefault="00E1508D" w:rsidP="00364A77">
      <w:pPr>
        <w:spacing w:after="0"/>
        <w:jc w:val="center"/>
      </w:pPr>
      <w:r>
        <w:rPr>
          <w:noProof/>
          <w:lang w:val="es-ES" w:eastAsia="es-ES"/>
        </w:rPr>
        <w:lastRenderedPageBreak/>
        <w:drawing>
          <wp:inline distT="0" distB="0" distL="0" distR="0" wp14:anchorId="4A88A326" wp14:editId="39DF7D00">
            <wp:extent cx="5610860" cy="7010400"/>
            <wp:effectExtent l="0" t="0" r="8890" b="0"/>
            <wp:docPr id="115950045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10860" cy="7010400"/>
                    </a:xfrm>
                    <a:prstGeom prst="rect">
                      <a:avLst/>
                    </a:prstGeom>
                    <a:noFill/>
                    <a:ln>
                      <a:noFill/>
                    </a:ln>
                  </pic:spPr>
                </pic:pic>
              </a:graphicData>
            </a:graphic>
          </wp:inline>
        </w:drawing>
      </w:r>
    </w:p>
    <w:p w14:paraId="0A93C2C8" w14:textId="07B8E86D" w:rsidR="0063073A" w:rsidRDefault="004A27FC" w:rsidP="004A27FC">
      <w:r w:rsidRPr="004A27FC">
        <w:rPr>
          <w:b/>
          <w:bCs/>
        </w:rPr>
        <w:t>Supplementary Figure S</w:t>
      </w:r>
      <w:r w:rsidR="002C523F">
        <w:rPr>
          <w:b/>
          <w:bCs/>
        </w:rPr>
        <w:t>3</w:t>
      </w:r>
      <w:r w:rsidRPr="004A27FC">
        <w:rPr>
          <w:b/>
          <w:bCs/>
        </w:rPr>
        <w:t>.</w:t>
      </w:r>
      <w:r w:rsidRPr="004A27FC">
        <w:t xml:space="preserve"> </w:t>
      </w:r>
      <w:r w:rsidR="00E1508D">
        <w:rPr>
          <w:b/>
          <w:bCs/>
        </w:rPr>
        <w:t xml:space="preserve">A) </w:t>
      </w:r>
      <w:r w:rsidR="00C70B2E" w:rsidRPr="00284074">
        <w:t xml:space="preserve">Scatter plots showing the relationships between </w:t>
      </w:r>
      <w:r w:rsidR="00C70B2E">
        <w:t>tomato yield (kg) and height (cm)</w:t>
      </w:r>
      <w:r w:rsidR="00C70B2E" w:rsidRPr="00284074">
        <w:t>.</w:t>
      </w:r>
      <w:r w:rsidR="00E847ED" w:rsidRPr="00E847ED">
        <w:rPr>
          <w:rStyle w:val="captions"/>
        </w:rPr>
        <w:t xml:space="preserve"> </w:t>
      </w:r>
      <w:r w:rsidR="00E1508D">
        <w:rPr>
          <w:rStyle w:val="captions"/>
          <w:b/>
          <w:bCs/>
        </w:rPr>
        <w:t xml:space="preserve">B) </w:t>
      </w:r>
      <w:r w:rsidR="00367C7F">
        <w:t>C</w:t>
      </w:r>
      <w:r w:rsidR="00E1508D" w:rsidRPr="004A27FC">
        <w:t>hanges in substrate composition and chemical properties after tomato cultivation</w:t>
      </w:r>
      <w:r w:rsidR="0061705D">
        <w:t xml:space="preserve"> across treatments</w:t>
      </w:r>
      <w:r w:rsidR="00E1508D" w:rsidRPr="004A27FC">
        <w:t>.</w:t>
      </w:r>
      <w:r w:rsidR="00E1508D">
        <w:t xml:space="preserve"> S</w:t>
      </w:r>
      <w:r w:rsidR="00E847ED">
        <w:rPr>
          <w:rStyle w:val="captions"/>
        </w:rPr>
        <w:t xml:space="preserve">W – Seaweed, CS – Coffee Silverskin, </w:t>
      </w:r>
      <w:r w:rsidR="00E847ED" w:rsidRPr="005971D3">
        <w:rPr>
          <w:rStyle w:val="captions"/>
        </w:rPr>
        <w:t>SCG – Spent Coffee Grounds.</w:t>
      </w:r>
      <w:r w:rsidR="0061705D" w:rsidRPr="0061705D">
        <w:t xml:space="preserve"> </w:t>
      </w:r>
      <w:r w:rsidR="0061705D" w:rsidRPr="005971D3">
        <w:t>ANOVA test and LSD (Least Square Difference) test were conducted (</w:t>
      </w:r>
      <w:r w:rsidR="0061705D" w:rsidRPr="005971D3">
        <w:rPr>
          <w:rStyle w:val="captions"/>
        </w:rPr>
        <w:t>a-c indicate significance groups).</w:t>
      </w:r>
    </w:p>
    <w:p w14:paraId="35A0F854" w14:textId="68195D90" w:rsidR="00212EB2" w:rsidRDefault="00E847ED" w:rsidP="00162682">
      <w:pPr>
        <w:spacing w:after="0"/>
        <w:jc w:val="center"/>
      </w:pPr>
      <w:r>
        <w:rPr>
          <w:noProof/>
          <w:lang w:val="es-ES" w:eastAsia="es-ES"/>
        </w:rPr>
        <w:lastRenderedPageBreak/>
        <w:drawing>
          <wp:inline distT="0" distB="0" distL="0" distR="0" wp14:anchorId="4B2A3F15" wp14:editId="560E8529">
            <wp:extent cx="5605780" cy="4484370"/>
            <wp:effectExtent l="0" t="0" r="0" b="0"/>
            <wp:docPr id="12609170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5780" cy="4484370"/>
                    </a:xfrm>
                    <a:prstGeom prst="rect">
                      <a:avLst/>
                    </a:prstGeom>
                    <a:noFill/>
                    <a:ln>
                      <a:noFill/>
                    </a:ln>
                  </pic:spPr>
                </pic:pic>
              </a:graphicData>
            </a:graphic>
          </wp:inline>
        </w:drawing>
      </w:r>
    </w:p>
    <w:p w14:paraId="1A0132F2" w14:textId="787E45CE" w:rsidR="006E36EE" w:rsidRDefault="00212EB2" w:rsidP="004A27FC">
      <w:pPr>
        <w:rPr>
          <w:noProof/>
        </w:rPr>
      </w:pPr>
      <w:r>
        <w:rPr>
          <w:b/>
        </w:rPr>
        <w:t xml:space="preserve">Supplementary </w:t>
      </w:r>
      <w:r w:rsidRPr="006E3855">
        <w:rPr>
          <w:b/>
        </w:rPr>
        <w:t xml:space="preserve">Figure </w:t>
      </w:r>
      <w:r>
        <w:rPr>
          <w:b/>
        </w:rPr>
        <w:t>S</w:t>
      </w:r>
      <w:r w:rsidR="002C523F">
        <w:rPr>
          <w:b/>
        </w:rPr>
        <w:t>4</w:t>
      </w:r>
      <w:r>
        <w:rPr>
          <w:b/>
        </w:rPr>
        <w:t xml:space="preserve">. </w:t>
      </w:r>
      <w:r>
        <w:t>Combined effect of compost-biochar on shaping bacterial and fungal community composition.</w:t>
      </w:r>
      <w:r w:rsidRPr="006E3855">
        <w:rPr>
          <w:noProof/>
        </w:rPr>
        <w:t xml:space="preserve"> </w:t>
      </w:r>
      <w:r>
        <w:rPr>
          <w:noProof/>
        </w:rPr>
        <w:t xml:space="preserve">Taxonomic composition of </w:t>
      </w:r>
      <w:r w:rsidRPr="00754B73">
        <w:rPr>
          <w:b/>
          <w:bCs/>
          <w:noProof/>
        </w:rPr>
        <w:t>A)</w:t>
      </w:r>
      <w:r>
        <w:rPr>
          <w:noProof/>
        </w:rPr>
        <w:t xml:space="preserve"> prokaryotic communities at the phylum level and </w:t>
      </w:r>
      <w:r>
        <w:rPr>
          <w:b/>
          <w:bCs/>
          <w:noProof/>
        </w:rPr>
        <w:t>B)</w:t>
      </w:r>
      <w:r>
        <w:rPr>
          <w:noProof/>
        </w:rPr>
        <w:t xml:space="preserve"> fungi communities at the class level. “Other” includes minor prokaryotic phylum (relative abundance lower than 2.5%) and fungal class (lower than 5%), and “Unidentified taxonomically unassigned taxa.</w:t>
      </w:r>
      <w:r w:rsidR="00E847ED" w:rsidRPr="00E847ED">
        <w:rPr>
          <w:rStyle w:val="captions"/>
        </w:rPr>
        <w:t xml:space="preserve"> </w:t>
      </w:r>
      <w:r w:rsidR="00E847ED">
        <w:rPr>
          <w:rStyle w:val="captions"/>
        </w:rPr>
        <w:t xml:space="preserve">SW – Seaweed, CS – Coffee Silverskin, </w:t>
      </w:r>
      <w:r w:rsidR="00E847ED" w:rsidRPr="005971D3">
        <w:rPr>
          <w:rStyle w:val="captions"/>
        </w:rPr>
        <w:t>SCG – Spent Coffee Grounds</w:t>
      </w:r>
      <w:r w:rsidR="00E847ED">
        <w:rPr>
          <w:rStyle w:val="captions"/>
        </w:rPr>
        <w:t>, BC – Biochar was blended during composting</w:t>
      </w:r>
      <w:r w:rsidR="00E847ED" w:rsidRPr="005971D3">
        <w:rPr>
          <w:rStyle w:val="captions"/>
        </w:rPr>
        <w:t>.</w:t>
      </w:r>
    </w:p>
    <w:p w14:paraId="16482CAD" w14:textId="77777777" w:rsidR="00F31012" w:rsidRDefault="00F31012">
      <w:pPr>
        <w:jc w:val="left"/>
        <w:rPr>
          <w:noProof/>
        </w:rPr>
      </w:pPr>
    </w:p>
    <w:p w14:paraId="69E69B92" w14:textId="4494B803" w:rsidR="00F31012" w:rsidRPr="006E3855" w:rsidRDefault="00E847ED" w:rsidP="00F31012">
      <w:pPr>
        <w:spacing w:after="0"/>
        <w:jc w:val="center"/>
      </w:pPr>
      <w:r>
        <w:rPr>
          <w:noProof/>
          <w:lang w:val="es-ES" w:eastAsia="es-ES"/>
        </w:rPr>
        <w:lastRenderedPageBreak/>
        <w:drawing>
          <wp:inline distT="0" distB="0" distL="0" distR="0" wp14:anchorId="7521D185" wp14:editId="695752C0">
            <wp:extent cx="5605780" cy="4675505"/>
            <wp:effectExtent l="0" t="0" r="0" b="0"/>
            <wp:docPr id="96209852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5780" cy="4675505"/>
                    </a:xfrm>
                    <a:prstGeom prst="rect">
                      <a:avLst/>
                    </a:prstGeom>
                    <a:noFill/>
                    <a:ln>
                      <a:noFill/>
                    </a:ln>
                  </pic:spPr>
                </pic:pic>
              </a:graphicData>
            </a:graphic>
          </wp:inline>
        </w:drawing>
      </w:r>
    </w:p>
    <w:p w14:paraId="4EEB2F1E" w14:textId="482B4FA0" w:rsidR="00F31012" w:rsidRDefault="00F31012" w:rsidP="00F31012">
      <w:r>
        <w:rPr>
          <w:b/>
        </w:rPr>
        <w:t>Supplementary Figure S</w:t>
      </w:r>
      <w:r w:rsidR="002C523F">
        <w:rPr>
          <w:b/>
        </w:rPr>
        <w:t>5</w:t>
      </w:r>
      <w:r>
        <w:rPr>
          <w:b/>
        </w:rPr>
        <w:t>.</w:t>
      </w:r>
      <w:r>
        <w:t xml:space="preserve"> Increasing alpha diversity after tomato cultivation is mediated by the combined effect of compost-biochar, that is, treatment.</w:t>
      </w:r>
      <w:r w:rsidR="00E847ED" w:rsidRPr="00E847ED">
        <w:rPr>
          <w:rStyle w:val="captions"/>
        </w:rPr>
        <w:t xml:space="preserve"> </w:t>
      </w:r>
      <w:r w:rsidR="00E847ED">
        <w:rPr>
          <w:rStyle w:val="captions"/>
        </w:rPr>
        <w:t xml:space="preserve">SW – Seaweed, CS – Coffee Silverskin, </w:t>
      </w:r>
      <w:r w:rsidR="00E847ED" w:rsidRPr="005971D3">
        <w:rPr>
          <w:rStyle w:val="captions"/>
        </w:rPr>
        <w:t>SCG – Spent Coffee Grounds.</w:t>
      </w:r>
    </w:p>
    <w:p w14:paraId="62B7FA80" w14:textId="77777777" w:rsidR="004E29A5" w:rsidRDefault="004E29A5" w:rsidP="00F31012"/>
    <w:p w14:paraId="46D52B44" w14:textId="77777777" w:rsidR="004E29A5" w:rsidRPr="006E3855" w:rsidRDefault="004E29A5" w:rsidP="00364A77">
      <w:pPr>
        <w:spacing w:after="0"/>
        <w:jc w:val="center"/>
      </w:pPr>
      <w:r>
        <w:rPr>
          <w:noProof/>
          <w:lang w:val="es-ES" w:eastAsia="es-ES"/>
        </w:rPr>
        <w:lastRenderedPageBreak/>
        <w:drawing>
          <wp:inline distT="0" distB="0" distL="0" distR="0" wp14:anchorId="6F3A00C3" wp14:editId="63FDB166">
            <wp:extent cx="5400040" cy="5400040"/>
            <wp:effectExtent l="0" t="0" r="0" b="0"/>
            <wp:docPr id="4" name="Imagen 4" descr="Mapa de color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Mapa de colores&#10;&#10;Descripción generada automáticamente con confianza medi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5400040"/>
                    </a:xfrm>
                    <a:prstGeom prst="rect">
                      <a:avLst/>
                    </a:prstGeom>
                    <a:noFill/>
                    <a:ln>
                      <a:noFill/>
                    </a:ln>
                  </pic:spPr>
                </pic:pic>
              </a:graphicData>
            </a:graphic>
          </wp:inline>
        </w:drawing>
      </w:r>
    </w:p>
    <w:p w14:paraId="7AE99D07" w14:textId="0180B731" w:rsidR="004E29A5" w:rsidRDefault="004E29A5" w:rsidP="004E29A5">
      <w:r>
        <w:rPr>
          <w:b/>
        </w:rPr>
        <w:t>Supplementary Figure S</w:t>
      </w:r>
      <w:r w:rsidR="002C523F">
        <w:rPr>
          <w:b/>
        </w:rPr>
        <w:t>6</w:t>
      </w:r>
      <w:r>
        <w:rPr>
          <w:b/>
        </w:rPr>
        <w:t xml:space="preserve">. </w:t>
      </w:r>
      <w:r>
        <w:t xml:space="preserve">Co-occurrence networks revealing </w:t>
      </w:r>
      <w:r w:rsidRPr="00946461">
        <w:rPr>
          <w:b/>
          <w:bCs/>
        </w:rPr>
        <w:t>A)</w:t>
      </w:r>
      <w:r>
        <w:t xml:space="preserve"> prokaryotic and </w:t>
      </w:r>
      <w:r>
        <w:rPr>
          <w:b/>
          <w:bCs/>
        </w:rPr>
        <w:t xml:space="preserve">B) </w:t>
      </w:r>
      <w:r>
        <w:t xml:space="preserve">fungal sub-communities and </w:t>
      </w:r>
      <w:r>
        <w:rPr>
          <w:b/>
          <w:bCs/>
        </w:rPr>
        <w:t xml:space="preserve">C) </w:t>
      </w:r>
      <w:r>
        <w:t>their interaction in a bipartite network.</w:t>
      </w:r>
      <w:r w:rsidRPr="00946461">
        <w:t xml:space="preserve"> </w:t>
      </w:r>
      <w:r>
        <w:t xml:space="preserve">Network nodes represent community members (aggregated at the genus level) and edges significant relationships between nodes (probability of co-occurrence higher than 0.95). Nodes are colored based on their module membership, being the prokaryotic and the fungal networks divided in three different modules </w:t>
      </w:r>
      <w:r w:rsidRPr="00494B88">
        <w:t>(Module Bac-1: red, Module Bac-2: blue and Module Bac-3: orange; and Module Fun-1: red, Module Fun-2: blue and Module Fun-3: orange).</w:t>
      </w:r>
    </w:p>
    <w:p w14:paraId="1622688D" w14:textId="77777777" w:rsidR="004E29A5" w:rsidRDefault="004E29A5" w:rsidP="00F31012"/>
    <w:p w14:paraId="304F718E" w14:textId="687251CC" w:rsidR="00CD4F0F" w:rsidRDefault="00E847ED" w:rsidP="005F2B15">
      <w:pPr>
        <w:spacing w:after="0"/>
        <w:jc w:val="center"/>
      </w:pPr>
      <w:r>
        <w:rPr>
          <w:noProof/>
          <w:lang w:val="es-ES" w:eastAsia="es-ES"/>
        </w:rPr>
        <w:lastRenderedPageBreak/>
        <w:drawing>
          <wp:inline distT="0" distB="0" distL="0" distR="0" wp14:anchorId="0B7F1BB0" wp14:editId="0C95C947">
            <wp:extent cx="5605780" cy="5136515"/>
            <wp:effectExtent l="0" t="0" r="0" b="6985"/>
            <wp:docPr id="16217774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05780" cy="5136515"/>
                    </a:xfrm>
                    <a:prstGeom prst="rect">
                      <a:avLst/>
                    </a:prstGeom>
                    <a:noFill/>
                    <a:ln>
                      <a:noFill/>
                    </a:ln>
                  </pic:spPr>
                </pic:pic>
              </a:graphicData>
            </a:graphic>
          </wp:inline>
        </w:drawing>
      </w:r>
    </w:p>
    <w:p w14:paraId="72C425A8" w14:textId="2B9BE767" w:rsidR="00CD4F0F" w:rsidRDefault="00CD4F0F" w:rsidP="00CD4F0F">
      <w:r>
        <w:rPr>
          <w:b/>
        </w:rPr>
        <w:t>Supplementary Figure S</w:t>
      </w:r>
      <w:r w:rsidR="002C523F">
        <w:rPr>
          <w:b/>
        </w:rPr>
        <w:t>7</w:t>
      </w:r>
      <w:r>
        <w:rPr>
          <w:b/>
        </w:rPr>
        <w:t xml:space="preserve">. </w:t>
      </w:r>
      <w:r>
        <w:t xml:space="preserve">Taxonomic composition of the complete </w:t>
      </w:r>
      <w:r>
        <w:rPr>
          <w:noProof/>
        </w:rPr>
        <w:t xml:space="preserve">prokaryotic </w:t>
      </w:r>
      <w:r>
        <w:t xml:space="preserve">and fungal communities and the subset belonging to Module-2 communities after tomato cultivation. </w:t>
      </w:r>
      <w:r w:rsidRPr="00754B73">
        <w:rPr>
          <w:b/>
          <w:bCs/>
          <w:noProof/>
        </w:rPr>
        <w:t>A)</w:t>
      </w:r>
      <w:r>
        <w:rPr>
          <w:noProof/>
        </w:rPr>
        <w:t xml:space="preserve"> Prokaryotic communities at the phylum level and </w:t>
      </w:r>
      <w:r>
        <w:rPr>
          <w:b/>
          <w:bCs/>
          <w:noProof/>
        </w:rPr>
        <w:t>B)</w:t>
      </w:r>
      <w:r>
        <w:rPr>
          <w:noProof/>
        </w:rPr>
        <w:t xml:space="preserve"> fungi communities at the class level. “Other” includes minor prokaryotic phylum (relative abundance lower than 2.5%) and fungal class (lower than 5%), and “Unidentified taxonomically unassigned taxa.</w:t>
      </w:r>
      <w:r w:rsidR="00E847ED" w:rsidRPr="00E847ED">
        <w:rPr>
          <w:rStyle w:val="captions"/>
        </w:rPr>
        <w:t xml:space="preserve"> </w:t>
      </w:r>
      <w:r w:rsidR="00E847ED">
        <w:rPr>
          <w:rStyle w:val="captions"/>
        </w:rPr>
        <w:t xml:space="preserve">SW – Seaweed, CS – Coffee Silverskin, </w:t>
      </w:r>
      <w:r w:rsidR="00E847ED" w:rsidRPr="005971D3">
        <w:rPr>
          <w:rStyle w:val="captions"/>
        </w:rPr>
        <w:t>SCG – Spent Coffee Grounds</w:t>
      </w:r>
      <w:r w:rsidR="00E847ED">
        <w:rPr>
          <w:rStyle w:val="captions"/>
        </w:rPr>
        <w:t>, BC – Biochar was blended during composting</w:t>
      </w:r>
      <w:r w:rsidR="00E847ED" w:rsidRPr="005971D3">
        <w:rPr>
          <w:rStyle w:val="captions"/>
        </w:rPr>
        <w:t>.</w:t>
      </w:r>
    </w:p>
    <w:p w14:paraId="35AEDF87" w14:textId="77777777" w:rsidR="004A391A" w:rsidRDefault="004A391A" w:rsidP="00F31012"/>
    <w:p w14:paraId="6BB22E18" w14:textId="3BE31754" w:rsidR="00AA33F4" w:rsidRDefault="00AA33F4" w:rsidP="005F2B15">
      <w:pPr>
        <w:spacing w:after="0"/>
        <w:jc w:val="center"/>
      </w:pPr>
    </w:p>
    <w:p w14:paraId="4A1514DA" w14:textId="1C430D25" w:rsidR="00A42B8C" w:rsidRDefault="00A42B8C" w:rsidP="00A42B8C">
      <w:pPr>
        <w:spacing w:after="0"/>
        <w:jc w:val="center"/>
        <w:rPr>
          <w:b/>
        </w:rPr>
      </w:pPr>
      <w:r>
        <w:rPr>
          <w:b/>
          <w:noProof/>
          <w:lang w:val="es-ES" w:eastAsia="es-ES"/>
        </w:rPr>
        <w:lastRenderedPageBreak/>
        <w:drawing>
          <wp:inline distT="0" distB="0" distL="0" distR="0" wp14:anchorId="5D81FB22" wp14:editId="535C076D">
            <wp:extent cx="5608320" cy="4671060"/>
            <wp:effectExtent l="0" t="0" r="0" b="0"/>
            <wp:docPr id="12082021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8320" cy="4671060"/>
                    </a:xfrm>
                    <a:prstGeom prst="rect">
                      <a:avLst/>
                    </a:prstGeom>
                    <a:noFill/>
                    <a:ln>
                      <a:noFill/>
                    </a:ln>
                  </pic:spPr>
                </pic:pic>
              </a:graphicData>
            </a:graphic>
          </wp:inline>
        </w:drawing>
      </w:r>
    </w:p>
    <w:p w14:paraId="2D9F38F8" w14:textId="5B12EC99" w:rsidR="00AA33F4" w:rsidRPr="00147046" w:rsidRDefault="00AA33F4" w:rsidP="00AA33F4">
      <w:pPr>
        <w:rPr>
          <w:b/>
          <w:bCs/>
        </w:rPr>
      </w:pPr>
      <w:r>
        <w:rPr>
          <w:b/>
        </w:rPr>
        <w:t>Supplementary Figure S</w:t>
      </w:r>
      <w:r w:rsidR="002C523F">
        <w:rPr>
          <w:b/>
        </w:rPr>
        <w:t>8</w:t>
      </w:r>
      <w:r>
        <w:rPr>
          <w:b/>
        </w:rPr>
        <w:t xml:space="preserve">. </w:t>
      </w:r>
      <w:r>
        <w:t xml:space="preserve">Linear and non-linear relationships between tomato yield and substrate chemical and microbial properties. </w:t>
      </w:r>
      <w:r>
        <w:rPr>
          <w:b/>
          <w:bCs/>
        </w:rPr>
        <w:t>A)</w:t>
      </w:r>
      <w:r w:rsidRPr="00147046">
        <w:t xml:space="preserve"> </w:t>
      </w:r>
      <w:r>
        <w:t xml:space="preserve">Spearman’s rank correlation. </w:t>
      </w:r>
      <w:r w:rsidRPr="00772592">
        <w:t xml:space="preserve">Asterisks denote the significance </w:t>
      </w:r>
      <w:r>
        <w:t xml:space="preserve">of each pairwise correlation </w:t>
      </w:r>
      <w:r w:rsidRPr="00772592">
        <w:t>(</w:t>
      </w:r>
      <w:r>
        <w:t>false discovery rate adjusted</w:t>
      </w:r>
      <w:r w:rsidRPr="00772592">
        <w:t>, *</w:t>
      </w:r>
      <w:r w:rsidRPr="00772592">
        <w:rPr>
          <w:i/>
        </w:rPr>
        <w:t>p</w:t>
      </w:r>
      <w:r w:rsidRPr="00772592">
        <w:t xml:space="preserve"> &lt; 0.05, **</w:t>
      </w:r>
      <w:r w:rsidRPr="00772592">
        <w:rPr>
          <w:i/>
        </w:rPr>
        <w:t>p</w:t>
      </w:r>
      <w:r w:rsidRPr="00772592">
        <w:t xml:space="preserve"> &lt; 0.01, ***</w:t>
      </w:r>
      <w:r w:rsidRPr="00772592">
        <w:rPr>
          <w:i/>
        </w:rPr>
        <w:t>p</w:t>
      </w:r>
      <w:r w:rsidRPr="00772592">
        <w:t xml:space="preserve"> &lt; 0.001)</w:t>
      </w:r>
      <w:r>
        <w:t xml:space="preserve">. </w:t>
      </w:r>
      <w:r>
        <w:rPr>
          <w:b/>
          <w:bCs/>
        </w:rPr>
        <w:t xml:space="preserve">B) </w:t>
      </w:r>
      <w:r w:rsidRPr="00147046">
        <w:t xml:space="preserve">Random forest analysis to identify the relative importance of the different </w:t>
      </w:r>
      <w:r>
        <w:t>substrate chemical and microbial properties</w:t>
      </w:r>
      <w:r w:rsidRPr="00147046">
        <w:t xml:space="preserve"> predicting </w:t>
      </w:r>
      <w:r>
        <w:t>tomato yield</w:t>
      </w:r>
      <w:r w:rsidRPr="00147046">
        <w:t>. The relative importance is estimated based on the increase in mean-square error (%</w:t>
      </w:r>
      <w:proofErr w:type="spellStart"/>
      <w:r w:rsidRPr="00147046">
        <w:t>IncMSE</w:t>
      </w:r>
      <w:proofErr w:type="spellEnd"/>
      <w:r>
        <w:t xml:space="preserve">, </w:t>
      </w:r>
      <w:r w:rsidRPr="00147046">
        <w:t>R</w:t>
      </w:r>
      <w:r w:rsidRPr="00147046">
        <w:rPr>
          <w:vertAlign w:val="superscript"/>
        </w:rPr>
        <w:t>2</w:t>
      </w:r>
      <w:r w:rsidRPr="00147046">
        <w:t xml:space="preserve"> = 0.</w:t>
      </w:r>
      <w:r>
        <w:t>36</w:t>
      </w:r>
      <w:r w:rsidRPr="00147046">
        <w:t xml:space="preserve"> and MSE = </w:t>
      </w:r>
      <w:r>
        <w:t>1</w:t>
      </w:r>
      <w:r w:rsidRPr="00147046">
        <w:t>.</w:t>
      </w:r>
      <w:r>
        <w:t>159</w:t>
      </w:r>
      <w:r w:rsidR="00656379">
        <w:t>)</w:t>
      </w:r>
      <w:r w:rsidRPr="00147046">
        <w:t>.</w:t>
      </w:r>
    </w:p>
    <w:p w14:paraId="15D37167" w14:textId="77777777" w:rsidR="00AA33F4" w:rsidRDefault="00AA33F4" w:rsidP="00F31012"/>
    <w:p w14:paraId="7243B645" w14:textId="67C7EFE6" w:rsidR="00AA33F4" w:rsidRDefault="009357A0" w:rsidP="009357A0">
      <w:pPr>
        <w:spacing w:after="0"/>
        <w:jc w:val="center"/>
      </w:pPr>
      <w:r>
        <w:rPr>
          <w:noProof/>
          <w:lang w:val="es-ES" w:eastAsia="es-ES"/>
        </w:rPr>
        <w:lastRenderedPageBreak/>
        <w:drawing>
          <wp:inline distT="0" distB="0" distL="0" distR="0" wp14:anchorId="0E3A0AEE" wp14:editId="30F24971">
            <wp:extent cx="5607050" cy="5607050"/>
            <wp:effectExtent l="0" t="0" r="0" b="0"/>
            <wp:docPr id="24979976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7050" cy="5607050"/>
                    </a:xfrm>
                    <a:prstGeom prst="rect">
                      <a:avLst/>
                    </a:prstGeom>
                    <a:noFill/>
                    <a:ln>
                      <a:noFill/>
                    </a:ln>
                  </pic:spPr>
                </pic:pic>
              </a:graphicData>
            </a:graphic>
          </wp:inline>
        </w:drawing>
      </w:r>
    </w:p>
    <w:p w14:paraId="2AB46AC8" w14:textId="2C946E27" w:rsidR="00AA33F4" w:rsidRDefault="00AA33F4" w:rsidP="00AA33F4">
      <w:r>
        <w:rPr>
          <w:b/>
        </w:rPr>
        <w:t>Supplementary Figure S</w:t>
      </w:r>
      <w:r w:rsidR="002C523F">
        <w:rPr>
          <w:b/>
        </w:rPr>
        <w:t>9</w:t>
      </w:r>
      <w:r>
        <w:rPr>
          <w:b/>
        </w:rPr>
        <w:t>.</w:t>
      </w:r>
      <w:r>
        <w:t xml:space="preserve"> Bacterial and fungal belonging to Module-2 with increased abundance after tomato harvest and their relationship with substrate properties and tomato yield and growth.</w:t>
      </w:r>
    </w:p>
    <w:p w14:paraId="252A9135" w14:textId="77777777" w:rsidR="0052751D" w:rsidRDefault="0052751D" w:rsidP="00AA33F4"/>
    <w:p w14:paraId="5047B8C3" w14:textId="1D41E69F" w:rsidR="0052751D" w:rsidRDefault="00936F40" w:rsidP="00936F40">
      <w:pPr>
        <w:jc w:val="center"/>
      </w:pPr>
      <w:r>
        <w:rPr>
          <w:b/>
          <w:noProof/>
        </w:rPr>
        <w:lastRenderedPageBreak/>
        <w:drawing>
          <wp:inline distT="0" distB="0" distL="0" distR="0" wp14:anchorId="5AFC5400" wp14:editId="58570404">
            <wp:extent cx="5612130" cy="3799615"/>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12130" cy="3799615"/>
                    </a:xfrm>
                    <a:prstGeom prst="rect">
                      <a:avLst/>
                    </a:prstGeom>
                    <a:noFill/>
                    <a:ln>
                      <a:noFill/>
                    </a:ln>
                  </pic:spPr>
                </pic:pic>
              </a:graphicData>
            </a:graphic>
          </wp:inline>
        </w:drawing>
      </w:r>
    </w:p>
    <w:p w14:paraId="586C70A4" w14:textId="1B017796" w:rsidR="00AA33F4" w:rsidRPr="006E3855" w:rsidRDefault="0052751D" w:rsidP="00F31012">
      <w:r w:rsidRPr="00284074">
        <w:rPr>
          <w:b/>
        </w:rPr>
        <w:t>Supplementary Figure S1</w:t>
      </w:r>
      <w:r w:rsidR="002C523F">
        <w:rPr>
          <w:b/>
        </w:rPr>
        <w:t>0</w:t>
      </w:r>
      <w:r w:rsidRPr="00284074">
        <w:rPr>
          <w:b/>
        </w:rPr>
        <w:t xml:space="preserve">. </w:t>
      </w:r>
      <w:r w:rsidRPr="00284074">
        <w:rPr>
          <w:i/>
        </w:rPr>
        <w:t xml:space="preserve">A priori </w:t>
      </w:r>
      <w:r w:rsidRPr="00284074">
        <w:t xml:space="preserve">structural equation modeling (SEM) metamodel aimed to evaluate the direct and indirect </w:t>
      </w:r>
      <w:r w:rsidR="00FA781F">
        <w:t xml:space="preserve">effects of </w:t>
      </w:r>
      <w:r w:rsidR="008B082F">
        <w:t xml:space="preserve">feedstock </w:t>
      </w:r>
      <w:r w:rsidR="00BC3A3B">
        <w:t xml:space="preserve">materials </w:t>
      </w:r>
      <w:r w:rsidR="008B082F">
        <w:t xml:space="preserve">and biochar application </w:t>
      </w:r>
      <w:r w:rsidR="00FA781F">
        <w:t>on substrate properties, microbial communities, and tomato yield</w:t>
      </w:r>
      <w:r w:rsidRPr="00284074">
        <w:t xml:space="preserve">. Numbers indicate the rationale behind each association link explained in </w:t>
      </w:r>
      <w:r w:rsidRPr="00284074">
        <w:rPr>
          <w:b/>
        </w:rPr>
        <w:t>Supplementary Table S</w:t>
      </w:r>
      <w:r w:rsidR="00FA781F">
        <w:rPr>
          <w:b/>
        </w:rPr>
        <w:t>3</w:t>
      </w:r>
      <w:r w:rsidRPr="00284074">
        <w:t>.</w:t>
      </w:r>
    </w:p>
    <w:p w14:paraId="5ACAB430" w14:textId="77777777" w:rsidR="00F31012" w:rsidRDefault="00F31012">
      <w:pPr>
        <w:jc w:val="left"/>
        <w:rPr>
          <w:noProof/>
        </w:rPr>
      </w:pPr>
    </w:p>
    <w:p w14:paraId="2B4B5795" w14:textId="77777777" w:rsidR="00F31012" w:rsidRDefault="00F31012">
      <w:pPr>
        <w:jc w:val="left"/>
        <w:rPr>
          <w:noProof/>
        </w:rPr>
      </w:pPr>
    </w:p>
    <w:p w14:paraId="3B6D4A59" w14:textId="2D6F8B9A" w:rsidR="006E36EE" w:rsidRDefault="006E36EE">
      <w:pPr>
        <w:jc w:val="left"/>
        <w:rPr>
          <w:noProof/>
        </w:rPr>
      </w:pPr>
      <w:r>
        <w:rPr>
          <w:noProof/>
        </w:rPr>
        <w:br w:type="page"/>
      </w:r>
    </w:p>
    <w:p w14:paraId="7C1A12BD" w14:textId="171FFC4E" w:rsidR="006E36EE" w:rsidRPr="00284074" w:rsidRDefault="006E36EE" w:rsidP="006E36EE">
      <w:pPr>
        <w:spacing w:after="0" w:line="276" w:lineRule="auto"/>
        <w:rPr>
          <w:rFonts w:ascii="Times New Roman" w:eastAsia="Times New Roman" w:hAnsi="Times New Roman" w:cs="Times New Roman"/>
          <w:sz w:val="24"/>
          <w:szCs w:val="24"/>
        </w:rPr>
      </w:pPr>
      <w:r w:rsidRPr="00284074">
        <w:rPr>
          <w:b/>
          <w:color w:val="000000"/>
        </w:rPr>
        <w:lastRenderedPageBreak/>
        <w:t>Supplementary Table S1:</w:t>
      </w:r>
      <w:r w:rsidRPr="00284074">
        <w:rPr>
          <w:color w:val="000000"/>
        </w:rPr>
        <w:t xml:space="preserve"> PERMANOVA results comparing microbial </w:t>
      </w:r>
      <w:r w:rsidRPr="00284074">
        <w:t xml:space="preserve">community differences (bacteria, fungi) </w:t>
      </w:r>
      <w:r>
        <w:t>among</w:t>
      </w:r>
      <w:r w:rsidRPr="00284074">
        <w:t xml:space="preserve"> </w:t>
      </w:r>
      <w:r w:rsidR="008B082F">
        <w:t>feedstock</w:t>
      </w:r>
      <w:r w:rsidR="00BC3A3B">
        <w:t xml:space="preserve"> material</w:t>
      </w:r>
      <w:r w:rsidR="008B082F" w:rsidRPr="00284074">
        <w:t xml:space="preserve"> </w:t>
      </w:r>
      <w:r w:rsidRPr="00284074">
        <w:t>(</w:t>
      </w:r>
      <w:r w:rsidR="001721E3">
        <w:t>seaweed</w:t>
      </w:r>
      <w:r>
        <w:t xml:space="preserve">, </w:t>
      </w:r>
      <w:r w:rsidR="008B082F">
        <w:t xml:space="preserve">coffee silverskin </w:t>
      </w:r>
      <w:r>
        <w:t>or spent coffee grounds</w:t>
      </w:r>
      <w:r w:rsidRPr="00284074">
        <w:t>)</w:t>
      </w:r>
      <w:r w:rsidR="00E2385A">
        <w:t>,</w:t>
      </w:r>
      <w:r w:rsidRPr="00284074">
        <w:t xml:space="preserve"> </w:t>
      </w:r>
      <w:r>
        <w:t>between</w:t>
      </w:r>
      <w:r w:rsidRPr="00284074">
        <w:t xml:space="preserve"> </w:t>
      </w:r>
      <w:r>
        <w:t>biochar application methods (</w:t>
      </w:r>
      <w:r w:rsidR="001721E3">
        <w:t>blended</w:t>
      </w:r>
      <w:r>
        <w:t xml:space="preserve"> </w:t>
      </w:r>
      <w:r w:rsidR="001721E3">
        <w:t>during</w:t>
      </w:r>
      <w:r>
        <w:t xml:space="preserve"> compost</w:t>
      </w:r>
      <w:r w:rsidR="001721E3">
        <w:t>ing</w:t>
      </w:r>
      <w:r>
        <w:t xml:space="preserve"> or at the bottom of the pot)</w:t>
      </w:r>
      <w:r w:rsidR="00E2385A">
        <w:t xml:space="preserve">, and between sampling times (before </w:t>
      </w:r>
      <w:r w:rsidR="00F31012">
        <w:t>or</w:t>
      </w:r>
      <w:r w:rsidR="00E2385A">
        <w:t xml:space="preserve"> after harvest) </w:t>
      </w:r>
      <w:r w:rsidRPr="00284074">
        <w:rPr>
          <w:color w:val="000000"/>
        </w:rPr>
        <w:t>(</w:t>
      </w:r>
      <w:r w:rsidRPr="00284074">
        <w:rPr>
          <w:b/>
          <w:color w:val="000000"/>
        </w:rPr>
        <w:t>Supplementary Figure S</w:t>
      </w:r>
      <w:r>
        <w:rPr>
          <w:b/>
          <w:color w:val="000000"/>
        </w:rPr>
        <w:t>1</w:t>
      </w:r>
      <w:r w:rsidRPr="00284074">
        <w:rPr>
          <w:color w:val="000000"/>
        </w:rPr>
        <w:t>).</w:t>
      </w:r>
    </w:p>
    <w:tbl>
      <w:tblPr>
        <w:tblW w:w="5000" w:type="pct"/>
        <w:tblLook w:val="0400" w:firstRow="0" w:lastRow="0" w:firstColumn="0" w:lastColumn="0" w:noHBand="0" w:noVBand="1"/>
      </w:tblPr>
      <w:tblGrid>
        <w:gridCol w:w="1868"/>
        <w:gridCol w:w="2878"/>
        <w:gridCol w:w="1048"/>
        <w:gridCol w:w="1211"/>
        <w:gridCol w:w="1833"/>
      </w:tblGrid>
      <w:tr w:rsidR="00C72654" w:rsidRPr="00284074" w14:paraId="6188CB81" w14:textId="77777777" w:rsidTr="00C72654">
        <w:trPr>
          <w:trHeight w:val="340"/>
        </w:trPr>
        <w:tc>
          <w:tcPr>
            <w:tcW w:w="1057" w:type="pct"/>
            <w:tcBorders>
              <w:top w:val="single" w:sz="12" w:space="0" w:color="000000"/>
              <w:bottom w:val="single" w:sz="8" w:space="0" w:color="000000"/>
            </w:tcBorders>
            <w:vAlign w:val="center"/>
          </w:tcPr>
          <w:p w14:paraId="0F4DD779" w14:textId="77777777" w:rsidR="00C72654" w:rsidRPr="00284074" w:rsidRDefault="00C72654" w:rsidP="006E36EE">
            <w:pPr>
              <w:spacing w:after="0" w:line="276" w:lineRule="auto"/>
              <w:rPr>
                <w:b/>
              </w:rPr>
            </w:pPr>
            <w:r w:rsidRPr="00284074">
              <w:rPr>
                <w:b/>
                <w:color w:val="000000"/>
              </w:rPr>
              <w:t>Community</w:t>
            </w:r>
          </w:p>
        </w:tc>
        <w:tc>
          <w:tcPr>
            <w:tcW w:w="1628" w:type="pct"/>
            <w:tcBorders>
              <w:top w:val="single" w:sz="12" w:space="0" w:color="000000"/>
              <w:bottom w:val="single" w:sz="8" w:space="0" w:color="000000"/>
            </w:tcBorders>
            <w:tcMar>
              <w:top w:w="0" w:type="dxa"/>
              <w:left w:w="108" w:type="dxa"/>
              <w:bottom w:w="0" w:type="dxa"/>
              <w:right w:w="108" w:type="dxa"/>
            </w:tcMar>
            <w:vAlign w:val="center"/>
          </w:tcPr>
          <w:p w14:paraId="6C1E3722" w14:textId="77777777" w:rsidR="00C72654" w:rsidRPr="00284074" w:rsidRDefault="00C72654" w:rsidP="006E36EE">
            <w:pPr>
              <w:spacing w:after="0" w:line="276" w:lineRule="auto"/>
              <w:rPr>
                <w:rFonts w:ascii="Times New Roman" w:eastAsia="Times New Roman" w:hAnsi="Times New Roman" w:cs="Times New Roman"/>
                <w:sz w:val="24"/>
                <w:szCs w:val="24"/>
              </w:rPr>
            </w:pPr>
            <w:r w:rsidRPr="00284074">
              <w:rPr>
                <w:b/>
                <w:color w:val="000000"/>
              </w:rPr>
              <w:t>Source of Variation</w:t>
            </w:r>
          </w:p>
        </w:tc>
        <w:tc>
          <w:tcPr>
            <w:tcW w:w="593" w:type="pct"/>
            <w:tcBorders>
              <w:top w:val="single" w:sz="12" w:space="0" w:color="000000"/>
              <w:bottom w:val="single" w:sz="8" w:space="0" w:color="000000"/>
            </w:tcBorders>
            <w:tcMar>
              <w:top w:w="0" w:type="dxa"/>
              <w:left w:w="108" w:type="dxa"/>
              <w:bottom w:w="0" w:type="dxa"/>
              <w:right w:w="108" w:type="dxa"/>
            </w:tcMar>
            <w:vAlign w:val="center"/>
          </w:tcPr>
          <w:p w14:paraId="5E360F35" w14:textId="77777777" w:rsidR="00C72654" w:rsidRPr="00284074" w:rsidRDefault="00C72654" w:rsidP="006E36EE">
            <w:pPr>
              <w:spacing w:after="0" w:line="276" w:lineRule="auto"/>
              <w:rPr>
                <w:rFonts w:ascii="Times New Roman" w:eastAsia="Times New Roman" w:hAnsi="Times New Roman" w:cs="Times New Roman"/>
                <w:sz w:val="24"/>
                <w:szCs w:val="24"/>
              </w:rPr>
            </w:pPr>
            <w:r w:rsidRPr="00284074">
              <w:rPr>
                <w:b/>
                <w:color w:val="000000"/>
              </w:rPr>
              <w:t>R</w:t>
            </w:r>
            <w:r w:rsidRPr="00284074">
              <w:rPr>
                <w:b/>
                <w:color w:val="000000"/>
                <w:vertAlign w:val="superscript"/>
              </w:rPr>
              <w:t>2</w:t>
            </w:r>
          </w:p>
        </w:tc>
        <w:tc>
          <w:tcPr>
            <w:tcW w:w="685" w:type="pct"/>
            <w:tcBorders>
              <w:top w:val="single" w:sz="12" w:space="0" w:color="000000"/>
              <w:bottom w:val="single" w:sz="8" w:space="0" w:color="000000"/>
            </w:tcBorders>
            <w:tcMar>
              <w:top w:w="0" w:type="dxa"/>
              <w:left w:w="108" w:type="dxa"/>
              <w:bottom w:w="0" w:type="dxa"/>
              <w:right w:w="108" w:type="dxa"/>
            </w:tcMar>
            <w:vAlign w:val="center"/>
          </w:tcPr>
          <w:p w14:paraId="5AF247D5" w14:textId="77777777" w:rsidR="00C72654" w:rsidRPr="00284074" w:rsidRDefault="00C72654" w:rsidP="006E36EE">
            <w:pPr>
              <w:spacing w:after="0" w:line="276" w:lineRule="auto"/>
              <w:rPr>
                <w:rFonts w:ascii="Times New Roman" w:eastAsia="Times New Roman" w:hAnsi="Times New Roman" w:cs="Times New Roman"/>
                <w:sz w:val="24"/>
                <w:szCs w:val="24"/>
              </w:rPr>
            </w:pPr>
            <w:r w:rsidRPr="00284074">
              <w:rPr>
                <w:b/>
                <w:color w:val="000000"/>
              </w:rPr>
              <w:t>F</w:t>
            </w:r>
          </w:p>
        </w:tc>
        <w:tc>
          <w:tcPr>
            <w:tcW w:w="1037" w:type="pct"/>
            <w:tcBorders>
              <w:top w:val="single" w:sz="12" w:space="0" w:color="000000"/>
              <w:bottom w:val="single" w:sz="8" w:space="0" w:color="000000"/>
            </w:tcBorders>
            <w:tcMar>
              <w:top w:w="0" w:type="dxa"/>
              <w:left w:w="108" w:type="dxa"/>
              <w:bottom w:w="0" w:type="dxa"/>
              <w:right w:w="108" w:type="dxa"/>
            </w:tcMar>
            <w:vAlign w:val="center"/>
          </w:tcPr>
          <w:p w14:paraId="1BBA9F95" w14:textId="77777777" w:rsidR="00C72654" w:rsidRPr="00284074" w:rsidRDefault="00C72654" w:rsidP="006E36EE">
            <w:pPr>
              <w:spacing w:after="0" w:line="276" w:lineRule="auto"/>
              <w:rPr>
                <w:rFonts w:ascii="Times New Roman" w:eastAsia="Times New Roman" w:hAnsi="Times New Roman" w:cs="Times New Roman"/>
                <w:sz w:val="24"/>
                <w:szCs w:val="24"/>
              </w:rPr>
            </w:pPr>
            <w:proofErr w:type="spellStart"/>
            <w:r w:rsidRPr="00284074">
              <w:rPr>
                <w:b/>
                <w:color w:val="000000"/>
              </w:rPr>
              <w:t>Pr</w:t>
            </w:r>
            <w:proofErr w:type="spellEnd"/>
            <w:r w:rsidRPr="00284074">
              <w:rPr>
                <w:b/>
                <w:color w:val="000000"/>
              </w:rPr>
              <w:t>(&gt;F)</w:t>
            </w:r>
          </w:p>
        </w:tc>
      </w:tr>
      <w:tr w:rsidR="00C72654" w:rsidRPr="00284074" w14:paraId="35EABC33" w14:textId="77777777" w:rsidTr="00C72654">
        <w:trPr>
          <w:trHeight w:val="340"/>
        </w:trPr>
        <w:tc>
          <w:tcPr>
            <w:tcW w:w="1057" w:type="pct"/>
            <w:tcBorders>
              <w:top w:val="single" w:sz="8" w:space="0" w:color="000000"/>
            </w:tcBorders>
            <w:vAlign w:val="center"/>
          </w:tcPr>
          <w:p w14:paraId="57F3EC6D" w14:textId="77777777" w:rsidR="00C72654" w:rsidRPr="00284074" w:rsidRDefault="00C72654" w:rsidP="006E36EE">
            <w:pPr>
              <w:spacing w:after="0" w:line="276" w:lineRule="auto"/>
              <w:rPr>
                <w:b/>
                <w:color w:val="000000"/>
              </w:rPr>
            </w:pPr>
            <w:r w:rsidRPr="00284074">
              <w:rPr>
                <w:color w:val="000000"/>
              </w:rPr>
              <w:t>Bacteria</w:t>
            </w:r>
          </w:p>
        </w:tc>
        <w:tc>
          <w:tcPr>
            <w:tcW w:w="1628" w:type="pct"/>
            <w:tcBorders>
              <w:top w:val="single" w:sz="8" w:space="0" w:color="000000"/>
            </w:tcBorders>
            <w:tcMar>
              <w:top w:w="0" w:type="dxa"/>
              <w:left w:w="108" w:type="dxa"/>
              <w:bottom w:w="0" w:type="dxa"/>
              <w:right w:w="108" w:type="dxa"/>
            </w:tcMar>
            <w:vAlign w:val="center"/>
          </w:tcPr>
          <w:p w14:paraId="05770B11" w14:textId="2A5CC214" w:rsidR="00C72654" w:rsidRPr="00284074" w:rsidRDefault="00C72654" w:rsidP="006E36EE">
            <w:pPr>
              <w:spacing w:after="0" w:line="276" w:lineRule="auto"/>
              <w:rPr>
                <w:rFonts w:ascii="Times New Roman" w:eastAsia="Times New Roman" w:hAnsi="Times New Roman" w:cs="Times New Roman"/>
                <w:sz w:val="24"/>
                <w:szCs w:val="24"/>
              </w:rPr>
            </w:pPr>
            <w:r>
              <w:rPr>
                <w:color w:val="000000"/>
              </w:rPr>
              <w:t>Material</w:t>
            </w:r>
          </w:p>
        </w:tc>
        <w:tc>
          <w:tcPr>
            <w:tcW w:w="593" w:type="pct"/>
            <w:tcBorders>
              <w:top w:val="single" w:sz="8" w:space="0" w:color="000000"/>
            </w:tcBorders>
            <w:tcMar>
              <w:top w:w="0" w:type="dxa"/>
              <w:left w:w="108" w:type="dxa"/>
              <w:bottom w:w="0" w:type="dxa"/>
              <w:right w:w="108" w:type="dxa"/>
            </w:tcMar>
            <w:vAlign w:val="center"/>
          </w:tcPr>
          <w:p w14:paraId="42F02CAB" w14:textId="4EDE3F57" w:rsidR="00C72654" w:rsidRPr="00284074" w:rsidRDefault="00C72654" w:rsidP="006E36EE">
            <w:pPr>
              <w:spacing w:after="0" w:line="276" w:lineRule="auto"/>
              <w:rPr>
                <w:rFonts w:ascii="Times New Roman" w:eastAsia="Times New Roman" w:hAnsi="Times New Roman" w:cs="Times New Roman"/>
                <w:sz w:val="24"/>
                <w:szCs w:val="24"/>
              </w:rPr>
            </w:pPr>
            <w:r w:rsidRPr="00284074">
              <w:rPr>
                <w:color w:val="000000"/>
              </w:rPr>
              <w:t>0.3</w:t>
            </w:r>
            <w:r>
              <w:rPr>
                <w:color w:val="000000"/>
              </w:rPr>
              <w:t>56</w:t>
            </w:r>
          </w:p>
        </w:tc>
        <w:tc>
          <w:tcPr>
            <w:tcW w:w="685" w:type="pct"/>
            <w:tcBorders>
              <w:top w:val="single" w:sz="8" w:space="0" w:color="000000"/>
            </w:tcBorders>
            <w:tcMar>
              <w:top w:w="0" w:type="dxa"/>
              <w:left w:w="108" w:type="dxa"/>
              <w:bottom w:w="0" w:type="dxa"/>
              <w:right w:w="108" w:type="dxa"/>
            </w:tcMar>
            <w:vAlign w:val="center"/>
          </w:tcPr>
          <w:p w14:paraId="12EE7D62" w14:textId="71073B23" w:rsidR="00C72654" w:rsidRPr="00284074" w:rsidRDefault="00C72654" w:rsidP="006E36EE">
            <w:pPr>
              <w:spacing w:after="0" w:line="276" w:lineRule="auto"/>
              <w:rPr>
                <w:rFonts w:ascii="Times New Roman" w:eastAsia="Times New Roman" w:hAnsi="Times New Roman" w:cs="Times New Roman"/>
                <w:sz w:val="24"/>
                <w:szCs w:val="24"/>
              </w:rPr>
            </w:pPr>
            <w:r w:rsidRPr="00284074">
              <w:rPr>
                <w:color w:val="000000"/>
              </w:rPr>
              <w:t>1</w:t>
            </w:r>
            <w:r>
              <w:rPr>
                <w:color w:val="000000"/>
              </w:rPr>
              <w:t>5.189</w:t>
            </w:r>
          </w:p>
        </w:tc>
        <w:tc>
          <w:tcPr>
            <w:tcW w:w="1037" w:type="pct"/>
            <w:tcBorders>
              <w:top w:val="single" w:sz="8" w:space="0" w:color="000000"/>
            </w:tcBorders>
            <w:tcMar>
              <w:top w:w="0" w:type="dxa"/>
              <w:left w:w="108" w:type="dxa"/>
              <w:bottom w:w="0" w:type="dxa"/>
              <w:right w:w="108" w:type="dxa"/>
            </w:tcMar>
            <w:vAlign w:val="center"/>
          </w:tcPr>
          <w:p w14:paraId="624CC33C" w14:textId="77777777" w:rsidR="00C72654" w:rsidRPr="00284074" w:rsidRDefault="00C72654" w:rsidP="006E36EE">
            <w:pPr>
              <w:spacing w:after="0" w:line="276" w:lineRule="auto"/>
              <w:rPr>
                <w:rFonts w:ascii="Times New Roman" w:eastAsia="Times New Roman" w:hAnsi="Times New Roman" w:cs="Times New Roman"/>
                <w:sz w:val="24"/>
                <w:szCs w:val="24"/>
              </w:rPr>
            </w:pPr>
            <w:r w:rsidRPr="00284074">
              <w:rPr>
                <w:color w:val="000000"/>
              </w:rPr>
              <w:t>&lt; 0.001 ***</w:t>
            </w:r>
          </w:p>
        </w:tc>
      </w:tr>
      <w:tr w:rsidR="00C72654" w:rsidRPr="00284074" w14:paraId="30AA10DC" w14:textId="77777777" w:rsidTr="00C72654">
        <w:trPr>
          <w:trHeight w:val="340"/>
        </w:trPr>
        <w:tc>
          <w:tcPr>
            <w:tcW w:w="1057" w:type="pct"/>
            <w:vAlign w:val="center"/>
          </w:tcPr>
          <w:p w14:paraId="0942BD7B" w14:textId="77777777" w:rsidR="00C72654" w:rsidRPr="00284074" w:rsidRDefault="00C72654" w:rsidP="006E36EE">
            <w:pPr>
              <w:spacing w:after="0" w:line="276" w:lineRule="auto"/>
              <w:rPr>
                <w:rFonts w:ascii="Times New Roman" w:eastAsia="Times New Roman" w:hAnsi="Times New Roman" w:cs="Times New Roman"/>
                <w:b/>
                <w:sz w:val="24"/>
                <w:szCs w:val="24"/>
              </w:rPr>
            </w:pPr>
            <w:r w:rsidRPr="00284074">
              <w:rPr>
                <w:color w:val="000000"/>
              </w:rPr>
              <w:t>Bacteria</w:t>
            </w:r>
          </w:p>
        </w:tc>
        <w:tc>
          <w:tcPr>
            <w:tcW w:w="1628" w:type="pct"/>
            <w:tcMar>
              <w:top w:w="0" w:type="dxa"/>
              <w:left w:w="108" w:type="dxa"/>
              <w:bottom w:w="0" w:type="dxa"/>
              <w:right w:w="108" w:type="dxa"/>
            </w:tcMar>
            <w:vAlign w:val="center"/>
          </w:tcPr>
          <w:p w14:paraId="257FB17D" w14:textId="2D2BAE84" w:rsidR="00C72654" w:rsidRPr="00284074" w:rsidRDefault="00C72654" w:rsidP="006E36EE">
            <w:pPr>
              <w:spacing w:after="0" w:line="276" w:lineRule="auto"/>
              <w:rPr>
                <w:rFonts w:ascii="Times New Roman" w:eastAsia="Times New Roman" w:hAnsi="Times New Roman" w:cs="Times New Roman"/>
                <w:sz w:val="24"/>
                <w:szCs w:val="24"/>
              </w:rPr>
            </w:pPr>
            <w:r>
              <w:rPr>
                <w:color w:val="000000"/>
              </w:rPr>
              <w:t>Biochar application</w:t>
            </w:r>
          </w:p>
        </w:tc>
        <w:tc>
          <w:tcPr>
            <w:tcW w:w="593" w:type="pct"/>
            <w:tcMar>
              <w:top w:w="0" w:type="dxa"/>
              <w:left w:w="108" w:type="dxa"/>
              <w:bottom w:w="0" w:type="dxa"/>
              <w:right w:w="108" w:type="dxa"/>
            </w:tcMar>
            <w:vAlign w:val="center"/>
          </w:tcPr>
          <w:p w14:paraId="2EC8BC90" w14:textId="7566D573" w:rsidR="00C72654" w:rsidRPr="00284074" w:rsidRDefault="00C72654" w:rsidP="006E36EE">
            <w:pPr>
              <w:spacing w:after="0" w:line="276" w:lineRule="auto"/>
              <w:rPr>
                <w:rFonts w:ascii="Times New Roman" w:eastAsia="Times New Roman" w:hAnsi="Times New Roman" w:cs="Times New Roman"/>
                <w:sz w:val="24"/>
                <w:szCs w:val="24"/>
              </w:rPr>
            </w:pPr>
            <w:r w:rsidRPr="00284074">
              <w:rPr>
                <w:color w:val="000000"/>
              </w:rPr>
              <w:t>0.0</w:t>
            </w:r>
            <w:r>
              <w:rPr>
                <w:color w:val="000000"/>
              </w:rPr>
              <w:t>23</w:t>
            </w:r>
          </w:p>
        </w:tc>
        <w:tc>
          <w:tcPr>
            <w:tcW w:w="685" w:type="pct"/>
            <w:tcMar>
              <w:top w:w="0" w:type="dxa"/>
              <w:left w:w="108" w:type="dxa"/>
              <w:bottom w:w="0" w:type="dxa"/>
              <w:right w:w="108" w:type="dxa"/>
            </w:tcMar>
            <w:vAlign w:val="center"/>
          </w:tcPr>
          <w:p w14:paraId="65F6A3F9" w14:textId="0B81A679" w:rsidR="00C72654" w:rsidRPr="00284074" w:rsidRDefault="00C72654" w:rsidP="006E36EE">
            <w:pPr>
              <w:spacing w:after="0" w:line="276" w:lineRule="auto"/>
              <w:rPr>
                <w:rFonts w:ascii="Times New Roman" w:eastAsia="Times New Roman" w:hAnsi="Times New Roman" w:cs="Times New Roman"/>
                <w:sz w:val="24"/>
                <w:szCs w:val="24"/>
              </w:rPr>
            </w:pPr>
            <w:r>
              <w:rPr>
                <w:color w:val="000000"/>
              </w:rPr>
              <w:t>3.007</w:t>
            </w:r>
          </w:p>
        </w:tc>
        <w:tc>
          <w:tcPr>
            <w:tcW w:w="1037" w:type="pct"/>
            <w:tcMar>
              <w:top w:w="0" w:type="dxa"/>
              <w:left w:w="108" w:type="dxa"/>
              <w:bottom w:w="0" w:type="dxa"/>
              <w:right w:w="108" w:type="dxa"/>
            </w:tcMar>
            <w:vAlign w:val="center"/>
          </w:tcPr>
          <w:p w14:paraId="41FD621F" w14:textId="6CCE2010" w:rsidR="00C72654" w:rsidRPr="00284074" w:rsidRDefault="00C72654" w:rsidP="006E36EE">
            <w:pPr>
              <w:spacing w:after="0" w:line="276" w:lineRule="auto"/>
              <w:rPr>
                <w:rFonts w:ascii="Times New Roman" w:eastAsia="Times New Roman" w:hAnsi="Times New Roman" w:cs="Times New Roman"/>
                <w:sz w:val="24"/>
                <w:szCs w:val="24"/>
              </w:rPr>
            </w:pPr>
            <w:r w:rsidRPr="00284074">
              <w:rPr>
                <w:color w:val="000000"/>
              </w:rPr>
              <w:t>0.00</w:t>
            </w:r>
            <w:r>
              <w:rPr>
                <w:color w:val="000000"/>
              </w:rPr>
              <w:t>2</w:t>
            </w:r>
            <w:r w:rsidRPr="00284074">
              <w:rPr>
                <w:color w:val="000000"/>
              </w:rPr>
              <w:t xml:space="preserve"> **</w:t>
            </w:r>
          </w:p>
        </w:tc>
      </w:tr>
      <w:tr w:rsidR="00C72654" w:rsidRPr="00284074" w14:paraId="2E1E5259" w14:textId="77777777" w:rsidTr="00C72654">
        <w:trPr>
          <w:trHeight w:val="340"/>
        </w:trPr>
        <w:tc>
          <w:tcPr>
            <w:tcW w:w="1057" w:type="pct"/>
            <w:vAlign w:val="center"/>
          </w:tcPr>
          <w:p w14:paraId="3E749ED1" w14:textId="2D178B72" w:rsidR="00C72654" w:rsidRPr="00284074" w:rsidRDefault="00C72654" w:rsidP="00C72654">
            <w:pPr>
              <w:spacing w:after="0" w:line="276" w:lineRule="auto"/>
              <w:rPr>
                <w:color w:val="000000"/>
              </w:rPr>
            </w:pPr>
            <w:r w:rsidRPr="00284074">
              <w:rPr>
                <w:color w:val="000000"/>
              </w:rPr>
              <w:t>Bacteria</w:t>
            </w:r>
          </w:p>
        </w:tc>
        <w:tc>
          <w:tcPr>
            <w:tcW w:w="1628" w:type="pct"/>
            <w:tcMar>
              <w:top w:w="0" w:type="dxa"/>
              <w:left w:w="108" w:type="dxa"/>
              <w:bottom w:w="0" w:type="dxa"/>
              <w:right w:w="108" w:type="dxa"/>
            </w:tcMar>
            <w:vAlign w:val="center"/>
          </w:tcPr>
          <w:p w14:paraId="09D14047" w14:textId="7B4D6063" w:rsidR="00C72654" w:rsidRDefault="00C72654" w:rsidP="00C72654">
            <w:pPr>
              <w:spacing w:after="0" w:line="276" w:lineRule="auto"/>
              <w:rPr>
                <w:color w:val="000000"/>
              </w:rPr>
            </w:pPr>
            <w:r w:rsidRPr="00284074">
              <w:rPr>
                <w:color w:val="000000"/>
              </w:rPr>
              <w:t>Interaction</w:t>
            </w:r>
          </w:p>
        </w:tc>
        <w:tc>
          <w:tcPr>
            <w:tcW w:w="593" w:type="pct"/>
            <w:tcMar>
              <w:top w:w="0" w:type="dxa"/>
              <w:left w:w="108" w:type="dxa"/>
              <w:bottom w:w="0" w:type="dxa"/>
              <w:right w:w="108" w:type="dxa"/>
            </w:tcMar>
            <w:vAlign w:val="center"/>
          </w:tcPr>
          <w:p w14:paraId="3B9BACD9" w14:textId="6B29650A" w:rsidR="00C72654" w:rsidRPr="00284074" w:rsidRDefault="00C72654" w:rsidP="00C72654">
            <w:pPr>
              <w:spacing w:after="0" w:line="276" w:lineRule="auto"/>
              <w:rPr>
                <w:color w:val="000000"/>
              </w:rPr>
            </w:pPr>
            <w:r>
              <w:rPr>
                <w:color w:val="000000"/>
              </w:rPr>
              <w:t>0.043</w:t>
            </w:r>
          </w:p>
        </w:tc>
        <w:tc>
          <w:tcPr>
            <w:tcW w:w="685" w:type="pct"/>
            <w:tcMar>
              <w:top w:w="0" w:type="dxa"/>
              <w:left w:w="108" w:type="dxa"/>
              <w:bottom w:w="0" w:type="dxa"/>
              <w:right w:w="108" w:type="dxa"/>
            </w:tcMar>
            <w:vAlign w:val="center"/>
          </w:tcPr>
          <w:p w14:paraId="5E42DE7E" w14:textId="601A9E02" w:rsidR="00C72654" w:rsidRPr="00284074" w:rsidRDefault="00C72654" w:rsidP="00C72654">
            <w:pPr>
              <w:spacing w:after="0" w:line="276" w:lineRule="auto"/>
              <w:rPr>
                <w:color w:val="000000"/>
              </w:rPr>
            </w:pPr>
            <w:r>
              <w:rPr>
                <w:color w:val="000000"/>
              </w:rPr>
              <w:t>2.747</w:t>
            </w:r>
          </w:p>
        </w:tc>
        <w:tc>
          <w:tcPr>
            <w:tcW w:w="1037" w:type="pct"/>
            <w:tcMar>
              <w:top w:w="0" w:type="dxa"/>
              <w:left w:w="108" w:type="dxa"/>
              <w:bottom w:w="0" w:type="dxa"/>
              <w:right w:w="108" w:type="dxa"/>
            </w:tcMar>
            <w:vAlign w:val="center"/>
          </w:tcPr>
          <w:p w14:paraId="465E638F" w14:textId="402FA2E5" w:rsidR="00C72654" w:rsidRPr="00284074" w:rsidRDefault="00C72654" w:rsidP="00C72654">
            <w:pPr>
              <w:spacing w:after="0" w:line="276" w:lineRule="auto"/>
              <w:rPr>
                <w:color w:val="000000"/>
              </w:rPr>
            </w:pPr>
            <w:r w:rsidRPr="00284074">
              <w:rPr>
                <w:color w:val="000000"/>
              </w:rPr>
              <w:t>&lt; 0.001 ***</w:t>
            </w:r>
          </w:p>
        </w:tc>
      </w:tr>
      <w:tr w:rsidR="00C72654" w:rsidRPr="00C72654" w14:paraId="527F9567" w14:textId="77777777" w:rsidTr="00E2385A">
        <w:trPr>
          <w:trHeight w:val="340"/>
        </w:trPr>
        <w:tc>
          <w:tcPr>
            <w:tcW w:w="1057" w:type="pct"/>
            <w:tcBorders>
              <w:bottom w:val="single" w:sz="8" w:space="0" w:color="000000" w:themeColor="text1"/>
            </w:tcBorders>
            <w:vAlign w:val="center"/>
          </w:tcPr>
          <w:p w14:paraId="07559A59" w14:textId="2E8F2240" w:rsidR="00C72654" w:rsidRPr="00C72654" w:rsidRDefault="00C72654" w:rsidP="00C72654">
            <w:pPr>
              <w:spacing w:after="0" w:line="276" w:lineRule="auto"/>
              <w:rPr>
                <w:bCs/>
                <w:color w:val="000000"/>
              </w:rPr>
            </w:pPr>
            <w:r w:rsidRPr="00C72654">
              <w:rPr>
                <w:bCs/>
                <w:color w:val="000000"/>
              </w:rPr>
              <w:t>Bacteria</w:t>
            </w:r>
          </w:p>
        </w:tc>
        <w:tc>
          <w:tcPr>
            <w:tcW w:w="1628" w:type="pct"/>
            <w:tcBorders>
              <w:bottom w:val="single" w:sz="8" w:space="0" w:color="000000" w:themeColor="text1"/>
            </w:tcBorders>
            <w:tcMar>
              <w:top w:w="0" w:type="dxa"/>
              <w:left w:w="108" w:type="dxa"/>
              <w:bottom w:w="0" w:type="dxa"/>
              <w:right w:w="108" w:type="dxa"/>
            </w:tcMar>
            <w:vAlign w:val="center"/>
          </w:tcPr>
          <w:p w14:paraId="2ABF92CE" w14:textId="7E65492A" w:rsidR="00C72654" w:rsidRPr="00C72654" w:rsidRDefault="00C72654" w:rsidP="00C72654">
            <w:pPr>
              <w:spacing w:after="0" w:line="276" w:lineRule="auto"/>
              <w:rPr>
                <w:bCs/>
              </w:rPr>
            </w:pPr>
            <w:r w:rsidRPr="00C72654">
              <w:rPr>
                <w:bCs/>
              </w:rPr>
              <w:t>Harvest</w:t>
            </w:r>
          </w:p>
        </w:tc>
        <w:tc>
          <w:tcPr>
            <w:tcW w:w="593" w:type="pct"/>
            <w:tcBorders>
              <w:bottom w:val="single" w:sz="8" w:space="0" w:color="000000" w:themeColor="text1"/>
            </w:tcBorders>
            <w:tcMar>
              <w:top w:w="0" w:type="dxa"/>
              <w:left w:w="108" w:type="dxa"/>
              <w:bottom w:w="0" w:type="dxa"/>
              <w:right w:w="108" w:type="dxa"/>
            </w:tcMar>
            <w:vAlign w:val="center"/>
          </w:tcPr>
          <w:p w14:paraId="126FB87D" w14:textId="446E7521" w:rsidR="00C72654" w:rsidRPr="00C72654" w:rsidRDefault="00C72654" w:rsidP="00C72654">
            <w:pPr>
              <w:spacing w:after="0" w:line="276" w:lineRule="auto"/>
              <w:rPr>
                <w:rFonts w:ascii="Times New Roman" w:eastAsia="Times New Roman" w:hAnsi="Times New Roman" w:cs="Times New Roman"/>
                <w:bCs/>
                <w:sz w:val="24"/>
                <w:szCs w:val="24"/>
              </w:rPr>
            </w:pPr>
            <w:r w:rsidRPr="00C72654">
              <w:rPr>
                <w:bCs/>
                <w:color w:val="000000"/>
              </w:rPr>
              <w:t>0.</w:t>
            </w:r>
            <w:r>
              <w:rPr>
                <w:bCs/>
                <w:color w:val="000000"/>
              </w:rPr>
              <w:t>100</w:t>
            </w:r>
          </w:p>
        </w:tc>
        <w:tc>
          <w:tcPr>
            <w:tcW w:w="685" w:type="pct"/>
            <w:tcBorders>
              <w:bottom w:val="single" w:sz="8" w:space="0" w:color="000000" w:themeColor="text1"/>
            </w:tcBorders>
            <w:tcMar>
              <w:top w:w="0" w:type="dxa"/>
              <w:left w:w="108" w:type="dxa"/>
              <w:bottom w:w="0" w:type="dxa"/>
              <w:right w:w="108" w:type="dxa"/>
            </w:tcMar>
            <w:vAlign w:val="center"/>
          </w:tcPr>
          <w:p w14:paraId="63054A1B" w14:textId="03F16F29" w:rsidR="00C72654" w:rsidRPr="00C72654" w:rsidRDefault="00C72654" w:rsidP="00C72654">
            <w:pPr>
              <w:spacing w:after="0" w:line="276" w:lineRule="auto"/>
              <w:rPr>
                <w:rFonts w:ascii="Times New Roman" w:eastAsia="Times New Roman" w:hAnsi="Times New Roman" w:cs="Times New Roman"/>
                <w:bCs/>
                <w:sz w:val="24"/>
                <w:szCs w:val="24"/>
              </w:rPr>
            </w:pPr>
            <w:r>
              <w:rPr>
                <w:bCs/>
                <w:color w:val="000000"/>
              </w:rPr>
              <w:t>12.864</w:t>
            </w:r>
          </w:p>
        </w:tc>
        <w:tc>
          <w:tcPr>
            <w:tcW w:w="1037" w:type="pct"/>
            <w:tcBorders>
              <w:bottom w:val="single" w:sz="8" w:space="0" w:color="000000" w:themeColor="text1"/>
            </w:tcBorders>
            <w:tcMar>
              <w:top w:w="0" w:type="dxa"/>
              <w:left w:w="108" w:type="dxa"/>
              <w:bottom w:w="0" w:type="dxa"/>
              <w:right w:w="108" w:type="dxa"/>
            </w:tcMar>
            <w:vAlign w:val="center"/>
          </w:tcPr>
          <w:p w14:paraId="5CF8DE93" w14:textId="77777777" w:rsidR="00C72654" w:rsidRPr="00C72654" w:rsidRDefault="00C72654" w:rsidP="00C72654">
            <w:pPr>
              <w:spacing w:after="0" w:line="276" w:lineRule="auto"/>
              <w:rPr>
                <w:rFonts w:ascii="Times New Roman" w:eastAsia="Times New Roman" w:hAnsi="Times New Roman" w:cs="Times New Roman"/>
                <w:bCs/>
                <w:sz w:val="24"/>
                <w:szCs w:val="24"/>
              </w:rPr>
            </w:pPr>
            <w:r w:rsidRPr="00C72654">
              <w:rPr>
                <w:bCs/>
                <w:color w:val="000000"/>
              </w:rPr>
              <w:t>&lt; 0.001 ***</w:t>
            </w:r>
          </w:p>
        </w:tc>
      </w:tr>
      <w:tr w:rsidR="00C72654" w:rsidRPr="00284074" w14:paraId="3353E9F7" w14:textId="77777777" w:rsidTr="00E2385A">
        <w:trPr>
          <w:trHeight w:val="340"/>
        </w:trPr>
        <w:tc>
          <w:tcPr>
            <w:tcW w:w="1057" w:type="pct"/>
            <w:tcBorders>
              <w:top w:val="single" w:sz="8" w:space="0" w:color="000000" w:themeColor="text1"/>
            </w:tcBorders>
            <w:vAlign w:val="center"/>
          </w:tcPr>
          <w:p w14:paraId="69E268E5" w14:textId="7BB3F9FA" w:rsidR="00C72654" w:rsidRPr="00284074" w:rsidRDefault="00C72654" w:rsidP="00C72654">
            <w:pPr>
              <w:spacing w:after="0" w:line="276" w:lineRule="auto"/>
              <w:rPr>
                <w:color w:val="000000"/>
              </w:rPr>
            </w:pPr>
            <w:r>
              <w:rPr>
                <w:color w:val="000000"/>
              </w:rPr>
              <w:t>Fungi</w:t>
            </w:r>
          </w:p>
        </w:tc>
        <w:tc>
          <w:tcPr>
            <w:tcW w:w="1628" w:type="pct"/>
            <w:tcBorders>
              <w:top w:val="single" w:sz="8" w:space="0" w:color="000000" w:themeColor="text1"/>
            </w:tcBorders>
            <w:tcMar>
              <w:top w:w="0" w:type="dxa"/>
              <w:left w:w="108" w:type="dxa"/>
              <w:bottom w:w="0" w:type="dxa"/>
              <w:right w:w="108" w:type="dxa"/>
            </w:tcMar>
            <w:vAlign w:val="center"/>
          </w:tcPr>
          <w:p w14:paraId="602C2866" w14:textId="7EBE0DAA" w:rsidR="00C72654" w:rsidRPr="00586741" w:rsidRDefault="00C72654" w:rsidP="00C72654">
            <w:pPr>
              <w:spacing w:after="0" w:line="276" w:lineRule="auto"/>
              <w:rPr>
                <w:color w:val="000000"/>
              </w:rPr>
            </w:pPr>
            <w:r>
              <w:rPr>
                <w:color w:val="000000"/>
              </w:rPr>
              <w:t>Material</w:t>
            </w:r>
          </w:p>
        </w:tc>
        <w:tc>
          <w:tcPr>
            <w:tcW w:w="593" w:type="pct"/>
            <w:tcBorders>
              <w:top w:val="single" w:sz="8" w:space="0" w:color="000000" w:themeColor="text1"/>
            </w:tcBorders>
            <w:tcMar>
              <w:top w:w="0" w:type="dxa"/>
              <w:left w:w="108" w:type="dxa"/>
              <w:bottom w:w="0" w:type="dxa"/>
              <w:right w:w="108" w:type="dxa"/>
            </w:tcMar>
            <w:vAlign w:val="center"/>
          </w:tcPr>
          <w:p w14:paraId="1916C86B" w14:textId="13D95558" w:rsidR="00C72654" w:rsidRPr="00284074" w:rsidRDefault="00C72654" w:rsidP="00C72654">
            <w:pPr>
              <w:spacing w:after="0" w:line="276" w:lineRule="auto"/>
              <w:rPr>
                <w:color w:val="000000"/>
              </w:rPr>
            </w:pPr>
            <w:r w:rsidRPr="00284074">
              <w:rPr>
                <w:color w:val="000000"/>
              </w:rPr>
              <w:t>0.</w:t>
            </w:r>
            <w:r>
              <w:rPr>
                <w:color w:val="000000"/>
              </w:rPr>
              <w:t>493</w:t>
            </w:r>
          </w:p>
        </w:tc>
        <w:tc>
          <w:tcPr>
            <w:tcW w:w="685" w:type="pct"/>
            <w:tcBorders>
              <w:top w:val="single" w:sz="8" w:space="0" w:color="000000" w:themeColor="text1"/>
            </w:tcBorders>
            <w:tcMar>
              <w:top w:w="0" w:type="dxa"/>
              <w:left w:w="108" w:type="dxa"/>
              <w:bottom w:w="0" w:type="dxa"/>
              <w:right w:w="108" w:type="dxa"/>
            </w:tcMar>
            <w:vAlign w:val="center"/>
          </w:tcPr>
          <w:p w14:paraId="1A1371E9" w14:textId="42C562C0" w:rsidR="00C72654" w:rsidRPr="00284074" w:rsidRDefault="00C72654" w:rsidP="00C72654">
            <w:pPr>
              <w:spacing w:after="0" w:line="276" w:lineRule="auto"/>
              <w:rPr>
                <w:color w:val="000000"/>
              </w:rPr>
            </w:pPr>
            <w:r>
              <w:rPr>
                <w:color w:val="000000"/>
              </w:rPr>
              <w:t>25.631</w:t>
            </w:r>
          </w:p>
        </w:tc>
        <w:tc>
          <w:tcPr>
            <w:tcW w:w="1037" w:type="pct"/>
            <w:tcBorders>
              <w:top w:val="single" w:sz="8" w:space="0" w:color="000000" w:themeColor="text1"/>
            </w:tcBorders>
            <w:tcMar>
              <w:top w:w="0" w:type="dxa"/>
              <w:left w:w="108" w:type="dxa"/>
              <w:bottom w:w="0" w:type="dxa"/>
              <w:right w:w="108" w:type="dxa"/>
            </w:tcMar>
            <w:vAlign w:val="center"/>
          </w:tcPr>
          <w:p w14:paraId="7705C498" w14:textId="537589F9" w:rsidR="00C72654" w:rsidRPr="00284074" w:rsidRDefault="00C72654" w:rsidP="00C72654">
            <w:pPr>
              <w:spacing w:after="0" w:line="276" w:lineRule="auto"/>
              <w:rPr>
                <w:color w:val="000000"/>
              </w:rPr>
            </w:pPr>
            <w:r w:rsidRPr="00284074">
              <w:rPr>
                <w:color w:val="000000"/>
              </w:rPr>
              <w:t>&lt; 0.001 ***</w:t>
            </w:r>
          </w:p>
        </w:tc>
      </w:tr>
      <w:tr w:rsidR="00C72654" w:rsidRPr="00284074" w14:paraId="736904FA" w14:textId="77777777" w:rsidTr="00C72654">
        <w:trPr>
          <w:trHeight w:val="340"/>
        </w:trPr>
        <w:tc>
          <w:tcPr>
            <w:tcW w:w="1057" w:type="pct"/>
          </w:tcPr>
          <w:p w14:paraId="111F51A1" w14:textId="51384AFC" w:rsidR="00C72654" w:rsidRPr="00284074" w:rsidRDefault="00C72654" w:rsidP="00C72654">
            <w:pPr>
              <w:spacing w:after="0" w:line="276" w:lineRule="auto"/>
              <w:rPr>
                <w:color w:val="000000"/>
              </w:rPr>
            </w:pPr>
            <w:r w:rsidRPr="00C72F5C">
              <w:rPr>
                <w:color w:val="000000"/>
              </w:rPr>
              <w:t>Fungi</w:t>
            </w:r>
          </w:p>
        </w:tc>
        <w:tc>
          <w:tcPr>
            <w:tcW w:w="1628" w:type="pct"/>
            <w:tcMar>
              <w:top w:w="0" w:type="dxa"/>
              <w:left w:w="108" w:type="dxa"/>
              <w:bottom w:w="0" w:type="dxa"/>
              <w:right w:w="108" w:type="dxa"/>
            </w:tcMar>
            <w:vAlign w:val="center"/>
          </w:tcPr>
          <w:p w14:paraId="6CE9652D" w14:textId="1714095E" w:rsidR="00C72654" w:rsidRDefault="00C72654" w:rsidP="00C72654">
            <w:pPr>
              <w:spacing w:after="0" w:line="276" w:lineRule="auto"/>
              <w:rPr>
                <w:color w:val="000000"/>
              </w:rPr>
            </w:pPr>
            <w:r>
              <w:rPr>
                <w:color w:val="000000"/>
              </w:rPr>
              <w:t>Biochar application</w:t>
            </w:r>
          </w:p>
        </w:tc>
        <w:tc>
          <w:tcPr>
            <w:tcW w:w="593" w:type="pct"/>
            <w:tcMar>
              <w:top w:w="0" w:type="dxa"/>
              <w:left w:w="108" w:type="dxa"/>
              <w:bottom w:w="0" w:type="dxa"/>
              <w:right w:w="108" w:type="dxa"/>
            </w:tcMar>
            <w:vAlign w:val="center"/>
          </w:tcPr>
          <w:p w14:paraId="50DB7325" w14:textId="7A171993" w:rsidR="00C72654" w:rsidRPr="00284074" w:rsidRDefault="00C72654" w:rsidP="00C72654">
            <w:pPr>
              <w:spacing w:after="0" w:line="276" w:lineRule="auto"/>
              <w:rPr>
                <w:color w:val="000000"/>
              </w:rPr>
            </w:pPr>
            <w:r w:rsidRPr="00284074">
              <w:rPr>
                <w:color w:val="000000"/>
              </w:rPr>
              <w:t>0.0</w:t>
            </w:r>
            <w:r>
              <w:rPr>
                <w:color w:val="000000"/>
              </w:rPr>
              <w:t>24</w:t>
            </w:r>
          </w:p>
        </w:tc>
        <w:tc>
          <w:tcPr>
            <w:tcW w:w="685" w:type="pct"/>
            <w:tcMar>
              <w:top w:w="0" w:type="dxa"/>
              <w:left w:w="108" w:type="dxa"/>
              <w:bottom w:w="0" w:type="dxa"/>
              <w:right w:w="108" w:type="dxa"/>
            </w:tcMar>
            <w:vAlign w:val="center"/>
          </w:tcPr>
          <w:p w14:paraId="0DDD3FC4" w14:textId="2117C167" w:rsidR="00C72654" w:rsidRPr="00284074" w:rsidRDefault="00C72654" w:rsidP="00C72654">
            <w:pPr>
              <w:spacing w:after="0" w:line="276" w:lineRule="auto"/>
              <w:rPr>
                <w:color w:val="000000"/>
              </w:rPr>
            </w:pPr>
            <w:r>
              <w:rPr>
                <w:color w:val="000000"/>
              </w:rPr>
              <w:t>3.768</w:t>
            </w:r>
          </w:p>
        </w:tc>
        <w:tc>
          <w:tcPr>
            <w:tcW w:w="1037" w:type="pct"/>
            <w:tcMar>
              <w:top w:w="0" w:type="dxa"/>
              <w:left w:w="108" w:type="dxa"/>
              <w:bottom w:w="0" w:type="dxa"/>
              <w:right w:w="108" w:type="dxa"/>
            </w:tcMar>
            <w:vAlign w:val="center"/>
          </w:tcPr>
          <w:p w14:paraId="7BE3F633" w14:textId="15D302CD" w:rsidR="00C72654" w:rsidRPr="00284074" w:rsidRDefault="00C72654" w:rsidP="00C72654">
            <w:pPr>
              <w:spacing w:after="0" w:line="276" w:lineRule="auto"/>
              <w:rPr>
                <w:color w:val="000000"/>
              </w:rPr>
            </w:pPr>
            <w:r w:rsidRPr="00284074">
              <w:rPr>
                <w:color w:val="000000"/>
              </w:rPr>
              <w:t>0.00</w:t>
            </w:r>
            <w:r>
              <w:rPr>
                <w:color w:val="000000"/>
              </w:rPr>
              <w:t>5</w:t>
            </w:r>
            <w:r w:rsidRPr="00284074">
              <w:rPr>
                <w:color w:val="000000"/>
              </w:rPr>
              <w:t xml:space="preserve"> **</w:t>
            </w:r>
          </w:p>
        </w:tc>
      </w:tr>
      <w:tr w:rsidR="00C72654" w:rsidRPr="00284074" w14:paraId="53E5FE43" w14:textId="77777777" w:rsidTr="00C72654">
        <w:trPr>
          <w:trHeight w:val="340"/>
        </w:trPr>
        <w:tc>
          <w:tcPr>
            <w:tcW w:w="1057" w:type="pct"/>
          </w:tcPr>
          <w:p w14:paraId="3DC6F6E8" w14:textId="2CFE2E79" w:rsidR="00C72654" w:rsidRPr="00C72F5C" w:rsidRDefault="00C72654" w:rsidP="00C72654">
            <w:pPr>
              <w:spacing w:after="0" w:line="276" w:lineRule="auto"/>
              <w:rPr>
                <w:color w:val="000000"/>
              </w:rPr>
            </w:pPr>
            <w:r w:rsidRPr="00C72F5C">
              <w:rPr>
                <w:color w:val="000000"/>
              </w:rPr>
              <w:t>Fungi</w:t>
            </w:r>
          </w:p>
        </w:tc>
        <w:tc>
          <w:tcPr>
            <w:tcW w:w="1628" w:type="pct"/>
            <w:tcMar>
              <w:top w:w="0" w:type="dxa"/>
              <w:left w:w="108" w:type="dxa"/>
              <w:bottom w:w="0" w:type="dxa"/>
              <w:right w:w="108" w:type="dxa"/>
            </w:tcMar>
            <w:vAlign w:val="center"/>
          </w:tcPr>
          <w:p w14:paraId="7B706563" w14:textId="2E49AAD4" w:rsidR="00C72654" w:rsidRDefault="00C72654" w:rsidP="00C72654">
            <w:pPr>
              <w:spacing w:after="0" w:line="276" w:lineRule="auto"/>
              <w:rPr>
                <w:color w:val="000000"/>
              </w:rPr>
            </w:pPr>
            <w:r w:rsidRPr="00284074">
              <w:rPr>
                <w:color w:val="000000"/>
              </w:rPr>
              <w:t>Interaction</w:t>
            </w:r>
          </w:p>
        </w:tc>
        <w:tc>
          <w:tcPr>
            <w:tcW w:w="593" w:type="pct"/>
            <w:tcMar>
              <w:top w:w="0" w:type="dxa"/>
              <w:left w:w="108" w:type="dxa"/>
              <w:bottom w:w="0" w:type="dxa"/>
              <w:right w:w="108" w:type="dxa"/>
            </w:tcMar>
            <w:vAlign w:val="center"/>
          </w:tcPr>
          <w:p w14:paraId="21EE884B" w14:textId="6EF688B3" w:rsidR="00C72654" w:rsidRPr="00284074" w:rsidRDefault="00C72654" w:rsidP="00C72654">
            <w:pPr>
              <w:spacing w:after="0" w:line="276" w:lineRule="auto"/>
              <w:rPr>
                <w:color w:val="000000"/>
              </w:rPr>
            </w:pPr>
            <w:r>
              <w:rPr>
                <w:color w:val="000000"/>
              </w:rPr>
              <w:t>0.044</w:t>
            </w:r>
          </w:p>
        </w:tc>
        <w:tc>
          <w:tcPr>
            <w:tcW w:w="685" w:type="pct"/>
            <w:tcMar>
              <w:top w:w="0" w:type="dxa"/>
              <w:left w:w="108" w:type="dxa"/>
              <w:bottom w:w="0" w:type="dxa"/>
              <w:right w:w="108" w:type="dxa"/>
            </w:tcMar>
            <w:vAlign w:val="center"/>
          </w:tcPr>
          <w:p w14:paraId="56EF6C80" w14:textId="53A82202" w:rsidR="00C72654" w:rsidRPr="00284074" w:rsidRDefault="00C72654" w:rsidP="00C72654">
            <w:pPr>
              <w:spacing w:after="0" w:line="276" w:lineRule="auto"/>
              <w:rPr>
                <w:color w:val="000000"/>
              </w:rPr>
            </w:pPr>
            <w:r>
              <w:rPr>
                <w:color w:val="000000"/>
              </w:rPr>
              <w:t>3.441</w:t>
            </w:r>
          </w:p>
        </w:tc>
        <w:tc>
          <w:tcPr>
            <w:tcW w:w="1037" w:type="pct"/>
            <w:tcMar>
              <w:top w:w="0" w:type="dxa"/>
              <w:left w:w="108" w:type="dxa"/>
              <w:bottom w:w="0" w:type="dxa"/>
              <w:right w:w="108" w:type="dxa"/>
            </w:tcMar>
            <w:vAlign w:val="center"/>
          </w:tcPr>
          <w:p w14:paraId="3A2260BD" w14:textId="60BBFE9B" w:rsidR="00C72654" w:rsidRPr="00284074" w:rsidRDefault="00C72654" w:rsidP="00C72654">
            <w:pPr>
              <w:spacing w:after="0" w:line="276" w:lineRule="auto"/>
              <w:rPr>
                <w:color w:val="000000"/>
              </w:rPr>
            </w:pPr>
            <w:r w:rsidRPr="00284074">
              <w:rPr>
                <w:color w:val="000000"/>
              </w:rPr>
              <w:t>&lt; 0.001 ***</w:t>
            </w:r>
          </w:p>
        </w:tc>
      </w:tr>
      <w:tr w:rsidR="00C72654" w:rsidRPr="00284074" w14:paraId="28157C26" w14:textId="77777777" w:rsidTr="00E2385A">
        <w:trPr>
          <w:trHeight w:val="340"/>
        </w:trPr>
        <w:tc>
          <w:tcPr>
            <w:tcW w:w="1057" w:type="pct"/>
            <w:tcBorders>
              <w:bottom w:val="single" w:sz="12" w:space="0" w:color="000000" w:themeColor="text1"/>
            </w:tcBorders>
          </w:tcPr>
          <w:p w14:paraId="189258C9" w14:textId="0C7DC9A9" w:rsidR="00C72654" w:rsidRPr="00284074" w:rsidRDefault="00C72654" w:rsidP="00C72654">
            <w:pPr>
              <w:spacing w:after="0" w:line="276" w:lineRule="auto"/>
              <w:rPr>
                <w:color w:val="000000"/>
              </w:rPr>
            </w:pPr>
            <w:r w:rsidRPr="00C72F5C">
              <w:rPr>
                <w:color w:val="000000"/>
              </w:rPr>
              <w:t>Fungi</w:t>
            </w:r>
          </w:p>
        </w:tc>
        <w:tc>
          <w:tcPr>
            <w:tcW w:w="1628" w:type="pct"/>
            <w:tcBorders>
              <w:bottom w:val="single" w:sz="12" w:space="0" w:color="000000" w:themeColor="text1"/>
            </w:tcBorders>
            <w:tcMar>
              <w:top w:w="0" w:type="dxa"/>
              <w:left w:w="108" w:type="dxa"/>
              <w:bottom w:w="0" w:type="dxa"/>
              <w:right w:w="108" w:type="dxa"/>
            </w:tcMar>
            <w:vAlign w:val="center"/>
          </w:tcPr>
          <w:p w14:paraId="5303F872" w14:textId="37DFAE6D" w:rsidR="00C72654" w:rsidRDefault="00C72654" w:rsidP="00C72654">
            <w:pPr>
              <w:spacing w:after="0" w:line="276" w:lineRule="auto"/>
              <w:rPr>
                <w:color w:val="000000"/>
              </w:rPr>
            </w:pPr>
            <w:r>
              <w:rPr>
                <w:color w:val="000000"/>
              </w:rPr>
              <w:t>Harvest</w:t>
            </w:r>
          </w:p>
        </w:tc>
        <w:tc>
          <w:tcPr>
            <w:tcW w:w="593" w:type="pct"/>
            <w:tcBorders>
              <w:bottom w:val="single" w:sz="12" w:space="0" w:color="000000" w:themeColor="text1"/>
            </w:tcBorders>
            <w:tcMar>
              <w:top w:w="0" w:type="dxa"/>
              <w:left w:w="108" w:type="dxa"/>
              <w:bottom w:w="0" w:type="dxa"/>
              <w:right w:w="108" w:type="dxa"/>
            </w:tcMar>
            <w:vAlign w:val="center"/>
          </w:tcPr>
          <w:p w14:paraId="5A5F0EBF" w14:textId="71BEE0A6" w:rsidR="00C72654" w:rsidRPr="00284074" w:rsidRDefault="00C72654" w:rsidP="00C72654">
            <w:pPr>
              <w:spacing w:after="0" w:line="276" w:lineRule="auto"/>
              <w:rPr>
                <w:color w:val="000000"/>
              </w:rPr>
            </w:pPr>
            <w:r w:rsidRPr="00284074">
              <w:rPr>
                <w:color w:val="000000"/>
              </w:rPr>
              <w:t>0.0</w:t>
            </w:r>
            <w:r>
              <w:rPr>
                <w:color w:val="000000"/>
              </w:rPr>
              <w:t>40</w:t>
            </w:r>
          </w:p>
        </w:tc>
        <w:tc>
          <w:tcPr>
            <w:tcW w:w="685" w:type="pct"/>
            <w:tcBorders>
              <w:bottom w:val="single" w:sz="12" w:space="0" w:color="000000" w:themeColor="text1"/>
            </w:tcBorders>
            <w:tcMar>
              <w:top w:w="0" w:type="dxa"/>
              <w:left w:w="108" w:type="dxa"/>
              <w:bottom w:w="0" w:type="dxa"/>
              <w:right w:w="108" w:type="dxa"/>
            </w:tcMar>
            <w:vAlign w:val="center"/>
          </w:tcPr>
          <w:p w14:paraId="0BC58D5B" w14:textId="7B80215E" w:rsidR="00C72654" w:rsidRPr="00284074" w:rsidRDefault="00C72654" w:rsidP="00C72654">
            <w:pPr>
              <w:spacing w:after="0" w:line="276" w:lineRule="auto"/>
              <w:rPr>
                <w:color w:val="000000"/>
              </w:rPr>
            </w:pPr>
            <w:r>
              <w:rPr>
                <w:color w:val="000000"/>
              </w:rPr>
              <w:t>6.307</w:t>
            </w:r>
          </w:p>
        </w:tc>
        <w:tc>
          <w:tcPr>
            <w:tcW w:w="1037" w:type="pct"/>
            <w:tcBorders>
              <w:bottom w:val="single" w:sz="12" w:space="0" w:color="000000" w:themeColor="text1"/>
            </w:tcBorders>
            <w:tcMar>
              <w:top w:w="0" w:type="dxa"/>
              <w:left w:w="108" w:type="dxa"/>
              <w:bottom w:w="0" w:type="dxa"/>
              <w:right w:w="108" w:type="dxa"/>
            </w:tcMar>
            <w:vAlign w:val="center"/>
          </w:tcPr>
          <w:p w14:paraId="34CC98FA" w14:textId="5ACFF016" w:rsidR="00C72654" w:rsidRPr="00284074" w:rsidRDefault="00C72654" w:rsidP="00C72654">
            <w:pPr>
              <w:spacing w:after="0" w:line="276" w:lineRule="auto"/>
              <w:rPr>
                <w:color w:val="000000"/>
              </w:rPr>
            </w:pPr>
            <w:r w:rsidRPr="00284074">
              <w:rPr>
                <w:color w:val="000000"/>
              </w:rPr>
              <w:t>&lt; 0.001 ***</w:t>
            </w:r>
          </w:p>
        </w:tc>
      </w:tr>
    </w:tbl>
    <w:p w14:paraId="4AB5BD88" w14:textId="77777777" w:rsidR="00561B94" w:rsidRDefault="00561B94" w:rsidP="004A27FC"/>
    <w:p w14:paraId="1207D681" w14:textId="77777777" w:rsidR="002D2EA8" w:rsidRDefault="002D2EA8" w:rsidP="004A27FC"/>
    <w:p w14:paraId="25410ACC" w14:textId="77777777" w:rsidR="002D2EA8" w:rsidRPr="002D2EA8" w:rsidRDefault="002D2EA8" w:rsidP="002D2EA8">
      <w:pPr>
        <w:spacing w:line="276" w:lineRule="auto"/>
        <w:rPr>
          <w:rFonts w:eastAsia="Calibri" w:cs="Times New Roman"/>
        </w:rPr>
      </w:pPr>
      <w:r w:rsidRPr="002D2EA8">
        <w:rPr>
          <w:rFonts w:eastAsia="Calibri" w:cs="Times New Roman"/>
          <w:b/>
        </w:rPr>
        <w:t xml:space="preserve">Supplementary Table S2. </w:t>
      </w:r>
      <w:r w:rsidRPr="002D2EA8">
        <w:rPr>
          <w:rFonts w:eastAsia="Calibri" w:cs="Times New Roman"/>
        </w:rPr>
        <w:t xml:space="preserve">Standardized direct effects of all significant and non-significant paths considered in the structural equation model (SEM) from </w:t>
      </w:r>
      <w:r w:rsidRPr="002D2EA8">
        <w:rPr>
          <w:rFonts w:eastAsia="Calibri" w:cs="Times New Roman"/>
          <w:b/>
          <w:bCs/>
        </w:rPr>
        <w:t>Figure 4</w:t>
      </w:r>
      <w:r w:rsidRPr="002D2EA8">
        <w:rPr>
          <w:rFonts w:eastAsia="Calibri" w:cs="Times New Roman"/>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891"/>
        <w:gridCol w:w="1767"/>
        <w:gridCol w:w="2087"/>
        <w:gridCol w:w="2083"/>
      </w:tblGrid>
      <w:tr w:rsidR="002D2EA8" w:rsidRPr="002D2EA8" w14:paraId="3C73FB77" w14:textId="77777777" w:rsidTr="003332F2">
        <w:trPr>
          <w:trHeight w:val="340"/>
        </w:trPr>
        <w:tc>
          <w:tcPr>
            <w:tcW w:w="1637" w:type="pct"/>
            <w:shd w:val="clear" w:color="auto" w:fill="auto"/>
            <w:tcMar>
              <w:top w:w="15" w:type="dxa"/>
              <w:left w:w="15" w:type="dxa"/>
              <w:bottom w:w="0" w:type="dxa"/>
              <w:right w:w="15" w:type="dxa"/>
            </w:tcMar>
            <w:vAlign w:val="center"/>
          </w:tcPr>
          <w:p w14:paraId="4B47ED21" w14:textId="77777777" w:rsidR="002D2EA8" w:rsidRPr="002D2EA8" w:rsidRDefault="002D2EA8" w:rsidP="00ED4657">
            <w:pPr>
              <w:spacing w:after="0" w:line="276" w:lineRule="auto"/>
              <w:rPr>
                <w:rFonts w:eastAsia="Calibri" w:cs="Times New Roman"/>
              </w:rPr>
            </w:pPr>
            <w:r w:rsidRPr="002D2EA8">
              <w:rPr>
                <w:rFonts w:eastAsia="Calibri" w:cs="Times New Roman"/>
              </w:rPr>
              <w:t>Response</w:t>
            </w:r>
          </w:p>
        </w:tc>
        <w:tc>
          <w:tcPr>
            <w:tcW w:w="1001" w:type="pct"/>
            <w:shd w:val="clear" w:color="auto" w:fill="auto"/>
            <w:tcMar>
              <w:top w:w="15" w:type="dxa"/>
              <w:left w:w="15" w:type="dxa"/>
              <w:bottom w:w="0" w:type="dxa"/>
              <w:right w:w="15" w:type="dxa"/>
            </w:tcMar>
            <w:vAlign w:val="center"/>
          </w:tcPr>
          <w:p w14:paraId="2160ED99" w14:textId="77777777" w:rsidR="002D2EA8" w:rsidRPr="002D2EA8" w:rsidRDefault="002D2EA8" w:rsidP="00ED4657">
            <w:pPr>
              <w:spacing w:after="0" w:line="276" w:lineRule="auto"/>
              <w:rPr>
                <w:rFonts w:eastAsia="Calibri" w:cs="Times New Roman"/>
              </w:rPr>
            </w:pPr>
            <w:r w:rsidRPr="002D2EA8">
              <w:rPr>
                <w:rFonts w:eastAsia="Calibri" w:cs="Times New Roman"/>
              </w:rPr>
              <w:t>Predictor</w:t>
            </w:r>
          </w:p>
        </w:tc>
        <w:tc>
          <w:tcPr>
            <w:tcW w:w="1182" w:type="pct"/>
            <w:vAlign w:val="center"/>
          </w:tcPr>
          <w:p w14:paraId="1E87BB8F" w14:textId="77777777" w:rsidR="002D2EA8" w:rsidRPr="002D2EA8" w:rsidRDefault="002D2EA8" w:rsidP="00ED4657">
            <w:pPr>
              <w:spacing w:after="0" w:line="276" w:lineRule="auto"/>
              <w:rPr>
                <w:rFonts w:eastAsia="Calibri" w:cs="Times New Roman"/>
                <w:i/>
              </w:rPr>
            </w:pPr>
            <w:r w:rsidRPr="002D2EA8">
              <w:rPr>
                <w:rFonts w:eastAsia="Calibri" w:cs="Times New Roman"/>
              </w:rPr>
              <w:t>Standardized Estimate</w:t>
            </w:r>
          </w:p>
        </w:tc>
        <w:tc>
          <w:tcPr>
            <w:tcW w:w="1180" w:type="pct"/>
            <w:shd w:val="clear" w:color="auto" w:fill="auto"/>
            <w:tcMar>
              <w:top w:w="15" w:type="dxa"/>
              <w:left w:w="15" w:type="dxa"/>
              <w:bottom w:w="0" w:type="dxa"/>
              <w:right w:w="15" w:type="dxa"/>
            </w:tcMar>
            <w:vAlign w:val="center"/>
          </w:tcPr>
          <w:p w14:paraId="58332089" w14:textId="77777777" w:rsidR="002D2EA8" w:rsidRPr="002D2EA8" w:rsidRDefault="002D2EA8" w:rsidP="00ED4657">
            <w:pPr>
              <w:spacing w:after="0" w:line="276" w:lineRule="auto"/>
              <w:rPr>
                <w:rFonts w:eastAsia="Calibri" w:cs="Times New Roman"/>
              </w:rPr>
            </w:pPr>
            <w:r w:rsidRPr="002D2EA8">
              <w:rPr>
                <w:rFonts w:eastAsia="Calibri" w:cs="Times New Roman"/>
              </w:rPr>
              <w:t>P</w:t>
            </w:r>
          </w:p>
        </w:tc>
      </w:tr>
      <w:tr w:rsidR="002D2EA8" w:rsidRPr="002D2EA8" w14:paraId="0936941A" w14:textId="77777777" w:rsidTr="003332F2">
        <w:trPr>
          <w:trHeight w:val="340"/>
        </w:trPr>
        <w:tc>
          <w:tcPr>
            <w:tcW w:w="1637" w:type="pct"/>
            <w:shd w:val="clear" w:color="auto" w:fill="auto"/>
            <w:tcMar>
              <w:top w:w="15" w:type="dxa"/>
              <w:left w:w="15" w:type="dxa"/>
              <w:bottom w:w="0" w:type="dxa"/>
              <w:right w:w="15" w:type="dxa"/>
            </w:tcMar>
            <w:vAlign w:val="center"/>
          </w:tcPr>
          <w:p w14:paraId="4882D9F3"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5EF01152"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182" w:type="pct"/>
            <w:vAlign w:val="center"/>
          </w:tcPr>
          <w:p w14:paraId="3AD57305" w14:textId="77777777" w:rsidR="002D2EA8" w:rsidRPr="002D2EA8" w:rsidRDefault="002D2EA8" w:rsidP="00ED4657">
            <w:pPr>
              <w:spacing w:after="0" w:line="276" w:lineRule="auto"/>
              <w:rPr>
                <w:rFonts w:eastAsia="Calibri" w:cs="Times New Roman"/>
              </w:rPr>
            </w:pPr>
            <w:r w:rsidRPr="002D2EA8">
              <w:rPr>
                <w:rFonts w:eastAsia="Calibri" w:cs="Times New Roman"/>
              </w:rPr>
              <w:t>1.477</w:t>
            </w:r>
          </w:p>
        </w:tc>
        <w:tc>
          <w:tcPr>
            <w:tcW w:w="1180" w:type="pct"/>
            <w:shd w:val="clear" w:color="auto" w:fill="auto"/>
            <w:tcMar>
              <w:top w:w="15" w:type="dxa"/>
              <w:left w:w="15" w:type="dxa"/>
              <w:bottom w:w="0" w:type="dxa"/>
              <w:right w:w="15" w:type="dxa"/>
            </w:tcMar>
            <w:vAlign w:val="center"/>
          </w:tcPr>
          <w:p w14:paraId="29AA66CD" w14:textId="77777777" w:rsidR="002D2EA8" w:rsidRPr="002D2EA8" w:rsidRDefault="002D2EA8" w:rsidP="00ED4657">
            <w:pPr>
              <w:spacing w:after="0" w:line="276" w:lineRule="auto"/>
              <w:rPr>
                <w:rFonts w:eastAsia="Calibri" w:cs="Times New Roman"/>
              </w:rPr>
            </w:pPr>
            <w:r w:rsidRPr="002D2EA8">
              <w:rPr>
                <w:rFonts w:eastAsia="Calibri" w:cs="Times New Roman"/>
              </w:rPr>
              <w:t>0.004 **</w:t>
            </w:r>
          </w:p>
        </w:tc>
      </w:tr>
      <w:tr w:rsidR="002D2EA8" w:rsidRPr="002D2EA8" w14:paraId="2FEC8552" w14:textId="77777777" w:rsidTr="003332F2">
        <w:trPr>
          <w:trHeight w:val="340"/>
        </w:trPr>
        <w:tc>
          <w:tcPr>
            <w:tcW w:w="1637" w:type="pct"/>
            <w:shd w:val="clear" w:color="auto" w:fill="auto"/>
            <w:tcMar>
              <w:top w:w="15" w:type="dxa"/>
              <w:left w:w="15" w:type="dxa"/>
              <w:bottom w:w="0" w:type="dxa"/>
              <w:right w:w="15" w:type="dxa"/>
            </w:tcMar>
            <w:vAlign w:val="center"/>
          </w:tcPr>
          <w:p w14:paraId="0DDC63D1"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5AEE0F82"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182" w:type="pct"/>
            <w:vAlign w:val="center"/>
          </w:tcPr>
          <w:p w14:paraId="79D5CC1C" w14:textId="77777777" w:rsidR="002D2EA8" w:rsidRPr="002D2EA8" w:rsidRDefault="002D2EA8" w:rsidP="00ED4657">
            <w:pPr>
              <w:spacing w:after="0" w:line="276" w:lineRule="auto"/>
              <w:rPr>
                <w:rFonts w:eastAsia="Calibri" w:cs="Times New Roman"/>
              </w:rPr>
            </w:pPr>
            <w:r w:rsidRPr="002D2EA8">
              <w:rPr>
                <w:rFonts w:eastAsia="Calibri" w:cs="Times New Roman"/>
              </w:rPr>
              <w:t>-0.140</w:t>
            </w:r>
          </w:p>
        </w:tc>
        <w:tc>
          <w:tcPr>
            <w:tcW w:w="1180" w:type="pct"/>
            <w:shd w:val="clear" w:color="auto" w:fill="auto"/>
            <w:tcMar>
              <w:top w:w="15" w:type="dxa"/>
              <w:left w:w="15" w:type="dxa"/>
              <w:bottom w:w="0" w:type="dxa"/>
              <w:right w:w="15" w:type="dxa"/>
            </w:tcMar>
            <w:vAlign w:val="center"/>
          </w:tcPr>
          <w:p w14:paraId="1A043EDE" w14:textId="77777777" w:rsidR="002D2EA8" w:rsidRPr="002D2EA8" w:rsidRDefault="002D2EA8" w:rsidP="00ED4657">
            <w:pPr>
              <w:spacing w:after="0" w:line="276" w:lineRule="auto"/>
              <w:rPr>
                <w:rFonts w:eastAsia="Calibri" w:cs="Times New Roman"/>
              </w:rPr>
            </w:pPr>
            <w:r w:rsidRPr="002D2EA8">
              <w:rPr>
                <w:rFonts w:eastAsia="Calibri" w:cs="Times New Roman"/>
              </w:rPr>
              <w:t>0.674</w:t>
            </w:r>
          </w:p>
        </w:tc>
      </w:tr>
      <w:tr w:rsidR="002D2EA8" w:rsidRPr="002D2EA8" w14:paraId="68054FA5" w14:textId="77777777" w:rsidTr="003332F2">
        <w:trPr>
          <w:trHeight w:val="340"/>
        </w:trPr>
        <w:tc>
          <w:tcPr>
            <w:tcW w:w="1637" w:type="pct"/>
            <w:shd w:val="clear" w:color="auto" w:fill="auto"/>
            <w:tcMar>
              <w:top w:w="15" w:type="dxa"/>
              <w:left w:w="15" w:type="dxa"/>
              <w:bottom w:w="0" w:type="dxa"/>
              <w:right w:w="15" w:type="dxa"/>
            </w:tcMar>
            <w:vAlign w:val="center"/>
          </w:tcPr>
          <w:p w14:paraId="1FC356E2"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23E8E981"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182" w:type="pct"/>
            <w:vAlign w:val="center"/>
          </w:tcPr>
          <w:p w14:paraId="3952C5B1" w14:textId="77777777" w:rsidR="002D2EA8" w:rsidRPr="002D2EA8" w:rsidRDefault="002D2EA8" w:rsidP="00ED4657">
            <w:pPr>
              <w:spacing w:after="0" w:line="276" w:lineRule="auto"/>
              <w:rPr>
                <w:rFonts w:eastAsia="Calibri" w:cs="Times New Roman"/>
              </w:rPr>
            </w:pPr>
            <w:r w:rsidRPr="002D2EA8">
              <w:rPr>
                <w:rFonts w:eastAsia="Calibri" w:cs="Times New Roman"/>
              </w:rPr>
              <w:t>0.293</w:t>
            </w:r>
          </w:p>
        </w:tc>
        <w:tc>
          <w:tcPr>
            <w:tcW w:w="1180" w:type="pct"/>
            <w:shd w:val="clear" w:color="auto" w:fill="auto"/>
            <w:tcMar>
              <w:top w:w="15" w:type="dxa"/>
              <w:left w:w="15" w:type="dxa"/>
              <w:bottom w:w="0" w:type="dxa"/>
              <w:right w:w="15" w:type="dxa"/>
            </w:tcMar>
            <w:vAlign w:val="center"/>
          </w:tcPr>
          <w:p w14:paraId="3776EA3F" w14:textId="77777777" w:rsidR="002D2EA8" w:rsidRPr="002D2EA8" w:rsidRDefault="002D2EA8" w:rsidP="00ED4657">
            <w:pPr>
              <w:spacing w:after="0" w:line="276" w:lineRule="auto"/>
              <w:rPr>
                <w:rFonts w:eastAsia="Calibri" w:cs="Times New Roman"/>
              </w:rPr>
            </w:pPr>
            <w:r w:rsidRPr="002D2EA8">
              <w:rPr>
                <w:rFonts w:eastAsia="Calibri" w:cs="Times New Roman"/>
              </w:rPr>
              <w:t>0.491</w:t>
            </w:r>
          </w:p>
        </w:tc>
      </w:tr>
      <w:tr w:rsidR="002D2EA8" w:rsidRPr="002D2EA8" w14:paraId="769CC6B3" w14:textId="77777777" w:rsidTr="003332F2">
        <w:trPr>
          <w:trHeight w:val="340"/>
        </w:trPr>
        <w:tc>
          <w:tcPr>
            <w:tcW w:w="1637" w:type="pct"/>
            <w:shd w:val="clear" w:color="auto" w:fill="auto"/>
            <w:tcMar>
              <w:top w:w="15" w:type="dxa"/>
              <w:left w:w="15" w:type="dxa"/>
              <w:bottom w:w="0" w:type="dxa"/>
              <w:right w:w="15" w:type="dxa"/>
            </w:tcMar>
            <w:vAlign w:val="center"/>
          </w:tcPr>
          <w:p w14:paraId="2ECD6833"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19233EA7"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182" w:type="pct"/>
            <w:vAlign w:val="center"/>
          </w:tcPr>
          <w:p w14:paraId="78274323" w14:textId="77777777" w:rsidR="002D2EA8" w:rsidRPr="002D2EA8" w:rsidRDefault="002D2EA8" w:rsidP="00ED4657">
            <w:pPr>
              <w:spacing w:after="0" w:line="276" w:lineRule="auto"/>
              <w:rPr>
                <w:rFonts w:eastAsia="Calibri" w:cs="Times New Roman"/>
              </w:rPr>
            </w:pPr>
            <w:r w:rsidRPr="002D2EA8">
              <w:rPr>
                <w:rFonts w:eastAsia="Calibri" w:cs="Times New Roman"/>
              </w:rPr>
              <w:t>-0.819</w:t>
            </w:r>
          </w:p>
        </w:tc>
        <w:tc>
          <w:tcPr>
            <w:tcW w:w="1180" w:type="pct"/>
            <w:shd w:val="clear" w:color="auto" w:fill="auto"/>
            <w:tcMar>
              <w:top w:w="15" w:type="dxa"/>
              <w:left w:w="15" w:type="dxa"/>
              <w:bottom w:w="0" w:type="dxa"/>
              <w:right w:w="15" w:type="dxa"/>
            </w:tcMar>
            <w:vAlign w:val="center"/>
          </w:tcPr>
          <w:p w14:paraId="154797F1" w14:textId="77777777" w:rsidR="002D2EA8" w:rsidRPr="002D2EA8" w:rsidRDefault="002D2EA8" w:rsidP="00ED4657">
            <w:pPr>
              <w:spacing w:after="0" w:line="276" w:lineRule="auto"/>
              <w:rPr>
                <w:rFonts w:eastAsia="Calibri" w:cs="Times New Roman"/>
              </w:rPr>
            </w:pPr>
            <w:r w:rsidRPr="002D2EA8">
              <w:rPr>
                <w:rFonts w:eastAsia="Calibri" w:cs="Times New Roman"/>
              </w:rPr>
              <w:t>0.004 **</w:t>
            </w:r>
          </w:p>
        </w:tc>
      </w:tr>
      <w:tr w:rsidR="002D2EA8" w:rsidRPr="002D2EA8" w14:paraId="11955059" w14:textId="77777777" w:rsidTr="003332F2">
        <w:trPr>
          <w:trHeight w:val="340"/>
        </w:trPr>
        <w:tc>
          <w:tcPr>
            <w:tcW w:w="1637" w:type="pct"/>
            <w:shd w:val="clear" w:color="auto" w:fill="auto"/>
            <w:tcMar>
              <w:top w:w="15" w:type="dxa"/>
              <w:left w:w="15" w:type="dxa"/>
              <w:bottom w:w="0" w:type="dxa"/>
              <w:right w:w="15" w:type="dxa"/>
            </w:tcMar>
            <w:vAlign w:val="center"/>
          </w:tcPr>
          <w:p w14:paraId="777FAC2C"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77FD0A98" w14:textId="77777777" w:rsidR="002D2EA8" w:rsidRPr="002D2EA8" w:rsidRDefault="002D2EA8" w:rsidP="00ED4657">
            <w:pPr>
              <w:spacing w:after="0" w:line="276" w:lineRule="auto"/>
              <w:rPr>
                <w:rFonts w:eastAsia="Calibri" w:cs="Times New Roman"/>
              </w:rPr>
            </w:pPr>
            <w:r w:rsidRPr="002D2EA8">
              <w:rPr>
                <w:rFonts w:eastAsia="Calibri" w:cs="Times New Roman"/>
              </w:rPr>
              <w:t>C</w:t>
            </w:r>
          </w:p>
        </w:tc>
        <w:tc>
          <w:tcPr>
            <w:tcW w:w="1182" w:type="pct"/>
            <w:vAlign w:val="center"/>
          </w:tcPr>
          <w:p w14:paraId="418C57BD" w14:textId="77777777" w:rsidR="002D2EA8" w:rsidRPr="002D2EA8" w:rsidRDefault="002D2EA8" w:rsidP="00ED4657">
            <w:pPr>
              <w:spacing w:after="0" w:line="276" w:lineRule="auto"/>
              <w:rPr>
                <w:rFonts w:eastAsia="Calibri" w:cs="Times New Roman"/>
              </w:rPr>
            </w:pPr>
            <w:r w:rsidRPr="002D2EA8">
              <w:rPr>
                <w:rFonts w:eastAsia="Calibri" w:cs="Times New Roman"/>
              </w:rPr>
              <w:t>0.130</w:t>
            </w:r>
          </w:p>
        </w:tc>
        <w:tc>
          <w:tcPr>
            <w:tcW w:w="1180" w:type="pct"/>
            <w:shd w:val="clear" w:color="auto" w:fill="auto"/>
            <w:tcMar>
              <w:top w:w="15" w:type="dxa"/>
              <w:left w:w="15" w:type="dxa"/>
              <w:bottom w:w="0" w:type="dxa"/>
              <w:right w:w="15" w:type="dxa"/>
            </w:tcMar>
            <w:vAlign w:val="center"/>
          </w:tcPr>
          <w:p w14:paraId="400EC481" w14:textId="77777777" w:rsidR="002D2EA8" w:rsidRPr="002D2EA8" w:rsidRDefault="002D2EA8" w:rsidP="00ED4657">
            <w:pPr>
              <w:spacing w:after="0" w:line="276" w:lineRule="auto"/>
              <w:rPr>
                <w:rFonts w:eastAsia="Calibri" w:cs="Times New Roman"/>
              </w:rPr>
            </w:pPr>
            <w:r w:rsidRPr="002D2EA8">
              <w:rPr>
                <w:rFonts w:eastAsia="Calibri" w:cs="Times New Roman"/>
              </w:rPr>
              <w:t>0.470</w:t>
            </w:r>
          </w:p>
        </w:tc>
      </w:tr>
      <w:tr w:rsidR="002D2EA8" w:rsidRPr="002D2EA8" w14:paraId="599E7D91" w14:textId="77777777" w:rsidTr="003332F2">
        <w:trPr>
          <w:trHeight w:val="340"/>
        </w:trPr>
        <w:tc>
          <w:tcPr>
            <w:tcW w:w="1637" w:type="pct"/>
            <w:shd w:val="clear" w:color="auto" w:fill="auto"/>
            <w:tcMar>
              <w:top w:w="15" w:type="dxa"/>
              <w:left w:w="15" w:type="dxa"/>
              <w:bottom w:w="0" w:type="dxa"/>
              <w:right w:w="15" w:type="dxa"/>
            </w:tcMar>
            <w:vAlign w:val="center"/>
          </w:tcPr>
          <w:p w14:paraId="283824C0"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0CE698FE"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182" w:type="pct"/>
            <w:vAlign w:val="center"/>
          </w:tcPr>
          <w:p w14:paraId="05880771" w14:textId="77777777" w:rsidR="002D2EA8" w:rsidRPr="002D2EA8" w:rsidRDefault="002D2EA8" w:rsidP="00ED4657">
            <w:pPr>
              <w:spacing w:after="0" w:line="276" w:lineRule="auto"/>
              <w:rPr>
                <w:rFonts w:eastAsia="Calibri" w:cs="Times New Roman"/>
              </w:rPr>
            </w:pPr>
            <w:r w:rsidRPr="002D2EA8">
              <w:rPr>
                <w:rFonts w:eastAsia="Calibri" w:cs="Times New Roman"/>
              </w:rPr>
              <w:t>0.139</w:t>
            </w:r>
          </w:p>
        </w:tc>
        <w:tc>
          <w:tcPr>
            <w:tcW w:w="1180" w:type="pct"/>
            <w:shd w:val="clear" w:color="auto" w:fill="auto"/>
            <w:tcMar>
              <w:top w:w="15" w:type="dxa"/>
              <w:left w:w="15" w:type="dxa"/>
              <w:bottom w:w="0" w:type="dxa"/>
              <w:right w:w="15" w:type="dxa"/>
            </w:tcMar>
            <w:vAlign w:val="center"/>
          </w:tcPr>
          <w:p w14:paraId="4E92323F" w14:textId="77777777" w:rsidR="002D2EA8" w:rsidRPr="002D2EA8" w:rsidRDefault="002D2EA8" w:rsidP="00ED4657">
            <w:pPr>
              <w:spacing w:after="0" w:line="276" w:lineRule="auto"/>
              <w:rPr>
                <w:rFonts w:eastAsia="Calibri" w:cs="Times New Roman"/>
              </w:rPr>
            </w:pPr>
            <w:r w:rsidRPr="002D2EA8">
              <w:rPr>
                <w:rFonts w:eastAsia="Calibri" w:cs="Times New Roman"/>
              </w:rPr>
              <w:t>0.598</w:t>
            </w:r>
          </w:p>
        </w:tc>
      </w:tr>
      <w:tr w:rsidR="002D2EA8" w:rsidRPr="002D2EA8" w14:paraId="22557429" w14:textId="77777777" w:rsidTr="003332F2">
        <w:trPr>
          <w:trHeight w:val="340"/>
        </w:trPr>
        <w:tc>
          <w:tcPr>
            <w:tcW w:w="1637" w:type="pct"/>
            <w:shd w:val="clear" w:color="auto" w:fill="auto"/>
            <w:tcMar>
              <w:top w:w="15" w:type="dxa"/>
              <w:left w:w="15" w:type="dxa"/>
              <w:bottom w:w="0" w:type="dxa"/>
              <w:right w:w="15" w:type="dxa"/>
            </w:tcMar>
            <w:vAlign w:val="center"/>
          </w:tcPr>
          <w:p w14:paraId="304405FC"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3CA65403" w14:textId="77777777" w:rsidR="002D2EA8" w:rsidRPr="002D2EA8" w:rsidRDefault="002D2EA8" w:rsidP="00ED4657">
            <w:pPr>
              <w:spacing w:after="0" w:line="276" w:lineRule="auto"/>
              <w:rPr>
                <w:rFonts w:eastAsia="Calibri" w:cs="Times New Roman"/>
              </w:rPr>
            </w:pPr>
            <w:r w:rsidRPr="002D2EA8">
              <w:rPr>
                <w:rFonts w:eastAsia="Calibri" w:cs="Times New Roman"/>
              </w:rPr>
              <w:t>P</w:t>
            </w:r>
          </w:p>
        </w:tc>
        <w:tc>
          <w:tcPr>
            <w:tcW w:w="1182" w:type="pct"/>
            <w:vAlign w:val="center"/>
          </w:tcPr>
          <w:p w14:paraId="53F1CB29" w14:textId="77777777" w:rsidR="002D2EA8" w:rsidRPr="002D2EA8" w:rsidRDefault="002D2EA8" w:rsidP="00ED4657">
            <w:pPr>
              <w:spacing w:after="0" w:line="276" w:lineRule="auto"/>
              <w:rPr>
                <w:rFonts w:eastAsia="Calibri" w:cs="Times New Roman"/>
              </w:rPr>
            </w:pPr>
            <w:r w:rsidRPr="002D2EA8">
              <w:rPr>
                <w:rFonts w:eastAsia="Calibri" w:cs="Times New Roman"/>
              </w:rPr>
              <w:t>-0.468</w:t>
            </w:r>
          </w:p>
        </w:tc>
        <w:tc>
          <w:tcPr>
            <w:tcW w:w="1180" w:type="pct"/>
            <w:shd w:val="clear" w:color="auto" w:fill="auto"/>
            <w:tcMar>
              <w:top w:w="15" w:type="dxa"/>
              <w:left w:w="15" w:type="dxa"/>
              <w:bottom w:w="0" w:type="dxa"/>
              <w:right w:w="15" w:type="dxa"/>
            </w:tcMar>
            <w:vAlign w:val="center"/>
          </w:tcPr>
          <w:p w14:paraId="7E0BB616" w14:textId="77777777" w:rsidR="002D2EA8" w:rsidRPr="002D2EA8" w:rsidRDefault="002D2EA8" w:rsidP="00ED4657">
            <w:pPr>
              <w:spacing w:after="0" w:line="276" w:lineRule="auto"/>
              <w:rPr>
                <w:rFonts w:eastAsia="Calibri" w:cs="Times New Roman"/>
              </w:rPr>
            </w:pPr>
            <w:r w:rsidRPr="002D2EA8">
              <w:rPr>
                <w:rFonts w:eastAsia="Calibri" w:cs="Times New Roman"/>
              </w:rPr>
              <w:t>0.153</w:t>
            </w:r>
          </w:p>
        </w:tc>
      </w:tr>
      <w:tr w:rsidR="002D2EA8" w:rsidRPr="002D2EA8" w14:paraId="5D88BFD9" w14:textId="77777777" w:rsidTr="003332F2">
        <w:trPr>
          <w:trHeight w:val="340"/>
        </w:trPr>
        <w:tc>
          <w:tcPr>
            <w:tcW w:w="1637" w:type="pct"/>
            <w:shd w:val="clear" w:color="auto" w:fill="auto"/>
            <w:tcMar>
              <w:top w:w="15" w:type="dxa"/>
              <w:left w:w="15" w:type="dxa"/>
              <w:bottom w:w="0" w:type="dxa"/>
              <w:right w:w="15" w:type="dxa"/>
            </w:tcMar>
            <w:vAlign w:val="center"/>
          </w:tcPr>
          <w:p w14:paraId="435620A3" w14:textId="77777777" w:rsidR="002D2EA8" w:rsidRPr="002D2EA8" w:rsidRDefault="002D2EA8" w:rsidP="00ED4657">
            <w:pPr>
              <w:spacing w:after="0" w:line="276" w:lineRule="auto"/>
              <w:rPr>
                <w:rFonts w:eastAsia="Calibri" w:cs="Times New Roman"/>
              </w:rPr>
            </w:pPr>
            <w:r w:rsidRPr="002D2EA8">
              <w:rPr>
                <w:rFonts w:eastAsia="Calibri" w:cs="Times New Roman"/>
              </w:rPr>
              <w:t>Yield</w:t>
            </w:r>
          </w:p>
        </w:tc>
        <w:tc>
          <w:tcPr>
            <w:tcW w:w="1001" w:type="pct"/>
            <w:shd w:val="clear" w:color="auto" w:fill="auto"/>
            <w:tcMar>
              <w:top w:w="15" w:type="dxa"/>
              <w:left w:w="15" w:type="dxa"/>
              <w:bottom w:w="0" w:type="dxa"/>
              <w:right w:w="15" w:type="dxa"/>
            </w:tcMar>
            <w:vAlign w:val="center"/>
          </w:tcPr>
          <w:p w14:paraId="5A2EDB97"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182" w:type="pct"/>
            <w:vAlign w:val="center"/>
          </w:tcPr>
          <w:p w14:paraId="52AB098B" w14:textId="77777777" w:rsidR="002D2EA8" w:rsidRPr="002D2EA8" w:rsidRDefault="002D2EA8" w:rsidP="00ED4657">
            <w:pPr>
              <w:spacing w:after="0" w:line="276" w:lineRule="auto"/>
              <w:rPr>
                <w:rFonts w:eastAsia="Calibri" w:cs="Times New Roman"/>
              </w:rPr>
            </w:pPr>
            <w:r w:rsidRPr="002D2EA8">
              <w:rPr>
                <w:rFonts w:eastAsia="Calibri" w:cs="Times New Roman"/>
              </w:rPr>
              <w:t>0.142</w:t>
            </w:r>
          </w:p>
        </w:tc>
        <w:tc>
          <w:tcPr>
            <w:tcW w:w="1180" w:type="pct"/>
            <w:shd w:val="clear" w:color="auto" w:fill="auto"/>
            <w:tcMar>
              <w:top w:w="15" w:type="dxa"/>
              <w:left w:w="15" w:type="dxa"/>
              <w:bottom w:w="0" w:type="dxa"/>
              <w:right w:w="15" w:type="dxa"/>
            </w:tcMar>
            <w:vAlign w:val="center"/>
          </w:tcPr>
          <w:p w14:paraId="069A0399" w14:textId="77777777" w:rsidR="002D2EA8" w:rsidRPr="002D2EA8" w:rsidRDefault="002D2EA8" w:rsidP="00ED4657">
            <w:pPr>
              <w:spacing w:after="0" w:line="276" w:lineRule="auto"/>
              <w:rPr>
                <w:rFonts w:eastAsia="Calibri" w:cs="Times New Roman"/>
              </w:rPr>
            </w:pPr>
            <w:r w:rsidRPr="002D2EA8">
              <w:rPr>
                <w:rFonts w:eastAsia="Calibri" w:cs="Times New Roman"/>
              </w:rPr>
              <w:t>0.383</w:t>
            </w:r>
          </w:p>
        </w:tc>
      </w:tr>
      <w:tr w:rsidR="002D2EA8" w:rsidRPr="002D2EA8" w14:paraId="2ED68D2A" w14:textId="77777777" w:rsidTr="003332F2">
        <w:trPr>
          <w:trHeight w:val="340"/>
        </w:trPr>
        <w:tc>
          <w:tcPr>
            <w:tcW w:w="1637" w:type="pct"/>
            <w:shd w:val="clear" w:color="auto" w:fill="auto"/>
            <w:tcMar>
              <w:top w:w="15" w:type="dxa"/>
              <w:left w:w="15" w:type="dxa"/>
              <w:bottom w:w="0" w:type="dxa"/>
              <w:right w:w="15" w:type="dxa"/>
            </w:tcMar>
            <w:vAlign w:val="center"/>
          </w:tcPr>
          <w:p w14:paraId="6234DBAB"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20DC2848"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tcPr>
          <w:p w14:paraId="390220F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21B81A5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0.006 **</w:t>
            </w:r>
          </w:p>
        </w:tc>
      </w:tr>
      <w:tr w:rsidR="002D2EA8" w:rsidRPr="002D2EA8" w14:paraId="6F312EA0" w14:textId="77777777" w:rsidTr="003332F2">
        <w:trPr>
          <w:trHeight w:val="340"/>
        </w:trPr>
        <w:tc>
          <w:tcPr>
            <w:tcW w:w="1637" w:type="pct"/>
            <w:shd w:val="clear" w:color="auto" w:fill="auto"/>
            <w:tcMar>
              <w:top w:w="15" w:type="dxa"/>
              <w:left w:w="15" w:type="dxa"/>
              <w:bottom w:w="0" w:type="dxa"/>
              <w:right w:w="15" w:type="dxa"/>
            </w:tcMar>
            <w:vAlign w:val="center"/>
          </w:tcPr>
          <w:p w14:paraId="77F241C5"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23D227A4"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tcPr>
          <w:p w14:paraId="504788D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0.291</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3592D7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639C332D" w14:textId="77777777" w:rsidTr="003332F2">
        <w:trPr>
          <w:trHeight w:val="340"/>
        </w:trPr>
        <w:tc>
          <w:tcPr>
            <w:tcW w:w="1637" w:type="pct"/>
            <w:shd w:val="clear" w:color="auto" w:fill="auto"/>
            <w:tcMar>
              <w:top w:w="15" w:type="dxa"/>
              <w:left w:w="15" w:type="dxa"/>
              <w:bottom w:w="0" w:type="dxa"/>
              <w:right w:w="15" w:type="dxa"/>
            </w:tcMar>
            <w:vAlign w:val="center"/>
          </w:tcPr>
          <w:p w14:paraId="4CD6A384"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614BCE4D"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tcPr>
          <w:p w14:paraId="3436478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0.308</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162BA9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AFE6C0D" w14:textId="77777777" w:rsidTr="003332F2">
        <w:trPr>
          <w:trHeight w:val="340"/>
        </w:trPr>
        <w:tc>
          <w:tcPr>
            <w:tcW w:w="1637" w:type="pct"/>
            <w:shd w:val="clear" w:color="auto" w:fill="auto"/>
            <w:tcMar>
              <w:top w:w="15" w:type="dxa"/>
              <w:left w:w="15" w:type="dxa"/>
              <w:bottom w:w="0" w:type="dxa"/>
              <w:right w:w="15" w:type="dxa"/>
            </w:tcMar>
            <w:vAlign w:val="center"/>
          </w:tcPr>
          <w:p w14:paraId="7A6431C4"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70D62609" w14:textId="1CC558F7"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627E0E9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0.377</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902C9A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CB83F05" w14:textId="77777777" w:rsidTr="003332F2">
        <w:trPr>
          <w:trHeight w:val="340"/>
        </w:trPr>
        <w:tc>
          <w:tcPr>
            <w:tcW w:w="1637" w:type="pct"/>
            <w:shd w:val="clear" w:color="auto" w:fill="auto"/>
            <w:tcMar>
              <w:top w:w="15" w:type="dxa"/>
              <w:left w:w="15" w:type="dxa"/>
              <w:bottom w:w="0" w:type="dxa"/>
              <w:right w:w="15" w:type="dxa"/>
            </w:tcMar>
            <w:vAlign w:val="center"/>
          </w:tcPr>
          <w:p w14:paraId="2D83EF89"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3989392E" w14:textId="603F3D51"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60636E7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0.401</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19142B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5E175334" w14:textId="77777777" w:rsidTr="003332F2">
        <w:trPr>
          <w:trHeight w:val="340"/>
        </w:trPr>
        <w:tc>
          <w:tcPr>
            <w:tcW w:w="1637" w:type="pct"/>
            <w:shd w:val="clear" w:color="auto" w:fill="auto"/>
            <w:tcMar>
              <w:top w:w="15" w:type="dxa"/>
              <w:left w:w="15" w:type="dxa"/>
              <w:bottom w:w="0" w:type="dxa"/>
              <w:right w:w="15" w:type="dxa"/>
            </w:tcMar>
            <w:vAlign w:val="center"/>
          </w:tcPr>
          <w:p w14:paraId="63565790"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026A2AB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tcPr>
          <w:p w14:paraId="3DF5B4E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1629D68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0.011 *</w:t>
            </w:r>
          </w:p>
        </w:tc>
      </w:tr>
      <w:tr w:rsidR="002D2EA8" w:rsidRPr="002D2EA8" w14:paraId="4736CFA8" w14:textId="77777777" w:rsidTr="003332F2">
        <w:trPr>
          <w:trHeight w:val="340"/>
        </w:trPr>
        <w:tc>
          <w:tcPr>
            <w:tcW w:w="1637" w:type="pct"/>
            <w:shd w:val="clear" w:color="auto" w:fill="auto"/>
            <w:tcMar>
              <w:top w:w="15" w:type="dxa"/>
              <w:left w:w="15" w:type="dxa"/>
              <w:bottom w:w="0" w:type="dxa"/>
              <w:right w:w="15" w:type="dxa"/>
            </w:tcMar>
            <w:vAlign w:val="center"/>
          </w:tcPr>
          <w:p w14:paraId="3FDFD625"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092724A2" w14:textId="56C3F8F9"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tcPr>
          <w:p w14:paraId="3DB5108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0.324</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646DA6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67FFBCEF" w14:textId="77777777" w:rsidTr="003332F2">
        <w:trPr>
          <w:trHeight w:val="340"/>
        </w:trPr>
        <w:tc>
          <w:tcPr>
            <w:tcW w:w="1637" w:type="pct"/>
            <w:shd w:val="clear" w:color="auto" w:fill="auto"/>
            <w:tcMar>
              <w:top w:w="15" w:type="dxa"/>
              <w:left w:w="15" w:type="dxa"/>
              <w:bottom w:w="0" w:type="dxa"/>
              <w:right w:w="15" w:type="dxa"/>
            </w:tcMar>
            <w:vAlign w:val="center"/>
          </w:tcPr>
          <w:p w14:paraId="1CC93920"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6EA132F9" w14:textId="4EEC12F7" w:rsidR="002D2EA8" w:rsidRPr="002D2EA8" w:rsidRDefault="002D2EA8" w:rsidP="00ED4657">
            <w:pPr>
              <w:spacing w:after="0" w:line="276" w:lineRule="auto"/>
              <w:rPr>
                <w:rFonts w:eastAsia="Calibri" w:cs="Times New Roman"/>
              </w:rPr>
            </w:pPr>
            <w:r w:rsidRPr="002D2EA8">
              <w:rPr>
                <w:rFonts w:eastAsia="Calibri" w:cs="Times New Roman"/>
              </w:rPr>
              <w:t xml:space="preserve">Biochar = </w:t>
            </w:r>
            <w:r w:rsidR="001721E3">
              <w:rPr>
                <w:rFonts w:eastAsia="Calibri" w:cs="Times New Roman"/>
              </w:rPr>
              <w:t>Blended</w:t>
            </w:r>
          </w:p>
        </w:tc>
        <w:tc>
          <w:tcPr>
            <w:tcW w:w="1182" w:type="pct"/>
          </w:tcPr>
          <w:p w14:paraId="392D7D0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0.364</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123730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5612A1D5" w14:textId="77777777" w:rsidTr="003332F2">
        <w:trPr>
          <w:trHeight w:val="340"/>
        </w:trPr>
        <w:tc>
          <w:tcPr>
            <w:tcW w:w="1637" w:type="pct"/>
            <w:shd w:val="clear" w:color="auto" w:fill="auto"/>
            <w:tcMar>
              <w:top w:w="15" w:type="dxa"/>
              <w:left w:w="15" w:type="dxa"/>
              <w:bottom w:w="0" w:type="dxa"/>
              <w:right w:w="15" w:type="dxa"/>
            </w:tcMar>
            <w:vAlign w:val="center"/>
          </w:tcPr>
          <w:p w14:paraId="59001947"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73D6ADA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pH</w:t>
            </w:r>
          </w:p>
        </w:tc>
        <w:tc>
          <w:tcPr>
            <w:tcW w:w="1182" w:type="pct"/>
          </w:tcPr>
          <w:p w14:paraId="0DD1D3D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-0.014</w:t>
            </w:r>
          </w:p>
        </w:tc>
        <w:tc>
          <w:tcPr>
            <w:tcW w:w="1180" w:type="pct"/>
            <w:shd w:val="clear" w:color="auto" w:fill="auto"/>
            <w:tcMar>
              <w:top w:w="15" w:type="dxa"/>
              <w:left w:w="15" w:type="dxa"/>
              <w:bottom w:w="0" w:type="dxa"/>
              <w:right w:w="15" w:type="dxa"/>
            </w:tcMar>
          </w:tcPr>
          <w:p w14:paraId="45B89AA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0.927</w:t>
            </w:r>
          </w:p>
        </w:tc>
      </w:tr>
      <w:tr w:rsidR="002D2EA8" w:rsidRPr="002D2EA8" w14:paraId="421C797A" w14:textId="77777777" w:rsidTr="003332F2">
        <w:trPr>
          <w:trHeight w:val="340"/>
        </w:trPr>
        <w:tc>
          <w:tcPr>
            <w:tcW w:w="1637" w:type="pct"/>
            <w:shd w:val="clear" w:color="auto" w:fill="auto"/>
            <w:tcMar>
              <w:top w:w="15" w:type="dxa"/>
              <w:left w:w="15" w:type="dxa"/>
              <w:bottom w:w="0" w:type="dxa"/>
              <w:right w:w="15" w:type="dxa"/>
            </w:tcMar>
            <w:vAlign w:val="center"/>
          </w:tcPr>
          <w:p w14:paraId="23D7510E" w14:textId="77777777" w:rsidR="002D2EA8" w:rsidRPr="002D2EA8" w:rsidRDefault="002D2EA8" w:rsidP="00ED4657">
            <w:pPr>
              <w:spacing w:after="0" w:line="276" w:lineRule="auto"/>
              <w:rPr>
                <w:rFonts w:eastAsia="Calibri" w:cs="Times New Roman"/>
              </w:rPr>
            </w:pPr>
            <w:r w:rsidRPr="002D2EA8">
              <w:rPr>
                <w:rFonts w:eastAsia="Calibri" w:cs="Times New Roman"/>
              </w:rPr>
              <w:lastRenderedPageBreak/>
              <w:t>Bacteria</w:t>
            </w:r>
          </w:p>
        </w:tc>
        <w:tc>
          <w:tcPr>
            <w:tcW w:w="1001" w:type="pct"/>
            <w:shd w:val="clear" w:color="auto" w:fill="auto"/>
            <w:tcMar>
              <w:top w:w="15" w:type="dxa"/>
              <w:left w:w="15" w:type="dxa"/>
              <w:bottom w:w="0" w:type="dxa"/>
              <w:right w:w="15" w:type="dxa"/>
            </w:tcMar>
          </w:tcPr>
          <w:p w14:paraId="164D566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EC</w:t>
            </w:r>
          </w:p>
        </w:tc>
        <w:tc>
          <w:tcPr>
            <w:tcW w:w="1182" w:type="pct"/>
          </w:tcPr>
          <w:p w14:paraId="2FF8C93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0.139</w:t>
            </w:r>
          </w:p>
        </w:tc>
        <w:tc>
          <w:tcPr>
            <w:tcW w:w="1180" w:type="pct"/>
            <w:shd w:val="clear" w:color="auto" w:fill="auto"/>
            <w:tcMar>
              <w:top w:w="15" w:type="dxa"/>
              <w:left w:w="15" w:type="dxa"/>
              <w:bottom w:w="0" w:type="dxa"/>
              <w:right w:w="15" w:type="dxa"/>
            </w:tcMar>
          </w:tcPr>
          <w:p w14:paraId="764B4ED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0.124</w:t>
            </w:r>
          </w:p>
        </w:tc>
      </w:tr>
      <w:tr w:rsidR="002D2EA8" w:rsidRPr="002D2EA8" w14:paraId="3A93E785" w14:textId="77777777" w:rsidTr="003332F2">
        <w:trPr>
          <w:trHeight w:val="340"/>
        </w:trPr>
        <w:tc>
          <w:tcPr>
            <w:tcW w:w="1637" w:type="pct"/>
            <w:shd w:val="clear" w:color="auto" w:fill="auto"/>
            <w:tcMar>
              <w:top w:w="15" w:type="dxa"/>
              <w:left w:w="15" w:type="dxa"/>
              <w:bottom w:w="0" w:type="dxa"/>
              <w:right w:w="15" w:type="dxa"/>
            </w:tcMar>
            <w:vAlign w:val="center"/>
          </w:tcPr>
          <w:p w14:paraId="596D2266"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4ACD7E2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182" w:type="pct"/>
          </w:tcPr>
          <w:p w14:paraId="486E0CA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-0.154</w:t>
            </w:r>
          </w:p>
        </w:tc>
        <w:tc>
          <w:tcPr>
            <w:tcW w:w="1180" w:type="pct"/>
            <w:shd w:val="clear" w:color="auto" w:fill="auto"/>
            <w:tcMar>
              <w:top w:w="15" w:type="dxa"/>
              <w:left w:w="15" w:type="dxa"/>
              <w:bottom w:w="0" w:type="dxa"/>
              <w:right w:w="15" w:type="dxa"/>
            </w:tcMar>
          </w:tcPr>
          <w:p w14:paraId="40E8B5D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0.110</w:t>
            </w:r>
          </w:p>
        </w:tc>
      </w:tr>
      <w:tr w:rsidR="002D2EA8" w:rsidRPr="002D2EA8" w14:paraId="1F6FCB16" w14:textId="77777777" w:rsidTr="003332F2">
        <w:trPr>
          <w:trHeight w:val="340"/>
        </w:trPr>
        <w:tc>
          <w:tcPr>
            <w:tcW w:w="1637" w:type="pct"/>
            <w:shd w:val="clear" w:color="auto" w:fill="auto"/>
            <w:tcMar>
              <w:top w:w="15" w:type="dxa"/>
              <w:left w:w="15" w:type="dxa"/>
              <w:bottom w:w="0" w:type="dxa"/>
              <w:right w:w="15" w:type="dxa"/>
            </w:tcMar>
            <w:vAlign w:val="center"/>
          </w:tcPr>
          <w:p w14:paraId="5725B5ED"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5CC1326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N</w:t>
            </w:r>
          </w:p>
        </w:tc>
        <w:tc>
          <w:tcPr>
            <w:tcW w:w="1182" w:type="pct"/>
          </w:tcPr>
          <w:p w14:paraId="7AB80D3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0.009</w:t>
            </w:r>
          </w:p>
        </w:tc>
        <w:tc>
          <w:tcPr>
            <w:tcW w:w="1180" w:type="pct"/>
            <w:shd w:val="clear" w:color="auto" w:fill="auto"/>
            <w:tcMar>
              <w:top w:w="15" w:type="dxa"/>
              <w:left w:w="15" w:type="dxa"/>
              <w:bottom w:w="0" w:type="dxa"/>
              <w:right w:w="15" w:type="dxa"/>
            </w:tcMar>
          </w:tcPr>
          <w:p w14:paraId="01E092E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0.944</w:t>
            </w:r>
          </w:p>
        </w:tc>
      </w:tr>
      <w:tr w:rsidR="002D2EA8" w:rsidRPr="002D2EA8" w14:paraId="02506DE7" w14:textId="77777777" w:rsidTr="003332F2">
        <w:trPr>
          <w:trHeight w:val="340"/>
        </w:trPr>
        <w:tc>
          <w:tcPr>
            <w:tcW w:w="1637" w:type="pct"/>
            <w:shd w:val="clear" w:color="auto" w:fill="auto"/>
            <w:tcMar>
              <w:top w:w="15" w:type="dxa"/>
              <w:left w:w="15" w:type="dxa"/>
              <w:bottom w:w="0" w:type="dxa"/>
              <w:right w:w="15" w:type="dxa"/>
            </w:tcMar>
            <w:vAlign w:val="center"/>
          </w:tcPr>
          <w:p w14:paraId="1ECEBC73"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7C204DC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182" w:type="pct"/>
          </w:tcPr>
          <w:p w14:paraId="7E53FE5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0.045</w:t>
            </w:r>
          </w:p>
        </w:tc>
        <w:tc>
          <w:tcPr>
            <w:tcW w:w="1180" w:type="pct"/>
            <w:shd w:val="clear" w:color="auto" w:fill="auto"/>
            <w:tcMar>
              <w:top w:w="15" w:type="dxa"/>
              <w:left w:w="15" w:type="dxa"/>
              <w:bottom w:w="0" w:type="dxa"/>
              <w:right w:w="15" w:type="dxa"/>
            </w:tcMar>
          </w:tcPr>
          <w:p w14:paraId="77513AF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0.675</w:t>
            </w:r>
          </w:p>
        </w:tc>
      </w:tr>
      <w:tr w:rsidR="002D2EA8" w:rsidRPr="002D2EA8" w14:paraId="33166F3B" w14:textId="77777777" w:rsidTr="003332F2">
        <w:trPr>
          <w:trHeight w:val="340"/>
        </w:trPr>
        <w:tc>
          <w:tcPr>
            <w:tcW w:w="1637" w:type="pct"/>
            <w:shd w:val="clear" w:color="auto" w:fill="auto"/>
            <w:tcMar>
              <w:top w:w="15" w:type="dxa"/>
              <w:left w:w="15" w:type="dxa"/>
              <w:bottom w:w="0" w:type="dxa"/>
              <w:right w:w="15" w:type="dxa"/>
            </w:tcMar>
            <w:vAlign w:val="center"/>
          </w:tcPr>
          <w:p w14:paraId="6294EBBE"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vAlign w:val="center"/>
          </w:tcPr>
          <w:p w14:paraId="0624B40B"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182" w:type="pct"/>
          </w:tcPr>
          <w:p w14:paraId="491BB036" w14:textId="77777777" w:rsidR="002D2EA8" w:rsidRPr="002D2EA8" w:rsidRDefault="002D2EA8" w:rsidP="00ED4657">
            <w:pPr>
              <w:spacing w:after="0" w:line="276" w:lineRule="auto"/>
              <w:rPr>
                <w:rFonts w:eastAsia="Calibri" w:cs="Times New Roman"/>
              </w:rPr>
            </w:pPr>
            <w:r w:rsidRPr="002D2EA8">
              <w:rPr>
                <w:rFonts w:eastAsia="Calibri" w:cs="Times New Roman"/>
              </w:rPr>
              <w:t>-0.043</w:t>
            </w:r>
          </w:p>
        </w:tc>
        <w:tc>
          <w:tcPr>
            <w:tcW w:w="1180" w:type="pct"/>
            <w:shd w:val="clear" w:color="auto" w:fill="auto"/>
            <w:tcMar>
              <w:top w:w="15" w:type="dxa"/>
              <w:left w:w="15" w:type="dxa"/>
              <w:bottom w:w="0" w:type="dxa"/>
              <w:right w:w="15" w:type="dxa"/>
            </w:tcMar>
          </w:tcPr>
          <w:p w14:paraId="4643D38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0.419</w:t>
            </w:r>
          </w:p>
        </w:tc>
      </w:tr>
      <w:tr w:rsidR="002D2EA8" w:rsidRPr="002D2EA8" w14:paraId="7CE553B8" w14:textId="77777777" w:rsidTr="003332F2">
        <w:trPr>
          <w:trHeight w:val="340"/>
        </w:trPr>
        <w:tc>
          <w:tcPr>
            <w:tcW w:w="1637" w:type="pct"/>
            <w:shd w:val="clear" w:color="auto" w:fill="auto"/>
            <w:tcMar>
              <w:top w:w="15" w:type="dxa"/>
              <w:left w:w="15" w:type="dxa"/>
              <w:bottom w:w="0" w:type="dxa"/>
              <w:right w:w="15" w:type="dxa"/>
            </w:tcMar>
            <w:vAlign w:val="center"/>
          </w:tcPr>
          <w:p w14:paraId="7EB60312"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27A0C52C"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tcPr>
          <w:p w14:paraId="5DB8F7B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vAlign w:val="center"/>
          </w:tcPr>
          <w:p w14:paraId="1C04BD78" w14:textId="77777777" w:rsidR="002D2EA8" w:rsidRPr="002D2EA8" w:rsidRDefault="002D2EA8" w:rsidP="00ED4657">
            <w:pPr>
              <w:spacing w:after="0" w:line="276" w:lineRule="auto"/>
              <w:rPr>
                <w:rFonts w:eastAsia="Calibri" w:cs="Times New Roman"/>
              </w:rPr>
            </w:pPr>
          </w:p>
        </w:tc>
      </w:tr>
      <w:tr w:rsidR="002D2EA8" w:rsidRPr="002D2EA8" w14:paraId="716C8D18" w14:textId="77777777" w:rsidTr="003332F2">
        <w:trPr>
          <w:trHeight w:val="340"/>
        </w:trPr>
        <w:tc>
          <w:tcPr>
            <w:tcW w:w="1637" w:type="pct"/>
            <w:shd w:val="clear" w:color="auto" w:fill="auto"/>
            <w:tcMar>
              <w:top w:w="15" w:type="dxa"/>
              <w:left w:w="15" w:type="dxa"/>
              <w:bottom w:w="0" w:type="dxa"/>
              <w:right w:w="15" w:type="dxa"/>
            </w:tcMar>
            <w:vAlign w:val="center"/>
          </w:tcPr>
          <w:p w14:paraId="04C9C3B7"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4B65FF59"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tcPr>
          <w:p w14:paraId="2301D83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0.234</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8CFA7F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0.130</w:t>
            </w:r>
          </w:p>
        </w:tc>
      </w:tr>
      <w:tr w:rsidR="002D2EA8" w:rsidRPr="002D2EA8" w14:paraId="01EE0FF6" w14:textId="77777777" w:rsidTr="003332F2">
        <w:trPr>
          <w:trHeight w:val="340"/>
        </w:trPr>
        <w:tc>
          <w:tcPr>
            <w:tcW w:w="1637" w:type="pct"/>
            <w:shd w:val="clear" w:color="auto" w:fill="auto"/>
            <w:tcMar>
              <w:top w:w="15" w:type="dxa"/>
              <w:left w:w="15" w:type="dxa"/>
              <w:bottom w:w="0" w:type="dxa"/>
              <w:right w:w="15" w:type="dxa"/>
            </w:tcMar>
            <w:vAlign w:val="center"/>
          </w:tcPr>
          <w:p w14:paraId="6C6DB90B"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4860C76B"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tcPr>
          <w:p w14:paraId="43CF276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0.205</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D27FBA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7DF72D98" w14:textId="77777777" w:rsidTr="003332F2">
        <w:trPr>
          <w:trHeight w:val="340"/>
        </w:trPr>
        <w:tc>
          <w:tcPr>
            <w:tcW w:w="1637" w:type="pct"/>
            <w:shd w:val="clear" w:color="auto" w:fill="auto"/>
            <w:tcMar>
              <w:top w:w="15" w:type="dxa"/>
              <w:left w:w="15" w:type="dxa"/>
              <w:bottom w:w="0" w:type="dxa"/>
              <w:right w:w="15" w:type="dxa"/>
            </w:tcMar>
            <w:vAlign w:val="center"/>
          </w:tcPr>
          <w:p w14:paraId="24E6FF33"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4CD90F29" w14:textId="537340E7"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3E277B4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0.267</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0BB01A8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59589F43" w14:textId="77777777" w:rsidTr="003332F2">
        <w:trPr>
          <w:trHeight w:val="340"/>
        </w:trPr>
        <w:tc>
          <w:tcPr>
            <w:tcW w:w="1637" w:type="pct"/>
            <w:shd w:val="clear" w:color="auto" w:fill="auto"/>
            <w:tcMar>
              <w:top w:w="15" w:type="dxa"/>
              <w:left w:w="15" w:type="dxa"/>
              <w:bottom w:w="0" w:type="dxa"/>
              <w:right w:w="15" w:type="dxa"/>
            </w:tcMar>
            <w:vAlign w:val="center"/>
          </w:tcPr>
          <w:p w14:paraId="0E9D1E07"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3C95A51F" w14:textId="3A77231B"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53EC610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0.342</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E53A11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7A9E9FFE" w14:textId="77777777" w:rsidTr="003332F2">
        <w:trPr>
          <w:trHeight w:val="340"/>
        </w:trPr>
        <w:tc>
          <w:tcPr>
            <w:tcW w:w="1637" w:type="pct"/>
            <w:shd w:val="clear" w:color="auto" w:fill="auto"/>
            <w:tcMar>
              <w:top w:w="15" w:type="dxa"/>
              <w:left w:w="15" w:type="dxa"/>
              <w:bottom w:w="0" w:type="dxa"/>
              <w:right w:w="15" w:type="dxa"/>
            </w:tcMar>
            <w:vAlign w:val="center"/>
          </w:tcPr>
          <w:p w14:paraId="37E2C35A"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116D30C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tcPr>
          <w:p w14:paraId="24F44CE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4B363BB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BF4394D" w14:textId="77777777" w:rsidTr="003332F2">
        <w:trPr>
          <w:trHeight w:val="340"/>
        </w:trPr>
        <w:tc>
          <w:tcPr>
            <w:tcW w:w="1637" w:type="pct"/>
            <w:shd w:val="clear" w:color="auto" w:fill="auto"/>
            <w:tcMar>
              <w:top w:w="15" w:type="dxa"/>
              <w:left w:w="15" w:type="dxa"/>
              <w:bottom w:w="0" w:type="dxa"/>
              <w:right w:w="15" w:type="dxa"/>
            </w:tcMar>
            <w:vAlign w:val="center"/>
          </w:tcPr>
          <w:p w14:paraId="326CC76A"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122AF5F7" w14:textId="76F12F81"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tcPr>
          <w:p w14:paraId="152AD10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0.264</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6A1101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0.921</w:t>
            </w:r>
          </w:p>
        </w:tc>
      </w:tr>
      <w:tr w:rsidR="002D2EA8" w:rsidRPr="002D2EA8" w14:paraId="6A0E3A4C" w14:textId="77777777" w:rsidTr="003332F2">
        <w:trPr>
          <w:trHeight w:val="340"/>
        </w:trPr>
        <w:tc>
          <w:tcPr>
            <w:tcW w:w="1637" w:type="pct"/>
            <w:shd w:val="clear" w:color="auto" w:fill="auto"/>
            <w:tcMar>
              <w:top w:w="15" w:type="dxa"/>
              <w:left w:w="15" w:type="dxa"/>
              <w:bottom w:w="0" w:type="dxa"/>
              <w:right w:w="15" w:type="dxa"/>
            </w:tcMar>
            <w:vAlign w:val="center"/>
          </w:tcPr>
          <w:p w14:paraId="3346EFC1"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43687C1B" w14:textId="13D6F7F4"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tcPr>
          <w:p w14:paraId="1A6DEC1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0.261</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0607888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8FF3DB7" w14:textId="77777777" w:rsidTr="003332F2">
        <w:trPr>
          <w:trHeight w:val="340"/>
        </w:trPr>
        <w:tc>
          <w:tcPr>
            <w:tcW w:w="1637" w:type="pct"/>
            <w:shd w:val="clear" w:color="auto" w:fill="auto"/>
            <w:tcMar>
              <w:top w:w="15" w:type="dxa"/>
              <w:left w:w="15" w:type="dxa"/>
              <w:bottom w:w="0" w:type="dxa"/>
              <w:right w:w="15" w:type="dxa"/>
            </w:tcMar>
            <w:vAlign w:val="center"/>
          </w:tcPr>
          <w:p w14:paraId="3EDF74D7"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1D921FE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pH</w:t>
            </w:r>
          </w:p>
        </w:tc>
        <w:tc>
          <w:tcPr>
            <w:tcW w:w="1182" w:type="pct"/>
          </w:tcPr>
          <w:p w14:paraId="09DF3C9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0.116</w:t>
            </w:r>
          </w:p>
        </w:tc>
        <w:tc>
          <w:tcPr>
            <w:tcW w:w="1180" w:type="pct"/>
            <w:shd w:val="clear" w:color="auto" w:fill="auto"/>
            <w:tcMar>
              <w:top w:w="15" w:type="dxa"/>
              <w:left w:w="15" w:type="dxa"/>
              <w:bottom w:w="0" w:type="dxa"/>
              <w:right w:w="15" w:type="dxa"/>
            </w:tcMar>
          </w:tcPr>
          <w:p w14:paraId="5424F60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0.722</w:t>
            </w:r>
          </w:p>
        </w:tc>
      </w:tr>
      <w:tr w:rsidR="002D2EA8" w:rsidRPr="002D2EA8" w14:paraId="78F4F90E" w14:textId="77777777" w:rsidTr="003332F2">
        <w:trPr>
          <w:trHeight w:val="340"/>
        </w:trPr>
        <w:tc>
          <w:tcPr>
            <w:tcW w:w="1637" w:type="pct"/>
            <w:shd w:val="clear" w:color="auto" w:fill="auto"/>
            <w:tcMar>
              <w:top w:w="15" w:type="dxa"/>
              <w:left w:w="15" w:type="dxa"/>
              <w:bottom w:w="0" w:type="dxa"/>
              <w:right w:w="15" w:type="dxa"/>
            </w:tcMar>
            <w:vAlign w:val="center"/>
          </w:tcPr>
          <w:p w14:paraId="62EF60C8"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1460C78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EC</w:t>
            </w:r>
          </w:p>
        </w:tc>
        <w:tc>
          <w:tcPr>
            <w:tcW w:w="1182" w:type="pct"/>
          </w:tcPr>
          <w:p w14:paraId="5FD43F7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0.083</w:t>
            </w:r>
          </w:p>
        </w:tc>
        <w:tc>
          <w:tcPr>
            <w:tcW w:w="1180" w:type="pct"/>
            <w:shd w:val="clear" w:color="auto" w:fill="auto"/>
            <w:tcMar>
              <w:top w:w="15" w:type="dxa"/>
              <w:left w:w="15" w:type="dxa"/>
              <w:bottom w:w="0" w:type="dxa"/>
              <w:right w:w="15" w:type="dxa"/>
            </w:tcMar>
          </w:tcPr>
          <w:p w14:paraId="6C93B0D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0.649</w:t>
            </w:r>
          </w:p>
        </w:tc>
      </w:tr>
      <w:tr w:rsidR="002D2EA8" w:rsidRPr="002D2EA8" w14:paraId="0C82930F" w14:textId="77777777" w:rsidTr="003332F2">
        <w:trPr>
          <w:trHeight w:val="340"/>
        </w:trPr>
        <w:tc>
          <w:tcPr>
            <w:tcW w:w="1637" w:type="pct"/>
            <w:shd w:val="clear" w:color="auto" w:fill="auto"/>
            <w:tcMar>
              <w:top w:w="15" w:type="dxa"/>
              <w:left w:w="15" w:type="dxa"/>
              <w:bottom w:w="0" w:type="dxa"/>
              <w:right w:w="15" w:type="dxa"/>
            </w:tcMar>
          </w:tcPr>
          <w:p w14:paraId="69038824"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478AC93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182" w:type="pct"/>
          </w:tcPr>
          <w:p w14:paraId="3256DBD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0.082</w:t>
            </w:r>
          </w:p>
        </w:tc>
        <w:tc>
          <w:tcPr>
            <w:tcW w:w="1180" w:type="pct"/>
            <w:shd w:val="clear" w:color="auto" w:fill="auto"/>
            <w:tcMar>
              <w:top w:w="15" w:type="dxa"/>
              <w:left w:w="15" w:type="dxa"/>
              <w:bottom w:w="0" w:type="dxa"/>
              <w:right w:w="15" w:type="dxa"/>
            </w:tcMar>
          </w:tcPr>
          <w:p w14:paraId="493B8C4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0.673</w:t>
            </w:r>
          </w:p>
        </w:tc>
      </w:tr>
      <w:tr w:rsidR="002D2EA8" w:rsidRPr="002D2EA8" w14:paraId="7BFA25C5" w14:textId="77777777" w:rsidTr="003332F2">
        <w:trPr>
          <w:trHeight w:val="340"/>
        </w:trPr>
        <w:tc>
          <w:tcPr>
            <w:tcW w:w="1637" w:type="pct"/>
            <w:shd w:val="clear" w:color="auto" w:fill="auto"/>
            <w:tcMar>
              <w:top w:w="15" w:type="dxa"/>
              <w:left w:w="15" w:type="dxa"/>
              <w:bottom w:w="0" w:type="dxa"/>
              <w:right w:w="15" w:type="dxa"/>
            </w:tcMar>
          </w:tcPr>
          <w:p w14:paraId="0850708F"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10FAC3B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N</w:t>
            </w:r>
          </w:p>
        </w:tc>
        <w:tc>
          <w:tcPr>
            <w:tcW w:w="1182" w:type="pct"/>
          </w:tcPr>
          <w:p w14:paraId="7F330BE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0.139</w:t>
            </w:r>
          </w:p>
        </w:tc>
        <w:tc>
          <w:tcPr>
            <w:tcW w:w="1180" w:type="pct"/>
            <w:shd w:val="clear" w:color="auto" w:fill="auto"/>
            <w:tcMar>
              <w:top w:w="15" w:type="dxa"/>
              <w:left w:w="15" w:type="dxa"/>
              <w:bottom w:w="0" w:type="dxa"/>
              <w:right w:w="15" w:type="dxa"/>
            </w:tcMar>
          </w:tcPr>
          <w:p w14:paraId="645DC27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0.501</w:t>
            </w:r>
          </w:p>
        </w:tc>
      </w:tr>
      <w:tr w:rsidR="002D2EA8" w:rsidRPr="002D2EA8" w14:paraId="6B5E5330" w14:textId="77777777" w:rsidTr="003332F2">
        <w:trPr>
          <w:trHeight w:val="340"/>
        </w:trPr>
        <w:tc>
          <w:tcPr>
            <w:tcW w:w="1637" w:type="pct"/>
            <w:shd w:val="clear" w:color="auto" w:fill="auto"/>
            <w:tcMar>
              <w:top w:w="15" w:type="dxa"/>
              <w:left w:w="15" w:type="dxa"/>
              <w:bottom w:w="0" w:type="dxa"/>
              <w:right w:w="15" w:type="dxa"/>
            </w:tcMar>
          </w:tcPr>
          <w:p w14:paraId="4687EEE7"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tcPr>
          <w:p w14:paraId="67E4E2F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182" w:type="pct"/>
          </w:tcPr>
          <w:p w14:paraId="52E40FC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0.144</w:t>
            </w:r>
          </w:p>
        </w:tc>
        <w:tc>
          <w:tcPr>
            <w:tcW w:w="1180" w:type="pct"/>
            <w:shd w:val="clear" w:color="auto" w:fill="auto"/>
            <w:tcMar>
              <w:top w:w="15" w:type="dxa"/>
              <w:left w:w="15" w:type="dxa"/>
              <w:bottom w:w="0" w:type="dxa"/>
              <w:right w:w="15" w:type="dxa"/>
            </w:tcMar>
          </w:tcPr>
          <w:p w14:paraId="123DE3F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0.518</w:t>
            </w:r>
          </w:p>
        </w:tc>
      </w:tr>
      <w:tr w:rsidR="002D2EA8" w:rsidRPr="002D2EA8" w14:paraId="631D08BF" w14:textId="77777777" w:rsidTr="003332F2">
        <w:trPr>
          <w:trHeight w:val="340"/>
        </w:trPr>
        <w:tc>
          <w:tcPr>
            <w:tcW w:w="1637" w:type="pct"/>
            <w:shd w:val="clear" w:color="auto" w:fill="auto"/>
            <w:tcMar>
              <w:top w:w="15" w:type="dxa"/>
              <w:left w:w="15" w:type="dxa"/>
              <w:bottom w:w="0" w:type="dxa"/>
              <w:right w:w="15" w:type="dxa"/>
            </w:tcMar>
            <w:vAlign w:val="center"/>
          </w:tcPr>
          <w:p w14:paraId="1CAA52F3"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001" w:type="pct"/>
            <w:shd w:val="clear" w:color="auto" w:fill="auto"/>
            <w:tcMar>
              <w:top w:w="15" w:type="dxa"/>
              <w:left w:w="15" w:type="dxa"/>
              <w:bottom w:w="0" w:type="dxa"/>
              <w:right w:w="15" w:type="dxa"/>
            </w:tcMar>
            <w:vAlign w:val="center"/>
          </w:tcPr>
          <w:p w14:paraId="4D3CE727"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182" w:type="pct"/>
          </w:tcPr>
          <w:p w14:paraId="347CA9D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-0.126</w:t>
            </w:r>
          </w:p>
        </w:tc>
        <w:tc>
          <w:tcPr>
            <w:tcW w:w="1180" w:type="pct"/>
            <w:shd w:val="clear" w:color="auto" w:fill="auto"/>
            <w:tcMar>
              <w:top w:w="15" w:type="dxa"/>
              <w:left w:w="15" w:type="dxa"/>
              <w:bottom w:w="0" w:type="dxa"/>
              <w:right w:w="15" w:type="dxa"/>
            </w:tcMar>
          </w:tcPr>
          <w:p w14:paraId="2D8BB14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0.242</w:t>
            </w:r>
          </w:p>
        </w:tc>
      </w:tr>
      <w:tr w:rsidR="002D2EA8" w:rsidRPr="002D2EA8" w14:paraId="6FA20233" w14:textId="77777777" w:rsidTr="003332F2">
        <w:trPr>
          <w:trHeight w:val="340"/>
        </w:trPr>
        <w:tc>
          <w:tcPr>
            <w:tcW w:w="1637" w:type="pct"/>
            <w:shd w:val="clear" w:color="auto" w:fill="auto"/>
            <w:tcMar>
              <w:top w:w="15" w:type="dxa"/>
              <w:left w:w="15" w:type="dxa"/>
              <w:bottom w:w="0" w:type="dxa"/>
              <w:right w:w="15" w:type="dxa"/>
            </w:tcMar>
            <w:vAlign w:val="center"/>
          </w:tcPr>
          <w:p w14:paraId="6BE56F4F" w14:textId="77777777" w:rsidR="002D2EA8" w:rsidRPr="002D2EA8" w:rsidRDefault="002D2EA8" w:rsidP="00ED4657">
            <w:pPr>
              <w:spacing w:after="0" w:line="276" w:lineRule="auto"/>
              <w:rPr>
                <w:rFonts w:eastAsia="Calibri" w:cs="Times New Roman"/>
              </w:rPr>
            </w:pPr>
            <w:r w:rsidRPr="002D2EA8">
              <w:rPr>
                <w:rFonts w:eastAsia="Calibri" w:cs="Times New Roman"/>
              </w:rPr>
              <w:t>Bacteria</w:t>
            </w:r>
          </w:p>
        </w:tc>
        <w:tc>
          <w:tcPr>
            <w:tcW w:w="1001" w:type="pct"/>
            <w:shd w:val="clear" w:color="auto" w:fill="auto"/>
            <w:tcMar>
              <w:top w:w="15" w:type="dxa"/>
              <w:left w:w="15" w:type="dxa"/>
              <w:bottom w:w="0" w:type="dxa"/>
              <w:right w:w="15" w:type="dxa"/>
            </w:tcMar>
          </w:tcPr>
          <w:p w14:paraId="5BEC276D" w14:textId="77777777" w:rsidR="002D2EA8" w:rsidRPr="002D2EA8" w:rsidRDefault="002D2EA8" w:rsidP="00ED4657">
            <w:pPr>
              <w:spacing w:after="0" w:line="276" w:lineRule="auto"/>
              <w:rPr>
                <w:rFonts w:eastAsia="Calibri" w:cs="Times New Roman"/>
              </w:rPr>
            </w:pPr>
            <w:r w:rsidRPr="002D2EA8">
              <w:rPr>
                <w:rFonts w:eastAsia="Calibri" w:cs="Times New Roman"/>
              </w:rPr>
              <w:t>Fungi</w:t>
            </w:r>
          </w:p>
        </w:tc>
        <w:tc>
          <w:tcPr>
            <w:tcW w:w="1182" w:type="pct"/>
            <w:vAlign w:val="center"/>
          </w:tcPr>
          <w:p w14:paraId="0DB17903" w14:textId="77777777" w:rsidR="002D2EA8" w:rsidRPr="002D2EA8" w:rsidRDefault="002D2EA8" w:rsidP="00ED4657">
            <w:pPr>
              <w:spacing w:after="0" w:line="276" w:lineRule="auto"/>
              <w:rPr>
                <w:rFonts w:eastAsia="Calibri" w:cs="Times New Roman"/>
              </w:rPr>
            </w:pPr>
            <w:r w:rsidRPr="002D2EA8">
              <w:rPr>
                <w:rFonts w:eastAsia="Calibri" w:cs="Times New Roman"/>
              </w:rPr>
              <w:t>0.520</w:t>
            </w:r>
          </w:p>
        </w:tc>
        <w:tc>
          <w:tcPr>
            <w:tcW w:w="1180" w:type="pct"/>
            <w:shd w:val="clear" w:color="auto" w:fill="auto"/>
            <w:tcMar>
              <w:top w:w="15" w:type="dxa"/>
              <w:left w:w="15" w:type="dxa"/>
              <w:bottom w:w="0" w:type="dxa"/>
              <w:right w:w="15" w:type="dxa"/>
            </w:tcMar>
            <w:vAlign w:val="center"/>
          </w:tcPr>
          <w:p w14:paraId="6C7C1798" w14:textId="77777777" w:rsidR="002D2EA8" w:rsidRPr="002D2EA8" w:rsidRDefault="002D2EA8" w:rsidP="00ED4657">
            <w:pPr>
              <w:spacing w:after="0" w:line="276" w:lineRule="auto"/>
              <w:rPr>
                <w:rFonts w:eastAsia="Calibri" w:cs="Times New Roman"/>
              </w:rPr>
            </w:pPr>
            <w:r w:rsidRPr="002D2EA8">
              <w:rPr>
                <w:rFonts w:eastAsia="Calibri" w:cs="Times New Roman"/>
              </w:rPr>
              <w:t>0.0011 **</w:t>
            </w:r>
          </w:p>
        </w:tc>
      </w:tr>
      <w:tr w:rsidR="002D2EA8" w:rsidRPr="002D2EA8" w14:paraId="074DE8CC" w14:textId="77777777" w:rsidTr="003332F2">
        <w:trPr>
          <w:trHeight w:val="340"/>
        </w:trPr>
        <w:tc>
          <w:tcPr>
            <w:tcW w:w="1637" w:type="pct"/>
            <w:shd w:val="clear" w:color="auto" w:fill="auto"/>
            <w:tcMar>
              <w:top w:w="15" w:type="dxa"/>
              <w:left w:w="15" w:type="dxa"/>
              <w:bottom w:w="0" w:type="dxa"/>
              <w:right w:w="15" w:type="dxa"/>
            </w:tcMar>
          </w:tcPr>
          <w:p w14:paraId="353B529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vAlign w:val="center"/>
          </w:tcPr>
          <w:p w14:paraId="3FDC52A2"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tcPr>
          <w:p w14:paraId="025ADA4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7274D64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E6C3C6C" w14:textId="77777777" w:rsidTr="003332F2">
        <w:trPr>
          <w:trHeight w:val="340"/>
        </w:trPr>
        <w:tc>
          <w:tcPr>
            <w:tcW w:w="1637" w:type="pct"/>
            <w:shd w:val="clear" w:color="auto" w:fill="auto"/>
            <w:tcMar>
              <w:top w:w="15" w:type="dxa"/>
              <w:left w:w="15" w:type="dxa"/>
              <w:bottom w:w="0" w:type="dxa"/>
              <w:right w:w="15" w:type="dxa"/>
            </w:tcMar>
          </w:tcPr>
          <w:p w14:paraId="52E893B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vAlign w:val="center"/>
          </w:tcPr>
          <w:p w14:paraId="3F783A8F"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tcPr>
          <w:p w14:paraId="026B60B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394.441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C68E02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58F84C2F" w14:textId="77777777" w:rsidTr="003332F2">
        <w:trPr>
          <w:trHeight w:val="340"/>
        </w:trPr>
        <w:tc>
          <w:tcPr>
            <w:tcW w:w="1637" w:type="pct"/>
            <w:shd w:val="clear" w:color="auto" w:fill="auto"/>
            <w:tcMar>
              <w:top w:w="15" w:type="dxa"/>
              <w:left w:w="15" w:type="dxa"/>
              <w:bottom w:w="0" w:type="dxa"/>
              <w:right w:w="15" w:type="dxa"/>
            </w:tcMar>
          </w:tcPr>
          <w:p w14:paraId="6956B63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vAlign w:val="center"/>
          </w:tcPr>
          <w:p w14:paraId="3E98C0DB"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tcPr>
          <w:p w14:paraId="052B74D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404.579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F2E296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DFC6A74" w14:textId="77777777" w:rsidTr="003332F2">
        <w:trPr>
          <w:trHeight w:val="340"/>
        </w:trPr>
        <w:tc>
          <w:tcPr>
            <w:tcW w:w="1637" w:type="pct"/>
            <w:shd w:val="clear" w:color="auto" w:fill="auto"/>
            <w:tcMar>
              <w:top w:w="15" w:type="dxa"/>
              <w:left w:w="15" w:type="dxa"/>
              <w:bottom w:w="0" w:type="dxa"/>
              <w:right w:w="15" w:type="dxa"/>
            </w:tcMar>
          </w:tcPr>
          <w:p w14:paraId="488F7E3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vAlign w:val="center"/>
          </w:tcPr>
          <w:p w14:paraId="43E9E756" w14:textId="4CB98741"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7F5CA28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467.782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FD448E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96075E5" w14:textId="77777777" w:rsidTr="003332F2">
        <w:trPr>
          <w:trHeight w:val="340"/>
        </w:trPr>
        <w:tc>
          <w:tcPr>
            <w:tcW w:w="1637" w:type="pct"/>
            <w:shd w:val="clear" w:color="auto" w:fill="auto"/>
            <w:tcMar>
              <w:top w:w="15" w:type="dxa"/>
              <w:left w:w="15" w:type="dxa"/>
              <w:bottom w:w="0" w:type="dxa"/>
              <w:right w:w="15" w:type="dxa"/>
            </w:tcMar>
          </w:tcPr>
          <w:p w14:paraId="478CBD0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vAlign w:val="center"/>
          </w:tcPr>
          <w:p w14:paraId="7D3BB989" w14:textId="38282E95"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7749A55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346.511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F59F6D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DEA00F6" w14:textId="77777777" w:rsidTr="003332F2">
        <w:trPr>
          <w:trHeight w:val="340"/>
        </w:trPr>
        <w:tc>
          <w:tcPr>
            <w:tcW w:w="1637" w:type="pct"/>
            <w:shd w:val="clear" w:color="auto" w:fill="auto"/>
            <w:tcMar>
              <w:top w:w="15" w:type="dxa"/>
              <w:left w:w="15" w:type="dxa"/>
              <w:bottom w:w="0" w:type="dxa"/>
              <w:right w:w="15" w:type="dxa"/>
            </w:tcMar>
          </w:tcPr>
          <w:p w14:paraId="2497A47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tcPr>
          <w:p w14:paraId="688D2DA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tcPr>
          <w:p w14:paraId="0B1CC03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6906334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6F26891" w14:textId="77777777" w:rsidTr="003332F2">
        <w:trPr>
          <w:trHeight w:val="340"/>
        </w:trPr>
        <w:tc>
          <w:tcPr>
            <w:tcW w:w="1637" w:type="pct"/>
            <w:shd w:val="clear" w:color="auto" w:fill="auto"/>
            <w:tcMar>
              <w:top w:w="15" w:type="dxa"/>
              <w:left w:w="15" w:type="dxa"/>
              <w:bottom w:w="0" w:type="dxa"/>
              <w:right w:w="15" w:type="dxa"/>
            </w:tcMar>
          </w:tcPr>
          <w:p w14:paraId="0533B2D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tcPr>
          <w:p w14:paraId="2B61856E" w14:textId="763E94B6"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tcPr>
          <w:p w14:paraId="574888D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367.233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4B60BE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6160EDFB" w14:textId="77777777" w:rsidTr="003332F2">
        <w:trPr>
          <w:trHeight w:val="340"/>
        </w:trPr>
        <w:tc>
          <w:tcPr>
            <w:tcW w:w="1637" w:type="pct"/>
            <w:shd w:val="clear" w:color="auto" w:fill="auto"/>
            <w:tcMar>
              <w:top w:w="15" w:type="dxa"/>
              <w:left w:w="15" w:type="dxa"/>
              <w:bottom w:w="0" w:type="dxa"/>
              <w:right w:w="15" w:type="dxa"/>
            </w:tcMar>
          </w:tcPr>
          <w:p w14:paraId="3CA2547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C</w:t>
            </w:r>
          </w:p>
        </w:tc>
        <w:tc>
          <w:tcPr>
            <w:tcW w:w="1001" w:type="pct"/>
            <w:shd w:val="clear" w:color="auto" w:fill="auto"/>
            <w:tcMar>
              <w:top w:w="15" w:type="dxa"/>
              <w:left w:w="15" w:type="dxa"/>
              <w:bottom w:w="0" w:type="dxa"/>
              <w:right w:w="15" w:type="dxa"/>
            </w:tcMar>
          </w:tcPr>
          <w:p w14:paraId="3A907377" w14:textId="5B4A408A"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tcPr>
          <w:p w14:paraId="52AA623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439.423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D86A47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74216A42" w14:textId="77777777" w:rsidTr="003332F2">
        <w:trPr>
          <w:trHeight w:val="340"/>
        </w:trPr>
        <w:tc>
          <w:tcPr>
            <w:tcW w:w="1637" w:type="pct"/>
            <w:shd w:val="clear" w:color="auto" w:fill="auto"/>
            <w:tcMar>
              <w:top w:w="15" w:type="dxa"/>
              <w:left w:w="15" w:type="dxa"/>
              <w:bottom w:w="0" w:type="dxa"/>
              <w:right w:w="15" w:type="dxa"/>
            </w:tcMar>
          </w:tcPr>
          <w:p w14:paraId="5E969438"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51C1009C"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vAlign w:val="center"/>
          </w:tcPr>
          <w:p w14:paraId="74413976"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0546471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C9592B6" w14:textId="77777777" w:rsidTr="003332F2">
        <w:trPr>
          <w:trHeight w:val="340"/>
        </w:trPr>
        <w:tc>
          <w:tcPr>
            <w:tcW w:w="1637" w:type="pct"/>
            <w:shd w:val="clear" w:color="auto" w:fill="auto"/>
            <w:tcMar>
              <w:top w:w="15" w:type="dxa"/>
              <w:left w:w="15" w:type="dxa"/>
              <w:bottom w:w="0" w:type="dxa"/>
              <w:right w:w="15" w:type="dxa"/>
            </w:tcMar>
          </w:tcPr>
          <w:p w14:paraId="40F65552"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453401A2"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vAlign w:val="center"/>
          </w:tcPr>
          <w:p w14:paraId="772F6B55"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9.513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13580A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74DD8440" w14:textId="77777777" w:rsidTr="003332F2">
        <w:trPr>
          <w:trHeight w:val="340"/>
        </w:trPr>
        <w:tc>
          <w:tcPr>
            <w:tcW w:w="1637" w:type="pct"/>
            <w:shd w:val="clear" w:color="auto" w:fill="auto"/>
            <w:tcMar>
              <w:top w:w="15" w:type="dxa"/>
              <w:left w:w="15" w:type="dxa"/>
              <w:bottom w:w="0" w:type="dxa"/>
              <w:right w:w="15" w:type="dxa"/>
            </w:tcMar>
          </w:tcPr>
          <w:p w14:paraId="012A1654"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46A74F8F"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vAlign w:val="center"/>
          </w:tcPr>
          <w:p w14:paraId="1BA3FFE3"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13.552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D9C6BB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762D4535" w14:textId="77777777" w:rsidTr="003332F2">
        <w:trPr>
          <w:trHeight w:val="340"/>
        </w:trPr>
        <w:tc>
          <w:tcPr>
            <w:tcW w:w="1637" w:type="pct"/>
            <w:shd w:val="clear" w:color="auto" w:fill="auto"/>
            <w:tcMar>
              <w:top w:w="15" w:type="dxa"/>
              <w:left w:w="15" w:type="dxa"/>
              <w:bottom w:w="0" w:type="dxa"/>
              <w:right w:w="15" w:type="dxa"/>
            </w:tcMar>
          </w:tcPr>
          <w:p w14:paraId="712788C1"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14B6378C" w14:textId="4BD7669C"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vAlign w:val="center"/>
          </w:tcPr>
          <w:p w14:paraId="2D7DAAD6"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11.943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490F975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ABA1DED" w14:textId="77777777" w:rsidTr="003332F2">
        <w:trPr>
          <w:trHeight w:val="340"/>
        </w:trPr>
        <w:tc>
          <w:tcPr>
            <w:tcW w:w="1637" w:type="pct"/>
            <w:shd w:val="clear" w:color="auto" w:fill="auto"/>
            <w:tcMar>
              <w:top w:w="15" w:type="dxa"/>
              <w:left w:w="15" w:type="dxa"/>
              <w:bottom w:w="0" w:type="dxa"/>
              <w:right w:w="15" w:type="dxa"/>
            </w:tcMar>
          </w:tcPr>
          <w:p w14:paraId="41C4FE56"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3D5DFB4A" w14:textId="4657C8C9"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vAlign w:val="center"/>
          </w:tcPr>
          <w:p w14:paraId="597E1BC0"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6.924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5FB74B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05411A9" w14:textId="77777777" w:rsidTr="003332F2">
        <w:trPr>
          <w:trHeight w:val="340"/>
        </w:trPr>
        <w:tc>
          <w:tcPr>
            <w:tcW w:w="1637" w:type="pct"/>
            <w:shd w:val="clear" w:color="auto" w:fill="auto"/>
            <w:tcMar>
              <w:top w:w="15" w:type="dxa"/>
              <w:left w:w="15" w:type="dxa"/>
              <w:bottom w:w="0" w:type="dxa"/>
              <w:right w:w="15" w:type="dxa"/>
            </w:tcMar>
          </w:tcPr>
          <w:p w14:paraId="411AC778"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tcPr>
          <w:p w14:paraId="3B630D2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vAlign w:val="center"/>
          </w:tcPr>
          <w:p w14:paraId="61FD553B"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4EBBA92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D142031" w14:textId="77777777" w:rsidTr="003332F2">
        <w:trPr>
          <w:trHeight w:val="340"/>
        </w:trPr>
        <w:tc>
          <w:tcPr>
            <w:tcW w:w="1637" w:type="pct"/>
            <w:shd w:val="clear" w:color="auto" w:fill="auto"/>
            <w:tcMar>
              <w:top w:w="15" w:type="dxa"/>
              <w:left w:w="15" w:type="dxa"/>
              <w:bottom w:w="0" w:type="dxa"/>
              <w:right w:w="15" w:type="dxa"/>
            </w:tcMar>
          </w:tcPr>
          <w:p w14:paraId="04363C7E"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tcPr>
          <w:p w14:paraId="2FBB54D0" w14:textId="07DBEEDE"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vAlign w:val="center"/>
          </w:tcPr>
          <w:p w14:paraId="40B17B64"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11.998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3D77E4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9C26DC1" w14:textId="77777777" w:rsidTr="003332F2">
        <w:trPr>
          <w:trHeight w:val="340"/>
        </w:trPr>
        <w:tc>
          <w:tcPr>
            <w:tcW w:w="1637" w:type="pct"/>
            <w:shd w:val="clear" w:color="auto" w:fill="auto"/>
            <w:tcMar>
              <w:top w:w="15" w:type="dxa"/>
              <w:left w:w="15" w:type="dxa"/>
              <w:bottom w:w="0" w:type="dxa"/>
              <w:right w:w="15" w:type="dxa"/>
            </w:tcMar>
          </w:tcPr>
          <w:p w14:paraId="7823CCD7" w14:textId="77777777" w:rsidR="002D2EA8" w:rsidRPr="002D2EA8" w:rsidRDefault="002D2EA8" w:rsidP="00ED4657">
            <w:pPr>
              <w:spacing w:after="0" w:line="276" w:lineRule="auto"/>
              <w:rPr>
                <w:rFonts w:eastAsia="Calibri" w:cs="Times New Roman"/>
              </w:rPr>
            </w:pPr>
            <w:r w:rsidRPr="002D2EA8">
              <w:rPr>
                <w:rFonts w:eastAsia="Calibri" w:cs="Times New Roman"/>
              </w:rPr>
              <w:lastRenderedPageBreak/>
              <w:t>N</w:t>
            </w:r>
          </w:p>
        </w:tc>
        <w:tc>
          <w:tcPr>
            <w:tcW w:w="1001" w:type="pct"/>
            <w:shd w:val="clear" w:color="auto" w:fill="auto"/>
            <w:tcMar>
              <w:top w:w="15" w:type="dxa"/>
              <w:left w:w="15" w:type="dxa"/>
              <w:bottom w:w="0" w:type="dxa"/>
              <w:right w:w="15" w:type="dxa"/>
            </w:tcMar>
          </w:tcPr>
          <w:p w14:paraId="10765A88" w14:textId="55D2AFBC"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vAlign w:val="center"/>
          </w:tcPr>
          <w:p w14:paraId="277BC1CA"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8.968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1C6269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6A93B710" w14:textId="77777777" w:rsidTr="003332F2">
        <w:trPr>
          <w:trHeight w:val="340"/>
        </w:trPr>
        <w:tc>
          <w:tcPr>
            <w:tcW w:w="1637" w:type="pct"/>
            <w:shd w:val="clear" w:color="auto" w:fill="auto"/>
            <w:tcMar>
              <w:top w:w="15" w:type="dxa"/>
              <w:left w:w="15" w:type="dxa"/>
              <w:bottom w:w="0" w:type="dxa"/>
              <w:right w:w="15" w:type="dxa"/>
            </w:tcMar>
            <w:vAlign w:val="center"/>
          </w:tcPr>
          <w:p w14:paraId="72F96039"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001" w:type="pct"/>
            <w:shd w:val="clear" w:color="auto" w:fill="auto"/>
            <w:tcMar>
              <w:top w:w="15" w:type="dxa"/>
              <w:left w:w="15" w:type="dxa"/>
              <w:bottom w:w="0" w:type="dxa"/>
              <w:right w:w="15" w:type="dxa"/>
            </w:tcMar>
            <w:vAlign w:val="center"/>
          </w:tcPr>
          <w:p w14:paraId="63ED661D" w14:textId="77777777" w:rsidR="002D2EA8" w:rsidRPr="002D2EA8" w:rsidRDefault="002D2EA8" w:rsidP="00ED4657">
            <w:pPr>
              <w:spacing w:after="0" w:line="276" w:lineRule="auto"/>
              <w:rPr>
                <w:rFonts w:eastAsia="Calibri" w:cs="Times New Roman"/>
              </w:rPr>
            </w:pPr>
            <w:r w:rsidRPr="002D2EA8">
              <w:rPr>
                <w:rFonts w:eastAsia="Calibri" w:cs="Times New Roman"/>
              </w:rPr>
              <w:t>P</w:t>
            </w:r>
          </w:p>
        </w:tc>
        <w:tc>
          <w:tcPr>
            <w:tcW w:w="1182" w:type="pct"/>
            <w:vAlign w:val="center"/>
          </w:tcPr>
          <w:p w14:paraId="257346AC" w14:textId="77777777" w:rsidR="002D2EA8" w:rsidRPr="002D2EA8" w:rsidRDefault="002D2EA8" w:rsidP="00ED4657">
            <w:pPr>
              <w:spacing w:after="0" w:line="276" w:lineRule="auto"/>
              <w:rPr>
                <w:rFonts w:eastAsia="Calibri" w:cs="Times New Roman"/>
              </w:rPr>
            </w:pPr>
            <w:r w:rsidRPr="002D2EA8">
              <w:rPr>
                <w:rFonts w:eastAsia="Calibri" w:cs="Times New Roman"/>
              </w:rPr>
              <w:t>0.638</w:t>
            </w:r>
          </w:p>
        </w:tc>
        <w:tc>
          <w:tcPr>
            <w:tcW w:w="1180" w:type="pct"/>
            <w:shd w:val="clear" w:color="auto" w:fill="auto"/>
            <w:tcMar>
              <w:top w:w="15" w:type="dxa"/>
              <w:left w:w="15" w:type="dxa"/>
              <w:bottom w:w="0" w:type="dxa"/>
              <w:right w:w="15" w:type="dxa"/>
            </w:tcMar>
            <w:vAlign w:val="center"/>
          </w:tcPr>
          <w:p w14:paraId="526AE9A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E6C9290" w14:textId="77777777" w:rsidTr="003332F2">
        <w:trPr>
          <w:trHeight w:val="340"/>
        </w:trPr>
        <w:tc>
          <w:tcPr>
            <w:tcW w:w="1637" w:type="pct"/>
            <w:shd w:val="clear" w:color="auto" w:fill="auto"/>
            <w:tcMar>
              <w:top w:w="15" w:type="dxa"/>
              <w:left w:w="15" w:type="dxa"/>
              <w:bottom w:w="0" w:type="dxa"/>
              <w:right w:w="15" w:type="dxa"/>
            </w:tcMar>
          </w:tcPr>
          <w:p w14:paraId="3FE2CE8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vAlign w:val="center"/>
          </w:tcPr>
          <w:p w14:paraId="7B192811"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tcPr>
          <w:p w14:paraId="0F23020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4D115EB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44C3CA83" w14:textId="77777777" w:rsidTr="003332F2">
        <w:trPr>
          <w:trHeight w:val="340"/>
        </w:trPr>
        <w:tc>
          <w:tcPr>
            <w:tcW w:w="1637" w:type="pct"/>
            <w:shd w:val="clear" w:color="auto" w:fill="auto"/>
            <w:tcMar>
              <w:top w:w="15" w:type="dxa"/>
              <w:left w:w="15" w:type="dxa"/>
              <w:bottom w:w="0" w:type="dxa"/>
              <w:right w:w="15" w:type="dxa"/>
            </w:tcMar>
          </w:tcPr>
          <w:p w14:paraId="163F7B9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vAlign w:val="center"/>
          </w:tcPr>
          <w:p w14:paraId="1C757BE5"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tcPr>
          <w:p w14:paraId="621EB57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0.332</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4F2475B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1DEE597" w14:textId="77777777" w:rsidTr="003332F2">
        <w:trPr>
          <w:trHeight w:val="340"/>
        </w:trPr>
        <w:tc>
          <w:tcPr>
            <w:tcW w:w="1637" w:type="pct"/>
            <w:shd w:val="clear" w:color="auto" w:fill="auto"/>
            <w:tcMar>
              <w:top w:w="15" w:type="dxa"/>
              <w:left w:w="15" w:type="dxa"/>
              <w:bottom w:w="0" w:type="dxa"/>
              <w:right w:w="15" w:type="dxa"/>
            </w:tcMar>
          </w:tcPr>
          <w:p w14:paraId="263CDAC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vAlign w:val="center"/>
          </w:tcPr>
          <w:p w14:paraId="07A2FB2A"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tcPr>
          <w:p w14:paraId="128A241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0.523</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89687A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709A288" w14:textId="77777777" w:rsidTr="003332F2">
        <w:trPr>
          <w:trHeight w:val="340"/>
        </w:trPr>
        <w:tc>
          <w:tcPr>
            <w:tcW w:w="1637" w:type="pct"/>
            <w:shd w:val="clear" w:color="auto" w:fill="auto"/>
            <w:tcMar>
              <w:top w:w="15" w:type="dxa"/>
              <w:left w:w="15" w:type="dxa"/>
              <w:bottom w:w="0" w:type="dxa"/>
              <w:right w:w="15" w:type="dxa"/>
            </w:tcMar>
          </w:tcPr>
          <w:p w14:paraId="7F1A961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vAlign w:val="center"/>
          </w:tcPr>
          <w:p w14:paraId="39FDC295" w14:textId="4F958B55"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571EA54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0.697</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4DB72B6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B152B98" w14:textId="77777777" w:rsidTr="003332F2">
        <w:trPr>
          <w:trHeight w:val="340"/>
        </w:trPr>
        <w:tc>
          <w:tcPr>
            <w:tcW w:w="1637" w:type="pct"/>
            <w:shd w:val="clear" w:color="auto" w:fill="auto"/>
            <w:tcMar>
              <w:top w:w="15" w:type="dxa"/>
              <w:left w:w="15" w:type="dxa"/>
              <w:bottom w:w="0" w:type="dxa"/>
              <w:right w:w="15" w:type="dxa"/>
            </w:tcMar>
          </w:tcPr>
          <w:p w14:paraId="17ACFC2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vAlign w:val="center"/>
          </w:tcPr>
          <w:p w14:paraId="6251EEE2" w14:textId="15085C28"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7C462CF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0.649</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B37E9E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DF9CC15" w14:textId="77777777" w:rsidTr="003332F2">
        <w:trPr>
          <w:trHeight w:val="340"/>
        </w:trPr>
        <w:tc>
          <w:tcPr>
            <w:tcW w:w="1637" w:type="pct"/>
            <w:shd w:val="clear" w:color="auto" w:fill="auto"/>
            <w:tcMar>
              <w:top w:w="15" w:type="dxa"/>
              <w:left w:w="15" w:type="dxa"/>
              <w:bottom w:w="0" w:type="dxa"/>
              <w:right w:w="15" w:type="dxa"/>
            </w:tcMar>
          </w:tcPr>
          <w:p w14:paraId="1636368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tcPr>
          <w:p w14:paraId="38D7418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tcPr>
          <w:p w14:paraId="34FA638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04C96A2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0.284</w:t>
            </w:r>
          </w:p>
        </w:tc>
      </w:tr>
      <w:tr w:rsidR="002D2EA8" w:rsidRPr="002D2EA8" w14:paraId="157F13A0" w14:textId="77777777" w:rsidTr="003332F2">
        <w:trPr>
          <w:trHeight w:val="340"/>
        </w:trPr>
        <w:tc>
          <w:tcPr>
            <w:tcW w:w="1637" w:type="pct"/>
            <w:shd w:val="clear" w:color="auto" w:fill="auto"/>
            <w:tcMar>
              <w:top w:w="15" w:type="dxa"/>
              <w:left w:w="15" w:type="dxa"/>
              <w:bottom w:w="0" w:type="dxa"/>
              <w:right w:w="15" w:type="dxa"/>
            </w:tcMar>
          </w:tcPr>
          <w:p w14:paraId="331715C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tcPr>
          <w:p w14:paraId="17AB2619" w14:textId="5A63DA14" w:rsidR="002D2EA8" w:rsidRPr="002D2EA8" w:rsidRDefault="002D2EA8" w:rsidP="00ED4657">
            <w:pPr>
              <w:spacing w:after="0" w:line="276" w:lineRule="auto"/>
              <w:rPr>
                <w:rFonts w:eastAsia="Calibri" w:cs="Times New Roman"/>
              </w:rPr>
            </w:pPr>
            <w:r w:rsidRPr="002D2EA8">
              <w:rPr>
                <w:rFonts w:eastAsia="Calibri" w:cs="Times New Roman"/>
              </w:rPr>
              <w:t xml:space="preserve">Biochar = </w:t>
            </w:r>
            <w:r w:rsidR="001721E3">
              <w:rPr>
                <w:rFonts w:eastAsia="Calibri" w:cs="Times New Roman"/>
              </w:rPr>
              <w:t>Pot</w:t>
            </w:r>
          </w:p>
        </w:tc>
        <w:tc>
          <w:tcPr>
            <w:tcW w:w="1182" w:type="pct"/>
            <w:vAlign w:val="center"/>
          </w:tcPr>
          <w:p w14:paraId="1BE14668"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0.566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C56B58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39D4A24" w14:textId="77777777" w:rsidTr="003332F2">
        <w:trPr>
          <w:trHeight w:val="340"/>
        </w:trPr>
        <w:tc>
          <w:tcPr>
            <w:tcW w:w="1637" w:type="pct"/>
            <w:shd w:val="clear" w:color="auto" w:fill="auto"/>
            <w:tcMar>
              <w:top w:w="15" w:type="dxa"/>
              <w:left w:w="15" w:type="dxa"/>
              <w:bottom w:w="0" w:type="dxa"/>
              <w:right w:w="15" w:type="dxa"/>
            </w:tcMar>
          </w:tcPr>
          <w:p w14:paraId="4720A63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P</w:t>
            </w:r>
          </w:p>
        </w:tc>
        <w:tc>
          <w:tcPr>
            <w:tcW w:w="1001" w:type="pct"/>
            <w:shd w:val="clear" w:color="auto" w:fill="auto"/>
            <w:tcMar>
              <w:top w:w="15" w:type="dxa"/>
              <w:left w:w="15" w:type="dxa"/>
              <w:bottom w:w="0" w:type="dxa"/>
              <w:right w:w="15" w:type="dxa"/>
            </w:tcMar>
          </w:tcPr>
          <w:p w14:paraId="4A952B3A" w14:textId="458730CD"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vAlign w:val="center"/>
          </w:tcPr>
          <w:p w14:paraId="57A82018"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0.534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7E4124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4C27E776" w14:textId="77777777" w:rsidTr="003332F2">
        <w:trPr>
          <w:trHeight w:val="340"/>
        </w:trPr>
        <w:tc>
          <w:tcPr>
            <w:tcW w:w="1637" w:type="pct"/>
            <w:shd w:val="clear" w:color="auto" w:fill="auto"/>
            <w:tcMar>
              <w:top w:w="15" w:type="dxa"/>
              <w:left w:w="15" w:type="dxa"/>
              <w:bottom w:w="0" w:type="dxa"/>
              <w:right w:w="15" w:type="dxa"/>
            </w:tcMar>
            <w:vAlign w:val="center"/>
          </w:tcPr>
          <w:p w14:paraId="34320A97"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vAlign w:val="center"/>
          </w:tcPr>
          <w:p w14:paraId="7ECD0F94"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vAlign w:val="center"/>
          </w:tcPr>
          <w:p w14:paraId="1BDBA0F8"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 </w:t>
            </w:r>
          </w:p>
        </w:tc>
        <w:tc>
          <w:tcPr>
            <w:tcW w:w="1180" w:type="pct"/>
            <w:shd w:val="clear" w:color="auto" w:fill="auto"/>
            <w:tcMar>
              <w:top w:w="15" w:type="dxa"/>
              <w:left w:w="15" w:type="dxa"/>
              <w:bottom w:w="0" w:type="dxa"/>
              <w:right w:w="15" w:type="dxa"/>
            </w:tcMar>
          </w:tcPr>
          <w:p w14:paraId="53BB1BD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8B5A9E8" w14:textId="77777777" w:rsidTr="003332F2">
        <w:trPr>
          <w:trHeight w:val="340"/>
        </w:trPr>
        <w:tc>
          <w:tcPr>
            <w:tcW w:w="1637" w:type="pct"/>
            <w:shd w:val="clear" w:color="auto" w:fill="auto"/>
            <w:tcMar>
              <w:top w:w="15" w:type="dxa"/>
              <w:left w:w="15" w:type="dxa"/>
              <w:bottom w:w="0" w:type="dxa"/>
              <w:right w:w="15" w:type="dxa"/>
            </w:tcMar>
          </w:tcPr>
          <w:p w14:paraId="31E78A56"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vAlign w:val="center"/>
          </w:tcPr>
          <w:p w14:paraId="1AB2D15F"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vAlign w:val="center"/>
          </w:tcPr>
          <w:p w14:paraId="5916F1F7"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3.768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604D835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 0.002 **</w:t>
            </w:r>
          </w:p>
        </w:tc>
      </w:tr>
      <w:tr w:rsidR="002D2EA8" w:rsidRPr="002D2EA8" w14:paraId="53A783A1" w14:textId="77777777" w:rsidTr="003332F2">
        <w:trPr>
          <w:trHeight w:val="340"/>
        </w:trPr>
        <w:tc>
          <w:tcPr>
            <w:tcW w:w="1637" w:type="pct"/>
            <w:shd w:val="clear" w:color="auto" w:fill="auto"/>
            <w:tcMar>
              <w:top w:w="15" w:type="dxa"/>
              <w:left w:w="15" w:type="dxa"/>
              <w:bottom w:w="0" w:type="dxa"/>
              <w:right w:w="15" w:type="dxa"/>
            </w:tcMar>
          </w:tcPr>
          <w:p w14:paraId="0C43ED52"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vAlign w:val="center"/>
          </w:tcPr>
          <w:p w14:paraId="24F41392"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vAlign w:val="center"/>
          </w:tcPr>
          <w:p w14:paraId="429F8508"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6.273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CBF583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AE9D478" w14:textId="77777777" w:rsidTr="003332F2">
        <w:trPr>
          <w:trHeight w:val="340"/>
        </w:trPr>
        <w:tc>
          <w:tcPr>
            <w:tcW w:w="1637" w:type="pct"/>
            <w:shd w:val="clear" w:color="auto" w:fill="auto"/>
            <w:tcMar>
              <w:top w:w="15" w:type="dxa"/>
              <w:left w:w="15" w:type="dxa"/>
              <w:bottom w:w="0" w:type="dxa"/>
              <w:right w:w="15" w:type="dxa"/>
            </w:tcMar>
          </w:tcPr>
          <w:p w14:paraId="5C718EEE"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vAlign w:val="center"/>
          </w:tcPr>
          <w:p w14:paraId="0B851954" w14:textId="1CD05300"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vAlign w:val="center"/>
          </w:tcPr>
          <w:p w14:paraId="0C296F54"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5.043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CA0ABC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5FE9B7B" w14:textId="77777777" w:rsidTr="003332F2">
        <w:trPr>
          <w:trHeight w:val="340"/>
        </w:trPr>
        <w:tc>
          <w:tcPr>
            <w:tcW w:w="1637" w:type="pct"/>
            <w:shd w:val="clear" w:color="auto" w:fill="auto"/>
            <w:tcMar>
              <w:top w:w="15" w:type="dxa"/>
              <w:left w:w="15" w:type="dxa"/>
              <w:bottom w:w="0" w:type="dxa"/>
              <w:right w:w="15" w:type="dxa"/>
            </w:tcMar>
          </w:tcPr>
          <w:p w14:paraId="6788D2C3"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vAlign w:val="center"/>
          </w:tcPr>
          <w:p w14:paraId="070A7483" w14:textId="55D0FDB0"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vAlign w:val="center"/>
          </w:tcPr>
          <w:p w14:paraId="372467C2"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2.696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0AAD50B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27A551B7" w14:textId="77777777" w:rsidTr="003332F2">
        <w:trPr>
          <w:trHeight w:val="340"/>
        </w:trPr>
        <w:tc>
          <w:tcPr>
            <w:tcW w:w="1637" w:type="pct"/>
            <w:shd w:val="clear" w:color="auto" w:fill="auto"/>
            <w:tcMar>
              <w:top w:w="15" w:type="dxa"/>
              <w:left w:w="15" w:type="dxa"/>
              <w:bottom w:w="0" w:type="dxa"/>
              <w:right w:w="15" w:type="dxa"/>
            </w:tcMar>
          </w:tcPr>
          <w:p w14:paraId="039F8219"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tcPr>
          <w:p w14:paraId="194EA657"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vAlign w:val="center"/>
          </w:tcPr>
          <w:p w14:paraId="7950265A"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12DC473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0.199</w:t>
            </w:r>
          </w:p>
        </w:tc>
      </w:tr>
      <w:tr w:rsidR="002D2EA8" w:rsidRPr="002D2EA8" w14:paraId="3382F6F4" w14:textId="77777777" w:rsidTr="003332F2">
        <w:trPr>
          <w:trHeight w:val="340"/>
        </w:trPr>
        <w:tc>
          <w:tcPr>
            <w:tcW w:w="1637" w:type="pct"/>
            <w:shd w:val="clear" w:color="auto" w:fill="auto"/>
            <w:tcMar>
              <w:top w:w="15" w:type="dxa"/>
              <w:left w:w="15" w:type="dxa"/>
              <w:bottom w:w="0" w:type="dxa"/>
              <w:right w:w="15" w:type="dxa"/>
            </w:tcMar>
          </w:tcPr>
          <w:p w14:paraId="0C3CA490"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tcPr>
          <w:p w14:paraId="0D81DBF1" w14:textId="4A6A115C" w:rsidR="002D2EA8" w:rsidRPr="002D2EA8" w:rsidRDefault="002D2EA8" w:rsidP="00ED4657">
            <w:pPr>
              <w:spacing w:after="0" w:line="276" w:lineRule="auto"/>
              <w:rPr>
                <w:rFonts w:eastAsia="Calibri" w:cs="Times New Roman"/>
              </w:rPr>
            </w:pPr>
            <w:r w:rsidRPr="002D2EA8">
              <w:rPr>
                <w:rFonts w:eastAsia="Calibri" w:cs="Times New Roman"/>
              </w:rPr>
              <w:t xml:space="preserve">Biochar = </w:t>
            </w:r>
            <w:r w:rsidR="001721E3">
              <w:rPr>
                <w:rFonts w:eastAsia="Calibri" w:cs="Times New Roman"/>
              </w:rPr>
              <w:t>Pot</w:t>
            </w:r>
          </w:p>
        </w:tc>
        <w:tc>
          <w:tcPr>
            <w:tcW w:w="1182" w:type="pct"/>
            <w:vAlign w:val="center"/>
          </w:tcPr>
          <w:p w14:paraId="49DF65CC"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4.899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A51144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E1F19EF" w14:textId="77777777" w:rsidTr="003332F2">
        <w:trPr>
          <w:trHeight w:val="340"/>
        </w:trPr>
        <w:tc>
          <w:tcPr>
            <w:tcW w:w="1637" w:type="pct"/>
            <w:shd w:val="clear" w:color="auto" w:fill="auto"/>
            <w:tcMar>
              <w:top w:w="15" w:type="dxa"/>
              <w:left w:w="15" w:type="dxa"/>
              <w:bottom w:w="0" w:type="dxa"/>
              <w:right w:w="15" w:type="dxa"/>
            </w:tcMar>
          </w:tcPr>
          <w:p w14:paraId="4248B35A"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001" w:type="pct"/>
            <w:shd w:val="clear" w:color="auto" w:fill="auto"/>
            <w:tcMar>
              <w:top w:w="15" w:type="dxa"/>
              <w:left w:w="15" w:type="dxa"/>
              <w:bottom w:w="0" w:type="dxa"/>
              <w:right w:w="15" w:type="dxa"/>
            </w:tcMar>
          </w:tcPr>
          <w:p w14:paraId="7A154CD2" w14:textId="582CFE0D"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vAlign w:val="center"/>
          </w:tcPr>
          <w:p w14:paraId="1E311F49"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3.991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D89E4E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A2FC2D3" w14:textId="77777777" w:rsidTr="003332F2">
        <w:trPr>
          <w:trHeight w:val="340"/>
        </w:trPr>
        <w:tc>
          <w:tcPr>
            <w:tcW w:w="1637" w:type="pct"/>
            <w:shd w:val="clear" w:color="auto" w:fill="auto"/>
            <w:tcMar>
              <w:top w:w="15" w:type="dxa"/>
              <w:left w:w="15" w:type="dxa"/>
              <w:bottom w:w="0" w:type="dxa"/>
              <w:right w:w="15" w:type="dxa"/>
            </w:tcMar>
            <w:vAlign w:val="center"/>
          </w:tcPr>
          <w:p w14:paraId="5A329926"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622A30E7"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vAlign w:val="center"/>
          </w:tcPr>
          <w:p w14:paraId="07A2EF8E"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10CCC1B4"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1304E53" w14:textId="77777777" w:rsidTr="003332F2">
        <w:trPr>
          <w:trHeight w:val="340"/>
        </w:trPr>
        <w:tc>
          <w:tcPr>
            <w:tcW w:w="1637" w:type="pct"/>
            <w:shd w:val="clear" w:color="auto" w:fill="auto"/>
            <w:tcMar>
              <w:top w:w="15" w:type="dxa"/>
              <w:left w:w="15" w:type="dxa"/>
              <w:bottom w:w="0" w:type="dxa"/>
              <w:right w:w="15" w:type="dxa"/>
            </w:tcMar>
          </w:tcPr>
          <w:p w14:paraId="3551E77A"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222A1075"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vAlign w:val="center"/>
          </w:tcPr>
          <w:p w14:paraId="42C629E0"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6.914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47415A4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FD02251" w14:textId="77777777" w:rsidTr="003332F2">
        <w:trPr>
          <w:trHeight w:val="340"/>
        </w:trPr>
        <w:tc>
          <w:tcPr>
            <w:tcW w:w="1637" w:type="pct"/>
            <w:shd w:val="clear" w:color="auto" w:fill="auto"/>
            <w:tcMar>
              <w:top w:w="15" w:type="dxa"/>
              <w:left w:w="15" w:type="dxa"/>
              <w:bottom w:w="0" w:type="dxa"/>
              <w:right w:w="15" w:type="dxa"/>
            </w:tcMar>
          </w:tcPr>
          <w:p w14:paraId="25399069"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2C65BFD9"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vAlign w:val="center"/>
          </w:tcPr>
          <w:p w14:paraId="567DA80B"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6.894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DA4A16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5C1420D0" w14:textId="77777777" w:rsidTr="003332F2">
        <w:trPr>
          <w:trHeight w:val="340"/>
        </w:trPr>
        <w:tc>
          <w:tcPr>
            <w:tcW w:w="1637" w:type="pct"/>
            <w:shd w:val="clear" w:color="auto" w:fill="auto"/>
            <w:tcMar>
              <w:top w:w="15" w:type="dxa"/>
              <w:left w:w="15" w:type="dxa"/>
              <w:bottom w:w="0" w:type="dxa"/>
              <w:right w:w="15" w:type="dxa"/>
            </w:tcMar>
          </w:tcPr>
          <w:p w14:paraId="0EC13E9E"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268BE7ED" w14:textId="35C2E56D"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604D2F3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7.258</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0C19FD3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6FC88877" w14:textId="77777777" w:rsidTr="003332F2">
        <w:trPr>
          <w:trHeight w:val="340"/>
        </w:trPr>
        <w:tc>
          <w:tcPr>
            <w:tcW w:w="1637" w:type="pct"/>
            <w:shd w:val="clear" w:color="auto" w:fill="auto"/>
            <w:tcMar>
              <w:top w:w="15" w:type="dxa"/>
              <w:left w:w="15" w:type="dxa"/>
              <w:bottom w:w="0" w:type="dxa"/>
              <w:right w:w="15" w:type="dxa"/>
            </w:tcMar>
          </w:tcPr>
          <w:p w14:paraId="0B3BB2BE"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0C44DB13" w14:textId="373F5B31"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4895164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7.662</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1A84B2B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93AD67C" w14:textId="77777777" w:rsidTr="003332F2">
        <w:trPr>
          <w:trHeight w:val="340"/>
        </w:trPr>
        <w:tc>
          <w:tcPr>
            <w:tcW w:w="1637" w:type="pct"/>
            <w:shd w:val="clear" w:color="auto" w:fill="auto"/>
            <w:tcMar>
              <w:top w:w="15" w:type="dxa"/>
              <w:left w:w="15" w:type="dxa"/>
              <w:bottom w:w="0" w:type="dxa"/>
              <w:right w:w="15" w:type="dxa"/>
            </w:tcMar>
          </w:tcPr>
          <w:p w14:paraId="7B283EB4"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tcPr>
          <w:p w14:paraId="51FA7AC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vAlign w:val="center"/>
          </w:tcPr>
          <w:p w14:paraId="1145C43F"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vAlign w:val="center"/>
          </w:tcPr>
          <w:p w14:paraId="3C865A16" w14:textId="77777777" w:rsidR="002D2EA8" w:rsidRPr="002D2EA8" w:rsidRDefault="002D2EA8" w:rsidP="00ED4657">
            <w:pPr>
              <w:spacing w:after="0" w:line="276" w:lineRule="auto"/>
              <w:rPr>
                <w:rFonts w:eastAsia="Calibri" w:cs="Times New Roman"/>
              </w:rPr>
            </w:pPr>
            <w:r w:rsidRPr="002D2EA8">
              <w:rPr>
                <w:rFonts w:eastAsia="Calibri" w:cs="Times New Roman"/>
              </w:rPr>
              <w:t>0.258</w:t>
            </w:r>
          </w:p>
        </w:tc>
      </w:tr>
      <w:tr w:rsidR="002D2EA8" w:rsidRPr="002D2EA8" w14:paraId="4FF13C9F" w14:textId="77777777" w:rsidTr="003332F2">
        <w:trPr>
          <w:trHeight w:val="340"/>
        </w:trPr>
        <w:tc>
          <w:tcPr>
            <w:tcW w:w="1637" w:type="pct"/>
            <w:shd w:val="clear" w:color="auto" w:fill="auto"/>
            <w:tcMar>
              <w:top w:w="15" w:type="dxa"/>
              <w:left w:w="15" w:type="dxa"/>
              <w:bottom w:w="0" w:type="dxa"/>
              <w:right w:w="15" w:type="dxa"/>
            </w:tcMar>
          </w:tcPr>
          <w:p w14:paraId="31431A61"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tcPr>
          <w:p w14:paraId="7657D214" w14:textId="4A3180ED"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tcPr>
          <w:p w14:paraId="2223371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7.124</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3C06121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EAA3E67" w14:textId="77777777" w:rsidTr="003332F2">
        <w:trPr>
          <w:trHeight w:val="340"/>
        </w:trPr>
        <w:tc>
          <w:tcPr>
            <w:tcW w:w="1637" w:type="pct"/>
            <w:shd w:val="clear" w:color="auto" w:fill="auto"/>
            <w:tcMar>
              <w:top w:w="15" w:type="dxa"/>
              <w:left w:w="15" w:type="dxa"/>
              <w:bottom w:w="0" w:type="dxa"/>
              <w:right w:w="15" w:type="dxa"/>
            </w:tcMar>
          </w:tcPr>
          <w:p w14:paraId="74AF7D0B"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tcPr>
          <w:p w14:paraId="0B5D14AC" w14:textId="6AD207A1"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tcPr>
          <w:p w14:paraId="0CEEBFC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7.240</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3E3F54F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009CE2BF" w14:textId="77777777" w:rsidTr="003332F2">
        <w:trPr>
          <w:trHeight w:val="340"/>
        </w:trPr>
        <w:tc>
          <w:tcPr>
            <w:tcW w:w="1637" w:type="pct"/>
            <w:shd w:val="clear" w:color="auto" w:fill="auto"/>
            <w:tcMar>
              <w:top w:w="15" w:type="dxa"/>
              <w:left w:w="15" w:type="dxa"/>
              <w:bottom w:w="0" w:type="dxa"/>
              <w:right w:w="15" w:type="dxa"/>
            </w:tcMar>
          </w:tcPr>
          <w:p w14:paraId="0428A646"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267F8F64" w14:textId="77777777" w:rsidR="002D2EA8" w:rsidRPr="002D2EA8" w:rsidRDefault="002D2EA8" w:rsidP="00ED4657">
            <w:pPr>
              <w:spacing w:after="0" w:line="276" w:lineRule="auto"/>
              <w:rPr>
                <w:rFonts w:eastAsia="Calibri" w:cs="Times New Roman"/>
              </w:rPr>
            </w:pPr>
            <w:r w:rsidRPr="002D2EA8">
              <w:rPr>
                <w:rFonts w:eastAsia="Calibri" w:cs="Times New Roman"/>
              </w:rPr>
              <w:t>C</w:t>
            </w:r>
          </w:p>
        </w:tc>
        <w:tc>
          <w:tcPr>
            <w:tcW w:w="1182" w:type="pct"/>
          </w:tcPr>
          <w:p w14:paraId="06ACBF8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-0.013</w:t>
            </w:r>
          </w:p>
        </w:tc>
        <w:tc>
          <w:tcPr>
            <w:tcW w:w="1180" w:type="pct"/>
            <w:shd w:val="clear" w:color="auto" w:fill="auto"/>
            <w:tcMar>
              <w:top w:w="15" w:type="dxa"/>
              <w:left w:w="15" w:type="dxa"/>
              <w:bottom w:w="0" w:type="dxa"/>
              <w:right w:w="15" w:type="dxa"/>
            </w:tcMar>
          </w:tcPr>
          <w:p w14:paraId="2C3B78F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0.918</w:t>
            </w:r>
          </w:p>
        </w:tc>
      </w:tr>
      <w:tr w:rsidR="002D2EA8" w:rsidRPr="002D2EA8" w14:paraId="7D034E11" w14:textId="77777777" w:rsidTr="003332F2">
        <w:trPr>
          <w:trHeight w:val="340"/>
        </w:trPr>
        <w:tc>
          <w:tcPr>
            <w:tcW w:w="1637" w:type="pct"/>
            <w:shd w:val="clear" w:color="auto" w:fill="auto"/>
            <w:tcMar>
              <w:top w:w="15" w:type="dxa"/>
              <w:left w:w="15" w:type="dxa"/>
              <w:bottom w:w="0" w:type="dxa"/>
              <w:right w:w="15" w:type="dxa"/>
            </w:tcMar>
          </w:tcPr>
          <w:p w14:paraId="1DB35749"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04285135"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182" w:type="pct"/>
          </w:tcPr>
          <w:p w14:paraId="19C01A63"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-0.201</w:t>
            </w:r>
          </w:p>
        </w:tc>
        <w:tc>
          <w:tcPr>
            <w:tcW w:w="1180" w:type="pct"/>
            <w:shd w:val="clear" w:color="auto" w:fill="auto"/>
            <w:tcMar>
              <w:top w:w="15" w:type="dxa"/>
              <w:left w:w="15" w:type="dxa"/>
              <w:bottom w:w="0" w:type="dxa"/>
              <w:right w:w="15" w:type="dxa"/>
            </w:tcMar>
          </w:tcPr>
          <w:p w14:paraId="79C105A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0.115</w:t>
            </w:r>
          </w:p>
        </w:tc>
      </w:tr>
      <w:tr w:rsidR="002D2EA8" w:rsidRPr="002D2EA8" w14:paraId="3AEC8AF2" w14:textId="77777777" w:rsidTr="003332F2">
        <w:trPr>
          <w:trHeight w:val="145"/>
        </w:trPr>
        <w:tc>
          <w:tcPr>
            <w:tcW w:w="1637" w:type="pct"/>
            <w:shd w:val="clear" w:color="auto" w:fill="auto"/>
            <w:tcMar>
              <w:top w:w="15" w:type="dxa"/>
              <w:left w:w="15" w:type="dxa"/>
              <w:bottom w:w="0" w:type="dxa"/>
              <w:right w:w="15" w:type="dxa"/>
            </w:tcMar>
          </w:tcPr>
          <w:p w14:paraId="02D6DBCA"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07BA805F" w14:textId="77777777" w:rsidR="002D2EA8" w:rsidRPr="002D2EA8" w:rsidRDefault="002D2EA8" w:rsidP="00ED4657">
            <w:pPr>
              <w:spacing w:after="0" w:line="276" w:lineRule="auto"/>
              <w:rPr>
                <w:rFonts w:eastAsia="Calibri" w:cs="Times New Roman"/>
              </w:rPr>
            </w:pPr>
            <w:r w:rsidRPr="002D2EA8">
              <w:rPr>
                <w:rFonts w:eastAsia="Calibri" w:cs="Times New Roman"/>
              </w:rPr>
              <w:t>P</w:t>
            </w:r>
          </w:p>
        </w:tc>
        <w:tc>
          <w:tcPr>
            <w:tcW w:w="1182" w:type="pct"/>
          </w:tcPr>
          <w:p w14:paraId="18DB618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0.350</w:t>
            </w:r>
          </w:p>
        </w:tc>
        <w:tc>
          <w:tcPr>
            <w:tcW w:w="1180" w:type="pct"/>
            <w:shd w:val="clear" w:color="auto" w:fill="auto"/>
            <w:tcMar>
              <w:top w:w="15" w:type="dxa"/>
              <w:left w:w="15" w:type="dxa"/>
              <w:bottom w:w="0" w:type="dxa"/>
              <w:right w:w="15" w:type="dxa"/>
            </w:tcMar>
          </w:tcPr>
          <w:p w14:paraId="33395E8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0.007 **</w:t>
            </w:r>
          </w:p>
        </w:tc>
      </w:tr>
      <w:tr w:rsidR="002D2EA8" w:rsidRPr="002D2EA8" w14:paraId="3D60D9DD" w14:textId="77777777" w:rsidTr="003332F2">
        <w:trPr>
          <w:trHeight w:val="340"/>
        </w:trPr>
        <w:tc>
          <w:tcPr>
            <w:tcW w:w="1637" w:type="pct"/>
            <w:shd w:val="clear" w:color="auto" w:fill="auto"/>
            <w:tcMar>
              <w:top w:w="15" w:type="dxa"/>
              <w:left w:w="15" w:type="dxa"/>
              <w:bottom w:w="0" w:type="dxa"/>
              <w:right w:w="15" w:type="dxa"/>
            </w:tcMar>
          </w:tcPr>
          <w:p w14:paraId="1F9B2797" w14:textId="77777777" w:rsidR="002D2EA8" w:rsidRPr="002D2EA8" w:rsidRDefault="002D2EA8" w:rsidP="00ED4657">
            <w:pPr>
              <w:spacing w:after="0" w:line="276" w:lineRule="auto"/>
              <w:rPr>
                <w:rFonts w:eastAsia="Calibri" w:cs="Times New Roman"/>
              </w:rPr>
            </w:pPr>
            <w:r w:rsidRPr="002D2EA8">
              <w:rPr>
                <w:rFonts w:eastAsia="Calibri" w:cs="Times New Roman"/>
              </w:rPr>
              <w:t>pH</w:t>
            </w:r>
          </w:p>
        </w:tc>
        <w:tc>
          <w:tcPr>
            <w:tcW w:w="1001" w:type="pct"/>
            <w:shd w:val="clear" w:color="auto" w:fill="auto"/>
            <w:tcMar>
              <w:top w:w="15" w:type="dxa"/>
              <w:left w:w="15" w:type="dxa"/>
              <w:bottom w:w="0" w:type="dxa"/>
              <w:right w:w="15" w:type="dxa"/>
            </w:tcMar>
            <w:vAlign w:val="center"/>
          </w:tcPr>
          <w:p w14:paraId="1E4A9A88"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182" w:type="pct"/>
          </w:tcPr>
          <w:p w14:paraId="2F17229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-0.049</w:t>
            </w:r>
          </w:p>
        </w:tc>
        <w:tc>
          <w:tcPr>
            <w:tcW w:w="1180" w:type="pct"/>
            <w:shd w:val="clear" w:color="auto" w:fill="auto"/>
            <w:tcMar>
              <w:top w:w="15" w:type="dxa"/>
              <w:left w:w="15" w:type="dxa"/>
              <w:bottom w:w="0" w:type="dxa"/>
              <w:right w:w="15" w:type="dxa"/>
            </w:tcMar>
          </w:tcPr>
          <w:p w14:paraId="25976DED"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0.461</w:t>
            </w:r>
          </w:p>
        </w:tc>
      </w:tr>
      <w:tr w:rsidR="002D2EA8" w:rsidRPr="002D2EA8" w14:paraId="719B697E" w14:textId="77777777" w:rsidTr="003332F2">
        <w:trPr>
          <w:trHeight w:val="340"/>
        </w:trPr>
        <w:tc>
          <w:tcPr>
            <w:tcW w:w="1637" w:type="pct"/>
            <w:shd w:val="clear" w:color="auto" w:fill="auto"/>
            <w:tcMar>
              <w:top w:w="15" w:type="dxa"/>
              <w:left w:w="15" w:type="dxa"/>
              <w:bottom w:w="0" w:type="dxa"/>
              <w:right w:w="15" w:type="dxa"/>
            </w:tcMar>
          </w:tcPr>
          <w:p w14:paraId="4792D90A"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679D21BB" w14:textId="77777777" w:rsidR="002D2EA8" w:rsidRPr="002D2EA8" w:rsidRDefault="002D2EA8" w:rsidP="00ED4657">
            <w:pPr>
              <w:spacing w:after="0" w:line="276" w:lineRule="auto"/>
              <w:rPr>
                <w:rFonts w:eastAsia="Calibri" w:cs="Times New Roman"/>
              </w:rPr>
            </w:pPr>
            <w:r w:rsidRPr="002D2EA8">
              <w:rPr>
                <w:rFonts w:eastAsia="Calibri" w:cs="Times New Roman"/>
              </w:rPr>
              <w:t>Material</w:t>
            </w:r>
          </w:p>
        </w:tc>
        <w:tc>
          <w:tcPr>
            <w:tcW w:w="1182" w:type="pct"/>
            <w:vAlign w:val="center"/>
          </w:tcPr>
          <w:p w14:paraId="1223FF9E"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tcPr>
          <w:p w14:paraId="0A120D78"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0.006 **</w:t>
            </w:r>
          </w:p>
        </w:tc>
      </w:tr>
      <w:tr w:rsidR="002D2EA8" w:rsidRPr="002D2EA8" w14:paraId="4A1116DB" w14:textId="77777777" w:rsidTr="003332F2">
        <w:trPr>
          <w:trHeight w:val="340"/>
        </w:trPr>
        <w:tc>
          <w:tcPr>
            <w:tcW w:w="1637" w:type="pct"/>
            <w:shd w:val="clear" w:color="auto" w:fill="auto"/>
            <w:tcMar>
              <w:top w:w="15" w:type="dxa"/>
              <w:left w:w="15" w:type="dxa"/>
              <w:bottom w:w="0" w:type="dxa"/>
              <w:right w:w="15" w:type="dxa"/>
            </w:tcMar>
          </w:tcPr>
          <w:p w14:paraId="722AE9C0"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73566900" w14:textId="77777777" w:rsidR="002D2EA8" w:rsidRPr="002D2EA8" w:rsidRDefault="002D2EA8" w:rsidP="00ED4657">
            <w:pPr>
              <w:spacing w:after="0" w:line="276" w:lineRule="auto"/>
              <w:rPr>
                <w:rFonts w:eastAsia="Calibri" w:cs="Times New Roman"/>
              </w:rPr>
            </w:pPr>
            <w:r w:rsidRPr="002D2EA8">
              <w:rPr>
                <w:rFonts w:eastAsia="Calibri" w:cs="Times New Roman"/>
              </w:rPr>
              <w:t>Material = Peat</w:t>
            </w:r>
          </w:p>
        </w:tc>
        <w:tc>
          <w:tcPr>
            <w:tcW w:w="1182" w:type="pct"/>
          </w:tcPr>
          <w:p w14:paraId="550727C0"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0.075</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0E8CC93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0.133</w:t>
            </w:r>
          </w:p>
        </w:tc>
      </w:tr>
      <w:tr w:rsidR="002D2EA8" w:rsidRPr="002D2EA8" w14:paraId="692DDE28" w14:textId="77777777" w:rsidTr="003332F2">
        <w:trPr>
          <w:trHeight w:val="340"/>
        </w:trPr>
        <w:tc>
          <w:tcPr>
            <w:tcW w:w="1637" w:type="pct"/>
            <w:shd w:val="clear" w:color="auto" w:fill="auto"/>
            <w:tcMar>
              <w:top w:w="15" w:type="dxa"/>
              <w:left w:w="15" w:type="dxa"/>
              <w:bottom w:w="0" w:type="dxa"/>
              <w:right w:w="15" w:type="dxa"/>
            </w:tcMar>
          </w:tcPr>
          <w:p w14:paraId="0CA6A667"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704A84E6" w14:textId="77777777" w:rsidR="002D2EA8" w:rsidRPr="002D2EA8" w:rsidRDefault="002D2EA8" w:rsidP="00ED4657">
            <w:pPr>
              <w:spacing w:after="0" w:line="276" w:lineRule="auto"/>
              <w:rPr>
                <w:rFonts w:eastAsia="Calibri" w:cs="Times New Roman"/>
              </w:rPr>
            </w:pPr>
            <w:r w:rsidRPr="002D2EA8">
              <w:rPr>
                <w:rFonts w:eastAsia="Calibri" w:cs="Times New Roman"/>
              </w:rPr>
              <w:t>Material = SCG</w:t>
            </w:r>
          </w:p>
        </w:tc>
        <w:tc>
          <w:tcPr>
            <w:tcW w:w="1182" w:type="pct"/>
          </w:tcPr>
          <w:p w14:paraId="75D95055"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0.090</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CEBB28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0.006 **</w:t>
            </w:r>
          </w:p>
        </w:tc>
      </w:tr>
      <w:tr w:rsidR="002D2EA8" w:rsidRPr="002D2EA8" w14:paraId="0318AB87" w14:textId="77777777" w:rsidTr="003332F2">
        <w:trPr>
          <w:trHeight w:val="340"/>
        </w:trPr>
        <w:tc>
          <w:tcPr>
            <w:tcW w:w="1637" w:type="pct"/>
            <w:shd w:val="clear" w:color="auto" w:fill="auto"/>
            <w:tcMar>
              <w:top w:w="15" w:type="dxa"/>
              <w:left w:w="15" w:type="dxa"/>
              <w:bottom w:w="0" w:type="dxa"/>
              <w:right w:w="15" w:type="dxa"/>
            </w:tcMar>
          </w:tcPr>
          <w:p w14:paraId="1FB085F1"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520F271F" w14:textId="0CC5547F"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CS</w:t>
            </w:r>
          </w:p>
        </w:tc>
        <w:tc>
          <w:tcPr>
            <w:tcW w:w="1182" w:type="pct"/>
          </w:tcPr>
          <w:p w14:paraId="2A5CAF6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0.181</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40C28FE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2D21997" w14:textId="77777777" w:rsidTr="003332F2">
        <w:trPr>
          <w:trHeight w:val="340"/>
        </w:trPr>
        <w:tc>
          <w:tcPr>
            <w:tcW w:w="1637" w:type="pct"/>
            <w:shd w:val="clear" w:color="auto" w:fill="auto"/>
            <w:tcMar>
              <w:top w:w="15" w:type="dxa"/>
              <w:left w:w="15" w:type="dxa"/>
              <w:bottom w:w="0" w:type="dxa"/>
              <w:right w:w="15" w:type="dxa"/>
            </w:tcMar>
          </w:tcPr>
          <w:p w14:paraId="64791C81"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15475F21" w14:textId="5D2173BE" w:rsidR="002D2EA8" w:rsidRPr="002D2EA8" w:rsidRDefault="002D2EA8" w:rsidP="00ED4657">
            <w:pPr>
              <w:spacing w:after="0" w:line="276" w:lineRule="auto"/>
              <w:rPr>
                <w:rFonts w:eastAsia="Calibri" w:cs="Times New Roman"/>
              </w:rPr>
            </w:pPr>
            <w:r w:rsidRPr="002D2EA8">
              <w:rPr>
                <w:rFonts w:eastAsia="Calibri" w:cs="Times New Roman"/>
              </w:rPr>
              <w:t xml:space="preserve">Material = </w:t>
            </w:r>
            <w:r w:rsidR="001721E3">
              <w:rPr>
                <w:rFonts w:eastAsia="Calibri" w:cs="Times New Roman"/>
              </w:rPr>
              <w:t>SW</w:t>
            </w:r>
          </w:p>
        </w:tc>
        <w:tc>
          <w:tcPr>
            <w:tcW w:w="1182" w:type="pct"/>
          </w:tcPr>
          <w:p w14:paraId="6E192C6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0.298</w:t>
            </w:r>
            <w:r w:rsidRPr="002D2EA8">
              <w:rPr>
                <w:rFonts w:eastAsia="Calibri" w:cs="Times New Roman"/>
                <w:color w:val="000000"/>
              </w:rPr>
              <w:t xml:space="preserve">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56CA880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42A24813" w14:textId="77777777" w:rsidTr="003332F2">
        <w:trPr>
          <w:trHeight w:val="340"/>
        </w:trPr>
        <w:tc>
          <w:tcPr>
            <w:tcW w:w="1637" w:type="pct"/>
            <w:shd w:val="clear" w:color="auto" w:fill="auto"/>
            <w:tcMar>
              <w:top w:w="15" w:type="dxa"/>
              <w:left w:w="15" w:type="dxa"/>
              <w:bottom w:w="0" w:type="dxa"/>
              <w:right w:w="15" w:type="dxa"/>
            </w:tcMar>
          </w:tcPr>
          <w:p w14:paraId="412C788B" w14:textId="77777777" w:rsidR="002D2EA8" w:rsidRPr="002D2EA8" w:rsidRDefault="002D2EA8" w:rsidP="00ED4657">
            <w:pPr>
              <w:spacing w:after="0" w:line="276" w:lineRule="auto"/>
              <w:rPr>
                <w:rFonts w:eastAsia="Calibri" w:cs="Times New Roman"/>
              </w:rPr>
            </w:pPr>
            <w:r w:rsidRPr="002D2EA8">
              <w:rPr>
                <w:rFonts w:eastAsia="Calibri" w:cs="Times New Roman"/>
              </w:rPr>
              <w:lastRenderedPageBreak/>
              <w:t>EC</w:t>
            </w:r>
          </w:p>
        </w:tc>
        <w:tc>
          <w:tcPr>
            <w:tcW w:w="1001" w:type="pct"/>
            <w:shd w:val="clear" w:color="auto" w:fill="auto"/>
            <w:tcMar>
              <w:top w:w="15" w:type="dxa"/>
              <w:left w:w="15" w:type="dxa"/>
              <w:bottom w:w="0" w:type="dxa"/>
              <w:right w:w="15" w:type="dxa"/>
            </w:tcMar>
          </w:tcPr>
          <w:p w14:paraId="6219394C"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Biochar</w:t>
            </w:r>
          </w:p>
        </w:tc>
        <w:tc>
          <w:tcPr>
            <w:tcW w:w="1182" w:type="pct"/>
            <w:vAlign w:val="center"/>
          </w:tcPr>
          <w:p w14:paraId="7CB7F96A" w14:textId="77777777" w:rsidR="002D2EA8" w:rsidRPr="002D2EA8" w:rsidRDefault="002D2EA8" w:rsidP="00ED4657">
            <w:pPr>
              <w:spacing w:after="0" w:line="276" w:lineRule="auto"/>
              <w:rPr>
                <w:rFonts w:eastAsia="Calibri" w:cs="Times New Roman"/>
              </w:rPr>
            </w:pPr>
            <w:r w:rsidRPr="002D2EA8">
              <w:rPr>
                <w:rFonts w:eastAsia="Calibri" w:cs="Times New Roman"/>
              </w:rPr>
              <w:t>-</w:t>
            </w:r>
          </w:p>
        </w:tc>
        <w:tc>
          <w:tcPr>
            <w:tcW w:w="1180" w:type="pct"/>
            <w:shd w:val="clear" w:color="auto" w:fill="auto"/>
            <w:tcMar>
              <w:top w:w="15" w:type="dxa"/>
              <w:left w:w="15" w:type="dxa"/>
              <w:bottom w:w="0" w:type="dxa"/>
              <w:right w:w="15" w:type="dxa"/>
            </w:tcMar>
            <w:vAlign w:val="center"/>
          </w:tcPr>
          <w:p w14:paraId="38E84B6C" w14:textId="77777777" w:rsidR="002D2EA8" w:rsidRPr="002D2EA8" w:rsidRDefault="002D2EA8" w:rsidP="00ED4657">
            <w:pPr>
              <w:spacing w:after="0" w:line="276" w:lineRule="auto"/>
              <w:rPr>
                <w:rFonts w:eastAsia="Calibri" w:cs="Times New Roman"/>
              </w:rPr>
            </w:pPr>
            <w:r w:rsidRPr="002D2EA8">
              <w:rPr>
                <w:rFonts w:eastAsia="Calibri" w:cs="Times New Roman"/>
              </w:rPr>
              <w:t>0.201</w:t>
            </w:r>
          </w:p>
        </w:tc>
      </w:tr>
      <w:tr w:rsidR="002D2EA8" w:rsidRPr="002D2EA8" w14:paraId="0A70A299" w14:textId="77777777" w:rsidTr="003332F2">
        <w:trPr>
          <w:trHeight w:val="340"/>
        </w:trPr>
        <w:tc>
          <w:tcPr>
            <w:tcW w:w="1637" w:type="pct"/>
            <w:shd w:val="clear" w:color="auto" w:fill="auto"/>
            <w:tcMar>
              <w:top w:w="15" w:type="dxa"/>
              <w:left w:w="15" w:type="dxa"/>
              <w:bottom w:w="0" w:type="dxa"/>
              <w:right w:w="15" w:type="dxa"/>
            </w:tcMar>
          </w:tcPr>
          <w:p w14:paraId="66B3D292"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tcPr>
          <w:p w14:paraId="1BA22ACB" w14:textId="3E3165BF"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Pot</w:t>
            </w:r>
          </w:p>
        </w:tc>
        <w:tc>
          <w:tcPr>
            <w:tcW w:w="1182" w:type="pct"/>
            <w:vAlign w:val="center"/>
          </w:tcPr>
          <w:p w14:paraId="37507BF9"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0.191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25B0CB3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1BE7C381" w14:textId="77777777" w:rsidTr="003332F2">
        <w:trPr>
          <w:trHeight w:val="340"/>
        </w:trPr>
        <w:tc>
          <w:tcPr>
            <w:tcW w:w="1637" w:type="pct"/>
            <w:shd w:val="clear" w:color="auto" w:fill="auto"/>
            <w:tcMar>
              <w:top w:w="15" w:type="dxa"/>
              <w:left w:w="15" w:type="dxa"/>
              <w:bottom w:w="0" w:type="dxa"/>
              <w:right w:w="15" w:type="dxa"/>
            </w:tcMar>
          </w:tcPr>
          <w:p w14:paraId="1E1A821A"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tcPr>
          <w:p w14:paraId="79FDF3F6" w14:textId="3FC294D4" w:rsidR="002D2EA8" w:rsidRPr="002D2EA8" w:rsidRDefault="002D2EA8" w:rsidP="00ED4657">
            <w:pPr>
              <w:spacing w:after="0" w:line="276" w:lineRule="auto"/>
              <w:rPr>
                <w:rFonts w:eastAsia="Calibri" w:cs="Times New Roman"/>
                <w:color w:val="000000"/>
              </w:rPr>
            </w:pPr>
            <w:r w:rsidRPr="002D2EA8">
              <w:rPr>
                <w:rFonts w:eastAsia="Calibri" w:cs="Times New Roman"/>
              </w:rPr>
              <w:t xml:space="preserve">Biochar = </w:t>
            </w:r>
            <w:r w:rsidR="001721E3">
              <w:rPr>
                <w:rFonts w:eastAsia="Calibri" w:cs="Times New Roman"/>
              </w:rPr>
              <w:t>Blended</w:t>
            </w:r>
          </w:p>
        </w:tc>
        <w:tc>
          <w:tcPr>
            <w:tcW w:w="1182" w:type="pct"/>
            <w:vAlign w:val="center"/>
          </w:tcPr>
          <w:p w14:paraId="1E852060" w14:textId="77777777" w:rsidR="002D2EA8" w:rsidRPr="002D2EA8" w:rsidRDefault="002D2EA8" w:rsidP="00ED4657">
            <w:pPr>
              <w:spacing w:after="0" w:line="276" w:lineRule="auto"/>
              <w:rPr>
                <w:rFonts w:eastAsia="Calibri" w:cs="Times New Roman"/>
              </w:rPr>
            </w:pPr>
            <w:r w:rsidRPr="002D2EA8">
              <w:rPr>
                <w:rFonts w:eastAsia="Calibri" w:cs="Times New Roman"/>
              </w:rPr>
              <w:t xml:space="preserve">0.132 </w:t>
            </w:r>
            <w:r w:rsidRPr="002D2EA8">
              <w:rPr>
                <w:rFonts w:eastAsia="Calibri"/>
                <w:vertAlign w:val="superscript"/>
              </w:rPr>
              <w:t>×</w:t>
            </w:r>
          </w:p>
        </w:tc>
        <w:tc>
          <w:tcPr>
            <w:tcW w:w="1180" w:type="pct"/>
            <w:shd w:val="clear" w:color="auto" w:fill="auto"/>
            <w:tcMar>
              <w:top w:w="15" w:type="dxa"/>
              <w:left w:w="15" w:type="dxa"/>
              <w:bottom w:w="0" w:type="dxa"/>
              <w:right w:w="15" w:type="dxa"/>
            </w:tcMar>
          </w:tcPr>
          <w:p w14:paraId="7437CE06"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&lt; 0.001 ***</w:t>
            </w:r>
          </w:p>
        </w:tc>
      </w:tr>
      <w:tr w:rsidR="002D2EA8" w:rsidRPr="002D2EA8" w14:paraId="390DD695" w14:textId="77777777" w:rsidTr="003332F2">
        <w:trPr>
          <w:trHeight w:val="340"/>
        </w:trPr>
        <w:tc>
          <w:tcPr>
            <w:tcW w:w="1637" w:type="pct"/>
            <w:shd w:val="clear" w:color="auto" w:fill="auto"/>
            <w:tcMar>
              <w:top w:w="15" w:type="dxa"/>
              <w:left w:w="15" w:type="dxa"/>
              <w:bottom w:w="0" w:type="dxa"/>
              <w:right w:w="15" w:type="dxa"/>
            </w:tcMar>
          </w:tcPr>
          <w:p w14:paraId="2543E124"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3820DB2D" w14:textId="77777777" w:rsidR="002D2EA8" w:rsidRPr="002D2EA8" w:rsidRDefault="002D2EA8" w:rsidP="00ED4657">
            <w:pPr>
              <w:spacing w:after="0" w:line="276" w:lineRule="auto"/>
              <w:rPr>
                <w:rFonts w:eastAsia="Calibri" w:cs="Times New Roman"/>
              </w:rPr>
            </w:pPr>
            <w:r w:rsidRPr="002D2EA8">
              <w:rPr>
                <w:rFonts w:eastAsia="Calibri" w:cs="Times New Roman"/>
              </w:rPr>
              <w:t>C</w:t>
            </w:r>
          </w:p>
        </w:tc>
        <w:tc>
          <w:tcPr>
            <w:tcW w:w="1182" w:type="pct"/>
          </w:tcPr>
          <w:p w14:paraId="5F85108F"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-0.262</w:t>
            </w:r>
          </w:p>
        </w:tc>
        <w:tc>
          <w:tcPr>
            <w:tcW w:w="1180" w:type="pct"/>
            <w:shd w:val="clear" w:color="auto" w:fill="auto"/>
            <w:tcMar>
              <w:top w:w="15" w:type="dxa"/>
              <w:left w:w="15" w:type="dxa"/>
              <w:bottom w:w="0" w:type="dxa"/>
              <w:right w:w="15" w:type="dxa"/>
            </w:tcMar>
          </w:tcPr>
          <w:p w14:paraId="0ED9152B"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0.156</w:t>
            </w:r>
          </w:p>
        </w:tc>
      </w:tr>
      <w:tr w:rsidR="002D2EA8" w:rsidRPr="002D2EA8" w14:paraId="027635A5" w14:textId="77777777" w:rsidTr="003332F2">
        <w:trPr>
          <w:trHeight w:val="340"/>
        </w:trPr>
        <w:tc>
          <w:tcPr>
            <w:tcW w:w="1637" w:type="pct"/>
            <w:shd w:val="clear" w:color="auto" w:fill="auto"/>
            <w:tcMar>
              <w:top w:w="15" w:type="dxa"/>
              <w:left w:w="15" w:type="dxa"/>
              <w:bottom w:w="0" w:type="dxa"/>
              <w:right w:w="15" w:type="dxa"/>
            </w:tcMar>
          </w:tcPr>
          <w:p w14:paraId="62EDE24D"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5B0F8B73" w14:textId="77777777" w:rsidR="002D2EA8" w:rsidRPr="002D2EA8" w:rsidRDefault="002D2EA8" w:rsidP="00ED4657">
            <w:pPr>
              <w:spacing w:after="0" w:line="276" w:lineRule="auto"/>
              <w:rPr>
                <w:rFonts w:eastAsia="Calibri" w:cs="Times New Roman"/>
              </w:rPr>
            </w:pPr>
            <w:r w:rsidRPr="002D2EA8">
              <w:rPr>
                <w:rFonts w:eastAsia="Calibri" w:cs="Times New Roman"/>
              </w:rPr>
              <w:t>N</w:t>
            </w:r>
          </w:p>
        </w:tc>
        <w:tc>
          <w:tcPr>
            <w:tcW w:w="1182" w:type="pct"/>
          </w:tcPr>
          <w:p w14:paraId="7E658EB2"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-0.021</w:t>
            </w:r>
          </w:p>
        </w:tc>
        <w:tc>
          <w:tcPr>
            <w:tcW w:w="1180" w:type="pct"/>
            <w:shd w:val="clear" w:color="auto" w:fill="auto"/>
            <w:tcMar>
              <w:top w:w="15" w:type="dxa"/>
              <w:left w:w="15" w:type="dxa"/>
              <w:bottom w:w="0" w:type="dxa"/>
              <w:right w:w="15" w:type="dxa"/>
            </w:tcMar>
          </w:tcPr>
          <w:p w14:paraId="19202D4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0.930</w:t>
            </w:r>
          </w:p>
        </w:tc>
      </w:tr>
      <w:tr w:rsidR="002D2EA8" w:rsidRPr="002D2EA8" w14:paraId="7D592197" w14:textId="77777777" w:rsidTr="003332F2">
        <w:trPr>
          <w:trHeight w:val="340"/>
        </w:trPr>
        <w:tc>
          <w:tcPr>
            <w:tcW w:w="1637" w:type="pct"/>
            <w:shd w:val="clear" w:color="auto" w:fill="auto"/>
            <w:tcMar>
              <w:top w:w="15" w:type="dxa"/>
              <w:left w:w="15" w:type="dxa"/>
              <w:bottom w:w="0" w:type="dxa"/>
              <w:right w:w="15" w:type="dxa"/>
            </w:tcMar>
          </w:tcPr>
          <w:p w14:paraId="0BF4B28B"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4572296F" w14:textId="77777777" w:rsidR="002D2EA8" w:rsidRPr="002D2EA8" w:rsidRDefault="002D2EA8" w:rsidP="00ED4657">
            <w:pPr>
              <w:spacing w:after="0" w:line="276" w:lineRule="auto"/>
              <w:rPr>
                <w:rFonts w:eastAsia="Calibri" w:cs="Times New Roman"/>
              </w:rPr>
            </w:pPr>
            <w:r w:rsidRPr="002D2EA8">
              <w:rPr>
                <w:rFonts w:eastAsia="Calibri" w:cs="Times New Roman"/>
              </w:rPr>
              <w:t>P</w:t>
            </w:r>
          </w:p>
        </w:tc>
        <w:tc>
          <w:tcPr>
            <w:tcW w:w="1182" w:type="pct"/>
          </w:tcPr>
          <w:p w14:paraId="47AC54DE"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0.240</w:t>
            </w:r>
          </w:p>
        </w:tc>
        <w:tc>
          <w:tcPr>
            <w:tcW w:w="1180" w:type="pct"/>
            <w:shd w:val="clear" w:color="auto" w:fill="auto"/>
            <w:tcMar>
              <w:top w:w="15" w:type="dxa"/>
              <w:left w:w="15" w:type="dxa"/>
              <w:bottom w:w="0" w:type="dxa"/>
              <w:right w:w="15" w:type="dxa"/>
            </w:tcMar>
          </w:tcPr>
          <w:p w14:paraId="39409321"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0.264</w:t>
            </w:r>
          </w:p>
        </w:tc>
      </w:tr>
      <w:tr w:rsidR="002D2EA8" w:rsidRPr="002D2EA8" w14:paraId="3E7B96CA" w14:textId="77777777" w:rsidTr="003332F2">
        <w:trPr>
          <w:trHeight w:val="340"/>
        </w:trPr>
        <w:tc>
          <w:tcPr>
            <w:tcW w:w="1637" w:type="pct"/>
            <w:shd w:val="clear" w:color="auto" w:fill="auto"/>
            <w:tcMar>
              <w:top w:w="15" w:type="dxa"/>
              <w:left w:w="15" w:type="dxa"/>
              <w:bottom w:w="0" w:type="dxa"/>
              <w:right w:w="15" w:type="dxa"/>
            </w:tcMar>
          </w:tcPr>
          <w:p w14:paraId="5F6A9E6E" w14:textId="77777777" w:rsidR="002D2EA8" w:rsidRPr="002D2EA8" w:rsidRDefault="002D2EA8" w:rsidP="00ED4657">
            <w:pPr>
              <w:spacing w:after="0" w:line="276" w:lineRule="auto"/>
              <w:rPr>
                <w:rFonts w:eastAsia="Calibri" w:cs="Times New Roman"/>
              </w:rPr>
            </w:pPr>
            <w:r w:rsidRPr="002D2EA8">
              <w:rPr>
                <w:rFonts w:eastAsia="Calibri" w:cs="Times New Roman"/>
              </w:rPr>
              <w:t>EC</w:t>
            </w:r>
          </w:p>
        </w:tc>
        <w:tc>
          <w:tcPr>
            <w:tcW w:w="1001" w:type="pct"/>
            <w:shd w:val="clear" w:color="auto" w:fill="auto"/>
            <w:tcMar>
              <w:top w:w="15" w:type="dxa"/>
              <w:left w:w="15" w:type="dxa"/>
              <w:bottom w:w="0" w:type="dxa"/>
              <w:right w:w="15" w:type="dxa"/>
            </w:tcMar>
            <w:vAlign w:val="center"/>
          </w:tcPr>
          <w:p w14:paraId="184CD67A" w14:textId="77777777" w:rsidR="002D2EA8" w:rsidRPr="002D2EA8" w:rsidRDefault="002D2EA8" w:rsidP="00ED4657">
            <w:pPr>
              <w:spacing w:after="0" w:line="276" w:lineRule="auto"/>
              <w:rPr>
                <w:rFonts w:eastAsia="Calibri" w:cs="Times New Roman"/>
              </w:rPr>
            </w:pPr>
            <w:r w:rsidRPr="002D2EA8">
              <w:rPr>
                <w:rFonts w:eastAsia="Calibri" w:cs="Times New Roman"/>
              </w:rPr>
              <w:t>K</w:t>
            </w:r>
          </w:p>
        </w:tc>
        <w:tc>
          <w:tcPr>
            <w:tcW w:w="1182" w:type="pct"/>
          </w:tcPr>
          <w:p w14:paraId="56CCCB1A"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0.110</w:t>
            </w:r>
          </w:p>
        </w:tc>
        <w:tc>
          <w:tcPr>
            <w:tcW w:w="1180" w:type="pct"/>
            <w:shd w:val="clear" w:color="auto" w:fill="auto"/>
            <w:tcMar>
              <w:top w:w="15" w:type="dxa"/>
              <w:left w:w="15" w:type="dxa"/>
              <w:bottom w:w="0" w:type="dxa"/>
              <w:right w:w="15" w:type="dxa"/>
            </w:tcMar>
          </w:tcPr>
          <w:p w14:paraId="09989AE9" w14:textId="77777777" w:rsidR="002D2EA8" w:rsidRPr="002D2EA8" w:rsidRDefault="002D2EA8" w:rsidP="00ED4657">
            <w:pPr>
              <w:spacing w:after="0" w:line="276" w:lineRule="auto"/>
              <w:rPr>
                <w:rFonts w:eastAsia="Calibri" w:cs="Times New Roman"/>
                <w:color w:val="000000"/>
              </w:rPr>
            </w:pPr>
            <w:r w:rsidRPr="002D2EA8">
              <w:rPr>
                <w:rFonts w:eastAsia="Calibri" w:cs="Times New Roman"/>
              </w:rPr>
              <w:t>0.345</w:t>
            </w:r>
          </w:p>
        </w:tc>
      </w:tr>
    </w:tbl>
    <w:p w14:paraId="26549B6D" w14:textId="77777777" w:rsidR="002D2EA8" w:rsidRPr="002D2EA8" w:rsidRDefault="002D2EA8" w:rsidP="002D2EA8">
      <w:pPr>
        <w:spacing w:after="0" w:line="276" w:lineRule="auto"/>
        <w:rPr>
          <w:rFonts w:eastAsia="Calibri" w:cs="Times New Roman"/>
        </w:rPr>
      </w:pPr>
      <w:r w:rsidRPr="002D2EA8">
        <w:rPr>
          <w:rFonts w:eastAsia="Calibri" w:cs="Times New Roman"/>
        </w:rPr>
        <w:t>Asterisks denote the significance levels (***</w:t>
      </w:r>
      <w:r w:rsidRPr="002D2EA8">
        <w:rPr>
          <w:rFonts w:eastAsia="Calibri" w:cs="Times New Roman"/>
          <w:i/>
        </w:rPr>
        <w:t>p</w:t>
      </w:r>
      <w:r w:rsidRPr="002D2EA8">
        <w:rPr>
          <w:rFonts w:eastAsia="Calibri" w:cs="Times New Roman"/>
        </w:rPr>
        <w:t> &lt; 0.001, **</w:t>
      </w:r>
      <w:r w:rsidRPr="002D2EA8">
        <w:rPr>
          <w:rFonts w:eastAsia="Calibri" w:cs="Times New Roman"/>
          <w:i/>
        </w:rPr>
        <w:t>p</w:t>
      </w:r>
      <w:r w:rsidRPr="002D2EA8">
        <w:rPr>
          <w:rFonts w:eastAsia="Calibri" w:cs="Times New Roman"/>
        </w:rPr>
        <w:t> &lt; 0.01, *</w:t>
      </w:r>
      <w:r w:rsidRPr="002D2EA8">
        <w:rPr>
          <w:rFonts w:eastAsia="Calibri" w:cs="Times New Roman"/>
          <w:i/>
        </w:rPr>
        <w:t>p</w:t>
      </w:r>
      <w:r w:rsidRPr="002D2EA8">
        <w:rPr>
          <w:rFonts w:eastAsia="Calibri" w:cs="Times New Roman"/>
        </w:rPr>
        <w:t xml:space="preserve"> &lt; 0.05 and · </w:t>
      </w:r>
      <w:r w:rsidRPr="002D2EA8">
        <w:rPr>
          <w:rFonts w:eastAsia="Calibri" w:cs="Times New Roman"/>
          <w:i/>
        </w:rPr>
        <w:t>p</w:t>
      </w:r>
      <w:r w:rsidRPr="002D2EA8">
        <w:rPr>
          <w:rFonts w:eastAsia="Calibri" w:cs="Times New Roman"/>
        </w:rPr>
        <w:t xml:space="preserve"> &lt; 0.1). </w:t>
      </w:r>
    </w:p>
    <w:p w14:paraId="16DB687C" w14:textId="77777777" w:rsidR="002D2EA8" w:rsidRPr="002D2EA8" w:rsidRDefault="002D2EA8" w:rsidP="002D2EA8">
      <w:pPr>
        <w:spacing w:line="360" w:lineRule="auto"/>
        <w:rPr>
          <w:rFonts w:eastAsia="Calibri" w:cs="Times New Roman"/>
        </w:rPr>
      </w:pPr>
      <w:r w:rsidRPr="002D2EA8">
        <w:rPr>
          <w:rFonts w:eastAsia="Calibri" w:cs="Times New Roman"/>
          <w:vertAlign w:val="superscript"/>
        </w:rPr>
        <w:t>×</w:t>
      </w:r>
      <w:r w:rsidRPr="002D2EA8">
        <w:rPr>
          <w:rFonts w:eastAsia="Calibri" w:cs="Times New Roman"/>
        </w:rPr>
        <w:t xml:space="preserve"> Standardized estimates were not calculated for categorical variables.</w:t>
      </w:r>
    </w:p>
    <w:p w14:paraId="53A4372C" w14:textId="77777777" w:rsidR="002D2EA8" w:rsidRDefault="002D2EA8" w:rsidP="004A27FC"/>
    <w:p w14:paraId="0CC79871" w14:textId="55CE116D" w:rsidR="00721191" w:rsidRPr="00284074" w:rsidRDefault="00721191" w:rsidP="00721191">
      <w:pPr>
        <w:spacing w:after="0" w:line="276" w:lineRule="auto"/>
      </w:pPr>
      <w:r w:rsidRPr="00284074">
        <w:rPr>
          <w:b/>
        </w:rPr>
        <w:t>Supplementary Table S</w:t>
      </w:r>
      <w:r>
        <w:rPr>
          <w:b/>
        </w:rPr>
        <w:t>3</w:t>
      </w:r>
      <w:r w:rsidRPr="00284074">
        <w:rPr>
          <w:b/>
        </w:rPr>
        <w:t>.</w:t>
      </w:r>
      <w:r w:rsidRPr="00284074">
        <w:t xml:space="preserve"> Rationale behind each association link proposed for the structural equation modelling (SEM) in </w:t>
      </w:r>
      <w:r w:rsidRPr="00284074">
        <w:rPr>
          <w:b/>
        </w:rPr>
        <w:t>Figure 4</w:t>
      </w:r>
      <w:r w:rsidRPr="00284074">
        <w:t xml:space="preserve"> and </w:t>
      </w:r>
      <w:r w:rsidRPr="00284074">
        <w:rPr>
          <w:b/>
        </w:rPr>
        <w:t>Supplementary Figure S1</w:t>
      </w:r>
      <w:r w:rsidR="00FB32DE">
        <w:rPr>
          <w:b/>
        </w:rPr>
        <w:t>0</w:t>
      </w:r>
      <w:r w:rsidRPr="00284074">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85" w:type="dxa"/>
        </w:tblCellMar>
        <w:tblLook w:val="0400" w:firstRow="0" w:lastRow="0" w:firstColumn="0" w:lastColumn="0" w:noHBand="0" w:noVBand="1"/>
      </w:tblPr>
      <w:tblGrid>
        <w:gridCol w:w="479"/>
        <w:gridCol w:w="1926"/>
        <w:gridCol w:w="4679"/>
        <w:gridCol w:w="1744"/>
      </w:tblGrid>
      <w:tr w:rsidR="00721191" w:rsidRPr="00284074" w14:paraId="2A247219" w14:textId="77777777" w:rsidTr="00F94BCC">
        <w:trPr>
          <w:trHeight w:val="283"/>
        </w:trPr>
        <w:tc>
          <w:tcPr>
            <w:tcW w:w="271" w:type="pct"/>
            <w:vAlign w:val="center"/>
          </w:tcPr>
          <w:p w14:paraId="602FE4B7" w14:textId="77777777" w:rsidR="00721191" w:rsidRPr="00284074" w:rsidRDefault="00721191" w:rsidP="00F94BCC">
            <w:pPr>
              <w:spacing w:after="0" w:line="276" w:lineRule="auto"/>
              <w:jc w:val="left"/>
              <w:rPr>
                <w:b/>
              </w:rPr>
            </w:pPr>
            <w:r w:rsidRPr="00284074">
              <w:rPr>
                <w:b/>
              </w:rPr>
              <w:t>#</w:t>
            </w:r>
          </w:p>
        </w:tc>
        <w:tc>
          <w:tcPr>
            <w:tcW w:w="1091" w:type="pct"/>
            <w:vAlign w:val="center"/>
          </w:tcPr>
          <w:p w14:paraId="28662D21" w14:textId="77777777" w:rsidR="00721191" w:rsidRPr="00284074" w:rsidRDefault="00721191" w:rsidP="00F94BCC">
            <w:pPr>
              <w:spacing w:after="0" w:line="276" w:lineRule="auto"/>
              <w:jc w:val="left"/>
              <w:rPr>
                <w:b/>
              </w:rPr>
            </w:pPr>
            <w:r w:rsidRPr="00284074">
              <w:rPr>
                <w:b/>
              </w:rPr>
              <w:t>Associations</w:t>
            </w:r>
          </w:p>
        </w:tc>
        <w:tc>
          <w:tcPr>
            <w:tcW w:w="2650" w:type="pct"/>
            <w:vAlign w:val="center"/>
          </w:tcPr>
          <w:p w14:paraId="72DE0CFF" w14:textId="77777777" w:rsidR="00721191" w:rsidRPr="00284074" w:rsidRDefault="00721191" w:rsidP="00F94BCC">
            <w:pPr>
              <w:spacing w:after="0" w:line="276" w:lineRule="auto"/>
              <w:jc w:val="left"/>
              <w:rPr>
                <w:b/>
              </w:rPr>
            </w:pPr>
            <w:r w:rsidRPr="00284074">
              <w:rPr>
                <w:b/>
              </w:rPr>
              <w:t>Rationale</w:t>
            </w:r>
          </w:p>
        </w:tc>
        <w:tc>
          <w:tcPr>
            <w:tcW w:w="988" w:type="pct"/>
            <w:vAlign w:val="center"/>
          </w:tcPr>
          <w:p w14:paraId="4BA593D0" w14:textId="77777777" w:rsidR="00721191" w:rsidRPr="00284074" w:rsidRDefault="00721191" w:rsidP="00F94BCC">
            <w:pPr>
              <w:spacing w:after="0" w:line="276" w:lineRule="auto"/>
              <w:jc w:val="left"/>
              <w:rPr>
                <w:b/>
              </w:rPr>
            </w:pPr>
            <w:r w:rsidRPr="00284074">
              <w:rPr>
                <w:b/>
              </w:rPr>
              <w:t>References</w:t>
            </w:r>
          </w:p>
        </w:tc>
      </w:tr>
      <w:tr w:rsidR="00721191" w:rsidRPr="00284074" w14:paraId="740DD13F" w14:textId="77777777" w:rsidTr="00F94BCC">
        <w:trPr>
          <w:trHeight w:val="964"/>
        </w:trPr>
        <w:tc>
          <w:tcPr>
            <w:tcW w:w="271" w:type="pct"/>
            <w:vAlign w:val="center"/>
          </w:tcPr>
          <w:p w14:paraId="5339F343" w14:textId="77777777" w:rsidR="00721191" w:rsidRPr="00284074" w:rsidRDefault="00721191" w:rsidP="00F94BCC">
            <w:pPr>
              <w:spacing w:after="0" w:line="276" w:lineRule="auto"/>
              <w:rPr>
                <w:b/>
              </w:rPr>
            </w:pPr>
            <w:r w:rsidRPr="00284074">
              <w:rPr>
                <w:b/>
              </w:rPr>
              <w:t>1</w:t>
            </w:r>
          </w:p>
        </w:tc>
        <w:tc>
          <w:tcPr>
            <w:tcW w:w="1091" w:type="pct"/>
            <w:vAlign w:val="center"/>
          </w:tcPr>
          <w:p w14:paraId="7136246F" w14:textId="309EBB4B" w:rsidR="00721191" w:rsidRPr="00284074" w:rsidRDefault="00FB32DE" w:rsidP="00F94BCC">
            <w:pPr>
              <w:spacing w:after="0" w:line="276" w:lineRule="auto"/>
            </w:pPr>
            <w:r>
              <w:t>Material</w:t>
            </w:r>
            <w:r w:rsidR="00721191" w:rsidRPr="00284074">
              <w:t xml:space="preserve"> → </w:t>
            </w:r>
            <w:r>
              <w:t xml:space="preserve">Substrate properties, organic and nutrient </w:t>
            </w:r>
            <w:r w:rsidR="004A6268">
              <w:t>concentrations</w:t>
            </w:r>
          </w:p>
        </w:tc>
        <w:tc>
          <w:tcPr>
            <w:tcW w:w="2650" w:type="pct"/>
            <w:vAlign w:val="center"/>
          </w:tcPr>
          <w:p w14:paraId="4520A106" w14:textId="76E0D92A" w:rsidR="00721191" w:rsidRPr="00284074" w:rsidRDefault="00F94BCC" w:rsidP="00F94BCC">
            <w:pPr>
              <w:spacing w:after="0" w:line="276" w:lineRule="auto"/>
            </w:pPr>
            <w:r>
              <w:t>Organic substrates from different feedstock materials will have specific properties like texture, nutrient content or composition of organic matter.</w:t>
            </w:r>
          </w:p>
        </w:tc>
        <w:tc>
          <w:tcPr>
            <w:tcW w:w="988" w:type="pct"/>
            <w:vAlign w:val="center"/>
          </w:tcPr>
          <w:p w14:paraId="0FCE2FD6" w14:textId="065AE5E8" w:rsidR="00721191" w:rsidRPr="00284074" w:rsidRDefault="00F94BCC" w:rsidP="00F94BCC">
            <w:pPr>
              <w:spacing w:after="0" w:line="276" w:lineRule="auto"/>
            </w:pPr>
            <w:r>
              <w:fldChar w:fldCharType="begin"/>
            </w:r>
            <w:r w:rsidR="0039457F">
              <w:instrText xml:space="preserve"> ADDIN ZOTERO_ITEM CSL_CITATION {"citationID":"LD1ifaUC","properties":{"formattedCitation":"(Xie {\\i{}et al.} 2023)","plainCitation":"(Xie et al. 2023)","noteIndex":0},"citationItems":[{"id":640,"uris":["http://zotero.org/users/11963862/items/H9U7CCN7"],"itemData":{"id":640,"type":"article-journal","container-title":"Materials Science for Energy Technologies","DOI":"10.1016/j.mset.2023.02.006","ISSN":"25892991","journalAbbreviation":"Materials Science for Energy Technologies","language":"en","page":"331-342","source":"DOI.org (Crossref)","title":"Transformation characteristics of organic matter and phosphorus in composting processes of agricultural organic waste: Research trends","title-short":"Transformation characteristics of organic matter and phosphorus in composting processes of agricultural organic waste","volume":"6","author":[{"family":"Xie","given":"Shiyu"},{"family":"Tran","given":"Huu-Tuan"},{"family":"Pu","given":"Mingjun"},{"family":"Zhang","given":"Tao"}],"issued":{"date-parts":[["2023"]]}}}],"schema":"https://github.com/citation-style-language/schema/raw/master/csl-citation.json"} </w:instrText>
            </w:r>
            <w:r>
              <w:fldChar w:fldCharType="separate"/>
            </w:r>
            <w:r w:rsidRPr="00F94BCC">
              <w:t xml:space="preserve">(Xie </w:t>
            </w:r>
            <w:r w:rsidRPr="00F94BCC">
              <w:rPr>
                <w:i/>
                <w:iCs/>
              </w:rPr>
              <w:t>et al.</w:t>
            </w:r>
            <w:r w:rsidRPr="00F94BCC">
              <w:t xml:space="preserve"> 2023)</w:t>
            </w:r>
            <w:r>
              <w:fldChar w:fldCharType="end"/>
            </w:r>
          </w:p>
        </w:tc>
      </w:tr>
      <w:tr w:rsidR="00721191" w:rsidRPr="00F94BCC" w14:paraId="0609AEB9" w14:textId="77777777" w:rsidTr="00F94BCC">
        <w:trPr>
          <w:trHeight w:val="1134"/>
        </w:trPr>
        <w:tc>
          <w:tcPr>
            <w:tcW w:w="271" w:type="pct"/>
            <w:vAlign w:val="center"/>
          </w:tcPr>
          <w:p w14:paraId="51215A0B" w14:textId="77777777" w:rsidR="00721191" w:rsidRPr="00284074" w:rsidRDefault="00721191" w:rsidP="00F94BCC">
            <w:pPr>
              <w:spacing w:after="0" w:line="276" w:lineRule="auto"/>
              <w:rPr>
                <w:b/>
              </w:rPr>
            </w:pPr>
            <w:r w:rsidRPr="00284074">
              <w:rPr>
                <w:b/>
              </w:rPr>
              <w:t>2</w:t>
            </w:r>
          </w:p>
        </w:tc>
        <w:tc>
          <w:tcPr>
            <w:tcW w:w="1091" w:type="pct"/>
            <w:vAlign w:val="center"/>
          </w:tcPr>
          <w:p w14:paraId="07883117" w14:textId="63BFDBA4" w:rsidR="00721191" w:rsidRPr="00284074" w:rsidRDefault="00FB32DE" w:rsidP="00F94BCC">
            <w:pPr>
              <w:spacing w:after="0" w:line="276" w:lineRule="auto"/>
            </w:pPr>
            <w:r>
              <w:t>Biochar</w:t>
            </w:r>
            <w:r w:rsidRPr="00284074">
              <w:t xml:space="preserve"> → </w:t>
            </w:r>
            <w:r>
              <w:t xml:space="preserve">Substrate properties, organic and nutrient </w:t>
            </w:r>
            <w:r w:rsidR="004A6268">
              <w:t>concentrations</w:t>
            </w:r>
          </w:p>
        </w:tc>
        <w:tc>
          <w:tcPr>
            <w:tcW w:w="2650" w:type="pct"/>
            <w:vAlign w:val="center"/>
          </w:tcPr>
          <w:p w14:paraId="0ECFF1B6" w14:textId="2FA24932" w:rsidR="00721191" w:rsidRPr="00284074" w:rsidRDefault="00F94BCC" w:rsidP="00F94BCC">
            <w:pPr>
              <w:spacing w:after="0" w:line="276" w:lineRule="auto"/>
            </w:pPr>
            <w:r>
              <w:t>Biochar improves substrate properties such as C and nutrient content, pH or water retention capacity.</w:t>
            </w:r>
          </w:p>
        </w:tc>
        <w:tc>
          <w:tcPr>
            <w:tcW w:w="988" w:type="pct"/>
            <w:vAlign w:val="center"/>
          </w:tcPr>
          <w:p w14:paraId="5D2C42C0" w14:textId="073D692C" w:rsidR="00721191" w:rsidRPr="00F94BCC" w:rsidRDefault="00F94BCC" w:rsidP="00F94BCC">
            <w:pPr>
              <w:spacing w:after="0" w:line="276" w:lineRule="auto"/>
            </w:pPr>
            <w:r>
              <w:fldChar w:fldCharType="begin"/>
            </w:r>
            <w:r w:rsidR="0039457F">
              <w:instrText xml:space="preserve"> ADDIN ZOTERO_ITEM CSL_CITATION {"citationID":"qHeTf0bT","properties":{"formattedCitation":"(Gao {\\i{}et al.} 2023; S\\uc0\\u225{}nchez-Monedero {\\i{}et al.} 2019; Teodoro {\\i{}et al.} 2020)","plainCitation":"(Gao et al. 2023; Sánchez-Monedero et al. 2019; Teodoro et al. 2020)","noteIndex":0},"citationItems":[{"id":664,"uris":["http://zotero.org/users/11963862/items/NCAXHYD8"],"itemData":{"id":664,"type":"article-journal","abstract":"Abstract\n            \n              Organic amendments, such as compost and biochar, mitigate the environmental burdens associated with wasting organic resources and close nutrient loops by capturing, transforming, and resupplying nutrients to soils. While compost or biochar application to soil can enhance an agroecosystem's capacity to store carbon and produce food, there have been few field studies investigating the agroecological impacts of amending soil with biochar co‐compost, produced through the composting of nitrogen‐rich organic material, such as manure, with carbon‐rich biochar. Here, we examine the impact of biochar co‐compost on soil properties and processes by conducting a field study in which we compare the environmental and agronomic impacts associated with the amendment of either dairy manure co‐composted with biochar, dairy manure compost, or biochar to soils in a winter wheat cropping system. Organic amendments were applied at equivalent C rates (8 Mg C ha\n              −1\n              ). We found that all three treatments significantly increased soil water holding capacity and total plant biomass relative to the no‐amendment control. Soils amended with biochar or biochar co‐compost resulted in significantly less greenhouse gas emissions than the compost or control soils. Biochar co‐compost also resulted in a significant reduction in nutrient leaching relative to the application of biochar alone or compost alone. Our results suggest that biochar co‐composting could optimize organic resource recycling for climate change mitigation and agricultural productivity while minimizing nutrient losses from agroecosystems.","container-title":"GCB Bioenergy","DOI":"10.1111/gcbb.13028","ISSN":"1757-1693, 1757-1707","issue":"4","journalAbbreviation":"GCB Bioenergy","language":"en","page":"462-477","source":"DOI.org (Crossref)","title":"Biochar co‐compost improves nitrogen retention and reduces carbon emissions in a winter wheat cropping system","volume":"15","author":[{"family":"Gao","given":"Si"},{"family":"Harrison","given":"Brendan P."},{"family":"Thao","given":"Touyee"},{"family":"Gonzales","given":"Melinda L."},{"family":"An","given":"Di"},{"family":"Ghezzehei","given":"Teamrat A."},{"family":"Diaz","given":"Gerardo"},{"family":"Ryals","given":"Rebecca A."}],"issued":{"date-parts":[["2023",4]]}}},{"id":665,"uris":["http://zotero.org/users/11963862/items/4EBYZUFR"],"itemData":{"id":665,"type":"article-journal","container-title":"Chemosphere","DOI":"10.1016/j.chemosphere.2019.125255","ISSN":"00456535","journalAbbreviation":"Chemosphere","language":"en","page":"125255","source":"DOI.org (Crossref)","title":"Application of co-composted biochar significantly improved plant-growth relevant physical/chemical properties of a metal contaminated soil","volume":"242","author":[{"family":"Teodoro","given":"Manuel"},{"family":"Trakal","given":"Lukáš"},{"family":"Gallagher","given":"Brett N."},{"family":"Šimek","given":"Pavel"},{"family":"Soudek","given":"Petr"},{"family":"Pohořelý","given":"Micheal"},{"family":"Beesley","given":"Luke"},{"family":"Jačka","given":"Lukáš"},{"family":"Kovář","given":"Martin"},{"family":"Seyedsadr","given":"Samar"},{"family":"Mohan","given":"Dinesh"}],"issued":{"date-parts":[["2020",3]]}}},{"id":666,"uris":["http://zotero.org/users/11963862/items/QX3T7B56"],"itemData":{"id":666,"type":"article-journal","abstract":"This paper reports the results on the agronomic performance of organic amendments in the EU 7th FP project “FERTIPLUS—reducing mineral fertilizers and agro-chemicals by recycling treated organic waste as compost and bio-char”. Four case studies on field-scale application of biochar, compost and biochar-blended compost were established and studied for three consecutive years in four distinct cropping systems and under different agro-climatic conditions in Europe. These included the following sites: olive groves in Murcia (Spain), greenhouse grown tomatoes in Almeria (Spain), an arable crop rotation in Oost-Vlaanderen (Merelbeke, Belgium), and three vineyards in Friuli Venezia Giulia (Italy). A slow pyrolysis oak biochar was applied, either alone or in combination with organic residues: compost from olive wastes in Murcia (Spain), sheep manure in Almeria (Spain), and compost from biowaste and green waste in Belgium and Italy. The agronomical benefits were evaluated based on different aspects of soil fertility (soil total organic carbon (TOC), pH, nutrient cycling and microbial activity) and crop nutritional status and productivity. All amendments were effective in increasing soil organic C in all the field trials. On average, the increase with respect to the control was about 11% for compost, 20% for biochar-blended compost, and 36% for biochar. The amendments also raised the pH by 0.15–0.50 units in acidic soils. Only biochar had a negligible fertilization effect. On the contrary, compost and biochar-blended compost were effective in enhancing soil fertility by increasing nutrient cycling (25% mean increase in extractable organic C and 44% increase in extractable N), element availability (26% increase in available K), and soil microbial activity (26% increase in soil respiration and 2–4 fold enhancement of denitrifying activity). In general, the tested amendments did not show any negative effect on crop yield and quality. Furthermore, in vineyards and greenhouse grown tomatoes cropping systems, compost and biochar-blended compost were also effective in enhancing key crop quality parameters (9% increase in grape must acidity and 16% increase in weight, 9% increase in diameter and 8% increase in hardness of tomato fruits) important for the quality and marketability of the crops. The overall results of the project suggest that the application of a mixture of biochar and compost can benefit crops. Therefore, biochar-blended compost can support and maintain soil fertility.","container-title":"Agronomy","DOI":"10.3390/agronomy9050225","ISSN":"2073-4395","issue":"5","journalAbbreviation":"Agronomy","language":"en","license":"https://creativecommons.org/licenses/by/4.0/","page":"225","source":"DOI.org (Crossref)","title":"Agronomic Evaluation of Biochar, Compost and Biochar-Blended Compost across Different Cropping Systems: Perspective from the European Project FERTIPLUS","title-short":"Agronomic Evaluation of Biochar, Compost and Biochar-Blended Compost across Different Cropping Systems","volume":"9","author":[{"family":"Sánchez-Monedero","given":"Miguel A."},{"family":"Cayuela","given":"María L."},{"family":"Sánchez-García","given":"María"},{"family":"Vandecasteele","given":"Bart"},{"family":"D’Hose","given":"Tommy"},{"family":"López","given":"Guadalupe"},{"family":"Martínez-Gaitán","given":"Carolina"},{"family":"Kuikman","given":"Peter J."},{"family":"Sinicco","given":"Tania"},{"family":"Mondini","given":"Claudio"}],"issued":{"date-parts":[["2019",5,4]]}}}],"schema":"https://github.com/citation-style-language/schema/raw/master/csl-citation.json"} </w:instrText>
            </w:r>
            <w:r>
              <w:fldChar w:fldCharType="separate"/>
            </w:r>
            <w:r w:rsidRPr="00F94BCC">
              <w:t xml:space="preserve">(Gao </w:t>
            </w:r>
            <w:r w:rsidRPr="00F94BCC">
              <w:rPr>
                <w:i/>
                <w:iCs/>
              </w:rPr>
              <w:t>et al.</w:t>
            </w:r>
            <w:r w:rsidRPr="00F94BCC">
              <w:t xml:space="preserve"> 2023; Sánchez-Monedero </w:t>
            </w:r>
            <w:r w:rsidRPr="00F94BCC">
              <w:rPr>
                <w:i/>
                <w:iCs/>
              </w:rPr>
              <w:t>et al.</w:t>
            </w:r>
            <w:r w:rsidRPr="00F94BCC">
              <w:t xml:space="preserve"> 2019; Teodoro </w:t>
            </w:r>
            <w:r w:rsidRPr="00F94BCC">
              <w:rPr>
                <w:i/>
                <w:iCs/>
              </w:rPr>
              <w:t>et al.</w:t>
            </w:r>
            <w:r w:rsidRPr="00F94BCC">
              <w:t xml:space="preserve"> 2020)</w:t>
            </w:r>
            <w:r>
              <w:fldChar w:fldCharType="end"/>
            </w:r>
          </w:p>
        </w:tc>
      </w:tr>
      <w:tr w:rsidR="00721191" w:rsidRPr="003332F2" w14:paraId="7D51BD69" w14:textId="77777777" w:rsidTr="00F94BCC">
        <w:trPr>
          <w:trHeight w:val="1134"/>
        </w:trPr>
        <w:tc>
          <w:tcPr>
            <w:tcW w:w="271" w:type="pct"/>
            <w:vAlign w:val="center"/>
          </w:tcPr>
          <w:p w14:paraId="3C80A30F" w14:textId="77777777" w:rsidR="00721191" w:rsidRPr="007F74C5" w:rsidRDefault="00721191" w:rsidP="00F94BCC">
            <w:pPr>
              <w:spacing w:after="0" w:line="276" w:lineRule="auto"/>
              <w:rPr>
                <w:b/>
              </w:rPr>
            </w:pPr>
            <w:r w:rsidRPr="007F74C5">
              <w:rPr>
                <w:b/>
              </w:rPr>
              <w:t>3</w:t>
            </w:r>
          </w:p>
        </w:tc>
        <w:tc>
          <w:tcPr>
            <w:tcW w:w="1091" w:type="pct"/>
            <w:vAlign w:val="center"/>
          </w:tcPr>
          <w:p w14:paraId="2DFC449A" w14:textId="70B3F89E" w:rsidR="00721191" w:rsidRPr="00284074" w:rsidRDefault="00FB32DE" w:rsidP="00F94BCC">
            <w:pPr>
              <w:spacing w:after="0" w:line="276" w:lineRule="auto"/>
            </w:pPr>
            <w:r>
              <w:t xml:space="preserve">Substrate properties, organic and nutrient </w:t>
            </w:r>
            <w:r w:rsidR="004A6268">
              <w:t>concentrations</w:t>
            </w:r>
            <w:r w:rsidRPr="00284074">
              <w:t xml:space="preserve"> → </w:t>
            </w:r>
            <w:r>
              <w:t>Tomato Yield</w:t>
            </w:r>
          </w:p>
        </w:tc>
        <w:tc>
          <w:tcPr>
            <w:tcW w:w="2650" w:type="pct"/>
            <w:vAlign w:val="center"/>
          </w:tcPr>
          <w:p w14:paraId="41E08CBB" w14:textId="25A08F7A" w:rsidR="00721191" w:rsidRPr="00284074" w:rsidRDefault="00123663" w:rsidP="00F94BCC">
            <w:pPr>
              <w:spacing w:after="0" w:line="276" w:lineRule="auto"/>
            </w:pPr>
            <w:r>
              <w:t>Tomato yield is sensitive to substrate properties, especially those concerning plant nutrition and water content.</w:t>
            </w:r>
          </w:p>
        </w:tc>
        <w:tc>
          <w:tcPr>
            <w:tcW w:w="988" w:type="pct"/>
            <w:vAlign w:val="center"/>
          </w:tcPr>
          <w:p w14:paraId="5E83B208" w14:textId="679B332A" w:rsidR="00721191" w:rsidRPr="003332F2" w:rsidRDefault="00123663" w:rsidP="00F94BCC">
            <w:pPr>
              <w:spacing w:after="0" w:line="276" w:lineRule="auto"/>
              <w:rPr>
                <w:lang w:val="it-IT"/>
              </w:rPr>
            </w:pPr>
            <w:r>
              <w:fldChar w:fldCharType="begin"/>
            </w:r>
            <w:r w:rsidR="0039457F">
              <w:rPr>
                <w:lang w:val="it-IT"/>
              </w:rPr>
              <w:instrText xml:space="preserve"> ADDIN ZOTERO_ITEM CSL_CITATION {"citationID":"REacC43R","properties":{"formattedCitation":"(Li {\\i{}et al.} 2019; Maynard 1995; Yang {\\i{}et al.} 2015)","plainCitation":"(Li et al. 2019; Maynard 1995; Yang et al. 2015)","noteIndex":0},"citationItems":[{"id":638,"uris":["http://zotero.org/users/11963862/items/BS2R7ERN"],"itemData":{"id":638,"type":"article-journal","container-title":"Agricultural Water Management","DOI":"10.1016/j.agwat.2018.11.003","ISSN":"03783774","journalAbbreviation":"Agricultural Water Management","language":"en","page":"521-533","source":"DOI.org (Crossref)","title":"Comprehensive comparison of different saline water irrigation strategies for tomato production: Soil properties, plant growth, fruit yield and fruit quality","title-short":"Comprehensive comparison of different saline water irrigation strategies for tomato production","volume":"213","author":[{"family":"Li","given":"Jianshe"},{"family":"Gao","given":"Yanming"},{"family":"Zhang","given":"Xueyan"},{"family":"Tian","given":"Ping"},{"family":"Li","given":"Juan"},{"family":"Tian","given":"Yongqiang"}],"issued":{"date-parts":[["2019",3]]}}},{"id":639,"uris":["http://zotero.org/users/11963862/items/SZDV3H7V"],"itemData":{"id":639,"type":"article-journal","container-title":"Compost Science &amp; Utilization","DOI":"10.1080/1065657X.1995.10701781","ISSN":"1065-657X, 2326-2397","issue":"2","journalAbbreviation":"Compost Science &amp; Utilization","language":"en","page":"47-54","source":"DOI.org (Crossref)","title":"Cumulative Effect of Annual Additions of MSW Compost on the Yield of Field-Grown Tomatoes","volume":"3","author":[{"family":"Maynard","given":"Abigail A."}],"issued":{"date-parts":[["1995",3]]}}},{"id":637,"uris":["http://zotero.org/users/11963862/items/3U95UVEE"],"itemData":{"id":637,"type":"article-journal","container-title":"Agricultural Water Management","DOI":"10.1016/j.agwat.2015.07.002","ISSN":"03783774","journalAbbreviation":"Agricultural Water Management","language":"en","page":"98-105","source":"DOI.org (Crossref)","title":"Effects of vermicomposts on tomato yield and quality and soil fertility in greenhouse under different soil water regimes","volume":"160","author":[{"family":"Yang","given":"Lijuan"},{"family":"Zhao","given":"Fengyan"},{"family":"Chang","given":"Qing"},{"family":"Li","given":"Tianlai"},{"family":"Li","given":"Fusheng"}],"issued":{"date-parts":[["2015",10]]}}}],"schema":"https://github.com/citation-style-language/schema/raw/master/csl-citation.json"} </w:instrText>
            </w:r>
            <w:r>
              <w:fldChar w:fldCharType="separate"/>
            </w:r>
            <w:r w:rsidRPr="003332F2">
              <w:rPr>
                <w:lang w:val="it-IT"/>
              </w:rPr>
              <w:t xml:space="preserve">(Li </w:t>
            </w:r>
            <w:r w:rsidRPr="003332F2">
              <w:rPr>
                <w:i/>
                <w:iCs/>
                <w:lang w:val="it-IT"/>
              </w:rPr>
              <w:t>et al.</w:t>
            </w:r>
            <w:r w:rsidRPr="003332F2">
              <w:rPr>
                <w:lang w:val="it-IT"/>
              </w:rPr>
              <w:t xml:space="preserve"> 2019; Maynard 1995; Yang </w:t>
            </w:r>
            <w:r w:rsidRPr="003332F2">
              <w:rPr>
                <w:i/>
                <w:iCs/>
                <w:lang w:val="it-IT"/>
              </w:rPr>
              <w:t>et al.</w:t>
            </w:r>
            <w:r w:rsidRPr="003332F2">
              <w:rPr>
                <w:lang w:val="it-IT"/>
              </w:rPr>
              <w:t xml:space="preserve"> 2015)</w:t>
            </w:r>
            <w:r>
              <w:fldChar w:fldCharType="end"/>
            </w:r>
          </w:p>
        </w:tc>
      </w:tr>
      <w:tr w:rsidR="00FB32DE" w:rsidRPr="00284074" w14:paraId="47E7BA72" w14:textId="77777777" w:rsidTr="00123663">
        <w:trPr>
          <w:trHeight w:val="1134"/>
        </w:trPr>
        <w:tc>
          <w:tcPr>
            <w:tcW w:w="271" w:type="pct"/>
            <w:vAlign w:val="center"/>
          </w:tcPr>
          <w:p w14:paraId="43DC638C" w14:textId="77777777" w:rsidR="00FB32DE" w:rsidRPr="007F74C5" w:rsidRDefault="00FB32DE" w:rsidP="00F94BCC">
            <w:pPr>
              <w:spacing w:after="0" w:line="276" w:lineRule="auto"/>
              <w:rPr>
                <w:b/>
              </w:rPr>
            </w:pPr>
            <w:r w:rsidRPr="007F74C5">
              <w:rPr>
                <w:b/>
              </w:rPr>
              <w:t>4</w:t>
            </w:r>
          </w:p>
        </w:tc>
        <w:tc>
          <w:tcPr>
            <w:tcW w:w="1091" w:type="pct"/>
            <w:vAlign w:val="center"/>
          </w:tcPr>
          <w:p w14:paraId="78E3DC2E" w14:textId="7529A52F" w:rsidR="00FB32DE" w:rsidRPr="00284074" w:rsidRDefault="00FB32DE" w:rsidP="00F94BCC">
            <w:pPr>
              <w:spacing w:after="0" w:line="276" w:lineRule="auto"/>
            </w:pPr>
            <w:r>
              <w:t xml:space="preserve">Organic matter </w:t>
            </w:r>
            <w:r w:rsidRPr="00284074">
              <w:t xml:space="preserve">→ </w:t>
            </w:r>
            <w:r>
              <w:t>Nutrients</w:t>
            </w:r>
            <w:r w:rsidR="00123663">
              <w:t xml:space="preserve"> </w:t>
            </w:r>
            <w:r w:rsidR="005B501A">
              <w:t xml:space="preserve">and </w:t>
            </w:r>
            <w:r w:rsidR="00BB7D03">
              <w:t>other properties</w:t>
            </w:r>
          </w:p>
        </w:tc>
        <w:tc>
          <w:tcPr>
            <w:tcW w:w="2650" w:type="pct"/>
            <w:vAlign w:val="center"/>
          </w:tcPr>
          <w:p w14:paraId="5882C73F" w14:textId="4E359E4F" w:rsidR="0039457F" w:rsidRPr="00284074" w:rsidRDefault="0039457F" w:rsidP="0039457F">
            <w:pPr>
              <w:spacing w:after="0" w:line="276" w:lineRule="auto"/>
            </w:pPr>
            <w:r>
              <w:t xml:space="preserve">The recycling of </w:t>
            </w:r>
            <w:bookmarkStart w:id="0" w:name="_GoBack"/>
            <w:r>
              <w:t>nutrient</w:t>
            </w:r>
            <w:bookmarkEnd w:id="0"/>
            <w:r>
              <w:t>s from organic matter is a crucial process to maintain fertility. In addition, the concentration of organic ions will alter pH and other properties such as electric conductivity.</w:t>
            </w:r>
          </w:p>
        </w:tc>
        <w:tc>
          <w:tcPr>
            <w:tcW w:w="988" w:type="pct"/>
            <w:vAlign w:val="center"/>
          </w:tcPr>
          <w:p w14:paraId="2C22A384" w14:textId="1D31D4FE" w:rsidR="00FB32DE" w:rsidRPr="00284074" w:rsidRDefault="0039457F" w:rsidP="00F94BCC">
            <w:pPr>
              <w:spacing w:after="0" w:line="276" w:lineRule="auto"/>
            </w:pPr>
            <w:r>
              <w:fldChar w:fldCharType="begin"/>
            </w:r>
            <w:r>
              <w:instrText xml:space="preserve"> ADDIN ZOTERO_ITEM CSL_CITATION {"citationID":"ir856R5q","properties":{"formattedCitation":"(Ritchie &amp; Dolling 1985; Tiessen {\\i{}et al.} 1994)","plainCitation":"(Ritchie &amp; Dolling 1985; Tiessen et al. 1994)","noteIndex":0},"citationItems":[{"id":786,"uris":["http://zotero.org/users/11963862/items/FRFSXYB8"],"itemData":{"id":786,"type":"article-journal","abstract":"The pH and buffer capacity of two soils increased or remained constant after incubation with different amounts of plant material (lucerne cham at field capacity and when air dry. For both soils, the pH changes were greater at field capacity, whereas the buffer capacities were independent of the water treatments. The pH changes observed could be explained in terms of the organic anion concentration of the plant material. The results indicate that the initial soil pH and the anion concentration (i.e. the per cent dissociation of soluble organic acids when released into the soil) determine the acidifying effect of organic matter.","container-title":"Soil Research","DOI":"10.1071/SR9850569","ISSN":"1838-675X","issue":"4","journalAbbreviation":"Soil Res.","language":"en","page":"569","source":"DOI.org (Crossref)","title":"The role of organic matter in soil acidification","volume":"23","author":[{"family":"Ritchie","given":"Gsp"},{"family":"Dolling","given":"Pj"}],"issued":{"date-parts":[["1985"]]}}},{"id":788,"uris":["http://zotero.org/users/11963862/items/UD7RKXRF"],"itemData":{"id":788,"type":"article-journal","container-title":"Nature","DOI":"10.1038/371783a0","ISSN":"0028-0836, 1476-4687","issue":"6500","journalAbbreviation":"Nature","language":"en","license":"http://www.springer.com/tdm","page":"783-785","source":"DOI.org (Crossref)","title":"The role of soil organic matter in sustaining soil fertility","volume":"371","author":[{"family":"Tiessen","given":"H."},{"family":"Cuevas","given":"E."},{"family":"Chacon","given":"P."}],"issued":{"date-parts":[["1994",10]]}}}],"schema":"https://github.com/citation-style-language/schema/raw/master/csl-citation.json"} </w:instrText>
            </w:r>
            <w:r>
              <w:fldChar w:fldCharType="separate"/>
            </w:r>
            <w:r w:rsidRPr="0039457F">
              <w:rPr>
                <w:szCs w:val="24"/>
              </w:rPr>
              <w:t xml:space="preserve">(Ritchie &amp; Dolling 1985; Tiessen </w:t>
            </w:r>
            <w:r w:rsidRPr="0039457F">
              <w:rPr>
                <w:i/>
                <w:iCs/>
                <w:szCs w:val="24"/>
              </w:rPr>
              <w:t>et al.</w:t>
            </w:r>
            <w:r w:rsidRPr="0039457F">
              <w:rPr>
                <w:szCs w:val="24"/>
              </w:rPr>
              <w:t xml:space="preserve"> 1994)</w:t>
            </w:r>
            <w:r>
              <w:fldChar w:fldCharType="end"/>
            </w:r>
          </w:p>
        </w:tc>
      </w:tr>
      <w:tr w:rsidR="00FB32DE" w:rsidRPr="00284074" w14:paraId="3F3F2584" w14:textId="77777777" w:rsidTr="00123663">
        <w:trPr>
          <w:trHeight w:val="1134"/>
        </w:trPr>
        <w:tc>
          <w:tcPr>
            <w:tcW w:w="271" w:type="pct"/>
            <w:vAlign w:val="center"/>
          </w:tcPr>
          <w:p w14:paraId="1FE889CC" w14:textId="77777777" w:rsidR="00FB32DE" w:rsidRPr="00284074" w:rsidRDefault="00FB32DE" w:rsidP="00F94BCC">
            <w:pPr>
              <w:spacing w:after="0" w:line="276" w:lineRule="auto"/>
              <w:rPr>
                <w:b/>
              </w:rPr>
            </w:pPr>
            <w:r w:rsidRPr="00284074">
              <w:rPr>
                <w:b/>
              </w:rPr>
              <w:t>5</w:t>
            </w:r>
          </w:p>
        </w:tc>
        <w:tc>
          <w:tcPr>
            <w:tcW w:w="1091" w:type="pct"/>
            <w:vAlign w:val="center"/>
          </w:tcPr>
          <w:p w14:paraId="36FB1D8B" w14:textId="487425C4" w:rsidR="00FB32DE" w:rsidRPr="00284074" w:rsidRDefault="00FB32DE" w:rsidP="00F94BCC">
            <w:pPr>
              <w:spacing w:after="0" w:line="276" w:lineRule="auto"/>
            </w:pPr>
            <w:r>
              <w:t xml:space="preserve">Nutrient </w:t>
            </w:r>
            <w:r w:rsidR="004A6268">
              <w:t>concentrations</w:t>
            </w:r>
            <w:r w:rsidRPr="007F74C5">
              <w:t xml:space="preserve"> → </w:t>
            </w:r>
            <w:r>
              <w:t>Other properties</w:t>
            </w:r>
          </w:p>
        </w:tc>
        <w:tc>
          <w:tcPr>
            <w:tcW w:w="2650" w:type="pct"/>
            <w:vAlign w:val="center"/>
          </w:tcPr>
          <w:p w14:paraId="274140FD" w14:textId="29D5013E" w:rsidR="00FB32DE" w:rsidRPr="00284074" w:rsidRDefault="000831BA" w:rsidP="00123663">
            <w:pPr>
              <w:spacing w:after="0" w:line="276" w:lineRule="auto"/>
            </w:pPr>
            <w:r>
              <w:t>The concentration of certain nutrients has important impact on substrate pH and EC.</w:t>
            </w:r>
          </w:p>
        </w:tc>
        <w:tc>
          <w:tcPr>
            <w:tcW w:w="988" w:type="pct"/>
            <w:vAlign w:val="center"/>
          </w:tcPr>
          <w:p w14:paraId="0D66E3D5" w14:textId="5B937E57" w:rsidR="00FB32DE" w:rsidRPr="00284074" w:rsidRDefault="000831BA" w:rsidP="00F94BCC">
            <w:pPr>
              <w:spacing w:after="0" w:line="276" w:lineRule="auto"/>
            </w:pPr>
            <w:r>
              <w:fldChar w:fldCharType="begin"/>
            </w:r>
            <w:r>
              <w:instrText xml:space="preserve"> ADDIN ZOTERO_ITEM CSL_CITATION {"citationID":"yAIDlfnq","properties":{"formattedCitation":"(Silber &amp; Bar-Tal 2019)","plainCitation":"(Silber &amp; Bar-Tal 2019)","noteIndex":0},"citationItems":[{"id":796,"uris":["http://zotero.org/users/11963862/items/XXJPVD6X"],"itemData":{"id":796,"type":"chapter","container-title":"Soilless Culture","ISBN":"978-0-444-63696-6","language":"en","license":"https://www.elsevier.com/tdm/userlicense/1.0/","note":"DOI: 10.1016/B978-0-444-63696-6.00006-2","page":"197-257","publisher":"Elsevier","source":"DOI.org (Crossref)","title":"Nutrition of Substrate-Grown Plants","URL":"https://linkinghub.elsevier.com/retrieve/pii/B9780444636966000062","author":[{"family":"Silber","given":"Avner"},{"family":"Bar-Tal","given":"Asher"}],"accessed":{"date-parts":[["2024",10,17]]},"issued":{"date-parts":[["2019"]]}}}],"schema":"https://github.com/citation-style-language/schema/raw/master/csl-citation.json"} </w:instrText>
            </w:r>
            <w:r>
              <w:fldChar w:fldCharType="separate"/>
            </w:r>
            <w:r w:rsidRPr="000831BA">
              <w:t>(Silber &amp; Bar-Tal 2019)</w:t>
            </w:r>
            <w:r>
              <w:fldChar w:fldCharType="end"/>
            </w:r>
          </w:p>
        </w:tc>
      </w:tr>
      <w:tr w:rsidR="00FB32DE" w:rsidRPr="00284074" w14:paraId="2CB377FB" w14:textId="77777777" w:rsidTr="00F94BCC">
        <w:trPr>
          <w:trHeight w:val="1134"/>
        </w:trPr>
        <w:tc>
          <w:tcPr>
            <w:tcW w:w="271" w:type="pct"/>
            <w:vAlign w:val="center"/>
          </w:tcPr>
          <w:p w14:paraId="748F0933" w14:textId="77777777" w:rsidR="00FB32DE" w:rsidRPr="00284074" w:rsidRDefault="00FB32DE" w:rsidP="00F94BCC">
            <w:pPr>
              <w:spacing w:after="0" w:line="276" w:lineRule="auto"/>
              <w:rPr>
                <w:b/>
              </w:rPr>
            </w:pPr>
            <w:r w:rsidRPr="00284074">
              <w:rPr>
                <w:b/>
              </w:rPr>
              <w:lastRenderedPageBreak/>
              <w:t>6</w:t>
            </w:r>
          </w:p>
        </w:tc>
        <w:tc>
          <w:tcPr>
            <w:tcW w:w="1091" w:type="pct"/>
            <w:vAlign w:val="center"/>
          </w:tcPr>
          <w:p w14:paraId="2E60D7F9" w14:textId="24071D17" w:rsidR="00FB32DE" w:rsidRPr="00284074" w:rsidRDefault="00FB32DE" w:rsidP="00F94BCC">
            <w:pPr>
              <w:spacing w:after="0" w:line="276" w:lineRule="auto"/>
            </w:pPr>
            <w:r>
              <w:t>Material</w:t>
            </w:r>
            <w:r w:rsidRPr="00284074">
              <w:t xml:space="preserve"> → </w:t>
            </w:r>
            <w:r>
              <w:t>Microbial communities</w:t>
            </w:r>
          </w:p>
        </w:tc>
        <w:tc>
          <w:tcPr>
            <w:tcW w:w="2650" w:type="pct"/>
            <w:vAlign w:val="center"/>
          </w:tcPr>
          <w:p w14:paraId="544A3B68" w14:textId="2BEC2E84" w:rsidR="00FB32DE" w:rsidRPr="00284074" w:rsidRDefault="000831BA" w:rsidP="00F94BCC">
            <w:pPr>
              <w:spacing w:after="0" w:line="276" w:lineRule="auto"/>
            </w:pPr>
            <w:r>
              <w:t>The type of organic feedstock used during composting plays a crucial role in shaping microbial communities.</w:t>
            </w:r>
          </w:p>
        </w:tc>
        <w:tc>
          <w:tcPr>
            <w:tcW w:w="988" w:type="pct"/>
            <w:vAlign w:val="center"/>
          </w:tcPr>
          <w:p w14:paraId="3ED5D75A" w14:textId="75EB4F05" w:rsidR="00FB32DE" w:rsidRPr="00284074" w:rsidRDefault="000831BA" w:rsidP="00F94BCC">
            <w:pPr>
              <w:spacing w:after="0" w:line="276" w:lineRule="auto"/>
            </w:pPr>
            <w:r>
              <w:fldChar w:fldCharType="begin"/>
            </w:r>
            <w:r>
              <w:instrText xml:space="preserve"> ADDIN ZOTERO_ITEM CSL_CITATION {"citationID":"HWp0nQ6R","properties":{"formattedCitation":"(Bender {\\i{}et al.} 2016)","plainCitation":"(Bender et al. 2016)","noteIndex":0},"citationItems":[{"id":66,"uris":["http://zotero.org/users/11963862/items/IQSBA26B"],"itemData":{"id":66,"type":"article-journal","container-title":"Trends in Ecology &amp; Evolution","DOI":"10.1016/j.tree.2016.02.016","ISSN":"01695347","issue":"6","journalAbbreviation":"Trends in Ecology &amp; Evolution","language":"en","page":"440-452","source":"DOI.org (Crossref)","title":"An Underground Revolution: Biodiversity and Soil Ecological Engineering for Agricultural Sustainability","title-short":"An Underground Revolution","volume":"31","author":[{"family":"Bender","given":"S. Franz"},{"family":"Wagg","given":"Cameron"},{"family":"Van Der Heijden","given":"Marcel G.A."}],"issued":{"date-parts":[["2016",6]]}}}],"schema":"https://github.com/citation-style-language/schema/raw/master/csl-citation.json"} </w:instrText>
            </w:r>
            <w:r>
              <w:fldChar w:fldCharType="separate"/>
            </w:r>
            <w:r w:rsidRPr="000831BA">
              <w:rPr>
                <w:szCs w:val="24"/>
              </w:rPr>
              <w:t xml:space="preserve">(Bender </w:t>
            </w:r>
            <w:r w:rsidRPr="000831BA">
              <w:rPr>
                <w:i/>
                <w:iCs/>
                <w:szCs w:val="24"/>
              </w:rPr>
              <w:t>et al.</w:t>
            </w:r>
            <w:r w:rsidRPr="000831BA">
              <w:rPr>
                <w:szCs w:val="24"/>
              </w:rPr>
              <w:t xml:space="preserve"> 2016)</w:t>
            </w:r>
            <w:r>
              <w:fldChar w:fldCharType="end"/>
            </w:r>
          </w:p>
        </w:tc>
      </w:tr>
      <w:tr w:rsidR="00FB32DE" w:rsidRPr="00936F40" w14:paraId="3B9B90AF" w14:textId="77777777" w:rsidTr="00F94BCC">
        <w:trPr>
          <w:trHeight w:val="1134"/>
        </w:trPr>
        <w:tc>
          <w:tcPr>
            <w:tcW w:w="271" w:type="pct"/>
            <w:vAlign w:val="center"/>
          </w:tcPr>
          <w:p w14:paraId="7C0E9B51" w14:textId="77777777" w:rsidR="00FB32DE" w:rsidRPr="00284074" w:rsidRDefault="00FB32DE" w:rsidP="00F94BCC">
            <w:pPr>
              <w:spacing w:after="0" w:line="276" w:lineRule="auto"/>
              <w:rPr>
                <w:b/>
              </w:rPr>
            </w:pPr>
            <w:r w:rsidRPr="00284074">
              <w:rPr>
                <w:b/>
              </w:rPr>
              <w:t>7</w:t>
            </w:r>
          </w:p>
        </w:tc>
        <w:tc>
          <w:tcPr>
            <w:tcW w:w="1091" w:type="pct"/>
            <w:vAlign w:val="center"/>
          </w:tcPr>
          <w:p w14:paraId="57696909" w14:textId="4BF4BAF3" w:rsidR="00FB32DE" w:rsidRPr="00284074" w:rsidRDefault="00FB32DE" w:rsidP="00F94BCC">
            <w:pPr>
              <w:spacing w:after="0" w:line="276" w:lineRule="auto"/>
            </w:pPr>
            <w:r>
              <w:t>Biochar</w:t>
            </w:r>
            <w:r w:rsidRPr="00284074">
              <w:t xml:space="preserve"> → </w:t>
            </w:r>
            <w:r>
              <w:t>Microbial communities</w:t>
            </w:r>
          </w:p>
        </w:tc>
        <w:tc>
          <w:tcPr>
            <w:tcW w:w="2650" w:type="pct"/>
            <w:vAlign w:val="center"/>
          </w:tcPr>
          <w:p w14:paraId="01EF6CCB" w14:textId="7998169F" w:rsidR="00FB32DE" w:rsidRPr="00284074" w:rsidRDefault="00360395" w:rsidP="00F94BCC">
            <w:pPr>
              <w:spacing w:after="0" w:line="276" w:lineRule="auto"/>
            </w:pPr>
            <w:r>
              <w:t>Biochar alter the pH of the mixtures, creates niches within its pore network</w:t>
            </w:r>
            <w:r w:rsidR="00460D1B">
              <w:t xml:space="preserve"> and could retain nutrient</w:t>
            </w:r>
            <w:r w:rsidR="0039457F">
              <w:t>s</w:t>
            </w:r>
            <w:r w:rsidR="00460D1B">
              <w:t xml:space="preserve"> due to entrapment or adsorption on its surface</w:t>
            </w:r>
            <w:r w:rsidR="0039457F">
              <w:t>.</w:t>
            </w:r>
          </w:p>
        </w:tc>
        <w:tc>
          <w:tcPr>
            <w:tcW w:w="988" w:type="pct"/>
            <w:vAlign w:val="center"/>
          </w:tcPr>
          <w:p w14:paraId="592D5826" w14:textId="01B8E196" w:rsidR="00FB32DE" w:rsidRPr="0039457F" w:rsidRDefault="0039457F" w:rsidP="00F94BCC">
            <w:pPr>
              <w:spacing w:after="0" w:line="276" w:lineRule="auto"/>
              <w:rPr>
                <w:lang w:val="es-ES"/>
              </w:rPr>
            </w:pPr>
            <w:r>
              <w:fldChar w:fldCharType="begin"/>
            </w:r>
            <w:r w:rsidRPr="0039457F">
              <w:rPr>
                <w:lang w:val="es-ES"/>
              </w:rPr>
              <w:instrText xml:space="preserve"> ADDIN ZOTERO_ITEM CSL_CITATION {"citationID":"3TnDfCRA","properties":{"formattedCitation":"(Anderson {\\i{}et al.} 2011; Palansooriya {\\i{}et al.} 2019)","plainCitation":"(Anderson et al. 2011; Palansooriya et al. 2019)","noteIndex":0},"citationItems":[{"id":789,"uris":["http://zotero.org/users/11963862/items/SDFZQVLB"],"itemData":{"id":789,"type":"article-journal","container-title":"Pedobiologia","DOI":"10.1016/j.pedobi.2011.07.005","ISSN":"00314056","issue":"5-6","journalAbbreviation":"Pedobiologia","language":"en","license":"https://www.elsevier.com/tdm/userlicense/1.0/","page":"309-320","source":"DOI.org (Crossref)","title":"Biochar induced soil microbial community change: Implications for biogeochemical cycling of carbon, nitrogen and phosphorus","title-short":"Biochar induced soil microbial community change","volume":"54","author":[{"family":"Anderson","given":"Craig R."},{"family":"Condron","given":"Leo M."},{"family":"Clough","given":"Tim J."},{"family":"Fiers","given":"Mark"},{"family":"Stewart","given":"Alison"},{"family":"Hill","given":"Robert A."},{"family":"Sherlock","given":"Robert R."}],"issued":{"date-parts":[["2011",10]]}}},{"id":693,"uris":["http://zotero.org/users/11963862/items/KVKG59L3"],"itemData":{"id":693,"type":"article-journal","container-title":"Biochar","DOI":"10.1007/s42773-019-00009-2","ISSN":"2524-7972, 2524-7867","issue":"1","journalAbbreviation":"Biochar","language":"en","page":"3-22","source":"DOI.org (Crossref)","title":"Response of microbial communities to biochar-amended soils: a critical review","title-short":"Response of microbial communities to biochar-amended soils","volume":"1","author":[{"family":"Palansooriya","given":"Kumuduni Niroshika"},{"family":"Wong","given":"James Tsz Fung"},{"family":"Hashimoto","given":"Yohey"},{"family":"Huang","given":"Longbin"},{"family":"Rinklebe","given":"Jörg"},{"family":"Chang","given":"Scott X."},{"family":"Bolan","given":"Nanthi"},{"family":"Wang","given":"Hailong"},{"family":"Ok","given":"Yong Sik"}],"issued":{"date-parts":[["2019",3]]}}}],"schema":"https://github.com/citation-style-language/schema/raw/master/csl-citation.json"} </w:instrText>
            </w:r>
            <w:r>
              <w:fldChar w:fldCharType="separate"/>
            </w:r>
            <w:r w:rsidRPr="0039457F">
              <w:rPr>
                <w:szCs w:val="24"/>
                <w:lang w:val="es-ES"/>
              </w:rPr>
              <w:t xml:space="preserve">(Anderson </w:t>
            </w:r>
            <w:r w:rsidRPr="0039457F">
              <w:rPr>
                <w:i/>
                <w:iCs/>
                <w:szCs w:val="24"/>
                <w:lang w:val="es-ES"/>
              </w:rPr>
              <w:t>et al.</w:t>
            </w:r>
            <w:r w:rsidRPr="0039457F">
              <w:rPr>
                <w:szCs w:val="24"/>
                <w:lang w:val="es-ES"/>
              </w:rPr>
              <w:t xml:space="preserve"> 2011; Palansooriya </w:t>
            </w:r>
            <w:r w:rsidRPr="0039457F">
              <w:rPr>
                <w:i/>
                <w:iCs/>
                <w:szCs w:val="24"/>
                <w:lang w:val="es-ES"/>
              </w:rPr>
              <w:t>et al.</w:t>
            </w:r>
            <w:r w:rsidRPr="0039457F">
              <w:rPr>
                <w:szCs w:val="24"/>
                <w:lang w:val="es-ES"/>
              </w:rPr>
              <w:t xml:space="preserve"> 2019)</w:t>
            </w:r>
            <w:r>
              <w:fldChar w:fldCharType="end"/>
            </w:r>
          </w:p>
        </w:tc>
      </w:tr>
      <w:tr w:rsidR="00FB32DE" w:rsidRPr="00284074" w14:paraId="68C91F3E" w14:textId="77777777" w:rsidTr="00F94BCC">
        <w:trPr>
          <w:trHeight w:val="1134"/>
        </w:trPr>
        <w:tc>
          <w:tcPr>
            <w:tcW w:w="271" w:type="pct"/>
            <w:vAlign w:val="center"/>
          </w:tcPr>
          <w:p w14:paraId="7A16241C" w14:textId="1D27CDAA" w:rsidR="00FB32DE" w:rsidRPr="00284074" w:rsidRDefault="00FB32DE" w:rsidP="00F94BCC">
            <w:pPr>
              <w:spacing w:after="0" w:line="276" w:lineRule="auto"/>
              <w:rPr>
                <w:b/>
              </w:rPr>
            </w:pPr>
            <w:r>
              <w:rPr>
                <w:b/>
              </w:rPr>
              <w:t>8</w:t>
            </w:r>
          </w:p>
        </w:tc>
        <w:tc>
          <w:tcPr>
            <w:tcW w:w="1091" w:type="pct"/>
            <w:vAlign w:val="center"/>
          </w:tcPr>
          <w:p w14:paraId="3E74384A" w14:textId="1C3938D0" w:rsidR="00FB32DE" w:rsidRDefault="00FB32DE" w:rsidP="00F94BCC">
            <w:pPr>
              <w:spacing w:after="0" w:line="276" w:lineRule="auto"/>
            </w:pPr>
            <w:r>
              <w:t xml:space="preserve">Substrate properties, organic and nutrient </w:t>
            </w:r>
            <w:r w:rsidR="004A6268">
              <w:t>concentrations</w:t>
            </w:r>
            <w:r w:rsidR="004A6268" w:rsidRPr="007F74C5">
              <w:t xml:space="preserve"> </w:t>
            </w:r>
            <w:r w:rsidRPr="00284074">
              <w:t xml:space="preserve">→ </w:t>
            </w:r>
            <w:r>
              <w:t>Microbial communities</w:t>
            </w:r>
          </w:p>
        </w:tc>
        <w:tc>
          <w:tcPr>
            <w:tcW w:w="2650" w:type="pct"/>
            <w:vAlign w:val="center"/>
          </w:tcPr>
          <w:p w14:paraId="0BA03AF0" w14:textId="3D6FDFB6" w:rsidR="00FB32DE" w:rsidRPr="00284074" w:rsidRDefault="00421C2B" w:rsidP="00F94BCC">
            <w:pPr>
              <w:spacing w:after="0" w:line="276" w:lineRule="auto"/>
            </w:pPr>
            <w:r>
              <w:t>Substrate properties are key determinants of microbial communities. pH is among the strongest selective forces for microbes, together with water availability.</w:t>
            </w:r>
          </w:p>
        </w:tc>
        <w:tc>
          <w:tcPr>
            <w:tcW w:w="988" w:type="pct"/>
            <w:vAlign w:val="center"/>
          </w:tcPr>
          <w:p w14:paraId="1D01CAAD" w14:textId="4ED1A1D1" w:rsidR="00FB32DE" w:rsidRPr="007F74C5" w:rsidRDefault="00421C2B" w:rsidP="00F94BCC">
            <w:pPr>
              <w:spacing w:after="0" w:line="276" w:lineRule="auto"/>
            </w:pPr>
            <w:r>
              <w:fldChar w:fldCharType="begin"/>
            </w:r>
            <w:r>
              <w:instrText xml:space="preserve"> ADDIN ZOTERO_ITEM CSL_CITATION {"citationID":"n3g9lQy6","properties":{"formattedCitation":"(Barnett {\\i{}et al.} 2020; Hou {\\i{}et al.} 2022; Liu {\\i{}et al.} 2022; Yang {\\i{}et al.} 2022)","plainCitation":"(Barnett et al. 2020; Hou et al. 2022; Liu et al. 2022; Yang et al. 2022)","noteIndex":0},"citationItems":[{"id":580,"uris":["http://zotero.org/users/11963862/items/HL74J9MQ"],"itemData":{"id":580,"type":"article-journal","abstract":"ABSTRACT\n            Land-use and soil characteristics drive variation in soil community composition, but the influences of these factors on dispersal and community assembly at regional scale remain poorly characterized. Land-use remains a consistent driver of soil community composition even when exhibiting patchy spatial distribution at regional scale. In addition, disturbed and early successional soils often exhibit stochastic community assembly patterns. These observations suggest local community composition is influenced by dispersal and assembly from regional species pools. We examined bacterial community assembly within agricultural cropland, old-field, and forested sites across 10 landscapes in the region around Ithaca, New York (USA). We found that the Sloan neutral model explained assembly well at regional scale (R2 = 0.763), but that both soil pH and land-use imposed selection that shaped community composition. We show that homogeneous selection was a dominant assembly process with respect to both soil pH and land-use regime, but that these two factors interacted in their effects on bacterial community assembly. We conclude that bacterial community assembly at a regional scale is driven by dispersal from regional species pools and local selection on the basis of soil pH and other soil characteristics that vary with land-use.","container-title":"FEMS Microbiology Ecology","DOI":"10.1093/femsec/fiz194","ISSN":"0168-6496, 1574-6941","issue":"1","language":"en","page":"fiz194","source":"DOI.org (Crossref)","title":"Soil characteristics and land-use drive bacterial community assembly patterns","volume":"96","author":[{"family":"Barnett","given":"Samuel E"},{"family":"Youngblut","given":"Nicholas D"},{"family":"Buckley","given":"Daniel H"}],"issued":{"date-parts":[["2020",1,1]]}}},{"id":582,"uris":["http://zotero.org/users/11963862/items/DRV86FAR"],"itemData":{"id":582,"type":"article-journal","abstract":"More than half of the world's tropical lowland rainforests have been lost due to conversion to agricultural land (such as rubber plantations). Thus, ecological restoration in degraded tropical lowland rainforests is crucial. The first step to restoration is restoring soil functioning (i.e., soil fertility, carbon, and nitrogen cycling) to levels similar to those in the primary tropical lowland rainforest. This requires understanding soil nematode community assembly in primary tropical lowland rainforest, which has never been explored in this habitat. In this study, we measured species compositions of plant and soil nematode communities and soil characteristics (pH, total and available nitrogen, phosphorus, and soil water content) in a primary tropical lowland rainforest, which is located on Hainan Island, China. We performed two tests (the null-model test and distance-based Moran's eigenvector maps (MEM) and redundancy analysis-based variance partitioning) to quantify the relative contribution of the deterministic (abiotic filtering and biotic interactions) and stochastic processes (random processes and dispersal limitation) to the soil nematode community. We found that a deterministic process (habitat filtering) determined nematode community assembly in our tropical lowland rainforest. Moreover, soil properties, but not plant diversity, were the key determinants of nematode community assembly. We have, for the first time, managed to identify factors that contribute to the nematode community assembly in the tropical lowland rainforest. This quantified community assembly mechanism can guide future soil functioning recovery of the tropical lowland rainforest.","container-title":"Frontiers in Ecology and Evolution","DOI":"10.3389/fevo.2022.1034829","ISSN":"2296-701X","journalAbbreviation":"Front. Ecol. Evol.","page":"1034829","source":"DOI.org (Crossref)","title":"Soil nematode community assembly in a primary tropical lowland rainforest","volume":"10","author":[{"family":"Hou","given":"Weichen"},{"family":"He","given":"Mengfei"},{"family":"Qi","given":"Yanwen"},{"family":"Liu","given":"Tiedong"},{"family":"Luo","given":"Jinhuan"}],"issued":{"date-parts":[["2022",11,7]]}}},{"id":65,"uris":["http://zotero.org/users/11963862/items/WMTM6XM6"],"itemData":{"id":65,"type":"article-journal","container-title":"Science of The Total Environment","DOI":"10.1016/j.scitotenv.2022.153908","ISSN":"00489697","journalAbbreviation":"Science of The Total Environment","language":"en","page":"153908","source":"DOI.org (Crossref)","title":"Nutrients in the rhizosphere: A meta-analysis of content, availability, and influencing factors","title-short":"Nutrients in the rhizosphere","volume":"826","author":[{"family":"Liu","given":"Shibin"},{"family":"He","given":"Fakun"},{"family":"Kuzyakov","given":"Yakov"},{"family":"Xiao","given":"Huxuan"},{"family":"Hoang","given":"Duyen Thi Thu"},{"family":"Pu","given":"Shengyan"},{"family":"Razavi","given":"Bahar S."}],"issued":{"date-parts":[["2022",6]]}}},{"id":165,"uris":["http://zotero.org/users/11963862/items/PRJ3P9ZU"],"itemData":{"id":165,"type":"article-journal","container-title":"Soil Biology and Biochemistry","DOI":"10.1016/j.soilbio.2022.108635","ISSN":"00380717","journalAbbreviation":"Soil Biology and Biochemistry","language":"en","page":"108635","source":"DOI.org (Crossref)","title":"Precipitation balances deterministic and stochastic processes of bacterial community assembly in grassland soils","volume":"168","author":[{"family":"Yang","given":"Liyang"},{"family":"Ning","given":"Daliang"},{"family":"Yang","given":"Yunfeng"},{"family":"He","given":"Nianpeng"},{"family":"Li","given":"Xiangzhen"},{"family":"Cornell","given":"Carolyn R."},{"family":"Bates","given":"Colin T."},{"family":"Filimonenko","given":"Ekaterina"},{"family":"Kuzyakov","given":"Yakov"},{"family":"Zhou","given":"Jizhong"},{"family":"Yu","given":"Guirui"},{"family":"Tian","given":"Jing"}],"issued":{"date-parts":[["2022",5]]}}}],"schema":"https://github.com/citation-style-language/schema/raw/master/csl-citation.json"} </w:instrText>
            </w:r>
            <w:r>
              <w:fldChar w:fldCharType="separate"/>
            </w:r>
            <w:r w:rsidRPr="00A96C66">
              <w:t xml:space="preserve">(Barnett </w:t>
            </w:r>
            <w:r w:rsidRPr="00A96C66">
              <w:rPr>
                <w:i/>
                <w:iCs/>
              </w:rPr>
              <w:t>et al.</w:t>
            </w:r>
            <w:r w:rsidRPr="00A96C66">
              <w:t xml:space="preserve"> 2020; Hou </w:t>
            </w:r>
            <w:r w:rsidRPr="00A96C66">
              <w:rPr>
                <w:i/>
                <w:iCs/>
              </w:rPr>
              <w:t>et al.</w:t>
            </w:r>
            <w:r w:rsidRPr="00A96C66">
              <w:t xml:space="preserve"> 2022; Liu </w:t>
            </w:r>
            <w:r w:rsidRPr="00A96C66">
              <w:rPr>
                <w:i/>
                <w:iCs/>
              </w:rPr>
              <w:t>et al.</w:t>
            </w:r>
            <w:r w:rsidRPr="00A96C66">
              <w:t xml:space="preserve"> 2022; Yang </w:t>
            </w:r>
            <w:r w:rsidRPr="00A96C66">
              <w:rPr>
                <w:i/>
                <w:iCs/>
              </w:rPr>
              <w:t>et al.</w:t>
            </w:r>
            <w:r w:rsidRPr="00A96C66">
              <w:t xml:space="preserve"> 2022)</w:t>
            </w:r>
            <w:r>
              <w:fldChar w:fldCharType="end"/>
            </w:r>
          </w:p>
        </w:tc>
      </w:tr>
      <w:tr w:rsidR="00FB32DE" w:rsidRPr="00284074" w14:paraId="2E4B9C83" w14:textId="77777777" w:rsidTr="00F94BCC">
        <w:trPr>
          <w:trHeight w:val="1134"/>
        </w:trPr>
        <w:tc>
          <w:tcPr>
            <w:tcW w:w="271" w:type="pct"/>
            <w:vAlign w:val="center"/>
          </w:tcPr>
          <w:p w14:paraId="02B330E8" w14:textId="1B09C688" w:rsidR="00FB32DE" w:rsidRPr="00284074" w:rsidRDefault="00FB32DE" w:rsidP="00F94BCC">
            <w:pPr>
              <w:spacing w:after="0" w:line="276" w:lineRule="auto"/>
              <w:rPr>
                <w:b/>
              </w:rPr>
            </w:pPr>
            <w:r>
              <w:rPr>
                <w:b/>
              </w:rPr>
              <w:t>9</w:t>
            </w:r>
          </w:p>
        </w:tc>
        <w:tc>
          <w:tcPr>
            <w:tcW w:w="1091" w:type="pct"/>
            <w:vAlign w:val="center"/>
          </w:tcPr>
          <w:p w14:paraId="2F67E86F" w14:textId="1CE9998A" w:rsidR="00FB32DE" w:rsidRDefault="00FB32DE" w:rsidP="00F94BCC">
            <w:pPr>
              <w:spacing w:after="0" w:line="276" w:lineRule="auto"/>
            </w:pPr>
            <w:r>
              <w:t>Fungi</w:t>
            </w:r>
            <w:r w:rsidRPr="00284074">
              <w:t xml:space="preserve"> </w:t>
            </w:r>
            <w:r w:rsidR="00123663">
              <w:t xml:space="preserve">↔ </w:t>
            </w:r>
            <w:r>
              <w:t>Bacteria</w:t>
            </w:r>
          </w:p>
        </w:tc>
        <w:tc>
          <w:tcPr>
            <w:tcW w:w="2650" w:type="pct"/>
            <w:vAlign w:val="center"/>
          </w:tcPr>
          <w:p w14:paraId="404CADFD" w14:textId="4596EDE2" w:rsidR="00FB32DE" w:rsidRPr="00284074" w:rsidRDefault="00421C2B" w:rsidP="00F94BCC">
            <w:pPr>
              <w:spacing w:after="0" w:line="276" w:lineRule="auto"/>
            </w:pPr>
            <w:r>
              <w:t>Fungi and bacteria are found together in a wide variety of environments where they assemble into dynamic co-evolving communities.</w:t>
            </w:r>
          </w:p>
        </w:tc>
        <w:tc>
          <w:tcPr>
            <w:tcW w:w="988" w:type="pct"/>
            <w:vAlign w:val="center"/>
          </w:tcPr>
          <w:p w14:paraId="58BB8E36" w14:textId="49015C71" w:rsidR="00FB32DE" w:rsidRPr="007F74C5" w:rsidRDefault="00421C2B" w:rsidP="00F94BCC">
            <w:pPr>
              <w:spacing w:after="0" w:line="276" w:lineRule="auto"/>
            </w:pPr>
            <w:r>
              <w:fldChar w:fldCharType="begin"/>
            </w:r>
            <w:r>
              <w:instrText xml:space="preserve"> ADDIN ZOTERO_ITEM CSL_CITATION {"citationID":"7rD1GBAK","properties":{"formattedCitation":"(Deveau {\\i{}et al.} 2018)","plainCitation":"(Deveau et al. 2018)","noteIndex":0},"citationItems":[{"id":798,"uris":["http://zotero.org/users/11963862/items/V8KIZQUL"],"itemData":{"id":798,"type":"article-journal","container-title":"FEMS Microbiology Reviews","DOI":"10.1093/femsre/fuy008","ISSN":"1574-6976","issue":"3","language":"en","license":"http://academic.oup.com/journals/pages/about_us/legal/notices","page":"335-352","source":"DOI.org (Crossref)","title":"Bacterial–fungal interactions: ecology, mechanisms and challenges","title-short":"Bacterial–fungal interactions","volume":"42","author":[{"family":"Deveau","given":"Aurélie"},{"family":"Bonito","given":"Gregory"},{"family":"Uehling","given":"Jessie"},{"family":"Paoletti","given":"Mathieu"},{"family":"Becker","given":"Matthias"},{"family":"Bindschedler","given":"Saskia"},{"family":"Hacquard","given":"Stéphane"},{"family":"Hervé","given":"Vincent"},{"family":"Labbé","given":"Jessy"},{"family":"Lastovetsky","given":"Olga A"},{"family":"Mieszkin","given":"Sophie"},{"family":"Millet","given":"Larry J"},{"family":"Vajna","given":"Balázs"},{"family":"Junier","given":"Pilar"},{"family":"Bonfante","given":"Paola"},{"family":"Krom","given":"Bastiaan P"},{"family":"Olsson","given":"Stefan"},{"family":"Van Elsas","given":"Jan Dirk"},{"family":"Wick","given":"Lukas Y"}],"issued":{"date-parts":[["2018",5,1]]}}}],"schema":"https://github.com/citation-style-language/schema/raw/master/csl-citation.json"} </w:instrText>
            </w:r>
            <w:r>
              <w:fldChar w:fldCharType="separate"/>
            </w:r>
            <w:r w:rsidRPr="00421C2B">
              <w:rPr>
                <w:szCs w:val="24"/>
              </w:rPr>
              <w:t xml:space="preserve">(Deveau </w:t>
            </w:r>
            <w:r w:rsidRPr="00421C2B">
              <w:rPr>
                <w:i/>
                <w:iCs/>
                <w:szCs w:val="24"/>
              </w:rPr>
              <w:t>et al.</w:t>
            </w:r>
            <w:r w:rsidRPr="00421C2B">
              <w:rPr>
                <w:szCs w:val="24"/>
              </w:rPr>
              <w:t xml:space="preserve"> 2018)</w:t>
            </w:r>
            <w:r>
              <w:fldChar w:fldCharType="end"/>
            </w:r>
          </w:p>
        </w:tc>
      </w:tr>
      <w:tr w:rsidR="00BB7D03" w:rsidRPr="009A568B" w14:paraId="346ECA83" w14:textId="77777777" w:rsidTr="00123663">
        <w:trPr>
          <w:trHeight w:val="1052"/>
        </w:trPr>
        <w:tc>
          <w:tcPr>
            <w:tcW w:w="271" w:type="pct"/>
            <w:vAlign w:val="center"/>
          </w:tcPr>
          <w:p w14:paraId="5A0A631D" w14:textId="1EFE19AC" w:rsidR="00BB7D03" w:rsidRPr="007F74C5" w:rsidRDefault="00BB7D03" w:rsidP="00BB7D03">
            <w:pPr>
              <w:spacing w:after="0" w:line="276" w:lineRule="auto"/>
              <w:rPr>
                <w:b/>
              </w:rPr>
            </w:pPr>
            <w:r>
              <w:rPr>
                <w:b/>
              </w:rPr>
              <w:t>10</w:t>
            </w:r>
          </w:p>
        </w:tc>
        <w:tc>
          <w:tcPr>
            <w:tcW w:w="1091" w:type="pct"/>
            <w:vAlign w:val="center"/>
          </w:tcPr>
          <w:p w14:paraId="385E358A" w14:textId="72D67339" w:rsidR="00BB7D03" w:rsidRPr="00284074" w:rsidRDefault="00BB7D03" w:rsidP="00BB7D03">
            <w:pPr>
              <w:spacing w:after="0" w:line="276" w:lineRule="auto"/>
            </w:pPr>
            <w:r>
              <w:t>Microbial communities</w:t>
            </w:r>
            <w:r w:rsidRPr="00284074">
              <w:t xml:space="preserve"> → </w:t>
            </w:r>
            <w:r>
              <w:t>Tomato Yield</w:t>
            </w:r>
          </w:p>
        </w:tc>
        <w:tc>
          <w:tcPr>
            <w:tcW w:w="2650" w:type="pct"/>
            <w:vAlign w:val="center"/>
          </w:tcPr>
          <w:p w14:paraId="1138BBDD" w14:textId="1EB7CA28" w:rsidR="00BB7D03" w:rsidRPr="00284074" w:rsidRDefault="0039457F" w:rsidP="00BB7D03">
            <w:pPr>
              <w:spacing w:after="0" w:line="276" w:lineRule="auto"/>
            </w:pPr>
            <w:r>
              <w:t>Specific microbial communities have shown positive effects on crop productivity in tomato production.</w:t>
            </w:r>
          </w:p>
        </w:tc>
        <w:tc>
          <w:tcPr>
            <w:tcW w:w="988" w:type="pct"/>
            <w:vAlign w:val="center"/>
          </w:tcPr>
          <w:p w14:paraId="488BC0C3" w14:textId="2C91500A" w:rsidR="00BB7D03" w:rsidRPr="0039457F" w:rsidRDefault="0039457F" w:rsidP="00BB7D03">
            <w:pPr>
              <w:spacing w:after="0" w:line="276" w:lineRule="auto"/>
            </w:pPr>
            <w:r>
              <w:fldChar w:fldCharType="begin"/>
            </w:r>
            <w:r>
              <w:instrText xml:space="preserve"> ADDIN ZOTERO_ITEM CSL_CITATION {"citationID":"Ec8GGdnn","properties":{"formattedCitation":"(Anzalone {\\i{}et al.} 2022; Sinno {\\i{}et al.} 2020; Usero {\\i{}et al.} 2021)","plainCitation":"(Anzalone et al. 2022; Sinno et al. 2020; Usero et al. 2021)","noteIndex":0},"citationItems":[{"id":794,"uris":["http://zotero.org/users/11963862/items/XD299DNC"],"itemData":{"id":794,"type":"article-journal","abstract":"The cultivation of soilless tomato in greenhouses has increased considerably, but little is known about the assembly of the root microbiome compared to plants grown in soil. To obtain such information, we constructed an assay in which we traced the bacterial and fungal communities by amplicon-based metagenomics during the cultivation chain from nursery to greenhouse. In the greenhouse, the plants were transplanted either into agricultural soil or into coconut fiber bags (soilless). At the phylum level, bacterial and fungal communities were primarily constituted in all microhabitats by Proteobacteria and Ascomycota, respectively. The results showed that the tomato rhizosphere microbiome was shaped by the substrate or soil in which the plants were grown. The microbiome was different particularly in terms of the bacterial communities. In agriculture, enrichment has been observed in putative biological control bacteria of the genera Pseudomonas and Bacillus and in potential phytopathogenic fungi. Overall, the study describes the different shaping of microbial communities in the two cultivation methods.","container-title":"International Journal of Molecular Sciences","DOI":"10.3390/ijms23158820","ISSN":"1422-0067","issue":"15","journalAbbreviation":"IJMS","language":"en","license":"https://creativecommons.org/licenses/by/4.0/","page":"8820","source":"DOI.org (Crossref)","title":"Soil and Soilless Tomato Cultivation Promote Different Microbial Communities That Provide New Models for Future Crop Interventions","volume":"23","author":[{"family":"Anzalone","given":"Alice"},{"family":"Mosca","given":"Alexandros"},{"family":"Dimaria","given":"Giulio"},{"family":"Nicotra","given":"Daniele"},{"family":"Tessitori","given":"Matilde"},{"family":"Privitera","given":"Grete Francesca"},{"family":"Pulvirenti","given":"Alfredo"},{"family":"Leonardi","given":"Cherubino"},{"family":"Catara","given":"Vittoria"}],"issued":{"date-parts":[["2022",8,8]]}}},{"id":792,"uris":["http://zotero.org/users/11963862/items/9XCLNGQK"],"itemData":{"id":792,"type":"article-journal","abstract":"Endophytic fungi (EF) are increasingly gaining attention due to the numerous benefits many species can offer to the plant host, while reducing the application of chemicals in agriculture, thus providing advantages to human health and the environment. The growing demand for safer agrifood products and the challenge of increasing food production with a lower use of pesticides and fertilizers stimulates investigations on the use and understanding of EF. Other than direct consequences on the plant damaging agents, these microorganisms can also deliver bioactive metabolites with antimicrobial, insecticidal, or plant biostimulant activities. In tomato, EF are artificially introduced as biological control agents or naturally acquired from the surrounding environment. To date, the applications of EF to tomato has been generally limited to a restricted group of beneficial fungi. In this work, considerations are made to the effects and methods of introduction and detection of EF on tomato plants, consolidating in a review the main findings that regard pest and pathogen control, and improvement of plant performance. Moreover, a survey was undertaken of the naturally occurring constitutive endophytes present in this horticultural crop, with the aim to evaluate the potential role in the selection of new beneficial EF useful for tomato crop improvement.","container-title":"Agriculture","DOI":"10.3390/agriculture10120587","ISSN":"2077-0472","issue":"12","journalAbbreviation":"Agriculture","language":"en","license":"https://creativecommons.org/licenses/by/4.0/","page":"587","source":"DOI.org (Crossref)","title":"Endophytic Fungi of Tomato and Their Potential Applications for Crop Improvement","volume":"10","author":[{"family":"Sinno","given":"Martina"},{"family":"Ranesi","given":"Marta"},{"family":"Gioia","given":"Laura"},{"family":"Errico","given":"Giada","non-dropping-particle":"d’"},{"family":"Woo","given":"Sheridan Lois"}],"issued":{"date-parts":[["2020",11,27]]}}},{"id":791,"uris":["http://zotero.org/users/11963862/items/7VT2MHVH"],"itemData":{"id":791,"type":"article-journal","container-title":"Applied Soil Ecology","DOI":"10.1016/j.apsoil.2021.103896","ISSN":"09291393","journalAbbreviation":"Applied Soil Ecology","language":"en","page":"103896","source":"DOI.org (Crossref)","title":"Effects of soil microbial communities associated to different soil fertilization practices on tomato growth in intensive greenhouse agriculture","volume":"162","author":[{"family":"Usero","given":"Francisco M."},{"family":"Armas","given":"Cristina"},{"family":"Morillo","given":"José A."},{"family":"Gallardo","given":"Marisa"},{"family":"Thompson","given":"Rodney B."},{"family":"Pugnaire","given":"Francisco I."}],"issued":{"date-parts":[["2021",6]]}}}],"schema":"https://github.com/citation-style-language/schema/raw/master/csl-citation.json"} </w:instrText>
            </w:r>
            <w:r>
              <w:fldChar w:fldCharType="separate"/>
            </w:r>
            <w:r w:rsidRPr="0039457F">
              <w:rPr>
                <w:szCs w:val="24"/>
              </w:rPr>
              <w:t xml:space="preserve">(Anzalone </w:t>
            </w:r>
            <w:r w:rsidRPr="0039457F">
              <w:rPr>
                <w:i/>
                <w:iCs/>
                <w:szCs w:val="24"/>
              </w:rPr>
              <w:t>et al.</w:t>
            </w:r>
            <w:r w:rsidRPr="0039457F">
              <w:rPr>
                <w:szCs w:val="24"/>
              </w:rPr>
              <w:t xml:space="preserve"> 2022; Sinno </w:t>
            </w:r>
            <w:r w:rsidRPr="0039457F">
              <w:rPr>
                <w:i/>
                <w:iCs/>
                <w:szCs w:val="24"/>
              </w:rPr>
              <w:t>et al.</w:t>
            </w:r>
            <w:r w:rsidRPr="0039457F">
              <w:rPr>
                <w:szCs w:val="24"/>
              </w:rPr>
              <w:t xml:space="preserve"> 2020; Usero </w:t>
            </w:r>
            <w:r w:rsidRPr="0039457F">
              <w:rPr>
                <w:i/>
                <w:iCs/>
                <w:szCs w:val="24"/>
              </w:rPr>
              <w:t>et al.</w:t>
            </w:r>
            <w:r w:rsidRPr="0039457F">
              <w:rPr>
                <w:szCs w:val="24"/>
              </w:rPr>
              <w:t xml:space="preserve"> 2021)</w:t>
            </w:r>
            <w:r>
              <w:fldChar w:fldCharType="end"/>
            </w:r>
          </w:p>
        </w:tc>
      </w:tr>
    </w:tbl>
    <w:p w14:paraId="54DF1222" w14:textId="77777777" w:rsidR="00721191" w:rsidRPr="004A27FC" w:rsidRDefault="00721191" w:rsidP="00F94BCC"/>
    <w:sectPr w:rsidR="00721191" w:rsidRPr="004A27F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7FC"/>
    <w:rsid w:val="00013A14"/>
    <w:rsid w:val="000831BA"/>
    <w:rsid w:val="000E4946"/>
    <w:rsid w:val="00123663"/>
    <w:rsid w:val="00162682"/>
    <w:rsid w:val="00163B79"/>
    <w:rsid w:val="001721E3"/>
    <w:rsid w:val="00212EB2"/>
    <w:rsid w:val="00221F3A"/>
    <w:rsid w:val="002C523F"/>
    <w:rsid w:val="002D2EA8"/>
    <w:rsid w:val="003014EF"/>
    <w:rsid w:val="00323201"/>
    <w:rsid w:val="003332F2"/>
    <w:rsid w:val="00360395"/>
    <w:rsid w:val="00361619"/>
    <w:rsid w:val="00364A77"/>
    <w:rsid w:val="00367C7F"/>
    <w:rsid w:val="0039457F"/>
    <w:rsid w:val="003C2E95"/>
    <w:rsid w:val="0040031D"/>
    <w:rsid w:val="00421C2B"/>
    <w:rsid w:val="00460D1B"/>
    <w:rsid w:val="004A27FC"/>
    <w:rsid w:val="004A391A"/>
    <w:rsid w:val="004A6268"/>
    <w:rsid w:val="004E29A5"/>
    <w:rsid w:val="00515CFD"/>
    <w:rsid w:val="0052751D"/>
    <w:rsid w:val="00561B94"/>
    <w:rsid w:val="005B501A"/>
    <w:rsid w:val="005F2B15"/>
    <w:rsid w:val="0061705D"/>
    <w:rsid w:val="0063073A"/>
    <w:rsid w:val="00656379"/>
    <w:rsid w:val="006E36EE"/>
    <w:rsid w:val="007147F8"/>
    <w:rsid w:val="00721191"/>
    <w:rsid w:val="00740AC3"/>
    <w:rsid w:val="00835352"/>
    <w:rsid w:val="008B082F"/>
    <w:rsid w:val="009357A0"/>
    <w:rsid w:val="00936F40"/>
    <w:rsid w:val="009B2B7A"/>
    <w:rsid w:val="009D34C6"/>
    <w:rsid w:val="00A42B8C"/>
    <w:rsid w:val="00A71A8D"/>
    <w:rsid w:val="00AA33F4"/>
    <w:rsid w:val="00BB7D03"/>
    <w:rsid w:val="00BC3A3B"/>
    <w:rsid w:val="00C70B2E"/>
    <w:rsid w:val="00C72654"/>
    <w:rsid w:val="00CD4F0F"/>
    <w:rsid w:val="00CE18A6"/>
    <w:rsid w:val="00D240CC"/>
    <w:rsid w:val="00DB3E6F"/>
    <w:rsid w:val="00E1508D"/>
    <w:rsid w:val="00E17C8D"/>
    <w:rsid w:val="00E2385A"/>
    <w:rsid w:val="00E57CA3"/>
    <w:rsid w:val="00E847ED"/>
    <w:rsid w:val="00E872FD"/>
    <w:rsid w:val="00ED4657"/>
    <w:rsid w:val="00F31012"/>
    <w:rsid w:val="00F65D7F"/>
    <w:rsid w:val="00F94BCC"/>
    <w:rsid w:val="00FA781F"/>
    <w:rsid w:val="00FB32DE"/>
    <w:rsid w:val="00FF3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43286"/>
  <w15:chartTrackingRefBased/>
  <w15:docId w15:val="{0DECDBC3-138C-4F6D-B059-ED03CF056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27FC"/>
    <w:pPr>
      <w:jc w:val="both"/>
    </w:pPr>
    <w:rPr>
      <w:rFonts w:cs="Calibri"/>
      <w:kern w:val="0"/>
      <w14:ligatures w14:val="none"/>
    </w:rPr>
  </w:style>
  <w:style w:type="paragraph" w:styleId="Ttulo1">
    <w:name w:val="heading 1"/>
    <w:basedOn w:val="Normal"/>
    <w:next w:val="Normal"/>
    <w:link w:val="Ttulo1Car"/>
    <w:uiPriority w:val="9"/>
    <w:qFormat/>
    <w:rsid w:val="004A27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A27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A27F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A27F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4A27FC"/>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4A27FC"/>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4A27FC"/>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4A27FC"/>
    <w:pPr>
      <w:keepNext/>
      <w:keepLines/>
      <w:spacing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4A27FC"/>
    <w:pPr>
      <w:keepNext/>
      <w:keepLines/>
      <w:spacing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A27F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A27F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A27FC"/>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A27FC"/>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4A27FC"/>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4A27FC"/>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4A27FC"/>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4A27FC"/>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4A27FC"/>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4A27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A27F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A27F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A27FC"/>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4A27FC"/>
    <w:pPr>
      <w:spacing w:before="160"/>
      <w:jc w:val="center"/>
    </w:pPr>
    <w:rPr>
      <w:i/>
      <w:iCs/>
      <w:color w:val="404040" w:themeColor="text1" w:themeTint="BF"/>
    </w:rPr>
  </w:style>
  <w:style w:type="character" w:customStyle="1" w:styleId="CitaCar">
    <w:name w:val="Cita Car"/>
    <w:basedOn w:val="Fuentedeprrafopredeter"/>
    <w:link w:val="Cita"/>
    <w:uiPriority w:val="29"/>
    <w:rsid w:val="004A27FC"/>
    <w:rPr>
      <w:i/>
      <w:iCs/>
      <w:color w:val="404040" w:themeColor="text1" w:themeTint="BF"/>
    </w:rPr>
  </w:style>
  <w:style w:type="paragraph" w:styleId="Prrafodelista">
    <w:name w:val="List Paragraph"/>
    <w:basedOn w:val="Normal"/>
    <w:uiPriority w:val="34"/>
    <w:qFormat/>
    <w:rsid w:val="004A27FC"/>
    <w:pPr>
      <w:ind w:left="720"/>
      <w:contextualSpacing/>
    </w:pPr>
  </w:style>
  <w:style w:type="character" w:styleId="nfasisintenso">
    <w:name w:val="Intense Emphasis"/>
    <w:basedOn w:val="Fuentedeprrafopredeter"/>
    <w:uiPriority w:val="21"/>
    <w:qFormat/>
    <w:rsid w:val="004A27FC"/>
    <w:rPr>
      <w:i/>
      <w:iCs/>
      <w:color w:val="0F4761" w:themeColor="accent1" w:themeShade="BF"/>
    </w:rPr>
  </w:style>
  <w:style w:type="paragraph" w:styleId="Citadestacada">
    <w:name w:val="Intense Quote"/>
    <w:basedOn w:val="Normal"/>
    <w:next w:val="Normal"/>
    <w:link w:val="CitadestacadaCar"/>
    <w:uiPriority w:val="30"/>
    <w:qFormat/>
    <w:rsid w:val="004A2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A27FC"/>
    <w:rPr>
      <w:i/>
      <w:iCs/>
      <w:color w:val="0F4761" w:themeColor="accent1" w:themeShade="BF"/>
    </w:rPr>
  </w:style>
  <w:style w:type="character" w:styleId="Referenciaintensa">
    <w:name w:val="Intense Reference"/>
    <w:basedOn w:val="Fuentedeprrafopredeter"/>
    <w:uiPriority w:val="32"/>
    <w:qFormat/>
    <w:rsid w:val="004A27FC"/>
    <w:rPr>
      <w:b/>
      <w:bCs/>
      <w:smallCaps/>
      <w:color w:val="0F4761" w:themeColor="accent1" w:themeShade="BF"/>
      <w:spacing w:val="5"/>
    </w:rPr>
  </w:style>
  <w:style w:type="character" w:customStyle="1" w:styleId="captions">
    <w:name w:val="captions"/>
    <w:basedOn w:val="Fuentedeprrafopredeter"/>
    <w:rsid w:val="004A27FC"/>
  </w:style>
  <w:style w:type="character" w:styleId="Refdecomentario">
    <w:name w:val="annotation reference"/>
    <w:basedOn w:val="Fuentedeprrafopredeter"/>
    <w:uiPriority w:val="99"/>
    <w:semiHidden/>
    <w:unhideWhenUsed/>
    <w:rsid w:val="00561B94"/>
    <w:rPr>
      <w:sz w:val="16"/>
      <w:szCs w:val="16"/>
    </w:rPr>
  </w:style>
  <w:style w:type="paragraph" w:styleId="Textocomentario">
    <w:name w:val="annotation text"/>
    <w:basedOn w:val="Normal"/>
    <w:link w:val="TextocomentarioCar"/>
    <w:uiPriority w:val="99"/>
    <w:unhideWhenUsed/>
    <w:rsid w:val="00561B94"/>
    <w:pPr>
      <w:spacing w:line="240" w:lineRule="auto"/>
    </w:pPr>
    <w:rPr>
      <w:rFonts w:asciiTheme="minorHAnsi" w:hAnsiTheme="minorHAnsi" w:cstheme="minorBidi"/>
      <w:sz w:val="20"/>
      <w:szCs w:val="20"/>
    </w:rPr>
  </w:style>
  <w:style w:type="character" w:customStyle="1" w:styleId="TextocomentarioCar">
    <w:name w:val="Texto comentario Car"/>
    <w:basedOn w:val="Fuentedeprrafopredeter"/>
    <w:link w:val="Textocomentario"/>
    <w:uiPriority w:val="99"/>
    <w:rsid w:val="00561B94"/>
    <w:rPr>
      <w:rFonts w:asciiTheme="minorHAnsi" w:hAnsiTheme="minorHAnsi"/>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8B082F"/>
    <w:rPr>
      <w:rFonts w:ascii="Calibri" w:hAnsi="Calibri" w:cs="Calibri"/>
      <w:b/>
      <w:bCs/>
    </w:rPr>
  </w:style>
  <w:style w:type="character" w:customStyle="1" w:styleId="AsuntodelcomentarioCar">
    <w:name w:val="Asunto del comentario Car"/>
    <w:basedOn w:val="TextocomentarioCar"/>
    <w:link w:val="Asuntodelcomentario"/>
    <w:uiPriority w:val="99"/>
    <w:semiHidden/>
    <w:rsid w:val="008B082F"/>
    <w:rPr>
      <w:rFonts w:asciiTheme="minorHAnsi" w:hAnsiTheme="minorHAnsi" w:cs="Calibri"/>
      <w:b/>
      <w:bCs/>
      <w:kern w:val="0"/>
      <w:sz w:val="20"/>
      <w:szCs w:val="20"/>
      <w14:ligatures w14:val="none"/>
    </w:rPr>
  </w:style>
  <w:style w:type="paragraph" w:styleId="Textodeglobo">
    <w:name w:val="Balloon Text"/>
    <w:basedOn w:val="Normal"/>
    <w:link w:val="TextodegloboCar"/>
    <w:uiPriority w:val="99"/>
    <w:semiHidden/>
    <w:unhideWhenUsed/>
    <w:rsid w:val="008B082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B082F"/>
    <w:rPr>
      <w:rFonts w:ascii="Segoe UI" w:hAnsi="Segoe UI" w:cs="Segoe UI"/>
      <w:kern w:val="0"/>
      <w:sz w:val="18"/>
      <w:szCs w:val="18"/>
      <w14:ligatures w14:val="none"/>
    </w:rPr>
  </w:style>
  <w:style w:type="paragraph" w:styleId="Revisin">
    <w:name w:val="Revision"/>
    <w:hidden/>
    <w:uiPriority w:val="99"/>
    <w:semiHidden/>
    <w:rsid w:val="000E4946"/>
    <w:pPr>
      <w:spacing w:after="0" w:line="240" w:lineRule="auto"/>
    </w:pPr>
    <w:rPr>
      <w:rFonts w:cs="Calibri"/>
      <w:kern w:val="0"/>
      <w14:ligatures w14:val="none"/>
    </w:rPr>
  </w:style>
  <w:style w:type="character" w:styleId="Hipervnculo">
    <w:name w:val="Hyperlink"/>
    <w:basedOn w:val="Fuentedeprrafopredeter"/>
    <w:uiPriority w:val="99"/>
    <w:unhideWhenUsed/>
    <w:rsid w:val="00460D1B"/>
    <w:rPr>
      <w:color w:val="467886" w:themeColor="hyperlink"/>
      <w:u w:val="single"/>
    </w:rPr>
  </w:style>
  <w:style w:type="character" w:customStyle="1" w:styleId="Mencinsinresolver1">
    <w:name w:val="Mención sin resolver1"/>
    <w:basedOn w:val="Fuentedeprrafopredeter"/>
    <w:uiPriority w:val="99"/>
    <w:semiHidden/>
    <w:unhideWhenUsed/>
    <w:rsid w:val="00460D1B"/>
    <w:rPr>
      <w:color w:val="605E5C"/>
      <w:shd w:val="clear" w:color="auto" w:fill="E1DFDD"/>
    </w:rPr>
  </w:style>
  <w:style w:type="character" w:styleId="Hipervnculovisitado">
    <w:name w:val="FollowedHyperlink"/>
    <w:basedOn w:val="Fuentedeprrafopredeter"/>
    <w:uiPriority w:val="99"/>
    <w:semiHidden/>
    <w:unhideWhenUsed/>
    <w:rsid w:val="0039457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15</Pages>
  <Words>6342</Words>
  <Characters>34884</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de Celis</dc:creator>
  <cp:keywords/>
  <dc:description/>
  <cp:lastModifiedBy>MIGUEL DE CELIS RODRIGUEZ</cp:lastModifiedBy>
  <cp:revision>6</cp:revision>
  <dcterms:created xsi:type="dcterms:W3CDTF">2024-10-15T07:32:00Z</dcterms:created>
  <dcterms:modified xsi:type="dcterms:W3CDTF">2024-11-08T09:48:00Z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id="Br50gjoJ"/&gt;&lt;style id="http://www.zotero.org/styles/ecology-letters" hasBibliography="1" bibliographyStyleHasBeenSet="0"/&gt;&lt;prefs&gt;&lt;pref name="fieldType" value="Field"/&gt;&lt;pref name="automaticJournalA</vt:lpwstr>
  </property>
  <property fmtid="{D5CDD505-2E9C-101B-9397-08002B2CF9AE}" pid="3" name="ZOTERO_PREF_2">
    <vt:lpwstr>bbreviations" value="true"/&gt;&lt;/prefs&gt;&lt;/data&gt;</vt:lpwstr>
  </property>
</Properties>
</file>