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121E52"/>
    <w:p w14:paraId="0C7D473A">
      <w:pPr>
        <w:spacing w:line="500" w:lineRule="exact"/>
        <w:ind w:firstLine="420" w:firstLineChars="200"/>
        <w:rPr>
          <w:rFonts w:ascii="Calibri Light" w:hAnsi="Calibri Light" w:eastAsia="Calibri Light" w:cs="Calibri Light"/>
        </w:rPr>
      </w:pPr>
      <w:bookmarkStart w:id="0" w:name="_GoBack"/>
      <w:r>
        <w:rPr>
          <w:rFonts w:ascii="Calibri Light" w:hAnsi="Calibri Light" w:eastAsia="Calibri Light" w:cs="Calibri Light"/>
          <w:color w:val="FF0000"/>
        </w:rPr>
        <w:t xml:space="preserve">Table </w:t>
      </w:r>
      <w:r>
        <w:rPr>
          <w:rFonts w:hint="eastAsia" w:ascii="Calibri Light" w:hAnsi="Calibri Light" w:eastAsia="宋体" w:cs="Calibri Light"/>
          <w:color w:val="FF0000"/>
          <w:lang w:val="en-US" w:eastAsia="zh-CN"/>
        </w:rPr>
        <w:t>2s</w:t>
      </w:r>
      <w:r>
        <w:rPr>
          <w:rFonts w:ascii="Calibri Light" w:hAnsi="Calibri Light" w:eastAsia="Calibri Light" w:cs="Calibri Light"/>
          <w:color w:val="FF0000"/>
        </w:rPr>
        <w:t xml:space="preserve"> </w:t>
      </w:r>
      <w:r>
        <w:rPr>
          <w:rFonts w:ascii="Calibri Light" w:hAnsi="Calibri Light" w:eastAsia="Calibri Light" w:cs="Calibri Light"/>
        </w:rPr>
        <w:t>Selected language/Cognition genes in this study</w:t>
      </w:r>
      <w:bookmarkEnd w:id="0"/>
      <w:r>
        <w:rPr>
          <w:rFonts w:ascii="Calibri Light" w:hAnsi="Calibri Light" w:eastAsia="Calibri Light" w:cs="Calibri Light"/>
        </w:rPr>
        <w:t xml:space="preserve"> </w:t>
      </w:r>
      <w:r>
        <w:rPr>
          <w:rFonts w:ascii="Calibri Light" w:hAnsi="Calibri Light" w:eastAsia="Calibri Light" w:cs="Calibri Light"/>
          <w:vertAlign w:val="superscript"/>
        </w:rPr>
        <w:t>[</w:t>
      </w:r>
      <w:r>
        <w:rPr>
          <w:rFonts w:hint="eastAsia" w:ascii="Calibri Light" w:hAnsi="Calibri Light" w:cs="Calibri Light"/>
          <w:color w:val="FF0000"/>
          <w:vertAlign w:val="superscript"/>
          <w:lang w:val="en-US" w:eastAsia="zh-CN"/>
        </w:rPr>
        <w:t>a-g</w:t>
      </w:r>
      <w:r>
        <w:rPr>
          <w:rFonts w:ascii="Calibri Light" w:hAnsi="Calibri Light" w:eastAsia="Calibri Light" w:cs="Calibri Light"/>
          <w:vertAlign w:val="superscript"/>
        </w:rPr>
        <w:t>]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348"/>
        <w:gridCol w:w="862"/>
        <w:gridCol w:w="795"/>
        <w:gridCol w:w="798"/>
        <w:gridCol w:w="5237"/>
      </w:tblGrid>
      <w:tr w14:paraId="774CBF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E6AE51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Calibri Light" w:hAnsi="Calibri Light" w:eastAsia="Calibri Light" w:cs="Calibri Light"/>
                <w:bCs/>
                <w:color w:val="000000"/>
                <w:sz w:val="13"/>
                <w:szCs w:val="13"/>
                <w:shd w:val="clear" w:color="auto" w:fill="FFFFFF"/>
              </w:rPr>
              <w:t> 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D20A0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Calibri Light" w:hAnsi="Calibri Light" w:eastAsia="Calibri Light" w:cs="Calibri Light"/>
                <w:bCs/>
                <w:color w:val="000000"/>
                <w:sz w:val="13"/>
                <w:szCs w:val="13"/>
                <w:shd w:val="clear" w:color="auto" w:fill="FFFFFF"/>
              </w:rPr>
              <w:t>Gene</w:t>
            </w:r>
          </w:p>
        </w:tc>
        <w:tc>
          <w:tcPr>
            <w:tcW w:w="0" w:type="auto"/>
            <w:noWrap w:val="0"/>
            <w:vAlign w:val="center"/>
          </w:tcPr>
          <w:p w14:paraId="5674E536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Calibri Light" w:hAnsi="Calibri Light" w:eastAsia="Calibri Light" w:cs="Calibri Light"/>
                <w:bCs/>
                <w:color w:val="000000"/>
                <w:sz w:val="13"/>
                <w:szCs w:val="13"/>
                <w:shd w:val="clear" w:color="auto" w:fill="FFFFFF"/>
              </w:rPr>
              <w:t>Language</w:t>
            </w:r>
            <w:r>
              <w:rPr>
                <w:rFonts w:ascii="Calibri Light" w:hAnsi="Calibri Light" w:cs="Calibri Light"/>
                <w:bCs/>
                <w:color w:val="000000"/>
                <w:sz w:val="13"/>
                <w:szCs w:val="13"/>
                <w:shd w:val="clear" w:color="auto" w:fill="FFFFFF"/>
              </w:rPr>
              <w:t xml:space="preserve"> </w:t>
            </w:r>
            <w:r>
              <w:rPr>
                <w:rFonts w:ascii="Calibri Light" w:hAnsi="Calibri Light" w:eastAsia="Calibri Light" w:cs="Calibri Light"/>
                <w:bCs/>
                <w:color w:val="000000"/>
                <w:sz w:val="13"/>
                <w:szCs w:val="13"/>
                <w:shd w:val="clear" w:color="auto" w:fill="FFFFFF"/>
              </w:rPr>
              <w:t>gene</w:t>
            </w:r>
          </w:p>
        </w:tc>
        <w:tc>
          <w:tcPr>
            <w:tcW w:w="0" w:type="auto"/>
            <w:noWrap w:val="0"/>
            <w:vAlign w:val="center"/>
          </w:tcPr>
          <w:p w14:paraId="46080AE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Calibri Light" w:hAnsi="Calibri Light" w:eastAsia="Calibri Light" w:cs="Calibri Light"/>
                <w:bCs/>
                <w:color w:val="000000"/>
                <w:sz w:val="13"/>
                <w:szCs w:val="13"/>
                <w:shd w:val="clear" w:color="auto" w:fill="FFFFFF"/>
              </w:rPr>
              <w:t>Cognition gene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CDB3CA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bCs/>
                <w:color w:val="000000"/>
                <w:sz w:val="13"/>
                <w:szCs w:val="13"/>
                <w:shd w:val="clear" w:color="auto" w:fill="FFFFFF"/>
              </w:rPr>
            </w:pPr>
            <w:r>
              <w:rPr>
                <w:rFonts w:ascii="Calibri Light" w:hAnsi="Calibri Light" w:eastAsia="Calibri Light" w:cs="Calibri Light"/>
                <w:bCs/>
                <w:color w:val="000000"/>
                <w:sz w:val="13"/>
                <w:szCs w:val="13"/>
                <w:shd w:val="clear" w:color="auto" w:fill="FFFFFF"/>
              </w:rPr>
              <w:t>Function or Compromised ability (example) when mutated</w:t>
            </w:r>
          </w:p>
        </w:tc>
      </w:tr>
      <w:tr w14:paraId="1B74B2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8C6F2F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1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558D2A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ARHGAP11B</w:t>
            </w:r>
          </w:p>
        </w:tc>
        <w:tc>
          <w:tcPr>
            <w:tcW w:w="0" w:type="auto"/>
            <w:noWrap w:val="0"/>
            <w:vAlign w:val="center"/>
          </w:tcPr>
          <w:p w14:paraId="44D0F6D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1B222BA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BE590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Hominin-specific</w:t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 xml:space="preserve"> d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evelopment and evolutionary expansion of the brain neocortex</w:t>
            </w:r>
          </w:p>
        </w:tc>
      </w:tr>
      <w:tr w14:paraId="4B7C2B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E736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2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95FD8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ASPM</w:t>
            </w:r>
          </w:p>
        </w:tc>
        <w:tc>
          <w:tcPr>
            <w:tcW w:w="0" w:type="auto"/>
            <w:noWrap w:val="0"/>
            <w:vAlign w:val="center"/>
          </w:tcPr>
          <w:p w14:paraId="143D87D8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58924CA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A58920">
            <w:pPr>
              <w:pStyle w:val="2"/>
              <w:spacing w:line="160" w:lineRule="exact"/>
              <w:jc w:val="both"/>
              <w:rPr>
                <w:rFonts w:ascii="Calibri Light" w:hAnsi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A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 xml:space="preserve">ssociated with </w:t>
            </w:r>
            <w:r>
              <w:rPr>
                <w:rFonts w:ascii="Calibri Light" w:hAnsi="Calibri Light" w:cs="Calibri Light"/>
              </w:rPr>
              <w:fldChar w:fldCharType="begin"/>
            </w:r>
            <w:r>
              <w:rPr>
                <w:rFonts w:ascii="Calibri Light" w:hAnsi="Calibri Light" w:cs="Calibri Light"/>
              </w:rPr>
              <w:instrText xml:space="preserve">HYPERLINK "https://www.malacards.org/card/microcephaly_5_primary_autosomal_recessive" \t "https://www.genecards.org/cgi-bin/_blank" \o "See Microcephaly 5, Primary, Autosomal Recessive at Malacards"</w:instrText>
            </w:r>
            <w:r>
              <w:rPr>
                <w:rFonts w:ascii="Calibri Light" w:hAnsi="Calibri Light" w:cs="Calibri Light"/>
              </w:rPr>
              <w:fldChar w:fldCharType="separate"/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m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icrocephaly</w:t>
            </w:r>
            <w:r>
              <w:rPr>
                <w:rFonts w:ascii="Calibri Light" w:hAnsi="Calibri Light" w:cs="Calibri Light"/>
              </w:rPr>
              <w:fldChar w:fldCharType="end"/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 xml:space="preserve"> </w:t>
            </w:r>
          </w:p>
        </w:tc>
      </w:tr>
      <w:tr w14:paraId="17C6F3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E949B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3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36E531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 xml:space="preserve">MCPH1 </w:t>
            </w:r>
          </w:p>
        </w:tc>
        <w:tc>
          <w:tcPr>
            <w:tcW w:w="0" w:type="auto"/>
            <w:noWrap w:val="0"/>
            <w:vAlign w:val="center"/>
          </w:tcPr>
          <w:p w14:paraId="4E498609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0350C1C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5B9926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 xml:space="preserve">Associated with </w:t>
            </w:r>
            <w:r>
              <w:rPr>
                <w:rFonts w:ascii="Calibri Light" w:hAnsi="Calibri Light" w:cs="Calibri Light"/>
              </w:rPr>
              <w:fldChar w:fldCharType="begin"/>
            </w:r>
            <w:r>
              <w:rPr>
                <w:rFonts w:ascii="Calibri Light" w:hAnsi="Calibri Light" w:cs="Calibri Light"/>
              </w:rPr>
              <w:instrText xml:space="preserve">HYPERLINK "https://www.malacards.org/card/microcephaly_1_primary_autosomal_recessive" \t "https://www.genecards.org/cgi-bin/_blank" \o "See Microcephaly 1, Primary, Autosomal Recessive at Malacards"</w:instrText>
            </w:r>
            <w:r>
              <w:rPr>
                <w:rFonts w:ascii="Calibri Light" w:hAnsi="Calibri Light" w:cs="Calibri Light"/>
              </w:rPr>
              <w:fldChar w:fldCharType="separate"/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m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 xml:space="preserve">icrocephaly , </w:t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p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 xml:space="preserve">rimary, </w:t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a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 xml:space="preserve">utosomal </w:t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r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ecessive</w:t>
            </w:r>
            <w:r>
              <w:rPr>
                <w:rFonts w:ascii="Calibri Light" w:hAnsi="Calibri Light" w:cs="Calibri Light"/>
              </w:rPr>
              <w:fldChar w:fldCharType="end"/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 and </w:t>
            </w:r>
            <w:r>
              <w:rPr>
                <w:rFonts w:ascii="Calibri Light" w:hAnsi="Calibri Light" w:cs="Calibri Light"/>
              </w:rPr>
              <w:fldChar w:fldCharType="begin"/>
            </w:r>
            <w:r>
              <w:rPr>
                <w:rFonts w:ascii="Calibri Light" w:hAnsi="Calibri Light" w:cs="Calibri Light"/>
              </w:rPr>
              <w:instrText xml:space="preserve">HYPERLINK "https://www.malacards.org/card/lymphatic_malformation_10" \t "https://www.genecards.org/cgi-bin/_blank" \o "See Lymphatic Malformation 10 at Malacards"</w:instrText>
            </w:r>
            <w:r>
              <w:rPr>
                <w:rFonts w:ascii="Calibri Light" w:hAnsi="Calibri Light" w:cs="Calibri Light"/>
              </w:rPr>
              <w:fldChar w:fldCharType="separate"/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l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 xml:space="preserve">ymphatic </w:t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m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alformation</w:t>
            </w:r>
            <w:r>
              <w:rPr>
                <w:rFonts w:ascii="Calibri Light" w:hAnsi="Calibri Light" w:cs="Calibri Light"/>
              </w:rPr>
              <w:fldChar w:fldCharType="end"/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;</w:t>
            </w:r>
          </w:p>
        </w:tc>
      </w:tr>
      <w:tr w14:paraId="0A01E7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DBB2F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4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38C591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CHRM2</w:t>
            </w:r>
          </w:p>
        </w:tc>
        <w:tc>
          <w:tcPr>
            <w:tcW w:w="0" w:type="auto"/>
            <w:noWrap w:val="0"/>
            <w:vAlign w:val="center"/>
          </w:tcPr>
          <w:p w14:paraId="553E6E7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4CDAC4C1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79F0D4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A nervous system gene associated with depression disorder</w:t>
            </w:r>
          </w:p>
        </w:tc>
      </w:tr>
      <w:tr w14:paraId="211E58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9B2B02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5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9178CB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IGF2R</w:t>
            </w:r>
          </w:p>
        </w:tc>
        <w:tc>
          <w:tcPr>
            <w:tcW w:w="0" w:type="auto"/>
            <w:noWrap w:val="0"/>
            <w:vAlign w:val="center"/>
          </w:tcPr>
          <w:p w14:paraId="3957E59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1858C58B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353905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Insulin-like growth factor gene associated with behavior/neurological phenotype</w:t>
            </w:r>
          </w:p>
        </w:tc>
      </w:tr>
      <w:tr w14:paraId="762923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8321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6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ADFD8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DTNBP1</w:t>
            </w:r>
          </w:p>
        </w:tc>
        <w:tc>
          <w:tcPr>
            <w:tcW w:w="0" w:type="auto"/>
            <w:noWrap w:val="0"/>
            <w:vAlign w:val="center"/>
          </w:tcPr>
          <w:p w14:paraId="044C1B18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05EA89BE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729CB1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Aprotein coding gene likely associated with schizophrenia</w:t>
            </w:r>
          </w:p>
        </w:tc>
      </w:tr>
      <w:tr w14:paraId="39FBF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DB0DA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7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958AD1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Snap25</w:t>
            </w:r>
          </w:p>
        </w:tc>
        <w:tc>
          <w:tcPr>
            <w:tcW w:w="0" w:type="auto"/>
            <w:noWrap w:val="0"/>
            <w:vAlign w:val="center"/>
          </w:tcPr>
          <w:p w14:paraId="16B63E3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59CBD34A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3AF293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A gene associated with neurotransmitter release</w:t>
            </w:r>
          </w:p>
        </w:tc>
      </w:tr>
      <w:tr w14:paraId="484C4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48513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8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1C9DB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Fads2</w:t>
            </w:r>
          </w:p>
        </w:tc>
        <w:tc>
          <w:tcPr>
            <w:tcW w:w="0" w:type="auto"/>
            <w:noWrap w:val="0"/>
            <w:vAlign w:val="center"/>
          </w:tcPr>
          <w:p w14:paraId="1A91749E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5644C3E3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E8C2A0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A member of the fatty acid desaturase，associated with craniofacial abnormalities</w:t>
            </w:r>
          </w:p>
        </w:tc>
      </w:tr>
      <w:tr w14:paraId="32760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B50E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9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11335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Dab1</w:t>
            </w:r>
          </w:p>
        </w:tc>
        <w:tc>
          <w:tcPr>
            <w:tcW w:w="0" w:type="auto"/>
            <w:noWrap w:val="0"/>
            <w:vAlign w:val="center"/>
          </w:tcPr>
          <w:p w14:paraId="5B7B05A1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78C7D5D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D38E36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A gene linked with nervous system development</w:t>
            </w:r>
          </w:p>
        </w:tc>
      </w:tr>
      <w:tr w14:paraId="6C885F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62B66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10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6689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NBPF8</w:t>
            </w:r>
          </w:p>
        </w:tc>
        <w:tc>
          <w:tcPr>
            <w:tcW w:w="0" w:type="auto"/>
            <w:noWrap w:val="0"/>
            <w:vAlign w:val="center"/>
          </w:tcPr>
          <w:p w14:paraId="47021981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457B007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763116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A gene associated with macrocephaly, autism, schizophrenia, cognitive disability</w:t>
            </w:r>
          </w:p>
        </w:tc>
      </w:tr>
      <w:tr w14:paraId="5F3D8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3BE608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11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45B4A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HAR1A</w:t>
            </w:r>
          </w:p>
        </w:tc>
        <w:tc>
          <w:tcPr>
            <w:tcW w:w="0" w:type="auto"/>
            <w:noWrap w:val="0"/>
            <w:vAlign w:val="center"/>
          </w:tcPr>
          <w:p w14:paraId="690E0720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6892F9F8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8AB4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A gene whose expression levels associated with memory and cognitive abilities</w:t>
            </w:r>
          </w:p>
        </w:tc>
      </w:tr>
      <w:tr w14:paraId="568C07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B5B358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12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BEF2EA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GNB5</w:t>
            </w:r>
          </w:p>
        </w:tc>
        <w:tc>
          <w:tcPr>
            <w:tcW w:w="0" w:type="auto"/>
            <w:noWrap w:val="0"/>
            <w:vAlign w:val="center"/>
          </w:tcPr>
          <w:p w14:paraId="28753816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24DDB84F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582F44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A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 xml:space="preserve">ssociated with </w:t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l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 xml:space="preserve">anguage </w:t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d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 xml:space="preserve">elay </w:t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a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 xml:space="preserve">nd </w:t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c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ognitive Impairment</w:t>
            </w:r>
          </w:p>
        </w:tc>
      </w:tr>
      <w:tr w14:paraId="01E43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0D96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13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17F3F6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NRXN1</w:t>
            </w:r>
          </w:p>
        </w:tc>
        <w:tc>
          <w:tcPr>
            <w:tcW w:w="0" w:type="auto"/>
            <w:noWrap w:val="0"/>
            <w:vAlign w:val="center"/>
          </w:tcPr>
          <w:p w14:paraId="25525CD9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028D8911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E28662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Neurexin 1</w:t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 xml:space="preserve"> 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required for efficient neurotransmission and formation of synaptic contacts</w:t>
            </w:r>
          </w:p>
        </w:tc>
      </w:tr>
      <w:tr w14:paraId="11504C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526B9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14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D522F0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DCC</w:t>
            </w:r>
          </w:p>
        </w:tc>
        <w:tc>
          <w:tcPr>
            <w:tcW w:w="0" w:type="auto"/>
            <w:noWrap w:val="0"/>
            <w:vAlign w:val="center"/>
          </w:tcPr>
          <w:p w14:paraId="0E5C6C3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52DB2FC5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31B7E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A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 xml:space="preserve">ssociated with </w:t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i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mpaired</w:t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 xml:space="preserve"> i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 xml:space="preserve">ntellectual </w:t>
            </w: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d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evelopment</w:t>
            </w:r>
          </w:p>
        </w:tc>
      </w:tr>
      <w:tr w14:paraId="0702CB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2822A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15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E384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GRID2</w:t>
            </w:r>
          </w:p>
        </w:tc>
        <w:tc>
          <w:tcPr>
            <w:tcW w:w="0" w:type="auto"/>
            <w:noWrap w:val="0"/>
            <w:vAlign w:val="center"/>
          </w:tcPr>
          <w:p w14:paraId="39DE31F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09C3DC8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100208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P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redominant excitatory neurotransmitter receptors in the mammalian brain</w:t>
            </w:r>
          </w:p>
        </w:tc>
      </w:tr>
      <w:tr w14:paraId="77059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37BCE2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16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68D3F8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EP300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ab/>
            </w:r>
          </w:p>
        </w:tc>
        <w:tc>
          <w:tcPr>
            <w:tcW w:w="0" w:type="auto"/>
            <w:noWrap w:val="0"/>
            <w:vAlign w:val="center"/>
          </w:tcPr>
          <w:p w14:paraId="4118689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7A070E3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458FA5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A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 xml:space="preserve">ssociated with </w:t>
            </w:r>
            <w:r>
              <w:rPr>
                <w:rFonts w:ascii="Calibri Light" w:hAnsi="Calibri Light" w:eastAsia="Calibri Light" w:cs="Calibri Light"/>
                <w:sz w:val="13"/>
                <w:szCs w:val="13"/>
              </w:rPr>
              <w:t>rare neurological diseases and impairment of intellectual development</w:t>
            </w:r>
          </w:p>
        </w:tc>
      </w:tr>
      <w:tr w14:paraId="35756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0DE23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17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F73A6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KMT2D</w:t>
            </w:r>
          </w:p>
        </w:tc>
        <w:tc>
          <w:tcPr>
            <w:tcW w:w="0" w:type="auto"/>
            <w:noWrap w:val="0"/>
            <w:vAlign w:val="center"/>
          </w:tcPr>
          <w:p w14:paraId="73701613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09057EDB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8EC841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Lysine Methyltransferase 2D, associated with intellectual disability and eye diseases</w:t>
            </w:r>
          </w:p>
        </w:tc>
      </w:tr>
      <w:tr w14:paraId="6F31BA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52E48F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18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144C3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NOTCH2NL</w:t>
            </w:r>
          </w:p>
        </w:tc>
        <w:tc>
          <w:tcPr>
            <w:tcW w:w="0" w:type="auto"/>
            <w:noWrap w:val="0"/>
            <w:vAlign w:val="center"/>
          </w:tcPr>
          <w:p w14:paraId="5D929A11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202DA9A6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F97C28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N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eural progenitor proliferation and evolutionary expansion of the brain neocortex</w:t>
            </w:r>
          </w:p>
        </w:tc>
      </w:tr>
      <w:tr w14:paraId="334AE1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8FEB3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19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A48734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THSD7B</w:t>
            </w:r>
          </w:p>
        </w:tc>
        <w:tc>
          <w:tcPr>
            <w:tcW w:w="0" w:type="auto"/>
            <w:noWrap w:val="0"/>
            <w:vAlign w:val="center"/>
          </w:tcPr>
          <w:p w14:paraId="29443C35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2FC14B6E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424CA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Associated with eye diseases/neuronal diseases</w:t>
            </w:r>
          </w:p>
        </w:tc>
      </w:tr>
      <w:tr w14:paraId="352C6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3FDE1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20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B7B79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CASC5</w:t>
            </w:r>
          </w:p>
        </w:tc>
        <w:tc>
          <w:tcPr>
            <w:tcW w:w="0" w:type="auto"/>
            <w:noWrap w:val="0"/>
            <w:vAlign w:val="center"/>
          </w:tcPr>
          <w:p w14:paraId="435ABE10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0" w:type="auto"/>
            <w:noWrap w:val="0"/>
            <w:vAlign w:val="center"/>
          </w:tcPr>
          <w:p w14:paraId="3E6F87E8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3FB232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Potentially associated with brain size of East Asian</w:t>
            </w:r>
          </w:p>
        </w:tc>
      </w:tr>
      <w:tr w14:paraId="5810EC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404015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21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0DFC4A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FOXP1</w:t>
            </w:r>
          </w:p>
        </w:tc>
        <w:tc>
          <w:tcPr>
            <w:tcW w:w="0" w:type="auto"/>
            <w:noWrap w:val="0"/>
            <w:vAlign w:val="center"/>
          </w:tcPr>
          <w:p w14:paraId="655B7FD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42DB8246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7B0FE3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Expressive language</w:t>
            </w:r>
          </w:p>
        </w:tc>
      </w:tr>
      <w:tr w14:paraId="7DAF7B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8437A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22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0991CF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FOXP2</w:t>
            </w:r>
          </w:p>
        </w:tc>
        <w:tc>
          <w:tcPr>
            <w:tcW w:w="0" w:type="auto"/>
            <w:noWrap w:val="0"/>
            <w:vAlign w:val="center"/>
          </w:tcPr>
          <w:p w14:paraId="2CD7E208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030576EF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A75129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Speech</w:t>
            </w:r>
          </w:p>
        </w:tc>
      </w:tr>
      <w:tr w14:paraId="414ABE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C8BE0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23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314A52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CNTNAP2</w:t>
            </w:r>
          </w:p>
        </w:tc>
        <w:tc>
          <w:tcPr>
            <w:tcW w:w="0" w:type="auto"/>
            <w:noWrap w:val="0"/>
            <w:vAlign w:val="center"/>
          </w:tcPr>
          <w:p w14:paraId="3767F0B1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1C1624E5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0E4483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Early language development</w:t>
            </w:r>
          </w:p>
        </w:tc>
      </w:tr>
      <w:tr w14:paraId="661230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598E6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24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90C828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RBFOX2</w:t>
            </w:r>
          </w:p>
        </w:tc>
        <w:tc>
          <w:tcPr>
            <w:tcW w:w="0" w:type="auto"/>
            <w:noWrap w:val="0"/>
            <w:vAlign w:val="center"/>
          </w:tcPr>
          <w:p w14:paraId="57162BA4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4232C725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5B5D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Reading, language</w:t>
            </w:r>
          </w:p>
        </w:tc>
      </w:tr>
      <w:tr w14:paraId="312D85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8703A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25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947B62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TPK1</w:t>
            </w:r>
          </w:p>
        </w:tc>
        <w:tc>
          <w:tcPr>
            <w:tcW w:w="0" w:type="auto"/>
            <w:noWrap w:val="0"/>
            <w:vAlign w:val="center"/>
          </w:tcPr>
          <w:p w14:paraId="6E023FA3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39BE4562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2CA8F0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Syntactic and lexical ability</w:t>
            </w:r>
          </w:p>
        </w:tc>
      </w:tr>
      <w:tr w14:paraId="039C79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ED6C70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26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5BB91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DCDC2</w:t>
            </w:r>
          </w:p>
        </w:tc>
        <w:tc>
          <w:tcPr>
            <w:tcW w:w="0" w:type="auto"/>
            <w:noWrap w:val="0"/>
            <w:vAlign w:val="center"/>
          </w:tcPr>
          <w:p w14:paraId="064D00F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3C618529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D03EA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Reading, dyslexia</w:t>
            </w:r>
          </w:p>
        </w:tc>
      </w:tr>
      <w:tr w14:paraId="6D396F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B1E57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27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9130D6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KIAA0319</w:t>
            </w:r>
          </w:p>
        </w:tc>
        <w:tc>
          <w:tcPr>
            <w:tcW w:w="0" w:type="auto"/>
            <w:noWrap w:val="0"/>
            <w:vAlign w:val="center"/>
          </w:tcPr>
          <w:p w14:paraId="5BEE9B48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77991B2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0C73F2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Reading, dyslexia</w:t>
            </w:r>
          </w:p>
        </w:tc>
      </w:tr>
      <w:tr w14:paraId="37BF64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E2D8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28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BB70E0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TM4SF20</w:t>
            </w:r>
          </w:p>
        </w:tc>
        <w:tc>
          <w:tcPr>
            <w:tcW w:w="0" w:type="auto"/>
            <w:noWrap w:val="0"/>
            <w:vAlign w:val="center"/>
          </w:tcPr>
          <w:p w14:paraId="095F7116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6B2F324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04671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Language delay; communication disorder</w:t>
            </w:r>
          </w:p>
        </w:tc>
      </w:tr>
      <w:tr w14:paraId="27D940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4FB712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29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66EB2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FLNC</w:t>
            </w:r>
          </w:p>
        </w:tc>
        <w:tc>
          <w:tcPr>
            <w:tcW w:w="0" w:type="auto"/>
            <w:noWrap w:val="0"/>
            <w:vAlign w:val="center"/>
          </w:tcPr>
          <w:p w14:paraId="5DA47D0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206AA4B1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F79576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Reading, language</w:t>
            </w:r>
          </w:p>
        </w:tc>
      </w:tr>
      <w:tr w14:paraId="47D849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243559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30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C73E4F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ATP2C2</w:t>
            </w:r>
          </w:p>
        </w:tc>
        <w:tc>
          <w:tcPr>
            <w:tcW w:w="0" w:type="auto"/>
            <w:noWrap w:val="0"/>
            <w:vAlign w:val="center"/>
          </w:tcPr>
          <w:p w14:paraId="0772345F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6A6F748F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D26E43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Memory</w:t>
            </w:r>
          </w:p>
        </w:tc>
      </w:tr>
      <w:tr w14:paraId="2D8E74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B5928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31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E28E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ROBO1</w:t>
            </w:r>
          </w:p>
        </w:tc>
        <w:tc>
          <w:tcPr>
            <w:tcW w:w="0" w:type="auto"/>
            <w:noWrap w:val="0"/>
            <w:vAlign w:val="center"/>
          </w:tcPr>
          <w:p w14:paraId="6498C0B0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09A06F01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E0D1CA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Phonological buffer</w:t>
            </w:r>
          </w:p>
        </w:tc>
      </w:tr>
      <w:tr w14:paraId="1E55CA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1FCEEE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32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4F012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ROBO2</w:t>
            </w:r>
          </w:p>
        </w:tc>
        <w:tc>
          <w:tcPr>
            <w:tcW w:w="0" w:type="auto"/>
            <w:noWrap w:val="0"/>
            <w:vAlign w:val="center"/>
          </w:tcPr>
          <w:p w14:paraId="3DD6DD7E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62C1791C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AE4534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Expressive vocabulary</w:t>
            </w:r>
          </w:p>
        </w:tc>
      </w:tr>
      <w:tr w14:paraId="5BEDE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6D643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33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C14F50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CMIP</w:t>
            </w:r>
          </w:p>
        </w:tc>
        <w:tc>
          <w:tcPr>
            <w:tcW w:w="0" w:type="auto"/>
            <w:noWrap w:val="0"/>
            <w:vAlign w:val="center"/>
          </w:tcPr>
          <w:p w14:paraId="7DDC7E65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69E6B104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7A3A2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Reading, memory</w:t>
            </w:r>
          </w:p>
        </w:tc>
      </w:tr>
      <w:tr w14:paraId="21CB4E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BB4ACF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34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D10C2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DYX1C1</w:t>
            </w:r>
          </w:p>
        </w:tc>
        <w:tc>
          <w:tcPr>
            <w:tcW w:w="0" w:type="auto"/>
            <w:noWrap w:val="0"/>
            <w:vAlign w:val="center"/>
          </w:tcPr>
          <w:p w14:paraId="67585BE8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3851D127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5DE8E9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Reading, dyslexia</w:t>
            </w:r>
          </w:p>
        </w:tc>
      </w:tr>
      <w:tr w14:paraId="5F11F9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CE35DA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35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AEA49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NFXL1</w:t>
            </w:r>
          </w:p>
        </w:tc>
        <w:tc>
          <w:tcPr>
            <w:tcW w:w="0" w:type="auto"/>
            <w:noWrap w:val="0"/>
            <w:vAlign w:val="center"/>
          </w:tcPr>
          <w:p w14:paraId="14B53754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5D30E9E5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122858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Speech</w:t>
            </w:r>
          </w:p>
        </w:tc>
      </w:tr>
      <w:tr w14:paraId="2C082C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 w:hRule="atLeast"/>
          <w:jc w:val="center"/>
        </w:trPr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92896F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36</w:t>
            </w:r>
          </w:p>
        </w:tc>
        <w:tc>
          <w:tcPr>
            <w:tcW w:w="0" w:type="auto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3B52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SRGAP2</w:t>
            </w:r>
          </w:p>
        </w:tc>
        <w:tc>
          <w:tcPr>
            <w:tcW w:w="0" w:type="auto"/>
            <w:noWrap w:val="0"/>
            <w:vAlign w:val="center"/>
          </w:tcPr>
          <w:p w14:paraId="4A18BF6D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√</w:t>
            </w:r>
          </w:p>
        </w:tc>
        <w:tc>
          <w:tcPr>
            <w:tcW w:w="0" w:type="auto"/>
            <w:noWrap w:val="0"/>
            <w:vAlign w:val="center"/>
          </w:tcPr>
          <w:p w14:paraId="3F1B6A40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</w:p>
        </w:tc>
        <w:tc>
          <w:tcPr>
            <w:tcW w:w="5237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B7530">
            <w:pPr>
              <w:pStyle w:val="2"/>
              <w:spacing w:line="160" w:lineRule="exact"/>
              <w:jc w:val="both"/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</w:pPr>
            <w:r>
              <w:rPr>
                <w:rFonts w:ascii="Calibri Light" w:hAnsi="Calibri Light" w:cs="Calibri Light"/>
                <w:color w:val="000000"/>
                <w:sz w:val="13"/>
                <w:szCs w:val="13"/>
              </w:rPr>
              <w:t>V</w:t>
            </w:r>
            <w:r>
              <w:rPr>
                <w:rFonts w:ascii="Calibri Light" w:hAnsi="Calibri Light" w:eastAsia="Calibri Light" w:cs="Calibri Light"/>
                <w:color w:val="000000"/>
                <w:sz w:val="13"/>
                <w:szCs w:val="13"/>
              </w:rPr>
              <w:t>ocal learning, vital for cortical neuron development</w:t>
            </w:r>
          </w:p>
        </w:tc>
      </w:tr>
    </w:tbl>
    <w:p w14:paraId="7387CB40">
      <w:pPr>
        <w:spacing w:line="300" w:lineRule="exact"/>
        <w:jc w:val="left"/>
        <w:outlineLvl w:val="0"/>
        <w:rPr>
          <w:rFonts w:ascii="Calibri Light" w:hAnsi="Calibri Light" w:eastAsia="Calibri Light" w:cs="Calibri Light"/>
          <w:szCs w:val="21"/>
        </w:rPr>
      </w:pPr>
    </w:p>
    <w:p w14:paraId="31AEA6F5">
      <w:pPr>
        <w:spacing w:line="300" w:lineRule="exact"/>
        <w:jc w:val="left"/>
        <w:outlineLvl w:val="0"/>
        <w:rPr>
          <w:rFonts w:ascii="Calibri Light" w:hAnsi="Calibri Light" w:eastAsia="Calibri Light" w:cs="Calibri Light"/>
          <w:szCs w:val="21"/>
        </w:rPr>
      </w:pPr>
      <w:r>
        <w:rPr>
          <w:rFonts w:ascii="Calibri Light" w:hAnsi="Calibri Light" w:eastAsia="Calibri Light" w:cs="Calibri Light"/>
          <w:szCs w:val="21"/>
        </w:rPr>
        <w:t>[</w:t>
      </w:r>
      <w:r>
        <w:rPr>
          <w:rFonts w:hint="eastAsia" w:ascii="Calibri Light" w:hAnsi="Calibri Light" w:cs="Calibri Light"/>
          <w:szCs w:val="21"/>
          <w:lang w:val="en-US" w:eastAsia="zh-CN"/>
        </w:rPr>
        <w:t>a</w:t>
      </w:r>
      <w:r>
        <w:rPr>
          <w:rFonts w:ascii="Calibri Light" w:hAnsi="Calibri Light" w:eastAsia="Calibri Light" w:cs="Calibri Light"/>
          <w:szCs w:val="21"/>
        </w:rPr>
        <w:t xml:space="preserve">] Li M, Zhang W, Zhou X. 2020. Identification of genes involved in the evolution of human intelligence through combination of inter-species and intra-species genetic variations. PeerJ 8:e8912 </w:t>
      </w:r>
    </w:p>
    <w:p w14:paraId="37E6D120">
      <w:pPr>
        <w:spacing w:line="300" w:lineRule="exact"/>
        <w:jc w:val="left"/>
        <w:outlineLvl w:val="0"/>
        <w:rPr>
          <w:rFonts w:ascii="Calibri Light" w:hAnsi="Calibri Light" w:eastAsia="Calibri Light" w:cs="Calibri Light"/>
          <w:szCs w:val="21"/>
        </w:rPr>
      </w:pPr>
      <w:r>
        <w:rPr>
          <w:rFonts w:ascii="Calibri Light" w:hAnsi="Calibri Light" w:eastAsia="Calibri Light" w:cs="Calibri Light"/>
          <w:szCs w:val="21"/>
        </w:rPr>
        <w:t>[</w:t>
      </w:r>
      <w:r>
        <w:rPr>
          <w:rFonts w:hint="eastAsia" w:ascii="Calibri Light" w:hAnsi="Calibri Light" w:cs="Calibri Light"/>
          <w:szCs w:val="21"/>
          <w:lang w:val="en-US" w:eastAsia="zh-CN"/>
        </w:rPr>
        <w:t>b</w:t>
      </w:r>
      <w:r>
        <w:rPr>
          <w:rFonts w:ascii="Calibri Light" w:hAnsi="Calibri Light" w:eastAsia="Calibri Light" w:cs="Calibri Light"/>
          <w:szCs w:val="21"/>
        </w:rPr>
        <w:t>] Natalia A. Goriounova and Huibert D. Mansvelder. Genes, Cells and Brain Areas of</w:t>
      </w:r>
      <w:r>
        <w:rPr>
          <w:rFonts w:hint="eastAsia" w:ascii="Calibri Light" w:hAnsi="Calibri Light" w:cs="Calibri Light"/>
          <w:szCs w:val="21"/>
        </w:rPr>
        <w:t xml:space="preserve"> </w:t>
      </w:r>
      <w:r>
        <w:rPr>
          <w:rFonts w:ascii="Calibri Light" w:hAnsi="Calibri Light" w:eastAsia="Calibri Light" w:cs="Calibri Light"/>
          <w:szCs w:val="21"/>
        </w:rPr>
        <w:t>Intelligence.Frontiers in Human Neuroscience,2019</w:t>
      </w:r>
    </w:p>
    <w:p w14:paraId="08AC875F">
      <w:pPr>
        <w:spacing w:line="300" w:lineRule="exact"/>
        <w:jc w:val="left"/>
        <w:outlineLvl w:val="0"/>
        <w:rPr>
          <w:rFonts w:ascii="Calibri Light" w:hAnsi="Calibri Light" w:eastAsia="Calibri Light" w:cs="Calibri Light"/>
          <w:szCs w:val="21"/>
        </w:rPr>
      </w:pPr>
      <w:r>
        <w:rPr>
          <w:rFonts w:ascii="Calibri Light" w:hAnsi="Calibri Light" w:eastAsia="Calibri Light" w:cs="Calibri Light"/>
          <w:szCs w:val="21"/>
        </w:rPr>
        <w:t>[</w:t>
      </w:r>
      <w:r>
        <w:rPr>
          <w:rFonts w:hint="eastAsia" w:ascii="Calibri Light" w:hAnsi="Calibri Light" w:cs="Calibri Light"/>
          <w:szCs w:val="21"/>
          <w:lang w:val="en-US" w:eastAsia="zh-CN"/>
        </w:rPr>
        <w:t>c</w:t>
      </w:r>
      <w:r>
        <w:rPr>
          <w:rFonts w:ascii="Calibri Light" w:hAnsi="Calibri Light" w:eastAsia="Calibri Light" w:cs="Calibri Light"/>
          <w:szCs w:val="21"/>
        </w:rPr>
        <w:t>] Savage et al. Genome-wide association meta-analysis in 269,867 individuals identifies new genetic and functional links to intelligence.</w:t>
      </w:r>
      <w:r>
        <w:rPr>
          <w:rFonts w:hint="eastAsia" w:ascii="Calibri Light" w:hAnsi="Calibri Light" w:cs="Calibri Light"/>
          <w:szCs w:val="21"/>
        </w:rPr>
        <w:t xml:space="preserve"> </w:t>
      </w:r>
      <w:r>
        <w:rPr>
          <w:rFonts w:ascii="Calibri Light" w:hAnsi="Calibri Light" w:eastAsia="Calibri Light" w:cs="Calibri Light"/>
          <w:szCs w:val="21"/>
        </w:rPr>
        <w:t>Nat Genet. 2018 July; 50(7):912-919.</w:t>
      </w:r>
    </w:p>
    <w:p w14:paraId="1E5B9606">
      <w:pPr>
        <w:spacing w:line="300" w:lineRule="exact"/>
        <w:jc w:val="left"/>
        <w:outlineLvl w:val="0"/>
        <w:rPr>
          <w:rFonts w:ascii="Calibri Light" w:hAnsi="Calibri Light" w:eastAsia="Calibri Light" w:cs="Calibri Light"/>
          <w:szCs w:val="21"/>
        </w:rPr>
      </w:pPr>
      <w:r>
        <w:rPr>
          <w:rFonts w:ascii="Calibri Light" w:hAnsi="Calibri Light" w:eastAsia="Calibri Light" w:cs="Calibri Light"/>
          <w:szCs w:val="21"/>
        </w:rPr>
        <w:t>[</w:t>
      </w:r>
      <w:r>
        <w:rPr>
          <w:rFonts w:hint="eastAsia" w:ascii="Calibri Light" w:hAnsi="Calibri Light" w:cs="Calibri Light"/>
          <w:szCs w:val="21"/>
          <w:lang w:val="en-US" w:eastAsia="zh-CN"/>
        </w:rPr>
        <w:t>d</w:t>
      </w:r>
      <w:r>
        <w:rPr>
          <w:rFonts w:ascii="Calibri Light" w:hAnsi="Calibri Light" w:eastAsia="Calibri Light" w:cs="Calibri Light"/>
          <w:szCs w:val="21"/>
        </w:rPr>
        <w:t>] Suzanne Sniekers et al. Genome-wide association meta-analysis of 78,308 individuals identifies new loci and genes influencing human intelligence.</w:t>
      </w:r>
      <w:r>
        <w:rPr>
          <w:rFonts w:hint="eastAsia" w:ascii="Calibri Light" w:hAnsi="Calibri Light" w:cs="Calibri Light"/>
          <w:szCs w:val="21"/>
        </w:rPr>
        <w:t xml:space="preserve"> </w:t>
      </w:r>
      <w:r>
        <w:rPr>
          <w:rFonts w:ascii="Calibri Light" w:hAnsi="Calibri Light" w:eastAsia="Calibri Light" w:cs="Calibri Light"/>
          <w:szCs w:val="21"/>
        </w:rPr>
        <w:t>Nat Genet.2017 July; 49(7):1107-1112.</w:t>
      </w:r>
    </w:p>
    <w:p w14:paraId="1B2E4763">
      <w:pPr>
        <w:spacing w:line="300" w:lineRule="exact"/>
        <w:jc w:val="left"/>
        <w:outlineLvl w:val="0"/>
        <w:rPr>
          <w:rFonts w:ascii="Calibri Light" w:hAnsi="Calibri Light" w:eastAsia="Calibri Light" w:cs="Calibri Light"/>
          <w:szCs w:val="21"/>
        </w:rPr>
      </w:pPr>
      <w:r>
        <w:rPr>
          <w:rFonts w:ascii="Calibri Light" w:hAnsi="Calibri Light" w:eastAsia="Calibri Light" w:cs="Calibri Light"/>
          <w:szCs w:val="21"/>
        </w:rPr>
        <w:t>[</w:t>
      </w:r>
      <w:r>
        <w:rPr>
          <w:rFonts w:hint="eastAsia" w:ascii="Calibri Light" w:hAnsi="Calibri Light" w:cs="Calibri Light"/>
          <w:szCs w:val="21"/>
          <w:lang w:val="en-US" w:eastAsia="zh-CN"/>
        </w:rPr>
        <w:t>e</w:t>
      </w:r>
      <w:r>
        <w:rPr>
          <w:rFonts w:ascii="Calibri Light" w:hAnsi="Calibri Light" w:eastAsia="Calibri Light" w:cs="Calibri Light"/>
          <w:szCs w:val="21"/>
        </w:rPr>
        <w:t>] Wei Xia, Zhizhou Zhang.</w:t>
      </w:r>
      <w:r>
        <w:rPr>
          <w:rFonts w:hint="eastAsia" w:ascii="Calibri Light" w:hAnsi="Calibri Light" w:cs="Calibri Light"/>
          <w:szCs w:val="21"/>
        </w:rPr>
        <w:t xml:space="preserve"> </w:t>
      </w:r>
      <w:r>
        <w:rPr>
          <w:rFonts w:ascii="Calibri Light" w:hAnsi="Calibri Light" w:eastAsia="Calibri Light" w:cs="Calibri Light"/>
          <w:szCs w:val="21"/>
        </w:rPr>
        <w:t>Language gene polymorphism pattern survey provided important information for education context in human evolution. biorxiv 2022</w:t>
      </w:r>
    </w:p>
    <w:p w14:paraId="12AAF14D">
      <w:pPr>
        <w:spacing w:line="300" w:lineRule="exact"/>
        <w:jc w:val="left"/>
        <w:outlineLvl w:val="0"/>
        <w:rPr>
          <w:rFonts w:ascii="Calibri Light" w:hAnsi="Calibri Light" w:eastAsia="Calibri Light" w:cs="Calibri Light"/>
          <w:szCs w:val="21"/>
        </w:rPr>
      </w:pPr>
      <w:r>
        <w:rPr>
          <w:rFonts w:ascii="Calibri Light" w:hAnsi="Calibri Light" w:eastAsia="Calibri Light" w:cs="Calibri Light"/>
          <w:szCs w:val="21"/>
        </w:rPr>
        <w:t>[</w:t>
      </w:r>
      <w:r>
        <w:rPr>
          <w:rFonts w:hint="eastAsia" w:ascii="Calibri Light" w:hAnsi="Calibri Light" w:cs="Calibri Light"/>
          <w:szCs w:val="21"/>
          <w:lang w:val="en-US" w:eastAsia="zh-CN"/>
        </w:rPr>
        <w:t>f</w:t>
      </w:r>
      <w:r>
        <w:rPr>
          <w:rFonts w:ascii="Calibri Light" w:hAnsi="Calibri Light" w:eastAsia="Calibri Light" w:cs="Calibri Light"/>
          <w:szCs w:val="21"/>
        </w:rPr>
        <w:t>] Lei Shi et al. Regional selection of the brain size regulating gene CASC5 provides new insight into human brain evolution. Hum Genet. 2017 Feb;136(2):193-204.</w:t>
      </w:r>
    </w:p>
    <w:p w14:paraId="152F8EC3">
      <w:pPr>
        <w:spacing w:line="300" w:lineRule="exact"/>
        <w:jc w:val="left"/>
        <w:outlineLvl w:val="0"/>
        <w:rPr>
          <w:rFonts w:hint="eastAsia" w:ascii="Calibri Light" w:hAnsi="Calibri Light" w:cs="Calibri Light"/>
          <w:szCs w:val="21"/>
        </w:rPr>
      </w:pPr>
      <w:r>
        <w:rPr>
          <w:rFonts w:ascii="Calibri Light" w:hAnsi="Calibri Light" w:eastAsia="Calibri Light" w:cs="Calibri Light"/>
          <w:szCs w:val="21"/>
        </w:rPr>
        <w:t>[</w:t>
      </w:r>
      <w:r>
        <w:rPr>
          <w:rFonts w:hint="eastAsia" w:ascii="Calibri Light" w:hAnsi="Calibri Light" w:cs="Calibri Light"/>
          <w:szCs w:val="21"/>
          <w:lang w:val="en-US" w:eastAsia="zh-CN"/>
        </w:rPr>
        <w:t>g</w:t>
      </w:r>
      <w:r>
        <w:rPr>
          <w:rFonts w:ascii="Calibri Light" w:hAnsi="Calibri Light" w:eastAsia="Calibri Light" w:cs="Calibri Light"/>
          <w:szCs w:val="21"/>
        </w:rPr>
        <w:t>] Tattersall I. Endocranial volumes and human evolution</w:t>
      </w:r>
      <w:r>
        <w:rPr>
          <w:rFonts w:hint="eastAsia" w:ascii="Calibri Light" w:hAnsi="Calibri Light" w:cs="Calibri Light"/>
          <w:szCs w:val="21"/>
        </w:rPr>
        <w:t xml:space="preserve"> </w:t>
      </w:r>
      <w:r>
        <w:rPr>
          <w:rFonts w:ascii="Calibri Light" w:hAnsi="Calibri Light" w:eastAsia="Calibri Light" w:cs="Calibri Light"/>
          <w:szCs w:val="21"/>
        </w:rPr>
        <w:t xml:space="preserve">F1000Research 2023, 12:565 </w:t>
      </w:r>
      <w:r>
        <w:rPr>
          <w:rFonts w:ascii="Calibri Light" w:hAnsi="Calibri Light" w:eastAsia="Calibri Light" w:cs="Calibri Light"/>
          <w:szCs w:val="21"/>
        </w:rPr>
        <w:fldChar w:fldCharType="begin"/>
      </w:r>
      <w:r>
        <w:rPr>
          <w:rFonts w:ascii="Calibri Light" w:hAnsi="Calibri Light" w:eastAsia="Calibri Light" w:cs="Calibri Light"/>
          <w:szCs w:val="21"/>
        </w:rPr>
        <w:instrText xml:space="preserve">HYPERLINK "https://doi.org/10.12688/f1000research.131636.1"</w:instrText>
      </w:r>
      <w:r>
        <w:rPr>
          <w:rFonts w:ascii="Calibri Light" w:hAnsi="Calibri Light" w:eastAsia="Calibri Light" w:cs="Calibri Light"/>
          <w:szCs w:val="21"/>
        </w:rPr>
        <w:fldChar w:fldCharType="separate"/>
      </w:r>
      <w:r>
        <w:rPr>
          <w:rFonts w:ascii="Calibri Light" w:hAnsi="Calibri Light" w:eastAsia="Calibri Light" w:cs="Calibri Light"/>
          <w:szCs w:val="21"/>
        </w:rPr>
        <w:t>https://doi.org/10.12688/f1000research.131636.1</w:t>
      </w:r>
      <w:r>
        <w:rPr>
          <w:rFonts w:ascii="Calibri Light" w:hAnsi="Calibri Light" w:eastAsia="Calibri Light" w:cs="Calibri Light"/>
          <w:szCs w:val="21"/>
        </w:rPr>
        <w:fldChar w:fldCharType="end"/>
      </w:r>
    </w:p>
    <w:p w14:paraId="1AFAC2F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4ZjMxOTNhMzEwMDg4NjI0MjRmNjY4MjAzOGM2OWYifQ=="/>
  </w:docVars>
  <w:rsids>
    <w:rsidRoot w:val="49042C4F"/>
    <w:rsid w:val="49042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2024-11-11T01:58:00Z</dcterms:created>
  <dc:creator>ZZZ张</dc:creator>
  <cp:lastModifiedBy>ZZZ张</cp:lastModifiedBy>
  <dcterms:modified xsi:type="dcterms:W3CDTF">2024-11-11T02:00:35Z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00A9D38D94D84B3AB43785F746563C84_11</vt:lpwstr>
  </property>
</Properties>
</file>