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22163" w14:textId="2D82CFA3" w:rsidR="009126B2" w:rsidRPr="009126B2" w:rsidRDefault="009126B2" w:rsidP="009126B2">
      <w:pPr>
        <w:jc w:val="center"/>
        <w:rPr>
          <w:rFonts w:cstheme="minorHAnsi"/>
          <w:b/>
          <w:bCs/>
          <w:noProof/>
          <w:sz w:val="24"/>
          <w:szCs w:val="24"/>
          <w:u w:val="single"/>
        </w:rPr>
      </w:pPr>
      <w:r w:rsidRPr="009126B2">
        <w:rPr>
          <w:rFonts w:cstheme="minorHAnsi"/>
          <w:b/>
          <w:bCs/>
          <w:noProof/>
          <w:sz w:val="24"/>
          <w:szCs w:val="24"/>
          <w:u w:val="single"/>
        </w:rPr>
        <w:t>Supplementary File</w:t>
      </w:r>
    </w:p>
    <w:p w14:paraId="5140323C" w14:textId="172089DF" w:rsidR="009126B2" w:rsidRDefault="009126B2">
      <w:pPr>
        <w:rPr>
          <w:rFonts w:cstheme="minorHAnsi"/>
          <w:b/>
          <w:bCs/>
          <w:noProof/>
          <w:sz w:val="24"/>
          <w:szCs w:val="24"/>
        </w:rPr>
      </w:pPr>
    </w:p>
    <w:p w14:paraId="5655DCAB" w14:textId="585DF4E4" w:rsidR="009126B2" w:rsidRDefault="003E7552">
      <w:r>
        <w:rPr>
          <w:noProof/>
        </w:rPr>
        <w:drawing>
          <wp:inline distT="0" distB="0" distL="0" distR="0" wp14:anchorId="2788BDE0" wp14:editId="2970E4BB">
            <wp:extent cx="5731510" cy="2562860"/>
            <wp:effectExtent l="0" t="0" r="254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2ADF2" w14:textId="02BECC17" w:rsidR="009126B2" w:rsidRPr="009126B2" w:rsidRDefault="009126B2" w:rsidP="009126B2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 w:rsidRPr="00C8665B">
        <w:rPr>
          <w:rFonts w:cstheme="minorHAnsi"/>
          <w:b/>
          <w:bCs/>
          <w:sz w:val="24"/>
          <w:szCs w:val="24"/>
        </w:rPr>
        <w:t xml:space="preserve">Figure S1. </w:t>
      </w:r>
      <w:r w:rsidRPr="00062D06">
        <w:rPr>
          <w:rFonts w:cstheme="minorHAnsi"/>
          <w:sz w:val="24"/>
          <w:szCs w:val="24"/>
        </w:rPr>
        <w:t xml:space="preserve">Comparison of IgG antibody response against SARS-CoV-2 S- protein after a single dose of </w:t>
      </w:r>
      <w:r w:rsidR="006976F5" w:rsidRPr="00C8665B">
        <w:rPr>
          <w:rFonts w:cstheme="minorHAnsi"/>
          <w:sz w:val="24"/>
          <w:szCs w:val="24"/>
        </w:rPr>
        <w:t xml:space="preserve">BBV-152 </w:t>
      </w:r>
      <w:r w:rsidR="006976F5">
        <w:rPr>
          <w:rFonts w:cstheme="minorHAnsi"/>
          <w:sz w:val="24"/>
          <w:szCs w:val="24"/>
        </w:rPr>
        <w:t>(</w:t>
      </w:r>
      <w:r w:rsidRPr="00062D06">
        <w:rPr>
          <w:rFonts w:cstheme="minorHAnsi"/>
          <w:sz w:val="24"/>
          <w:szCs w:val="24"/>
        </w:rPr>
        <w:t>COVAXIN®</w:t>
      </w:r>
      <w:r w:rsidR="006976F5">
        <w:rPr>
          <w:rFonts w:cstheme="minorHAnsi"/>
          <w:sz w:val="24"/>
          <w:szCs w:val="24"/>
        </w:rPr>
        <w:t>)</w:t>
      </w:r>
      <w:r w:rsidRPr="00062D06">
        <w:rPr>
          <w:rFonts w:cstheme="minorHAnsi"/>
          <w:sz w:val="24"/>
          <w:szCs w:val="24"/>
        </w:rPr>
        <w:t xml:space="preserve"> and </w:t>
      </w:r>
      <w:r w:rsidR="006976F5" w:rsidRPr="00C8665B">
        <w:rPr>
          <w:rFonts w:cstheme="minorHAnsi"/>
          <w:sz w:val="24"/>
          <w:szCs w:val="24"/>
        </w:rPr>
        <w:t>AZD1222</w:t>
      </w:r>
      <w:r w:rsidR="006976F5">
        <w:rPr>
          <w:rFonts w:cstheme="minorHAnsi"/>
          <w:sz w:val="24"/>
          <w:szCs w:val="24"/>
        </w:rPr>
        <w:t xml:space="preserve"> (</w:t>
      </w:r>
      <w:r w:rsidRPr="00062D06">
        <w:rPr>
          <w:rFonts w:cstheme="minorHAnsi"/>
          <w:sz w:val="24"/>
          <w:szCs w:val="24"/>
        </w:rPr>
        <w:t>COVISHIELD</w:t>
      </w:r>
      <w:r w:rsidRPr="00062D06">
        <w:rPr>
          <w:rFonts w:cstheme="minorHAnsi"/>
          <w:sz w:val="24"/>
          <w:szCs w:val="24"/>
          <w:vertAlign w:val="superscript"/>
        </w:rPr>
        <w:t>TM</w:t>
      </w:r>
      <w:r w:rsidR="006976F5" w:rsidRPr="006976F5">
        <w:rPr>
          <w:rFonts w:cstheme="minorHAnsi"/>
          <w:sz w:val="24"/>
          <w:szCs w:val="24"/>
        </w:rPr>
        <w:t>)</w:t>
      </w:r>
      <w:r w:rsidRPr="00062D06">
        <w:rPr>
          <w:rFonts w:cstheme="minorHAnsi"/>
          <w:sz w:val="24"/>
          <w:szCs w:val="24"/>
        </w:rPr>
        <w:t xml:space="preserve"> in previously infected HCWs (A). Development of S- protein IgG with different recovery time</w:t>
      </w:r>
      <w:r w:rsidR="008C0C95">
        <w:rPr>
          <w:rFonts w:cstheme="minorHAnsi"/>
          <w:sz w:val="24"/>
          <w:szCs w:val="24"/>
        </w:rPr>
        <w:t>-</w:t>
      </w:r>
      <w:r w:rsidRPr="00062D06">
        <w:rPr>
          <w:rFonts w:cstheme="minorHAnsi"/>
          <w:sz w:val="24"/>
          <w:szCs w:val="24"/>
        </w:rPr>
        <w:t>period</w:t>
      </w:r>
      <w:r>
        <w:rPr>
          <w:rFonts w:cstheme="minorHAnsi"/>
          <w:sz w:val="24"/>
          <w:szCs w:val="24"/>
        </w:rPr>
        <w:t xml:space="preserve"> in previously COVID-19 infected HCWs (B). P&lt;0.05 was considered as significant.</w:t>
      </w:r>
    </w:p>
    <w:sectPr w:rsidR="009126B2" w:rsidRPr="009126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W0MDI1MjcyMDe2sDBV0lEKTi0uzszPAykwqgUAgtPAuywAAAA="/>
  </w:docVars>
  <w:rsids>
    <w:rsidRoot w:val="009126B2"/>
    <w:rsid w:val="003E7552"/>
    <w:rsid w:val="006976F5"/>
    <w:rsid w:val="008C0C95"/>
    <w:rsid w:val="009126B2"/>
    <w:rsid w:val="00F2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BDE00"/>
  <w15:chartTrackingRefBased/>
  <w15:docId w15:val="{AD647D69-CD56-44E9-96C9-B35B91D4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Debaprasad Parai</dc:creator>
  <cp:keywords/>
  <dc:description/>
  <cp:lastModifiedBy>Debaprasad Parai</cp:lastModifiedBy>
  <cp:revision>4</cp:revision>
  <dcterms:created xsi:type="dcterms:W3CDTF">2021-05-20T10:50:00Z</dcterms:created>
  <dcterms:modified xsi:type="dcterms:W3CDTF">2021-05-20T12:29:00Z</dcterms:modified>
</cp:coreProperties>
</file>