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1245" w14:textId="77777777" w:rsidR="002A5150" w:rsidRDefault="002A5150" w:rsidP="009D1DEE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en-GB" w:eastAsia="zh-CN"/>
        </w:rPr>
      </w:pPr>
      <w:proofErr w:type="spellStart"/>
      <w:r w:rsidRPr="002A5150">
        <w:rPr>
          <w:rFonts w:ascii="Times New Roman" w:hAnsi="Times New Roman" w:cs="Times New Roman"/>
          <w:b/>
          <w:bCs/>
          <w:sz w:val="28"/>
          <w:szCs w:val="28"/>
          <w:lang w:val="en-GB" w:eastAsia="zh-CN"/>
        </w:rPr>
        <w:t>PackDock</w:t>
      </w:r>
      <w:proofErr w:type="spellEnd"/>
      <w:r w:rsidRPr="002A5150">
        <w:rPr>
          <w:rFonts w:ascii="Times New Roman" w:hAnsi="Times New Roman" w:cs="Times New Roman"/>
          <w:b/>
          <w:bCs/>
          <w:sz w:val="28"/>
          <w:szCs w:val="28"/>
          <w:lang w:val="en-GB" w:eastAsia="zh-CN"/>
        </w:rPr>
        <w:t xml:space="preserve"> is a Flexible Protein-Ligand Docking Approach with Diffusion-Based Side Chain Packing</w:t>
      </w:r>
    </w:p>
    <w:p w14:paraId="205AF9CC" w14:textId="66D8CC6B" w:rsidR="00B12D25" w:rsidRPr="00D462A3" w:rsidRDefault="00B12D25" w:rsidP="009D1DEE">
      <w:pPr>
        <w:spacing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462A3">
        <w:rPr>
          <w:rFonts w:ascii="Times New Roman" w:hAnsi="Times New Roman" w:cs="Times New Roman"/>
          <w:kern w:val="44"/>
          <w:sz w:val="28"/>
          <w:szCs w:val="28"/>
        </w:rPr>
        <w:t>Supplementary Information</w:t>
      </w:r>
    </w:p>
    <w:p w14:paraId="1D00BA23" w14:textId="5A9158F8" w:rsidR="00EB5D72" w:rsidRPr="00694E43" w:rsidRDefault="00EB5D72" w:rsidP="00EB5D72">
      <w:pPr>
        <w:jc w:val="center"/>
        <w:rPr>
          <w:rFonts w:ascii="Times New Roman" w:hAnsi="Times New Roman" w:cs="Times New Roman"/>
          <w:vertAlign w:val="superscript"/>
          <w:lang w:val="en-GB" w:eastAsia="zh-CN"/>
        </w:rPr>
      </w:pPr>
      <w:r w:rsidRPr="00694E43">
        <w:rPr>
          <w:rFonts w:ascii="Times New Roman" w:hAnsi="Times New Roman" w:cs="Times New Roman"/>
          <w:lang w:val="en-GB" w:eastAsia="zh-CN"/>
        </w:rPr>
        <w:t>R</w:t>
      </w:r>
      <w:r w:rsidRPr="00694E43">
        <w:rPr>
          <w:rFonts w:ascii="Times New Roman" w:hAnsi="Times New Roman" w:cs="Times New Roman" w:hint="eastAsia"/>
          <w:lang w:val="en-GB" w:eastAsia="zh-CN"/>
        </w:rPr>
        <w:t>un</w:t>
      </w:r>
      <w:r w:rsidRPr="00694E43">
        <w:rPr>
          <w:rFonts w:ascii="Times New Roman" w:hAnsi="Times New Roman" w:cs="Times New Roman"/>
          <w:lang w:val="en-GB" w:eastAsia="zh-CN"/>
        </w:rPr>
        <w:t>ze Zhang</w:t>
      </w:r>
      <w:r w:rsidRPr="00694E43">
        <w:rPr>
          <w:rFonts w:ascii="Times New Roman" w:hAnsi="Times New Roman" w:cs="Times New Roman" w:hint="eastAsia"/>
          <w:vertAlign w:val="superscript"/>
          <w:lang w:val="en-GB" w:eastAsia="zh-CN"/>
        </w:rPr>
        <w:t>▽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,1,2</w:t>
      </w:r>
      <w:r w:rsidRPr="00694E43">
        <w:rPr>
          <w:rFonts w:ascii="Times New Roman" w:hAnsi="Times New Roman" w:cs="Times New Roman"/>
          <w:lang w:val="en-GB" w:eastAsia="zh-CN"/>
        </w:rPr>
        <w:t>, Xinyu Jiang</w:t>
      </w:r>
      <w:r w:rsidRPr="00694E43">
        <w:rPr>
          <w:rFonts w:ascii="Times New Roman" w:hAnsi="Times New Roman" w:cs="Times New Roman" w:hint="eastAsia"/>
          <w:vertAlign w:val="superscript"/>
          <w:lang w:val="en-GB" w:eastAsia="zh-CN"/>
        </w:rPr>
        <w:t>▽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,1,2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proofErr w:type="spellStart"/>
      <w:r w:rsidRPr="00694E43">
        <w:rPr>
          <w:rFonts w:ascii="Times New Roman" w:hAnsi="Times New Roman" w:cs="Times New Roman"/>
          <w:lang w:val="en-GB" w:eastAsia="zh-CN"/>
        </w:rPr>
        <w:t>Duanhua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Cao</w:t>
      </w:r>
      <w:r w:rsidRPr="00694E43">
        <w:rPr>
          <w:rFonts w:ascii="Times New Roman" w:hAnsi="Times New Roman" w:cs="Times New Roman" w:hint="eastAsia"/>
          <w:vertAlign w:val="superscript"/>
          <w:lang w:val="en-GB" w:eastAsia="zh-CN"/>
        </w:rPr>
        <w:t>▽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,1,3</w:t>
      </w:r>
      <w:r w:rsidRPr="00694E43">
        <w:rPr>
          <w:rFonts w:ascii="Times New Roman" w:hAnsi="Times New Roman" w:cs="Times New Roman"/>
          <w:lang w:val="en-GB" w:eastAsia="zh-CN"/>
        </w:rPr>
        <w:t>,</w:t>
      </w:r>
      <w:r w:rsidRPr="00694E43">
        <w:rPr>
          <w:rFonts w:ascii="Times New Roman" w:hAnsi="Times New Roman" w:cs="Times New Roman" w:hint="eastAsia"/>
          <w:lang w:val="en-GB" w:eastAsia="zh-CN"/>
        </w:rPr>
        <w:t xml:space="preserve"> </w:t>
      </w:r>
      <w:proofErr w:type="spellStart"/>
      <w:r w:rsidRPr="00694E43">
        <w:rPr>
          <w:rFonts w:ascii="Times New Roman" w:hAnsi="Times New Roman" w:cs="Times New Roman" w:hint="eastAsia"/>
          <w:lang w:val="en-GB" w:eastAsia="zh-CN"/>
        </w:rPr>
        <w:t>Zhaokun</w:t>
      </w:r>
      <w:proofErr w:type="spellEnd"/>
      <w:r w:rsidRPr="00694E43">
        <w:rPr>
          <w:rFonts w:ascii="Times New Roman" w:hAnsi="Times New Roman" w:cs="Times New Roman" w:hint="eastAsia"/>
          <w:lang w:val="en-GB" w:eastAsia="zh-CN"/>
        </w:rPr>
        <w:t xml:space="preserve"> Wang</w:t>
      </w:r>
      <w:r w:rsidRPr="00694E43">
        <w:rPr>
          <w:rFonts w:ascii="Times New Roman" w:hAnsi="Times New Roman" w:cs="Times New Roman" w:hint="eastAsia"/>
          <w:vertAlign w:val="superscript"/>
          <w:lang w:val="en-GB" w:eastAsia="zh-CN"/>
        </w:rPr>
        <w:t>▽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,1,2</w:t>
      </w:r>
      <w:r w:rsidRPr="00694E43">
        <w:rPr>
          <w:rFonts w:ascii="Times New Roman" w:hAnsi="Times New Roman" w:cs="Times New Roman" w:hint="eastAsia"/>
          <w:lang w:val="en-GB" w:eastAsia="zh-CN"/>
        </w:rPr>
        <w:t>,</w:t>
      </w:r>
      <w:r w:rsidRPr="00694E43">
        <w:rPr>
          <w:rFonts w:ascii="Times New Roman" w:hAnsi="Times New Roman" w:cs="Times New Roman"/>
          <w:lang w:val="en-GB" w:eastAsia="zh-CN"/>
        </w:rPr>
        <w:t xml:space="preserve"> Jie Yu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1,4,5</w:t>
      </w:r>
      <w:r w:rsidRPr="00694E43">
        <w:rPr>
          <w:rFonts w:ascii="Times New Roman" w:hAnsi="Times New Roman" w:cs="Times New Roman"/>
          <w:lang w:val="en-GB" w:eastAsia="zh-CN"/>
        </w:rPr>
        <w:t>, Mingan Chen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1,4,6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proofErr w:type="spellStart"/>
      <w:r w:rsidRPr="00694E43">
        <w:rPr>
          <w:rFonts w:ascii="Times New Roman" w:hAnsi="Times New Roman" w:cs="Times New Roman"/>
          <w:lang w:val="en-GB" w:eastAsia="zh-CN"/>
        </w:rPr>
        <w:t>Zhehuan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Fan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proofErr w:type="spellStart"/>
      <w:r w:rsidRPr="00694E43">
        <w:rPr>
          <w:rFonts w:ascii="Times New Roman" w:hAnsi="Times New Roman" w:cs="Times New Roman"/>
          <w:lang w:val="en-GB" w:eastAsia="zh-CN"/>
        </w:rPr>
        <w:t>Xiangtai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Kong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>, Jiacheng Xiong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proofErr w:type="spellStart"/>
      <w:r w:rsidRPr="00694E43">
        <w:rPr>
          <w:rFonts w:ascii="Times New Roman" w:hAnsi="Times New Roman" w:cs="Times New Roman"/>
          <w:lang w:val="en-GB" w:eastAsia="zh-CN"/>
        </w:rPr>
        <w:t>Zimei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Zhang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1,7</w:t>
      </w:r>
      <w:r w:rsidRPr="00694E43">
        <w:rPr>
          <w:rFonts w:ascii="Times New Roman" w:hAnsi="Times New Roman" w:cs="Times New Roman"/>
          <w:lang w:val="en-GB" w:eastAsia="zh-CN"/>
        </w:rPr>
        <w:t>, Wei Zhang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proofErr w:type="spellStart"/>
      <w:r w:rsidRPr="00694E43">
        <w:rPr>
          <w:rFonts w:ascii="Times New Roman" w:hAnsi="Times New Roman" w:cs="Times New Roman"/>
          <w:lang w:val="en-GB" w:eastAsia="zh-CN"/>
        </w:rPr>
        <w:t>Shengkun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Ni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>, Yitian Wang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r w:rsidRPr="00694E43">
        <w:rPr>
          <w:rFonts w:ascii="Times New Roman" w:hAnsi="Times New Roman" w:cs="Times New Roman" w:hint="eastAsia"/>
          <w:lang w:val="en-GB" w:eastAsia="zh-CN"/>
        </w:rPr>
        <w:t>Minda Liao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/>
          <w:lang w:val="en-GB" w:eastAsia="zh-CN"/>
        </w:rPr>
        <w:t xml:space="preserve">, </w:t>
      </w:r>
      <w:proofErr w:type="spellStart"/>
      <w:r w:rsidRPr="00694E43">
        <w:rPr>
          <w:rFonts w:ascii="Times New Roman" w:hAnsi="Times New Roman" w:cs="Times New Roman" w:hint="eastAsia"/>
          <w:lang w:val="en-GB" w:eastAsia="zh-CN"/>
        </w:rPr>
        <w:t>Shenghua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</w:t>
      </w:r>
      <w:r w:rsidRPr="00694E43">
        <w:rPr>
          <w:rFonts w:ascii="Times New Roman" w:hAnsi="Times New Roman" w:cs="Times New Roman" w:hint="eastAsia"/>
          <w:lang w:val="en-GB" w:eastAsia="zh-CN"/>
        </w:rPr>
        <w:t>Gao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5</w:t>
      </w:r>
      <w:r w:rsidRPr="00694E43">
        <w:rPr>
          <w:rFonts w:ascii="Times New Roman" w:hAnsi="Times New Roman" w:cs="Times New Roman"/>
          <w:lang w:val="en-GB" w:eastAsia="zh-CN"/>
        </w:rPr>
        <w:t>,</w:t>
      </w:r>
      <w:r w:rsidRPr="00694E43">
        <w:rPr>
          <w:rFonts w:ascii="Times New Roman" w:hAnsi="Times New Roman" w:cs="Times New Roman" w:hint="eastAsia"/>
          <w:lang w:val="en-GB" w:eastAsia="zh-CN"/>
        </w:rPr>
        <w:t xml:space="preserve"> Sulin Zhang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r w:rsidRPr="00694E43">
        <w:rPr>
          <w:rFonts w:ascii="Times New Roman" w:hAnsi="Times New Roman" w:cs="Times New Roman" w:hint="eastAsia"/>
          <w:lang w:val="en-GB" w:eastAsia="zh-CN"/>
        </w:rPr>
        <w:t>,</w:t>
      </w:r>
      <w:r w:rsidRPr="00694E43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Pr="00694E43">
        <w:rPr>
          <w:rFonts w:ascii="Times New Roman" w:hAnsi="Times New Roman" w:cs="Times New Roman"/>
          <w:lang w:val="en-GB" w:eastAsia="zh-CN"/>
        </w:rPr>
        <w:t>Mingyue</w:t>
      </w:r>
      <w:proofErr w:type="spellEnd"/>
      <w:r w:rsidRPr="00694E43">
        <w:rPr>
          <w:rFonts w:ascii="Times New Roman" w:hAnsi="Times New Roman" w:cs="Times New Roman"/>
          <w:lang w:val="en-GB" w:eastAsia="zh-CN"/>
        </w:rPr>
        <w:t xml:space="preserve"> Zheng</w:t>
      </w:r>
      <w:r w:rsidRPr="00694E43">
        <w:rPr>
          <w:rFonts w:ascii="Times New Roman" w:hAnsi="Times New Roman" w:cs="Times New Roman"/>
          <w:vertAlign w:val="superscript"/>
          <w:lang w:val="en-GB" w:eastAsia="zh-CN"/>
        </w:rPr>
        <w:t>*</w:t>
      </w:r>
      <w:r w:rsidRPr="00694E43">
        <w:rPr>
          <w:rFonts w:ascii="Times New Roman" w:hAnsi="Times New Roman" w:cs="Times New Roman" w:hint="eastAsia"/>
          <w:vertAlign w:val="superscript"/>
          <w:lang w:val="en-GB" w:eastAsia="zh-CN"/>
        </w:rPr>
        <w:t>,</w:t>
      </w:r>
      <w:bookmarkStart w:id="0" w:name="OLE_LINK49"/>
      <w:r w:rsidRPr="00694E43">
        <w:rPr>
          <w:rFonts w:ascii="Times New Roman" w:hAnsi="Times New Roman" w:cs="Times New Roman"/>
          <w:vertAlign w:val="superscript"/>
          <w:lang w:val="en-GB" w:eastAsia="zh-CN"/>
        </w:rPr>
        <w:t>1,2</w:t>
      </w:r>
      <w:bookmarkEnd w:id="0"/>
    </w:p>
    <w:p w14:paraId="4FEEF725" w14:textId="77777777" w:rsidR="00363E89" w:rsidRPr="00EB5D72" w:rsidRDefault="00363E89" w:rsidP="00404F39">
      <w:pPr>
        <w:rPr>
          <w:rFonts w:ascii="Times New Roman" w:hAnsi="Times New Roman" w:cs="Times New Roman" w:hint="eastAsia"/>
          <w:lang w:val="en-GB" w:eastAsia="zh-CN"/>
        </w:rPr>
      </w:pPr>
    </w:p>
    <w:p w14:paraId="07B23A0B" w14:textId="77777777" w:rsidR="00404F39" w:rsidRPr="00D91BB6" w:rsidRDefault="00404F39" w:rsidP="00404F39">
      <w:pPr>
        <w:jc w:val="both"/>
        <w:rPr>
          <w:rFonts w:ascii="Times New Roman" w:hAnsi="Times New Roman" w:cs="Times New Roman"/>
          <w:lang w:val="en-GB" w:eastAsia="zh-CN"/>
        </w:rPr>
      </w:pPr>
      <w:r w:rsidRPr="00E951AA">
        <w:rPr>
          <w:rFonts w:ascii="Times New Roman" w:hAnsi="Times New Roman" w:cs="Times New Roman"/>
          <w:vertAlign w:val="superscript"/>
          <w:lang w:val="en-GB" w:eastAsia="zh-CN"/>
        </w:rPr>
        <w:t>1</w:t>
      </w:r>
      <w:r>
        <w:rPr>
          <w:rFonts w:ascii="Times New Roman" w:hAnsi="Times New Roman" w:cs="Times New Roman"/>
          <w:vertAlign w:val="superscript"/>
          <w:lang w:val="en-GB" w:eastAsia="zh-CN"/>
        </w:rPr>
        <w:t xml:space="preserve"> </w:t>
      </w:r>
      <w:r w:rsidRPr="00D91BB6">
        <w:rPr>
          <w:rFonts w:ascii="Times New Roman" w:hAnsi="Times New Roman" w:cs="Times New Roman"/>
          <w:lang w:val="en-GB" w:eastAsia="zh-CN"/>
        </w:rPr>
        <w:t xml:space="preserve">Drug Discovery and Design </w:t>
      </w:r>
      <w:proofErr w:type="spellStart"/>
      <w:r w:rsidRPr="00D91BB6">
        <w:rPr>
          <w:rFonts w:ascii="Times New Roman" w:hAnsi="Times New Roman" w:cs="Times New Roman"/>
          <w:lang w:val="en-GB" w:eastAsia="zh-CN"/>
        </w:rPr>
        <w:t>Center</w:t>
      </w:r>
      <w:proofErr w:type="spellEnd"/>
      <w:r w:rsidRPr="00D91BB6">
        <w:rPr>
          <w:rFonts w:ascii="Times New Roman" w:hAnsi="Times New Roman" w:cs="Times New Roman"/>
          <w:lang w:val="en-GB" w:eastAsia="zh-CN"/>
        </w:rPr>
        <w:t xml:space="preserve">, State Key Laboratory of Drug Research, Shanghai Institute of Materia Medica, Chinese Academy of Sciences, 555 </w:t>
      </w:r>
      <w:proofErr w:type="spellStart"/>
      <w:r w:rsidRPr="00D91BB6">
        <w:rPr>
          <w:rFonts w:ascii="Times New Roman" w:hAnsi="Times New Roman" w:cs="Times New Roman"/>
          <w:lang w:val="en-GB" w:eastAsia="zh-CN"/>
        </w:rPr>
        <w:t>Zuchongzhi</w:t>
      </w:r>
      <w:proofErr w:type="spellEnd"/>
      <w:r w:rsidRPr="00D91BB6">
        <w:rPr>
          <w:rFonts w:ascii="Times New Roman" w:hAnsi="Times New Roman" w:cs="Times New Roman"/>
          <w:lang w:val="en-GB" w:eastAsia="zh-CN"/>
        </w:rPr>
        <w:t xml:space="preserve"> Road, Shanghai 201203, China</w:t>
      </w:r>
    </w:p>
    <w:p w14:paraId="5B697E6D" w14:textId="77777777" w:rsidR="00404F39" w:rsidRDefault="00404F39" w:rsidP="00404F39">
      <w:pPr>
        <w:jc w:val="both"/>
        <w:rPr>
          <w:rFonts w:ascii="Times New Roman" w:hAnsi="Times New Roman" w:cs="Times New Roman"/>
          <w:lang w:val="en-GB" w:eastAsia="zh-CN"/>
        </w:rPr>
      </w:pPr>
      <w:r w:rsidRPr="00E951AA">
        <w:rPr>
          <w:rFonts w:ascii="Times New Roman" w:hAnsi="Times New Roman" w:cs="Times New Roman" w:hint="eastAsia"/>
          <w:vertAlign w:val="superscript"/>
          <w:lang w:val="en-GB" w:eastAsia="zh-CN"/>
        </w:rPr>
        <w:t>2</w:t>
      </w:r>
      <w:r w:rsidRPr="00D91BB6">
        <w:rPr>
          <w:rFonts w:ascii="Times New Roman" w:hAnsi="Times New Roman" w:cs="Times New Roman"/>
          <w:lang w:val="en-GB" w:eastAsia="zh-CN"/>
        </w:rPr>
        <w:t xml:space="preserve"> University of Chinese Academy of Sciences, No. 19A Yuquan Road, Beijing 100049, China</w:t>
      </w:r>
    </w:p>
    <w:p w14:paraId="792411E8" w14:textId="77777777" w:rsidR="00404F39" w:rsidRPr="00AD669D" w:rsidRDefault="00404F39" w:rsidP="00404F39">
      <w:pPr>
        <w:jc w:val="both"/>
        <w:rPr>
          <w:rFonts w:ascii="Times New Roman" w:hAnsi="Times New Roman" w:cs="Times New Roman"/>
          <w:lang w:val="en-GB" w:eastAsia="zh-CN"/>
        </w:rPr>
      </w:pPr>
      <w:r>
        <w:rPr>
          <w:rFonts w:ascii="Times New Roman" w:hAnsi="Times New Roman" w:cs="Times New Roman"/>
          <w:vertAlign w:val="superscript"/>
          <w:lang w:val="en-GB" w:eastAsia="zh-CN"/>
        </w:rPr>
        <w:t>3</w:t>
      </w:r>
      <w:r w:rsidRPr="00D91BB6">
        <w:rPr>
          <w:rFonts w:ascii="Times New Roman" w:hAnsi="Times New Roman" w:cs="Times New Roman"/>
          <w:lang w:val="en-GB" w:eastAsia="zh-CN"/>
        </w:rPr>
        <w:t xml:space="preserve"> Innovation Institute for Artificial Intelligence in Medicine of Zhejiang University, College of Pharmaceutical Sciences, Zhejiang University, Hangzhou, Zhejiang 310058, China</w:t>
      </w:r>
    </w:p>
    <w:p w14:paraId="77CFEA36" w14:textId="77777777" w:rsidR="00404F39" w:rsidRDefault="00404F39" w:rsidP="00404F39">
      <w:pPr>
        <w:jc w:val="both"/>
        <w:rPr>
          <w:rFonts w:ascii="Times New Roman" w:hAnsi="Times New Roman" w:cs="Times New Roman"/>
          <w:lang w:val="en-GB" w:eastAsia="zh-CN"/>
        </w:rPr>
      </w:pPr>
      <w:r>
        <w:rPr>
          <w:rFonts w:ascii="Times New Roman" w:hAnsi="Times New Roman" w:cs="Times New Roman"/>
          <w:vertAlign w:val="superscript"/>
          <w:lang w:val="en-GB" w:eastAsia="zh-CN"/>
        </w:rPr>
        <w:t>4</w:t>
      </w:r>
      <w:r w:rsidRPr="00D91BB6">
        <w:rPr>
          <w:rFonts w:ascii="Times New Roman" w:hAnsi="Times New Roman" w:cs="Times New Roman"/>
          <w:lang w:val="en-GB" w:eastAsia="zh-CN"/>
        </w:rPr>
        <w:t xml:space="preserve"> </w:t>
      </w:r>
      <w:proofErr w:type="spellStart"/>
      <w:r w:rsidRPr="00D91BB6">
        <w:rPr>
          <w:rFonts w:ascii="Times New Roman" w:hAnsi="Times New Roman" w:cs="Times New Roman"/>
          <w:lang w:val="en-GB" w:eastAsia="zh-CN"/>
        </w:rPr>
        <w:t>Lingang</w:t>
      </w:r>
      <w:proofErr w:type="spellEnd"/>
      <w:r w:rsidRPr="00D91BB6">
        <w:rPr>
          <w:rFonts w:ascii="Times New Roman" w:hAnsi="Times New Roman" w:cs="Times New Roman"/>
          <w:lang w:val="en-GB" w:eastAsia="zh-CN"/>
        </w:rPr>
        <w:t xml:space="preserve"> Laboratory, Shanghai, 200031, China</w:t>
      </w:r>
    </w:p>
    <w:p w14:paraId="7E592069" w14:textId="77777777" w:rsidR="00404F39" w:rsidRPr="005347B2" w:rsidRDefault="00404F39" w:rsidP="00404F39">
      <w:pPr>
        <w:jc w:val="both"/>
        <w:rPr>
          <w:rFonts w:ascii="Times New Roman" w:hAnsi="Times New Roman" w:cs="Times New Roman"/>
          <w:lang w:val="en-GB" w:eastAsia="zh-CN"/>
        </w:rPr>
      </w:pPr>
      <w:r>
        <w:rPr>
          <w:rFonts w:ascii="Times New Roman" w:hAnsi="Times New Roman" w:cs="Times New Roman"/>
          <w:vertAlign w:val="superscript"/>
          <w:lang w:val="en-GB" w:eastAsia="zh-CN"/>
        </w:rPr>
        <w:t xml:space="preserve">5 </w:t>
      </w:r>
      <w:r w:rsidRPr="00E74923">
        <w:rPr>
          <w:rFonts w:ascii="Times New Roman" w:hAnsi="Times New Roman" w:cs="Times New Roman"/>
          <w:lang w:val="en-GB" w:eastAsia="zh-CN"/>
        </w:rPr>
        <w:t xml:space="preserve">School of Information Science and Technology, </w:t>
      </w:r>
      <w:proofErr w:type="spellStart"/>
      <w:r w:rsidRPr="00E74923">
        <w:rPr>
          <w:rFonts w:ascii="Times New Roman" w:hAnsi="Times New Roman" w:cs="Times New Roman"/>
          <w:lang w:val="en-GB" w:eastAsia="zh-CN"/>
        </w:rPr>
        <w:t>ShanghaiTech</w:t>
      </w:r>
      <w:proofErr w:type="spellEnd"/>
      <w:r w:rsidRPr="00E74923">
        <w:rPr>
          <w:rFonts w:ascii="Times New Roman" w:hAnsi="Times New Roman" w:cs="Times New Roman"/>
          <w:lang w:val="en-GB" w:eastAsia="zh-CN"/>
        </w:rPr>
        <w:t xml:space="preserve"> University, 393 Middle </w:t>
      </w:r>
      <w:proofErr w:type="spellStart"/>
      <w:r w:rsidRPr="00E74923">
        <w:rPr>
          <w:rFonts w:ascii="Times New Roman" w:hAnsi="Times New Roman" w:cs="Times New Roman"/>
          <w:lang w:val="en-GB" w:eastAsia="zh-CN"/>
        </w:rPr>
        <w:t>Huaxia</w:t>
      </w:r>
      <w:proofErr w:type="spellEnd"/>
      <w:r w:rsidRPr="00E74923">
        <w:rPr>
          <w:rFonts w:ascii="Times New Roman" w:hAnsi="Times New Roman" w:cs="Times New Roman"/>
          <w:lang w:val="en-GB" w:eastAsia="zh-CN"/>
        </w:rPr>
        <w:t xml:space="preserve"> Road, Shanghai 201210, China</w:t>
      </w:r>
    </w:p>
    <w:p w14:paraId="3C3D53A8" w14:textId="77777777" w:rsidR="00404F39" w:rsidRPr="005347B2" w:rsidRDefault="00404F39" w:rsidP="00404F39">
      <w:pPr>
        <w:jc w:val="both"/>
        <w:rPr>
          <w:rFonts w:ascii="Times New Roman" w:hAnsi="Times New Roman" w:cs="Times New Roman"/>
          <w:lang w:val="en-GB" w:eastAsia="zh-CN"/>
        </w:rPr>
      </w:pPr>
      <w:r>
        <w:rPr>
          <w:rFonts w:ascii="Times New Roman" w:hAnsi="Times New Roman" w:cs="Times New Roman"/>
          <w:vertAlign w:val="superscript"/>
          <w:lang w:val="en-GB" w:eastAsia="zh-CN"/>
        </w:rPr>
        <w:t>6</w:t>
      </w:r>
      <w:r w:rsidRPr="00D91BB6">
        <w:rPr>
          <w:rFonts w:ascii="Times New Roman" w:hAnsi="Times New Roman" w:cs="Times New Roman"/>
          <w:lang w:val="en-GB" w:eastAsia="zh-CN"/>
        </w:rPr>
        <w:t xml:space="preserve"> School of Physical Science and Technology, Shanghai Tech University</w:t>
      </w:r>
      <w:r w:rsidRPr="00E74923">
        <w:rPr>
          <w:rFonts w:ascii="Times New Roman" w:hAnsi="Times New Roman" w:cs="Times New Roman"/>
          <w:lang w:val="en-GB" w:eastAsia="zh-CN"/>
        </w:rPr>
        <w:t xml:space="preserve">, 393 Middle </w:t>
      </w:r>
      <w:proofErr w:type="spellStart"/>
      <w:r w:rsidRPr="00E74923">
        <w:rPr>
          <w:rFonts w:ascii="Times New Roman" w:hAnsi="Times New Roman" w:cs="Times New Roman"/>
          <w:lang w:val="en-GB" w:eastAsia="zh-CN"/>
        </w:rPr>
        <w:t>Huaxia</w:t>
      </w:r>
      <w:proofErr w:type="spellEnd"/>
      <w:r w:rsidRPr="00E74923">
        <w:rPr>
          <w:rFonts w:ascii="Times New Roman" w:hAnsi="Times New Roman" w:cs="Times New Roman"/>
          <w:lang w:val="en-GB" w:eastAsia="zh-CN"/>
        </w:rPr>
        <w:t xml:space="preserve"> Road</w:t>
      </w:r>
      <w:r w:rsidRPr="00D91BB6">
        <w:rPr>
          <w:rFonts w:ascii="Times New Roman" w:hAnsi="Times New Roman" w:cs="Times New Roman"/>
          <w:lang w:val="en-GB" w:eastAsia="zh-CN"/>
        </w:rPr>
        <w:t>, Shanghai, 201210, China</w:t>
      </w:r>
    </w:p>
    <w:p w14:paraId="577003A9" w14:textId="7A539DEE" w:rsidR="004D21E7" w:rsidRPr="00E74923" w:rsidRDefault="00404F39" w:rsidP="00404F39">
      <w:pPr>
        <w:jc w:val="both"/>
        <w:rPr>
          <w:rFonts w:ascii="Times New Roman" w:hAnsi="Times New Roman" w:cs="Times New Roman" w:hint="eastAsia"/>
          <w:lang w:val="en-GB" w:eastAsia="zh-CN"/>
        </w:rPr>
      </w:pPr>
      <w:r>
        <w:rPr>
          <w:rFonts w:ascii="Times New Roman" w:hAnsi="Times New Roman" w:cs="Times New Roman"/>
          <w:vertAlign w:val="superscript"/>
          <w:lang w:val="en-GB" w:eastAsia="zh-CN"/>
        </w:rPr>
        <w:t>7</w:t>
      </w:r>
      <w:r w:rsidRPr="00D91BB6">
        <w:rPr>
          <w:rFonts w:ascii="Times New Roman" w:hAnsi="Times New Roman" w:cs="Times New Roman"/>
          <w:lang w:val="en-GB" w:eastAsia="zh-CN"/>
        </w:rPr>
        <w:t xml:space="preserve"> </w:t>
      </w:r>
      <w:r w:rsidR="00CA65D9" w:rsidRPr="005119B8">
        <w:rPr>
          <w:rFonts w:ascii="Times New Roman" w:hAnsi="Times New Roman" w:cs="Times New Roman"/>
          <w:lang w:val="en-GB" w:eastAsia="zh-CN"/>
        </w:rPr>
        <w:t>Division of Life Science and Medicine, University of Science and Technology of China, Hefei, Anhui,</w:t>
      </w:r>
      <w:r w:rsidR="00CA65D9" w:rsidRPr="00B75031">
        <w:rPr>
          <w:rFonts w:ascii="Times New Roman" w:hAnsi="Times New Roman" w:cs="Times New Roman"/>
          <w:lang w:val="en-GB" w:eastAsia="zh-CN"/>
        </w:rPr>
        <w:t xml:space="preserve"> </w:t>
      </w:r>
      <w:r w:rsidR="00CA65D9" w:rsidRPr="005119B8">
        <w:rPr>
          <w:rFonts w:ascii="Times New Roman" w:hAnsi="Times New Roman" w:cs="Times New Roman"/>
          <w:lang w:val="en-GB" w:eastAsia="zh-CN"/>
        </w:rPr>
        <w:t>230026, China</w:t>
      </w:r>
    </w:p>
    <w:p w14:paraId="45BB1BAC" w14:textId="3DB0E1FE" w:rsidR="009A35A7" w:rsidRPr="00D462A3" w:rsidRDefault="009A35A7" w:rsidP="00B12D25">
      <w:pPr>
        <w:spacing w:before="260" w:after="260" w:line="41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05FE614B" w14:textId="77777777" w:rsidR="00F31243" w:rsidRPr="00D462A3" w:rsidRDefault="00F31243" w:rsidP="009D1DEE">
      <w:pPr>
        <w:outlineLvl w:val="1"/>
        <w:rPr>
          <w:rFonts w:ascii="Times New Roman" w:hAnsi="Times New Roman" w:cs="Times New Roman"/>
          <w:b/>
          <w:bCs/>
          <w:sz w:val="28"/>
          <w:szCs w:val="32"/>
        </w:rPr>
      </w:pPr>
      <w:r w:rsidRPr="00D462A3">
        <w:rPr>
          <w:rFonts w:ascii="Times New Roman" w:hAnsi="Times New Roman" w:cs="Times New Roman"/>
          <w:b/>
          <w:bCs/>
          <w:sz w:val="28"/>
          <w:szCs w:val="32"/>
        </w:rPr>
        <w:lastRenderedPageBreak/>
        <w:t>Table of Contents</w:t>
      </w:r>
    </w:p>
    <w:p w14:paraId="0AE7367E" w14:textId="034E6671" w:rsidR="00F31243" w:rsidRPr="00D462A3" w:rsidRDefault="00F31243" w:rsidP="00F31243">
      <w:pPr>
        <w:rPr>
          <w:rFonts w:ascii="Times New Roman" w:hAnsi="Times New Roman" w:cs="Times New Roman"/>
          <w:sz w:val="28"/>
          <w:szCs w:val="32"/>
        </w:rPr>
      </w:pPr>
      <w:r w:rsidRPr="00D462A3">
        <w:rPr>
          <w:rFonts w:ascii="Times New Roman" w:hAnsi="Times New Roman" w:cs="Times New Roman"/>
          <w:sz w:val="28"/>
          <w:szCs w:val="32"/>
        </w:rPr>
        <w:t xml:space="preserve">S1 </w:t>
      </w:r>
      <w:r w:rsidRPr="00D462A3">
        <w:rPr>
          <w:rFonts w:ascii="Times New Roman" w:hAnsi="Times New Roman" w:cs="Times New Roman"/>
          <w:sz w:val="28"/>
          <w:szCs w:val="32"/>
          <w:lang w:eastAsia="zh-CN"/>
        </w:rPr>
        <w:t>Base</w:t>
      </w:r>
      <w:r w:rsidRPr="00D462A3">
        <w:rPr>
          <w:rFonts w:ascii="Times New Roman" w:hAnsi="Times New Roman" w:cs="Times New Roman"/>
          <w:sz w:val="28"/>
          <w:szCs w:val="32"/>
        </w:rPr>
        <w:t>line Method</w:t>
      </w:r>
    </w:p>
    <w:p w14:paraId="49DF1A4E" w14:textId="2DD625F4" w:rsidR="00EB5BA5" w:rsidRPr="00D462A3" w:rsidRDefault="00EB5BA5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>S</w:t>
      </w:r>
      <w:r w:rsidR="00136AF0" w:rsidRPr="00D462A3">
        <w:rPr>
          <w:rFonts w:ascii="Times New Roman" w:hAnsi="Times New Roman" w:cs="Times New Roman"/>
          <w:sz w:val="28"/>
          <w:szCs w:val="32"/>
          <w:lang w:val="en-GB" w:eastAsia="zh-CN"/>
        </w:rPr>
        <w:t>2</w:t>
      </w: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The Definition of Side-chain Torsion Angles</w:t>
      </w:r>
    </w:p>
    <w:p w14:paraId="3364F5BB" w14:textId="0096AE24" w:rsidR="002B16A9" w:rsidRPr="00D462A3" w:rsidRDefault="002B16A9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>S</w:t>
      </w:r>
      <w:r w:rsidR="00136AF0" w:rsidRPr="00D462A3">
        <w:rPr>
          <w:rFonts w:ascii="Times New Roman" w:hAnsi="Times New Roman" w:cs="Times New Roman"/>
          <w:sz w:val="28"/>
          <w:szCs w:val="32"/>
          <w:lang w:val="en-GB" w:eastAsia="zh-CN"/>
        </w:rPr>
        <w:t>3</w:t>
      </w: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Packing Dataset</w:t>
      </w:r>
    </w:p>
    <w:p w14:paraId="23FD0795" w14:textId="247A0CBF" w:rsidR="00F156F8" w:rsidRDefault="00F156F8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>S</w:t>
      </w:r>
      <w:r w:rsidR="00136AF0" w:rsidRPr="00D462A3">
        <w:rPr>
          <w:rFonts w:ascii="Times New Roman" w:hAnsi="Times New Roman" w:cs="Times New Roman"/>
          <w:sz w:val="28"/>
          <w:szCs w:val="32"/>
          <w:lang w:val="en-GB" w:eastAsia="zh-CN"/>
        </w:rPr>
        <w:t>4</w:t>
      </w: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Performance of Packing </w:t>
      </w:r>
      <w:r w:rsidR="003334D4" w:rsidRPr="00D462A3">
        <w:rPr>
          <w:rFonts w:ascii="Times New Roman" w:hAnsi="Times New Roman" w:cs="Times New Roman"/>
          <w:sz w:val="28"/>
          <w:szCs w:val="32"/>
          <w:lang w:val="en-GB" w:eastAsia="zh-CN"/>
        </w:rPr>
        <w:t>E</w:t>
      </w:r>
      <w:r w:rsidRPr="00D462A3">
        <w:rPr>
          <w:rFonts w:ascii="Times New Roman" w:hAnsi="Times New Roman" w:cs="Times New Roman"/>
          <w:sz w:val="28"/>
          <w:szCs w:val="32"/>
          <w:lang w:val="en-GB" w:eastAsia="zh-CN"/>
        </w:rPr>
        <w:t>xperiment</w:t>
      </w:r>
      <w:r w:rsidR="00DA71D8" w:rsidRPr="00D462A3">
        <w:rPr>
          <w:rFonts w:ascii="Times New Roman" w:hAnsi="Times New Roman" w:cs="Times New Roman"/>
          <w:sz w:val="28"/>
          <w:szCs w:val="32"/>
          <w:lang w:val="en-GB" w:eastAsia="zh-CN"/>
        </w:rPr>
        <w:t>s</w:t>
      </w:r>
    </w:p>
    <w:p w14:paraId="3EA87BE7" w14:textId="1D035347" w:rsidR="001C0862" w:rsidRDefault="001C0862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>
        <w:rPr>
          <w:rFonts w:ascii="Times New Roman" w:hAnsi="Times New Roman" w:cs="Times New Roman" w:hint="eastAsia"/>
          <w:sz w:val="28"/>
          <w:szCs w:val="32"/>
          <w:lang w:val="en-GB" w:eastAsia="zh-CN"/>
        </w:rPr>
        <w:t xml:space="preserve">S5 </w:t>
      </w:r>
      <w:r w:rsidRPr="001C0862">
        <w:rPr>
          <w:rFonts w:ascii="Times New Roman" w:hAnsi="Times New Roman" w:cs="Times New Roman"/>
          <w:sz w:val="28"/>
          <w:szCs w:val="32"/>
          <w:lang w:val="en-GB" w:eastAsia="zh-CN"/>
        </w:rPr>
        <w:t>Amino Acids Number Statistical in Pocket region</w:t>
      </w:r>
    </w:p>
    <w:p w14:paraId="089A0BC8" w14:textId="16CD7E5A" w:rsidR="0014155D" w:rsidRDefault="0014155D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>
        <w:rPr>
          <w:rFonts w:ascii="Times New Roman" w:hAnsi="Times New Roman" w:cs="Times New Roman" w:hint="eastAsia"/>
          <w:sz w:val="28"/>
          <w:szCs w:val="32"/>
          <w:lang w:val="en-GB" w:eastAsia="zh-CN"/>
        </w:rPr>
        <w:t>S</w:t>
      </w:r>
      <w:r w:rsidR="001C0862">
        <w:rPr>
          <w:rFonts w:ascii="Times New Roman" w:hAnsi="Times New Roman" w:cs="Times New Roman" w:hint="eastAsia"/>
          <w:sz w:val="28"/>
          <w:szCs w:val="32"/>
          <w:lang w:val="en-GB" w:eastAsia="zh-CN"/>
        </w:rPr>
        <w:t>6</w:t>
      </w:r>
      <w:r w:rsidRPr="0014155D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</w:t>
      </w:r>
      <w:r w:rsidR="00941F5C" w:rsidRPr="00941F5C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Performance of Re-docking </w:t>
      </w:r>
      <w:r w:rsidR="0077558C">
        <w:rPr>
          <w:rFonts w:ascii="Times New Roman" w:hAnsi="Times New Roman" w:cs="Times New Roman" w:hint="eastAsia"/>
          <w:sz w:val="28"/>
          <w:szCs w:val="32"/>
          <w:lang w:val="en-GB" w:eastAsia="zh-CN"/>
        </w:rPr>
        <w:t>E</w:t>
      </w:r>
      <w:r w:rsidR="00941F5C" w:rsidRPr="00941F5C">
        <w:rPr>
          <w:rFonts w:ascii="Times New Roman" w:hAnsi="Times New Roman" w:cs="Times New Roman"/>
          <w:sz w:val="28"/>
          <w:szCs w:val="32"/>
          <w:lang w:val="en-GB" w:eastAsia="zh-CN"/>
        </w:rPr>
        <w:t>xperiment</w:t>
      </w:r>
    </w:p>
    <w:p w14:paraId="258698F7" w14:textId="4210B1CF" w:rsidR="0014155D" w:rsidRPr="00D462A3" w:rsidRDefault="0014155D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>
        <w:rPr>
          <w:rFonts w:ascii="Times New Roman" w:hAnsi="Times New Roman" w:cs="Times New Roman" w:hint="eastAsia"/>
          <w:sz w:val="28"/>
          <w:szCs w:val="32"/>
          <w:lang w:val="en-GB" w:eastAsia="zh-CN"/>
        </w:rPr>
        <w:t>S</w:t>
      </w:r>
      <w:r w:rsidR="002F625E" w:rsidRPr="002F625E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7 Performance of Different Flexible Docking Methods in </w:t>
      </w:r>
      <w:proofErr w:type="spellStart"/>
      <w:r w:rsidR="002F625E" w:rsidRPr="002F625E">
        <w:rPr>
          <w:rFonts w:ascii="Times New Roman" w:hAnsi="Times New Roman" w:cs="Times New Roman"/>
          <w:sz w:val="28"/>
          <w:szCs w:val="32"/>
          <w:lang w:val="en-GB" w:eastAsia="zh-CN"/>
        </w:rPr>
        <w:t>holo</w:t>
      </w:r>
      <w:proofErr w:type="spellEnd"/>
      <w:r w:rsidR="002F625E" w:rsidRPr="002F625E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or apo Cross-Docking</w:t>
      </w:r>
    </w:p>
    <w:p w14:paraId="787D49FB" w14:textId="24838F89" w:rsidR="00D7451B" w:rsidRDefault="00D7451B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 w:rsidRPr="00D7451B">
        <w:rPr>
          <w:rFonts w:ascii="Times New Roman" w:hAnsi="Times New Roman" w:cs="Times New Roman"/>
          <w:sz w:val="28"/>
          <w:szCs w:val="32"/>
          <w:lang w:val="en-GB" w:eastAsia="zh-CN"/>
        </w:rPr>
        <w:t>S</w:t>
      </w:r>
      <w:r w:rsidR="008C7C88" w:rsidRPr="008C7C88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8 Pocket Change Statistical and Experiment Number Statistical in Cross-Docking using </w:t>
      </w:r>
      <w:proofErr w:type="spellStart"/>
      <w:r w:rsidR="008C7C88" w:rsidRPr="008C7C88">
        <w:rPr>
          <w:rFonts w:ascii="Times New Roman" w:hAnsi="Times New Roman" w:cs="Times New Roman"/>
          <w:sz w:val="28"/>
          <w:szCs w:val="32"/>
          <w:lang w:val="en-GB" w:eastAsia="zh-CN"/>
        </w:rPr>
        <w:t>holo</w:t>
      </w:r>
      <w:proofErr w:type="spellEnd"/>
      <w:r w:rsidR="008C7C88" w:rsidRPr="008C7C88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structures</w:t>
      </w:r>
    </w:p>
    <w:p w14:paraId="71F2C208" w14:textId="3F43DAA5" w:rsidR="00D7451B" w:rsidRPr="00D462A3" w:rsidRDefault="00D7451B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 w:rsidRPr="00D7451B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S9 Visualization of Side-chains in </w:t>
      </w:r>
      <w:proofErr w:type="spellStart"/>
      <w:r w:rsidRPr="00D7451B">
        <w:rPr>
          <w:rFonts w:ascii="Times New Roman" w:hAnsi="Times New Roman" w:cs="Times New Roman"/>
          <w:sz w:val="28"/>
          <w:szCs w:val="32"/>
          <w:lang w:val="en-GB" w:eastAsia="zh-CN"/>
        </w:rPr>
        <w:t>PackDock</w:t>
      </w:r>
      <w:proofErr w:type="spellEnd"/>
    </w:p>
    <w:p w14:paraId="118E64FB" w14:textId="20B580B6" w:rsidR="00D7451B" w:rsidRDefault="00D7451B" w:rsidP="00F31243">
      <w:pPr>
        <w:rPr>
          <w:rFonts w:ascii="Times New Roman" w:hAnsi="Times New Roman" w:cs="Times New Roman"/>
          <w:sz w:val="28"/>
          <w:szCs w:val="32"/>
          <w:lang w:val="en-GB" w:eastAsia="zh-CN"/>
        </w:rPr>
      </w:pPr>
      <w:r w:rsidRPr="00D7451B">
        <w:rPr>
          <w:rFonts w:ascii="Times New Roman" w:hAnsi="Times New Roman" w:cs="Times New Roman"/>
          <w:sz w:val="28"/>
          <w:szCs w:val="32"/>
          <w:lang w:val="en-GB" w:eastAsia="zh-CN"/>
        </w:rPr>
        <w:t>S1</w:t>
      </w:r>
      <w:r w:rsidR="00F073F8">
        <w:rPr>
          <w:rFonts w:ascii="Times New Roman" w:hAnsi="Times New Roman" w:cs="Times New Roman" w:hint="eastAsia"/>
          <w:sz w:val="28"/>
          <w:szCs w:val="32"/>
          <w:lang w:val="en-GB" w:eastAsia="zh-CN"/>
        </w:rPr>
        <w:t>0</w:t>
      </w:r>
      <w:r w:rsidRPr="00D7451B">
        <w:rPr>
          <w:rFonts w:ascii="Times New Roman" w:hAnsi="Times New Roman" w:cs="Times New Roman"/>
          <w:sz w:val="28"/>
          <w:szCs w:val="32"/>
          <w:lang w:val="en-GB" w:eastAsia="zh-CN"/>
        </w:rPr>
        <w:t xml:space="preserve"> Additional Experimental Details on ALDH1B1</w:t>
      </w:r>
    </w:p>
    <w:p w14:paraId="3F52D544" w14:textId="0FF3A85B" w:rsidR="00F81811" w:rsidRPr="00D462A3" w:rsidRDefault="00F81811" w:rsidP="00F31243">
      <w:pPr>
        <w:rPr>
          <w:rFonts w:ascii="Times New Roman" w:hAnsi="Times New Roman" w:cs="Times New Roman"/>
          <w:sz w:val="28"/>
          <w:szCs w:val="32"/>
        </w:rPr>
      </w:pPr>
      <w:r w:rsidRPr="00D462A3">
        <w:rPr>
          <w:rFonts w:ascii="Times New Roman" w:hAnsi="Times New Roman" w:cs="Times New Roman"/>
          <w:sz w:val="28"/>
          <w:szCs w:val="32"/>
        </w:rPr>
        <w:br w:type="page"/>
      </w:r>
    </w:p>
    <w:p w14:paraId="315DD5C4" w14:textId="2AB331E0" w:rsidR="00B12D25" w:rsidRPr="00D462A3" w:rsidRDefault="00CD39DE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 xml:space="preserve">S1. </w:t>
      </w:r>
      <w:r w:rsidR="00B12D25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Baseline</w:t>
      </w:r>
      <w:r w:rsidR="00F31243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Method</w:t>
      </w:r>
      <w:r w:rsidR="000D26CA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</w:t>
      </w:r>
    </w:p>
    <w:p w14:paraId="378D21BD" w14:textId="4FB975C8" w:rsidR="00196A1B" w:rsidRPr="00D462A3" w:rsidRDefault="00196A1B" w:rsidP="009D1DEE">
      <w:pPr>
        <w:spacing w:before="260" w:after="260" w:line="415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S1.1 Packing Method </w:t>
      </w:r>
    </w:p>
    <w:p w14:paraId="3F8EEFD5" w14:textId="67047733" w:rsidR="00B12D25" w:rsidRPr="00D462A3" w:rsidRDefault="00B12D25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SCWRL4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&lt;EndNote&gt;&lt;Cite&gt;&lt;Author&gt;Krivov&lt;/Author&gt;&lt;Year&gt;2009&lt;/Year&gt;&lt;RecNum&gt;51&lt;/RecNum&gt;&lt;DisplayText&gt;[45]&lt;/DisplayText&gt;&lt;record&gt;&lt;rec-number&gt;51&lt;/rec-number&gt;&lt;foreign-keys&gt;&lt;key app="EN" db-id="esdr0v0r19vz0jedwrrptw9crdads2tpezpt" timestamp="1702468681"&gt;51&lt;/key&gt;&lt;/foreign-keys&gt;&lt;ref-type name="Journal Article"&gt;17&lt;/ref-type&gt;&lt;contributors&gt;&lt;authors&gt;&lt;author&gt;Krivov, Georgii G&lt;/author&gt;&lt;author&gt;Shapovalov, Maxim V&lt;/author&gt;&lt;author&gt;Dunbrack Jr, Roland L&lt;/author&gt;&lt;/authors&gt;&lt;/contributors&gt;&lt;titles&gt;&lt;title&gt;Improved prediction of protein side‐chain conformations with SCWRL4&lt;/title&gt;&lt;secondary-title&gt;Proteins: Structure, Function, and Bioinformatics&lt;/secondary-title&gt;&lt;/titles&gt;&lt;periodical&gt;&lt;full-title&gt;Proteins: Structure, Function, and Bioinformatics&lt;/full-title&gt;&lt;/periodical&gt;&lt;pages&gt;778-795&lt;/pages&gt;&lt;volume&gt;77&lt;/volume&gt;&lt;number&gt;4&lt;/number&gt;&lt;dates&gt;&lt;year&gt;2009&lt;/year&gt;&lt;/dates&gt;&lt;isbn&gt;0887-3585&lt;/isbn&gt;&lt;urls&gt;&lt;/urls&gt;&lt;/record&gt;&lt;/Cite&gt;&lt;/EndNote&gt;</w:instrTex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45" w:tooltip="Krivov, 2009 #51" w:history="1">
        <w:r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45</w:t>
        </w:r>
      </w:hyperlink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. SCWRL4 is a widely-used method for predicting protein side-chain conformations. It employs a graph-based approach, treating side chains as nodes connected by edges representing potential steric clashes. The algorithm searches for the most probable side-chain conformation, minimizing clashes and optimizing energy using a backbone-dependent rotamer library and a statistical potential energy function based on known protein structures.</w:t>
      </w:r>
    </w:p>
    <w:p w14:paraId="6993A5C7" w14:textId="09D56DC4" w:rsidR="00B12D25" w:rsidRPr="00D462A3" w:rsidRDefault="00B12D25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FASPR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&lt;EndNote&gt;&lt;Cite&gt;&lt;Author&gt;Huang&lt;/Author&gt;&lt;Year&gt;2020&lt;/Year&gt;&lt;RecNum&gt;50&lt;/RecNum&gt;&lt;DisplayText&gt;[46]&lt;/DisplayText&gt;&lt;record&gt;&lt;rec-number&gt;50&lt;/rec-number&gt;&lt;foreign-keys&gt;&lt;key app="EN" db-id="esdr0v0r19vz0jedwrrptw9crdads2tpezpt" timestamp="1702468666"&gt;50&lt;/key&gt;&lt;/foreign-keys&gt;&lt;ref-type name="Journal Article"&gt;17&lt;/ref-type&gt;&lt;contributors&gt;&lt;authors&gt;&lt;author&gt;Huang, X.&lt;/author&gt;&lt;author&gt;Pearce, R.&lt;/author&gt;&lt;author&gt;Zhang, Y.&lt;/author&gt;&lt;/authors&gt;&lt;/contributors&gt;&lt;auth-address&gt;Department of Computational Medicine and Bioinformatics.&amp;#xD;Department of Biological Chemistry, University of Michigan, Ann Arbor, MI 48109, USA.&lt;/auth-address&gt;&lt;titles&gt;&lt;title&gt;FASPR: an open-source tool for fast and accurate protein side-chain packing&lt;/title&gt;&lt;secondary-title&gt;Bioinformatics&lt;/secondary-title&gt;&lt;/titles&gt;&lt;periodical&gt;&lt;full-title&gt;Bioinformatics&lt;/full-title&gt;&lt;/periodical&gt;&lt;pages&gt;3758-3765&lt;/pages&gt;&lt;volume&gt;36&lt;/volume&gt;&lt;number&gt;12&lt;/number&gt;&lt;edition&gt;2020/04/08&lt;/edition&gt;&lt;keywords&gt;&lt;keyword&gt;Algorithms&lt;/keyword&gt;&lt;keyword&gt;*Proteins&lt;/keyword&gt;&lt;keyword&gt;*Software&lt;/keyword&gt;&lt;/keywords&gt;&lt;dates&gt;&lt;year&gt;2020&lt;/year&gt;&lt;pub-dates&gt;&lt;date&gt;Jun 1&lt;/date&gt;&lt;/pub-dates&gt;&lt;/dates&gt;&lt;isbn&gt;1367-4811 (Electronic)&amp;#xD;1367-4803 (Print)&amp;#xD;1367-4803 (Linking)&lt;/isbn&gt;&lt;accession-num&gt;32259206&lt;/accession-num&gt;&lt;urls&gt;&lt;related-urls&gt;&lt;url&gt;https://www.ncbi.nlm.nih.gov/pubmed/32259206&lt;/url&gt;&lt;/related-urls&gt;&lt;/urls&gt;&lt;custom2&gt;PMC7320614&lt;/custom2&gt;&lt;electronic-resource-num&gt;10.1093/bioinformatics/btaa234&lt;/electronic-resource-num&gt;&lt;/record&gt;&lt;/Cite&gt;&lt;/EndNote&gt;</w:instrTex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46" w:tooltip="Huang, 2020 #50" w:history="1">
        <w:r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46</w:t>
        </w:r>
      </w:hyperlink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FASPR (Fast and Accurate Side-chain Prediction using Rotamer libraries) efficiently predicts side-chain conformations by utilizing backbone-dependent rotamer libraries and a custom energy function. The method employs Dead-End Elimination (DEE) and tree decomposition to identify the rotamers leading to the Global Minimum Energy Conformation (GMEC). </w:t>
      </w:r>
    </w:p>
    <w:p w14:paraId="01D3FB91" w14:textId="577B78B2" w:rsidR="008566AA" w:rsidRPr="00D462A3" w:rsidRDefault="008566AA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AttnPacker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&lt;EndNote&gt;&lt;Cite&gt;&lt;Author&gt;McPartlon&lt;/Author&gt;&lt;Year&gt;2023&lt;/Year&gt;&lt;RecNum&gt;47&lt;/RecNum&gt;&lt;DisplayText&gt;[47]&lt;/DisplayText&gt;&lt;record&gt;&lt;rec-number&gt;47&lt;/rec-number&gt;&lt;foreign-keys&gt;&lt;key app="EN" db-id="esdr0v0r19vz0jedwrrptw9crdads2tpezpt" timestamp="1702468280"&gt;47&lt;/key&gt;&lt;/foreign-keys&gt;&lt;ref-type name="Journal Article"&gt;17&lt;/ref-type&gt;&lt;contributors&gt;&lt;authors&gt;&lt;author&gt;McPartlon, M.&lt;/author&gt;&lt;author&gt;Xu, J.&lt;/author&gt;&lt;/authors&gt;&lt;/contributors&gt;&lt;auth-address&gt;Department of Computer Science, Physical Sciences, The University of Chicago, Chicago, IL 60637.&amp;#xD;Toyota Technical Institute of Chicago, Chicago, IL 60637.&amp;#xD;MoleculeMind Inc., Beijing 100086, China.&lt;/auth-address&gt;&lt;titles&gt;&lt;title&gt;An end-to-end deep learning method for protein side-chain packing and inverse folding&lt;/title&gt;&lt;secondary-title&gt;Proc Natl Acad Sci U S A&lt;/secondary-title&gt;&lt;/titles&gt;&lt;periodical&gt;&lt;full-title&gt;Proc Natl Acad Sci U S A&lt;/full-title&gt;&lt;/periodical&gt;&lt;pages&gt;e2216438120&lt;/pages&gt;&lt;volume&gt;120&lt;/volume&gt;&lt;number&gt;23&lt;/number&gt;&lt;edition&gt;2023/05/30&lt;/edition&gt;&lt;keywords&gt;&lt;keyword&gt;*Deep Learning&lt;/keyword&gt;&lt;keyword&gt;Proteins/chemistry&lt;/keyword&gt;&lt;keyword&gt;Amino Acids/chemistry&lt;/keyword&gt;&lt;keyword&gt;Molecular Conformation&lt;/keyword&gt;&lt;keyword&gt;Protein Conformation&lt;/keyword&gt;&lt;keyword&gt;Protein Folding&lt;/keyword&gt;&lt;keyword&gt;equivariant neural network&lt;/keyword&gt;&lt;keyword&gt;machine learning&lt;/keyword&gt;&lt;keyword&gt;protein sidechain packing&lt;/keyword&gt;&lt;keyword&gt;protein structure prediction&lt;/keyword&gt;&lt;/keywords&gt;&lt;dates&gt;&lt;year&gt;2023&lt;/year&gt;&lt;pub-dates&gt;&lt;date&gt;Jun 6&lt;/date&gt;&lt;/pub-dates&gt;&lt;/dates&gt;&lt;isbn&gt;1091-6490 (Electronic)&amp;#xD;0027-8424 (Print)&amp;#xD;0027-8424 (Linking)&lt;/isbn&gt;&lt;accession-num&gt;37253017&lt;/accession-num&gt;&lt;urls&gt;&lt;related-urls&gt;&lt;url&gt;https://www.ncbi.nlm.nih.gov/pubmed/37253017&lt;/url&gt;&lt;/related-urls&gt;&lt;/urls&gt;&lt;custom2&gt;PMC10266014&lt;/custom2&gt;&lt;electronic-resource-num&gt;10.1073/pnas.2216438120&lt;/electronic-resource-num&gt;&lt;/record&gt;&lt;/Cite&gt;&lt;/EndNote&gt;</w:instrTex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47" w:tooltip="McPartlon, 2023 #47" w:history="1">
        <w:r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47</w:t>
        </w:r>
      </w:hyperlink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AttnPacker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is a DL-based method for side-chain conformation prediction that utilizes the attention mechanism, a powerful technique commonly employed in deep learning architectures for tasks involving sequence data. The protocol and settings in notebook </w:t>
      </w:r>
      <w:proofErr w:type="spellStart"/>
      <w:r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protein_learning</w:t>
      </w:r>
      <w:proofErr w:type="spellEnd"/>
      <w:r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/examples/</w:t>
      </w:r>
      <w:proofErr w:type="spellStart"/>
      <w:r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inference.ipynb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in the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AttnPacker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repository</w:t>
      </w:r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 </w:t>
      </w:r>
      <w:hyperlink r:id="rId7" w:history="1">
        <w:r w:rsidR="002518AF" w:rsidRPr="006A4FA3">
          <w:rPr>
            <w:rStyle w:val="ad"/>
            <w:rFonts w:ascii="Times New Roman" w:hAnsi="Times New Roman" w:cs="Times New Roman"/>
            <w:sz w:val="24"/>
            <w:szCs w:val="24"/>
            <w:lang w:val="en-GB" w:eastAsia="zh-CN"/>
          </w:rPr>
          <w:t>https://github.com/MattMcPartlon/AttnPacker</w:t>
        </w:r>
      </w:hyperlink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)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were used for packing.</w:t>
      </w:r>
    </w:p>
    <w:p w14:paraId="68FB0AA3" w14:textId="68C05A8F" w:rsidR="008566AA" w:rsidRPr="00D462A3" w:rsidRDefault="008566AA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Diff</w:t>
      </w:r>
      <w:r w:rsidR="007F0AAA">
        <w:rPr>
          <w:rFonts w:ascii="Times New Roman" w:hAnsi="Times New Roman" w:cs="Times New Roman"/>
          <w:sz w:val="24"/>
          <w:szCs w:val="24"/>
          <w:lang w:val="en-GB" w:eastAsia="zh-CN"/>
        </w:rPr>
        <w:t>P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ack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&lt;EndNote&gt;&lt;Cite&gt;&lt;Author&gt;Zhang&lt;/Author&gt;&lt;Year&gt;2023&lt;/Year&gt;&lt;RecNum&gt;48&lt;/RecNum&gt;&lt;DisplayText&gt;[48]&lt;/DisplayText&gt;&lt;record&gt;&lt;rec-number&gt;48&lt;/rec-number&gt;&lt;foreign-keys&gt;&lt;key app="EN" db-id="esdr0v0r19vz0jedwrrptw9crdads2tpezpt" timestamp="1702468647"&gt;48&lt;/key&gt;&lt;/foreign-keys&gt;&lt;ref-type name="Journal Article"&gt;17&lt;/ref-type&gt;&lt;contributors&gt;&lt;authors&gt;&lt;author&gt;Zhang, Yangtian&lt;/author&gt;&lt;author&gt;Zhang, Zuobai&lt;/author&gt;&lt;author&gt;Zhong, Bozitao&lt;/author&gt;&lt;author&gt;Misra, Sanchit&lt;/author&gt;&lt;author&gt;Tang, Jian&lt;/author&gt;&lt;/authors&gt;&lt;/contributors&gt;&lt;titles&gt;&lt;title&gt;Diffpack: A torsional diffusion model for autoregressive protein side-chain packing&lt;/title&gt;&lt;secondary-title&gt;arXiv preprint arXiv:2306.01794&lt;/secondary-title&gt;&lt;/titles&gt;&lt;periodical&gt;&lt;full-title&gt;arXiv preprint arXiv:2306.01794&lt;/full-title&gt;&lt;/periodical&gt;&lt;dates&gt;&lt;year&gt;2023&lt;/year&gt;&lt;/dates&gt;&lt;urls&gt;&lt;/urls&gt;&lt;/record&gt;&lt;/Cite&gt;&lt;/EndNote&gt;</w:instrTex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48" w:tooltip="Zhang, 2023 #48" w:history="1">
        <w:r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48</w:t>
        </w:r>
      </w:hyperlink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DiffPack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 is a torsional diffusion model designed for predicting the conformation of protein side-chains based on their backbones. The protocol and settings in </w:t>
      </w:r>
      <w:r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script/inference.py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in the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Diff</w:t>
      </w:r>
      <w:r w:rsidR="005F619C">
        <w:rPr>
          <w:rFonts w:ascii="Times New Roman" w:hAnsi="Times New Roman" w:cs="Times New Roman"/>
          <w:sz w:val="24"/>
          <w:szCs w:val="24"/>
          <w:lang w:val="en-GB" w:eastAsia="zh-CN"/>
        </w:rPr>
        <w:t>P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ack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repository</w:t>
      </w:r>
      <w:r w:rsidR="00923E48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hyperlink r:id="rId8" w:history="1">
        <w:r w:rsidR="002518AF" w:rsidRPr="002518AF">
          <w:rPr>
            <w:rStyle w:val="ad"/>
            <w:rFonts w:ascii="Times New Roman" w:hAnsi="Times New Roman" w:cs="Times New Roman"/>
          </w:rPr>
          <w:t>https://github.com/DeepGraphLearning/DiffPack</w:t>
        </w:r>
      </w:hyperlink>
      <w:r w:rsidR="002518AF" w:rsidRPr="002518AF">
        <w:rPr>
          <w:rFonts w:ascii="Times New Roman" w:hAnsi="Times New Roman" w:cs="Times New Roman"/>
        </w:rPr>
        <w:t xml:space="preserve"> </w:t>
      </w:r>
      <w:r w:rsidR="00923E48">
        <w:rPr>
          <w:rFonts w:ascii="Times New Roman" w:hAnsi="Times New Roman" w:cs="Times New Roman"/>
          <w:sz w:val="24"/>
          <w:szCs w:val="24"/>
          <w:lang w:val="en-GB" w:eastAsia="zh-CN"/>
        </w:rPr>
        <w:t>)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were used for packing.</w:t>
      </w:r>
    </w:p>
    <w:p w14:paraId="78F4A6A9" w14:textId="2E289CB9" w:rsidR="00196A1B" w:rsidRPr="00D462A3" w:rsidRDefault="00196A1B" w:rsidP="009D1DEE">
      <w:pPr>
        <w:spacing w:before="260" w:after="260" w:line="415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S1.2 Docking Method </w:t>
      </w:r>
    </w:p>
    <w:p w14:paraId="604BB69B" w14:textId="6B51A40F" w:rsidR="00B12D25" w:rsidRPr="00D462A3" w:rsidRDefault="0005151C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Autodock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&lt;EndNote&gt;&lt;Cite&gt;&lt;Author&gt;Santos-Martins&lt;/Author&gt;&lt;Year&gt;2021&lt;/Year&gt;&lt;RecNum&gt;45&lt;/RecNum&gt;&lt;DisplayText&gt;[52]&lt;/DisplayText&gt;&lt;record&gt;&lt;rec-number&gt;45&lt;/rec-number&gt;&lt;foreign-keys&gt;&lt;key app="EN" db-id="esdr0v0r19vz0jedwrrptw9crdads2tpezpt" timestamp="1702467202"&gt;45&lt;/key&gt;&lt;/foreign-keys&gt;&lt;ref-type name="Journal Article"&gt;17&lt;/ref-type&gt;&lt;contributors&gt;&lt;authors&gt;&lt;author&gt;Santos-Martins, D.&lt;/author&gt;&lt;author&gt;Solis-Vasquez, L.&lt;/author&gt;&lt;author&gt;Tillack, A. F.&lt;/author&gt;&lt;author&gt;Sanner, M. F.&lt;/author&gt;&lt;author&gt;Koch, A.&lt;/author&gt;&lt;author&gt;Forli, S.&lt;/author&gt;&lt;/authors&gt;&lt;/contributors&gt;&lt;auth-address&gt;Department of Integrative Structural and Computational Biology, The Scripps Research Institute, La Jolla, California 92037, United States.&amp;#xD;Embedded Systems and Applications Group, Technical University of Darmstadt, Darmstadt D-64289, Germany.&lt;/auth-address&gt;&lt;titles&gt;&lt;title&gt;Accelerating AutoDock4 with GPUs and Gradient-Based Local Search&lt;/title&gt;&lt;secondary-title&gt;J Chem Theory Comput&lt;/secondary-title&gt;&lt;/titles&gt;&lt;periodical&gt;&lt;full-title&gt;J Chem Theory Comput&lt;/full-title&gt;&lt;/periodical&gt;&lt;pages&gt;1060-1073&lt;/pages&gt;&lt;volume&gt;17&lt;/volume&gt;&lt;number&gt;2&lt;/number&gt;&lt;edition&gt;2021/01/07&lt;/edition&gt;&lt;dates&gt;&lt;year&gt;2021&lt;/year&gt;&lt;pub-dates&gt;&lt;date&gt;Feb 9&lt;/date&gt;&lt;/pub-dates&gt;&lt;/dates&gt;&lt;isbn&gt;1549-9626 (Electronic)&amp;#xD;1549-9618 (Print)&amp;#xD;1549-9618 (Linking)&lt;/isbn&gt;&lt;accession-num&gt;33403848&lt;/accession-num&gt;&lt;urls&gt;&lt;related-urls&gt;&lt;url&gt;https://www.ncbi.nlm.nih.gov/pubmed/33403848&lt;/url&gt;&lt;/related-urls&gt;&lt;/urls&gt;&lt;custom2&gt;PMC8063785&lt;/custom2&gt;&lt;electronic-resource-num&gt;10.1021/acs.jctc.0c01006&lt;/electronic-resource-num&gt;&lt;/record&gt;&lt;/Cite&gt;&lt;/EndNote&gt;</w:instrTex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52" w:tooltip="Santos-Martins, 2021 #45" w:history="1">
        <w:r w:rsidR="00B12D25"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52</w:t>
        </w:r>
      </w:hyperlink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The software versions employed include </w:t>
      </w: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Autodock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-GPU, Reduce 3.23.130521, ADFRsuite 1.0, and RDKit 2022.09.1. Ligands are processed into PDBQT files using ADFR </w:t>
      </w:r>
      <w:proofErr w:type="spellStart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prepare_ligand</w:t>
      </w:r>
      <w:proofErr w:type="spellEnd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 xml:space="preserve"> 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scripts, and </w:t>
      </w:r>
      <w:proofErr w:type="spellStart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RDKit</w:t>
      </w:r>
      <w:proofErr w:type="spellEnd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calculates their centroid coordinates and coordinate ranges. Hydrogen atoms are added with Reduce, and 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lastRenderedPageBreak/>
        <w:t xml:space="preserve">PDBQT files are generated using the ADFR </w:t>
      </w:r>
      <w:proofErr w:type="spellStart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prepare_receptor</w:t>
      </w:r>
      <w:proofErr w:type="spellEnd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 xml:space="preserve"> script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The docking box size is set using the co-crystallized ligand's </w:t>
      </w:r>
      <w:proofErr w:type="spellStart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center</w:t>
      </w:r>
      <w:proofErr w:type="spellEnd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its maximum diameters in three directions, plus an additional 4 Å. </w:t>
      </w:r>
    </w:p>
    <w:p w14:paraId="0128D47D" w14:textId="17F39263" w:rsidR="000C2404" w:rsidRPr="00D462A3" w:rsidRDefault="00FE142B" w:rsidP="000C2404">
      <w:pPr>
        <w:spacing w:after="0" w:line="360" w:lineRule="auto"/>
        <w:ind w:firstLine="397"/>
        <w:jc w:val="both"/>
        <w:rPr>
          <w:rFonts w:ascii="Times New Roman" w:hAnsi="Times New Roman" w:cs="Times New Roman" w:hint="eastAsia"/>
          <w:sz w:val="24"/>
          <w:szCs w:val="24"/>
          <w:lang w:val="en-GB" w:eastAsia="zh-CN"/>
        </w:rPr>
      </w:pP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Vina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&lt;EndNote&gt;&lt;Cite&gt;&lt;Author&gt;Trott&lt;/Author&gt;&lt;Year&gt;2010&lt;/Year&gt;&lt;RecNum&gt;32&lt;/RecNum&gt;&lt;DisplayText&gt;[34]&lt;/DisplayText&gt;&lt;record&gt;&lt;rec-number&gt;32&lt;/rec-number&gt;&lt;foreign-keys&gt;&lt;key app="EN" db-id="esdr0v0r19vz0jedwrrptw9crdads2tpezpt" timestamp="1702398484"&gt;32&lt;/key&gt;&lt;/foreign-keys&gt;&lt;ref-type name="Journal Article"&gt;17&lt;/ref-type&gt;&lt;contributors&gt;&lt;authors&gt;&lt;author&gt;Trott, O.&lt;/author&gt;&lt;author&gt;Olson, A. J.&lt;/author&gt;&lt;/authors&gt;&lt;/contributors&gt;&lt;auth-address&gt;Department of Molecular Biology, The Scripps Research Institute, La Jolla, California, USA.&lt;/auth-address&gt;&lt;titles&gt;&lt;title&gt;AutoDock Vina: improving the speed and accuracy of docking with a new scoring function, efficient optimization, and multithreading&lt;/title&gt;&lt;secondary-title&gt;J Comput Chem&lt;/secondary-title&gt;&lt;/titles&gt;&lt;periodical&gt;&lt;full-title&gt;J Comput Chem&lt;/full-title&gt;&lt;/periodical&gt;&lt;pages&gt;455-61&lt;/pages&gt;&lt;volume&gt;31&lt;/volume&gt;&lt;number&gt;2&lt;/number&gt;&lt;edition&gt;2009/06/06&lt;/edition&gt;&lt;keywords&gt;&lt;keyword&gt;Algorithms&lt;/keyword&gt;&lt;keyword&gt;Automation&lt;/keyword&gt;&lt;keyword&gt;Binding Sites&lt;/keyword&gt;&lt;keyword&gt;Computational Biology/*methods&lt;/keyword&gt;&lt;keyword&gt;Hydrogen Bonding&lt;/keyword&gt;&lt;keyword&gt;Hydrophobic and Hydrophilic Interactions&lt;/keyword&gt;&lt;keyword&gt;*Ligands&lt;/keyword&gt;&lt;keyword&gt;Molecular Dynamics Simulation&lt;/keyword&gt;&lt;keyword&gt;Sensitivity and Specificity&lt;/keyword&gt;&lt;keyword&gt;*Software&lt;/keyword&gt;&lt;keyword&gt;Solvents/chemistry&lt;/keyword&gt;&lt;keyword&gt;Thermodynamics&lt;/keyword&gt;&lt;keyword&gt;Time Factors&lt;/keyword&gt;&lt;/keywords&gt;&lt;dates&gt;&lt;year&gt;2010&lt;/year&gt;&lt;pub-dates&gt;&lt;date&gt;Jan 30&lt;/date&gt;&lt;/pub-dates&gt;&lt;/dates&gt;&lt;isbn&gt;1096-987X (Electronic)&amp;#xD;0192-8651 (Print)&amp;#xD;0192-8651 (Linking)&lt;/isbn&gt;&lt;accession-num&gt;19499576&lt;/accession-num&gt;&lt;urls&gt;&lt;related-urls&gt;&lt;url&gt;https://www.ncbi.nlm.nih.gov/pubmed/19499576&lt;/url&gt;&lt;/related-urls&gt;&lt;/urls&gt;&lt;custom2&gt;PMC3041641&lt;/custom2&gt;&lt;electronic-resource-num&gt;10.1002/jcc.21334&lt;/electronic-resource-num&gt;&lt;/record&gt;&lt;/Cite&gt;&lt;/EndNote&gt;</w:instrTex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34" w:tooltip="Trott, 2010 #32" w:history="1">
        <w:r w:rsidR="00B12D25"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34</w:t>
        </w:r>
      </w:hyperlink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The software versions employed include </w:t>
      </w: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Vina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1.2.3, Reduce 3.23.130521, ADFRsuite 1.0, and RDKit 2022.09.1. Ligands are processed into PDBQT files using ADFR </w:t>
      </w:r>
      <w:proofErr w:type="spellStart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prepare_ligand</w:t>
      </w:r>
      <w:proofErr w:type="spellEnd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 xml:space="preserve"> scripts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, and </w:t>
      </w:r>
      <w:proofErr w:type="spellStart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RDKit</w:t>
      </w:r>
      <w:proofErr w:type="spellEnd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calculates their centroid coordinates and coordinate ranges. Hydrogen atoms are added with Reduce, and PDBQT files are generated using the ADFR </w:t>
      </w:r>
      <w:proofErr w:type="spellStart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prepare_receptor</w:t>
      </w:r>
      <w:proofErr w:type="spellEnd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 xml:space="preserve"> script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The docking box size is set using the co-crystallized ligand's </w:t>
      </w:r>
      <w:proofErr w:type="spellStart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center</w:t>
      </w:r>
      <w:proofErr w:type="spellEnd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its maximum diameters in three directions, plus an additional 4 Å. </w:t>
      </w:r>
    </w:p>
    <w:p w14:paraId="46CA6234" w14:textId="5C8A62E4" w:rsidR="00B12D25" w:rsidRPr="00D462A3" w:rsidRDefault="00FE142B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Smina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&lt;EndNote&gt;&lt;Cite&gt;&lt;Author&gt;Koes&lt;/Author&gt;&lt;Year&gt;2013&lt;/Year&gt;&lt;RecNum&gt;46&lt;/RecNum&gt;&lt;DisplayText&gt;[53]&lt;/DisplayText&gt;&lt;record&gt;&lt;rec-number&gt;46&lt;/rec-number&gt;&lt;foreign-keys&gt;&lt;key app="EN" db-id="esdr0v0r19vz0jedwrrptw9crdads2tpezpt" timestamp="1702468189"&gt;46&lt;/key&gt;&lt;/foreign-keys&gt;&lt;ref-type name="Journal Article"&gt;17&lt;/ref-type&gt;&lt;contributors&gt;&lt;authors&gt;&lt;author&gt;Koes, D. R.&lt;/author&gt;&lt;author&gt;Baumgartner, M. P.&lt;/author&gt;&lt;author&gt;Camacho, C. J.&lt;/author&gt;&lt;/authors&gt;&lt;/contributors&gt;&lt;auth-address&gt;Department of Computational and Systems Biology, University of Pittsburgh, Pittsburgh, Pennsylvania 15260, USA. dkoes@pitt.edu&lt;/auth-address&gt;&lt;titles&gt;&lt;title&gt;Lessons learned in empirical scoring with smina from the CSAR 2011 benchmarking exercise&lt;/title&gt;&lt;secondary-title&gt;J Chem Inf Model&lt;/secondary-title&gt;&lt;/titles&gt;&lt;periodical&gt;&lt;full-title&gt;J Chem Inf Model&lt;/full-title&gt;&lt;/periodical&gt;&lt;pages&gt;1893-904&lt;/pages&gt;&lt;volume&gt;53&lt;/volume&gt;&lt;number&gt;8&lt;/number&gt;&lt;edition&gt;2013/02/06&lt;/edition&gt;&lt;keywords&gt;&lt;keyword&gt;Benchmarking&lt;/keyword&gt;&lt;keyword&gt;*Databases, Pharmaceutical&lt;/keyword&gt;&lt;keyword&gt;Drug Discovery/*methods&lt;/keyword&gt;&lt;keyword&gt;Molecular Docking Simulation&lt;/keyword&gt;&lt;keyword&gt;Protein Conformation&lt;/keyword&gt;&lt;keyword&gt;Structure-Activity Relationship&lt;/keyword&gt;&lt;/keywords&gt;&lt;dates&gt;&lt;year&gt;2013&lt;/year&gt;&lt;pub-dates&gt;&lt;date&gt;Aug 26&lt;/date&gt;&lt;/pub-dates&gt;&lt;/dates&gt;&lt;isbn&gt;1549-960X (Electronic)&amp;#xD;1549-9596 (Print)&amp;#xD;1549-9596 (Linking)&lt;/isbn&gt;&lt;accession-num&gt;23379370&lt;/accession-num&gt;&lt;urls&gt;&lt;related-urls&gt;&lt;url&gt;https://www.ncbi.nlm.nih.gov/pubmed/23379370&lt;/url&gt;&lt;/related-urls&gt;&lt;/urls&gt;&lt;custom2&gt;PMC3726561&lt;/custom2&gt;&lt;electronic-resource-num&gt;10.1021/ci300604z&lt;/electronic-resource-num&gt;&lt;/record&gt;&lt;/Cite&gt;&lt;/EndNote&gt;</w:instrTex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53" w:tooltip="Koes, 2013 #46" w:history="1">
        <w:r w:rsidR="00B12D25"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53</w:t>
        </w:r>
      </w:hyperlink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The software version employed is </w:t>
      </w: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Smina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python API 2021.12.09. The ligand is inputted in SDF format, while the protein is in PDB format. Use the center of the co-crystallized ligand and </w:t>
      </w:r>
      <w:proofErr w:type="spellStart"/>
      <w:r w:rsidR="00B12D25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autobox_add</w:t>
      </w:r>
      <w:proofErr w:type="spellEnd"/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is set to 4 Å. </w:t>
      </w:r>
    </w:p>
    <w:p w14:paraId="5D264EEA" w14:textId="7F1B7CA9" w:rsidR="00B12D25" w:rsidRPr="00D462A3" w:rsidRDefault="00F217B1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Gnina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&lt;EndNote&gt;&lt;Cite&gt;&lt;Author&gt;McNutt&lt;/Author&gt;&lt;Year&gt;2021&lt;/Year&gt;&lt;RecNum&gt;37&lt;/RecNum&gt;&lt;DisplayText&gt;[54]&lt;/DisplayText&gt;&lt;record&gt;&lt;rec-number&gt;37&lt;/rec-number&gt;&lt;foreign-keys&gt;&lt;key app="EN" db-id="esdr0v0r19vz0jedwrrptw9crdads2tpezpt" timestamp="1702399055"&gt;37&lt;/key&gt;&lt;/foreign-keys&gt;&lt;ref-type name="Journal Article"&gt;17&lt;/ref-type&gt;&lt;contributors&gt;&lt;authors&gt;&lt;author&gt;McNutt, A. T.&lt;/author&gt;&lt;author&gt;Francoeur, P.&lt;/author&gt;&lt;author&gt;Aggarwal, R.&lt;/author&gt;&lt;author&gt;Masuda, T.&lt;/author&gt;&lt;author&gt;Meli, R.&lt;/author&gt;&lt;author&gt;Ragoza, M.&lt;/author&gt;&lt;author&gt;Sunseri, J.&lt;/author&gt;&lt;author&gt;Koes, D. R.&lt;/author&gt;&lt;/authors&gt;&lt;/contributors&gt;&lt;auth-address&gt;Department of Computational and Systems Biology, University of Pittsburgh, Pittsburgh, PA, USA.&amp;#xD;Center for Computational Natural Sciences and Bioinformatics, International Institute of Information Technology, Hyderabad, 500 032, India.&amp;#xD;Department of Biochemistry, University of Oxford, Oxford, United Kingdom.&amp;#xD;Department of Computational and Systems Biology, University of Pittsburgh, Pittsburgh, PA, USA. dkoes@pitt.edu.&lt;/auth-address&gt;&lt;titles&gt;&lt;title&gt;GNINA 1.0: molecular docking with deep learning&lt;/title&gt;&lt;secondary-title&gt;J Cheminform&lt;/secondary-title&gt;&lt;/titles&gt;&lt;periodical&gt;&lt;full-title&gt;J Cheminform&lt;/full-title&gt;&lt;/periodical&gt;&lt;pages&gt;43&lt;/pages&gt;&lt;volume&gt;13&lt;/volume&gt;&lt;number&gt;1&lt;/number&gt;&lt;edition&gt;2021/06/11&lt;/edition&gt;&lt;keywords&gt;&lt;keyword&gt;Deep learning&lt;/keyword&gt;&lt;keyword&gt;Molecular docking&lt;/keyword&gt;&lt;keyword&gt;Structure-based drug design&lt;/keyword&gt;&lt;/keywords&gt;&lt;dates&gt;&lt;year&gt;2021&lt;/year&gt;&lt;pub-dates&gt;&lt;date&gt;Jun 9&lt;/date&gt;&lt;/pub-dates&gt;&lt;/dates&gt;&lt;isbn&gt;1758-2946 (Print)&amp;#xD;1758-2946 (Electronic)&amp;#xD;1758-2946 (Linking)&lt;/isbn&gt;&lt;accession-num&gt;34108002&lt;/accession-num&gt;&lt;urls&gt;&lt;related-urls&gt;&lt;url&gt;https://www.ncbi.nlm.nih.gov/pubmed/34108002&lt;/url&gt;&lt;/related-urls&gt;&lt;/urls&gt;&lt;custom2&gt;PMC8191141&lt;/custom2&gt;&lt;electronic-resource-num&gt;10.1186/s13321-021-00522-2&lt;/electronic-resource-num&gt;&lt;/record&gt;&lt;/Cite&gt;&lt;/EndNote&gt;</w:instrTex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54" w:tooltip="McNutt, 2021 #37" w:history="1">
        <w:r w:rsidR="00B12D25"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54</w:t>
        </w:r>
      </w:hyperlink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The software version employed is </w:t>
      </w:r>
      <m:oMath>
        <m:r>
          <w:rPr>
            <w:rFonts w:ascii="Cambria Math" w:hAnsi="Cambria Math" w:cs="Times New Roman"/>
            <w:sz w:val="24"/>
            <w:szCs w:val="24"/>
            <w:lang w:val="en-GB" w:eastAsia="zh-CN"/>
          </w:rPr>
          <m:t>Gnina</m:t>
        </m:r>
      </m:oMath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1.0.3. </w:t>
      </w:r>
      <w:r w:rsidR="0005151C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ligand is inputted in SDF format, while the protein is in PDB format. Use the </w:t>
      </w:r>
      <w:proofErr w:type="spellStart"/>
      <w:r w:rsidR="0005151C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center</w:t>
      </w:r>
      <w:proofErr w:type="spellEnd"/>
      <w:r w:rsidR="0005151C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of the co-crystallized ligand and </w:t>
      </w:r>
      <w:proofErr w:type="spellStart"/>
      <w:r w:rsidR="0005151C" w:rsidRPr="007C6D15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autobox_add</w:t>
      </w:r>
      <w:proofErr w:type="spellEnd"/>
      <w:r w:rsidR="0005151C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is set to 4 Å.</w:t>
      </w:r>
      <w:r w:rsidR="00B12D25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</w:p>
    <w:p w14:paraId="4973390D" w14:textId="5FA5B6B1" w:rsidR="00B12D25" w:rsidRPr="00D462A3" w:rsidRDefault="00B12D25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Diff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D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ock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&lt;EndNote&gt;&lt;Cite&gt;&lt;Author&gt;Corso&lt;/Author&gt;&lt;Year&gt;2022&lt;/Year&gt;&lt;RecNum&gt;29&lt;/RecNum&gt;&lt;DisplayText&gt;[41]&lt;/DisplayText&gt;&lt;record&gt;&lt;rec-number&gt;29&lt;/rec-number&gt;&lt;foreign-keys&gt;&lt;key app="EN" db-id="esdr0v0r19vz0jedwrrptw9crdads2tpezpt" timestamp="1702398004"&gt;29&lt;/key&gt;&lt;/foreign-keys&gt;&lt;ref-type name="Journal Article"&gt;17&lt;/ref-type&gt;&lt;contributors&gt;&lt;authors&gt;&lt;author&gt;Corso, Gabriele&lt;/author&gt;&lt;author&gt;Stärk, Hannes&lt;/author&gt;&lt;author&gt;Jing, Bowen&lt;/author&gt;&lt;author&gt;Barzilay, Regina&lt;/author&gt;&lt;author&gt;Jaakkola, Tommi&lt;/author&gt;&lt;/authors&gt;&lt;/contributors&gt;&lt;titles&gt;&lt;title&gt;Diffdock: Diffusion steps, twists, and turns for molecular docking&lt;/title&gt;&lt;secondary-title&gt;arXiv preprint arXiv:2210.01776&lt;/secondary-title&gt;&lt;/titles&gt;&lt;periodical&gt;&lt;full-title&gt;arXiv preprint arXiv:2210.01776&lt;/full-title&gt;&lt;/periodical&gt;&lt;dates&gt;&lt;year&gt;2022&lt;/year&gt;&lt;/dates&gt;&lt;urls&gt;&lt;/urls&gt;&lt;/record&gt;&lt;/Cite&gt;&lt;/EndNote&gt;</w:instrTex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41" w:tooltip="Corso, 2022 #29" w:history="1">
        <w:r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41</w:t>
        </w:r>
      </w:hyperlink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Diff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D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ock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is a docking method based on a diffusion-generated model. </w:t>
      </w:r>
      <w:r w:rsidR="00DB5D00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protocol and settings in </w:t>
      </w:r>
      <w:r w:rsidR="00DB5D00" w:rsidRPr="00DB5D00">
        <w:rPr>
          <w:rFonts w:ascii="Times New Roman" w:hAnsi="Times New Roman" w:cs="Times New Roman"/>
          <w:sz w:val="24"/>
          <w:szCs w:val="24"/>
          <w:lang w:val="en-GB" w:eastAsia="zh-CN"/>
        </w:rPr>
        <w:t>inference</w:t>
      </w:r>
      <w:r w:rsidR="00DB5D00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.py in the </w:t>
      </w:r>
      <w:proofErr w:type="spellStart"/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DiffDock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repository 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(</w:t>
      </w:r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hyperlink r:id="rId9" w:history="1">
        <w:r w:rsidR="002518AF" w:rsidRPr="006A4FA3">
          <w:rPr>
            <w:rStyle w:val="ad"/>
            <w:rFonts w:ascii="Times New Roman" w:hAnsi="Times New Roman" w:cs="Times New Roman"/>
            <w:sz w:val="24"/>
            <w:szCs w:val="24"/>
            <w:lang w:val="en-GB" w:eastAsia="zh-CN"/>
          </w:rPr>
          <w:t>https://github.com/gcorso/DiffDock</w:t>
        </w:r>
      </w:hyperlink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)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The docking procedures adhere to the default settings of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Diffdock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</w:p>
    <w:p w14:paraId="64607A11" w14:textId="455C251B" w:rsidR="00B12D25" w:rsidRDefault="00B12D25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Flex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P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ose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&lt;EndNote&gt;&lt;Cite&gt;&lt;Author&gt;Dong&lt;/Author&gt;&lt;Year&gt;2023&lt;/Year&gt;&lt;RecNum&gt;49&lt;/RecNum&gt;&lt;DisplayText&gt;[42]&lt;/DisplayText&gt;&lt;record&gt;&lt;rec-number&gt;49&lt;/rec-number&gt;&lt;foreign-keys&gt;&lt;key app="EN" db-id="esdr0v0r19vz0jedwrrptw9crdads2tpezpt" timestamp="1702468657"&gt;49&lt;/key&gt;&lt;/foreign-keys&gt;&lt;ref-type name="Journal Article"&gt;17&lt;/ref-type&gt;&lt;contributors&gt;&lt;authors&gt;&lt;author&gt;Dong, Tiejun&lt;/author&gt;&lt;author&gt;Yang, Ziduo&lt;/author&gt;&lt;author&gt;Zhou, Jun&lt;/author&gt;&lt;author&gt;Chen, Calvin Yu-Chian&lt;/author&gt;&lt;/authors&gt;&lt;/contributors&gt;&lt;titles&gt;&lt;title&gt;Equivariant Flexible Modeling of the Protein–Ligand Binding Pose with Geometric Deep Learning&lt;/title&gt;&lt;secondary-title&gt;Journal of Chemical Theory and Computation&lt;/secondary-title&gt;&lt;/titles&gt;&lt;periodical&gt;&lt;full-title&gt;Journal of chemical theory and computation&lt;/full-title&gt;&lt;/periodical&gt;&lt;dates&gt;&lt;year&gt;2023&lt;/year&gt;&lt;/dates&gt;&lt;isbn&gt;1549-9618&lt;/isbn&gt;&lt;urls&gt;&lt;/urls&gt;&lt;/record&gt;&lt;/Cite&gt;&lt;/EndNote&gt;</w:instrTex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42" w:tooltip="Dong, 2023 #49" w:history="1">
        <w:r w:rsidRPr="00D462A3">
          <w:rPr>
            <w:rFonts w:ascii="Times New Roman" w:hAnsi="Times New Roman" w:cs="Times New Roman"/>
            <w:sz w:val="24"/>
            <w:szCs w:val="24"/>
            <w:lang w:val="en-GB" w:eastAsia="zh-CN"/>
          </w:rPr>
          <w:t>42</w:t>
        </w:r>
      </w:hyperlink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FlexPose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is a framework for AI-based flexible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modeling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of protein-ligand binding pose. The protocol and settings in demo.py in the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Flex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P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ose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repository 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>(</w:t>
      </w:r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hyperlink r:id="rId10" w:history="1">
        <w:r w:rsidR="00307442" w:rsidRPr="006A4FA3">
          <w:rPr>
            <w:rStyle w:val="ad"/>
            <w:rFonts w:ascii="Times New Roman" w:hAnsi="Times New Roman" w:cs="Times New Roman"/>
            <w:sz w:val="24"/>
            <w:szCs w:val="24"/>
            <w:lang w:val="en-GB" w:eastAsia="zh-CN"/>
          </w:rPr>
          <w:t>https://github.com/tiejundong/FlexPose</w:t>
        </w:r>
      </w:hyperlink>
      <w:r w:rsidR="002518A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7C6D15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) 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were used for docking.</w:t>
      </w:r>
    </w:p>
    <w:p w14:paraId="5FF49E2C" w14:textId="5ADAABEA" w:rsidR="00740166" w:rsidRPr="00D462A3" w:rsidRDefault="00740166" w:rsidP="0097797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740166">
        <w:rPr>
          <w:rFonts w:ascii="Times New Roman" w:hAnsi="Times New Roman" w:cs="Times New Roman"/>
          <w:sz w:val="24"/>
          <w:szCs w:val="24"/>
          <w:lang w:val="en-GB" w:eastAsia="zh-CN"/>
        </w:rPr>
        <w:t>For all methods, we generated 36 ligand poses and selected the one closest to the ground-truth pose for statistical analysis.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740166">
        <w:rPr>
          <w:rFonts w:ascii="Times New Roman" w:hAnsi="Times New Roman" w:cs="Times New Roman"/>
          <w:sz w:val="24"/>
          <w:szCs w:val="24"/>
          <w:lang w:val="en-GB" w:eastAsia="zh-CN"/>
        </w:rPr>
        <w:t>To balance the computational complexity and the docking accuracy, following the previous work</w:t>
      </w:r>
      <w:r w:rsidRPr="002936D5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begin"/>
      </w:r>
      <w:r w:rsidRPr="002936D5">
        <w:rPr>
          <w:rFonts w:ascii="Times New Roman" w:hAnsi="Times New Roman" w:cs="Times New Roman"/>
          <w:sz w:val="24"/>
          <w:szCs w:val="24"/>
          <w:lang w:val="en-GB" w:eastAsia="zh-CN"/>
        </w:rPr>
        <w:instrText xml:space="preserve"> ADDIN EN.CITE &lt;EndNote&gt;&lt;Cite&gt;&lt;Author&gt;Meli&lt;/Author&gt;&lt;Year&gt;2021&lt;/Year&gt;&lt;RecNum&gt;35&lt;/RecNum&gt;&lt;DisplayText&gt;[51]&lt;/DisplayText&gt;&lt;record&gt;&lt;rec-number&gt;35&lt;/rec-number&gt;&lt;foreign-keys&gt;&lt;key app="EN" db-id="esdr0v0r19vz0jedwrrptw9crdads2tpezpt" timestamp="1702398926"&gt;35&lt;/key&gt;&lt;/foreign-keys&gt;&lt;ref-type name="Journal Article"&gt;17&lt;/ref-type&gt;&lt;contributors&gt;&lt;authors&gt;&lt;author&gt;Meli, R.&lt;/author&gt;&lt;author&gt;Anighoro, A.&lt;/author&gt;&lt;author&gt;Bodkin, M. J.&lt;/author&gt;&lt;author&gt;Morris, G. M.&lt;/author&gt;&lt;author&gt;Biggin, P. C.&lt;/author&gt;&lt;/authors&gt;&lt;/contributors&gt;&lt;auth-address&gt;Department of Biochemistry, University of Oxford, Oxford, UK.&amp;#xD;Evotec (UK) Ltd., Abingdon, UK.&amp;#xD;Department of Statistics, University of Oxford, Oxford, UK. garrett.morris@dtc.ox.ac.uk.&amp;#xD;Department of Biochemistry, University of Oxford, Oxford, UK. philip.biggin@bioch.ox.ac.uk.&lt;/auth-address&gt;&lt;titles&gt;&lt;title&gt;Learning protein-ligand binding affinity with atomic environment vectors&lt;/title&gt;&lt;secondary-title&gt;J Cheminform&lt;/secondary-title&gt;&lt;/titles&gt;&lt;periodical&gt;&lt;full-title&gt;J Cheminform&lt;/full-title&gt;&lt;/periodical&gt;&lt;pages&gt;59&lt;/pages&gt;&lt;volume&gt;13&lt;/volume&gt;&lt;number&gt;1&lt;/number&gt;&lt;edition&gt;2021/08/16&lt;/edition&gt;&lt;keywords&gt;&lt;keyword&gt;Binding affinity&lt;/keyword&gt;&lt;keyword&gt;Deep learning&lt;/keyword&gt;&lt;keyword&gt;Scoring function&lt;/keyword&gt;&lt;/keywords&gt;&lt;dates&gt;&lt;year&gt;2021&lt;/year&gt;&lt;pub-dates&gt;&lt;date&gt;Aug 14&lt;/date&gt;&lt;/pub-dates&gt;&lt;/dates&gt;&lt;isbn&gt;1758-2946 (Print)&amp;#xD;1758-2946 (Electronic)&amp;#xD;1758-2946 (Linking)&lt;/isbn&gt;&lt;accession-num&gt;34391475&lt;/accession-num&gt;&lt;urls&gt;&lt;related-urls&gt;&lt;url&gt;https://www.ncbi.nlm.nih.gov/pubmed/34391475&lt;/url&gt;&lt;/related-urls&gt;&lt;/urls&gt;&lt;custom2&gt;PMC8364054&lt;/custom2&gt;&lt;electronic-resource-num&gt;10.1186/s13321-021-00536-w&lt;/electronic-resource-num&gt;&lt;/record&gt;&lt;/Cite&gt;&lt;/EndNote&gt;</w:instrText>
      </w:r>
      <w:r w:rsidRPr="002936D5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separate"/>
      </w:r>
      <w:r w:rsidRPr="002936D5">
        <w:rPr>
          <w:rFonts w:ascii="Times New Roman" w:hAnsi="Times New Roman" w:cs="Times New Roman"/>
          <w:sz w:val="24"/>
          <w:szCs w:val="24"/>
          <w:lang w:val="en-GB" w:eastAsia="zh-CN"/>
        </w:rPr>
        <w:t>[</w:t>
      </w:r>
      <w:hyperlink w:anchor="_ENREF_51" w:tooltip="Meli, 2021 #35" w:history="1">
        <w:r w:rsidRPr="002936D5">
          <w:rPr>
            <w:rFonts w:ascii="Times New Roman" w:hAnsi="Times New Roman" w:cs="Times New Roman"/>
            <w:sz w:val="24"/>
            <w:szCs w:val="24"/>
            <w:lang w:val="en-GB" w:eastAsia="zh-CN"/>
          </w:rPr>
          <w:t>51</w:t>
        </w:r>
      </w:hyperlink>
      <w:r w:rsidRPr="002936D5">
        <w:rPr>
          <w:rFonts w:ascii="Times New Roman" w:hAnsi="Times New Roman" w:cs="Times New Roman"/>
          <w:sz w:val="24"/>
          <w:szCs w:val="24"/>
          <w:lang w:val="en-GB" w:eastAsia="zh-CN"/>
        </w:rPr>
        <w:t>]</w:t>
      </w:r>
      <w:r w:rsidRPr="002936D5">
        <w:rPr>
          <w:rFonts w:ascii="Times New Roman" w:hAnsi="Times New Roman" w:cs="Times New Roman"/>
          <w:sz w:val="24"/>
          <w:szCs w:val="24"/>
          <w:lang w:val="en-GB" w:eastAsia="zh-CN"/>
        </w:rPr>
        <w:fldChar w:fldCharType="end"/>
      </w:r>
      <w:r w:rsidRPr="00740166">
        <w:rPr>
          <w:rFonts w:ascii="Times New Roman" w:hAnsi="Times New Roman" w:cs="Times New Roman"/>
          <w:sz w:val="24"/>
          <w:szCs w:val="24"/>
          <w:lang w:val="en-GB" w:eastAsia="zh-CN"/>
        </w:rPr>
        <w:t>, we defined the flexible amino acids for all conventional docking algorithms as the amino acids within 3.5</w:t>
      </w:r>
      <w:r w:rsidR="00307442" w:rsidRPr="0030744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307442" w:rsidRPr="00932E14">
        <w:rPr>
          <w:rFonts w:ascii="Times New Roman" w:hAnsi="Times New Roman" w:cs="Times New Roman"/>
          <w:sz w:val="24"/>
          <w:szCs w:val="24"/>
          <w:lang w:val="en-GB" w:eastAsia="zh-CN"/>
        </w:rPr>
        <w:t>Å</w:t>
      </w:r>
      <w:r w:rsidRPr="00740166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distance from the ligand.</w:t>
      </w:r>
    </w:p>
    <w:p w14:paraId="0C992B9D" w14:textId="77777777" w:rsidR="0010082C" w:rsidRDefault="0010082C" w:rsidP="005D6A0A">
      <w:pPr>
        <w:spacing w:before="260" w:after="260" w:line="41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57DE407D" w14:textId="75C7C9E4" w:rsidR="005D6A0A" w:rsidRPr="00D462A3" w:rsidRDefault="005D6A0A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0D26CA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2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The Definition of Side-chain Torsion Angles.</w:t>
      </w:r>
    </w:p>
    <w:p w14:paraId="1F6ECBDB" w14:textId="77777777" w:rsidR="005D6A0A" w:rsidRPr="00D462A3" w:rsidRDefault="005D6A0A" w:rsidP="008064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Table. S1. 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Predefined bijective table of </w:t>
      </w:r>
      <w:bookmarkStart w:id="1" w:name="_Hlk156311875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side-chain torsion angle</w:t>
      </w:r>
      <w:bookmarkEnd w:id="1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with atom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1366"/>
        <w:gridCol w:w="1567"/>
        <w:gridCol w:w="1466"/>
        <w:gridCol w:w="1366"/>
      </w:tblGrid>
      <w:tr w:rsidR="005D6A0A" w:rsidRPr="00D462A3" w14:paraId="31E26BAA" w14:textId="77777777" w:rsidTr="0080647D">
        <w:trPr>
          <w:trHeight w:val="510"/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4FF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AA names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AEA61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Tor_1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61A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Tor_2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47E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Tor_3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6A69C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Tor_4</w:t>
            </w:r>
          </w:p>
        </w:tc>
      </w:tr>
      <w:tr w:rsidR="005D6A0A" w:rsidRPr="00D462A3" w14:paraId="4FBC9150" w14:textId="77777777" w:rsidTr="00F9048A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D0D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Gly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32D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A017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E9196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93EB7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361C46D5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F918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Ala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2F0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F05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4C0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DA0C7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7F5088E2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D635E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Ser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385C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N-CA-CB-OG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000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02BC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FAC47C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547AC22F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A03D0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proofErr w:type="spellStart"/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Cys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801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N-CA-CB-SG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EB8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1BE0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B14D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0494DC4B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8759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Val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5017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297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D39D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8DA8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32F3282D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3DBE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proofErr w:type="spellStart"/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Thr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D84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N-CA-CB-OG1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E25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A0FC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0AFB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06DC5387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90E81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Pro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41A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A45D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6CA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45AC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25DB136A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D087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Ile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377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AA5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CA-CB-CG1-CD1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0BE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9011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7FB0B95D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4975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Leu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73B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543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D3E6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6FDE5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06987EF9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4333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Asp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F716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D79D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CA-CB-CG-OD1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88CF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24748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7D62196B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BD506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proofErr w:type="spellStart"/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Asn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145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C45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CA-CB-CG-OD1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4347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CFD66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55B3AA5E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6077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His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877B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25A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CA-CB-CG-ND1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76A0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4ABFF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7118D098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9BBC1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proofErr w:type="spellStart"/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Phe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720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ECC2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A8E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FEFC11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79D6059E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74ECD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Tyr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0AC8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5B3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496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BE628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61D0F6C4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269EC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proofErr w:type="spellStart"/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Trp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4F6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5BD7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FF688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1BEC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53D9A68D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79D90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Glu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676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4001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087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CB-CG-CD-OE1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653CC8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54A5C79C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7420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Gln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88A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2D8B6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B5D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CB-CG-CD-OE1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6D501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79D0D73E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E79C4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Met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9CF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D6A4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CA-CB-CG-SD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2C8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CB-CG-SD-CE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7C979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6A0A" w:rsidRPr="00D462A3" w14:paraId="5E997CD5" w14:textId="77777777" w:rsidTr="00F9048A">
        <w:trPr>
          <w:trHeight w:val="20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DE5FBB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Arg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6CA9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8688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9E20D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CB-CG-CD-NE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21F3FA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CG-CD-NE-CZ</w:t>
            </w:r>
          </w:p>
        </w:tc>
      </w:tr>
      <w:tr w:rsidR="005D6A0A" w:rsidRPr="00D462A3" w14:paraId="0BD75054" w14:textId="77777777" w:rsidTr="00F9048A">
        <w:trPr>
          <w:trHeight w:val="20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EE5E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 w:rsidRPr="0080647D"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  <w:t>Lys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50B5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N-CA-CB-CG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114F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CA-CB-CG-CD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F093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CB-CG-CD-CE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C9E807" w14:textId="77777777" w:rsidR="005D6A0A" w:rsidRPr="0080647D" w:rsidRDefault="005D6A0A" w:rsidP="00806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647D">
              <w:rPr>
                <w:rFonts w:ascii="Times New Roman" w:hAnsi="Times New Roman" w:cs="Times New Roman"/>
                <w:sz w:val="18"/>
                <w:szCs w:val="18"/>
              </w:rPr>
              <w:t>CG-CD-CE-NZ</w:t>
            </w:r>
          </w:p>
        </w:tc>
      </w:tr>
    </w:tbl>
    <w:p w14:paraId="76B2EFF1" w14:textId="77777777" w:rsidR="0010082C" w:rsidRDefault="0010082C" w:rsidP="002B16A9">
      <w:pPr>
        <w:spacing w:before="260" w:after="260" w:line="41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446B85DF" w14:textId="664EC39B" w:rsidR="002B16A9" w:rsidRPr="00D462A3" w:rsidRDefault="002B16A9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0D26CA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3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Packing Dataset</w:t>
      </w:r>
    </w:p>
    <w:p w14:paraId="2DD670F7" w14:textId="7A8D41E1" w:rsidR="009B0582" w:rsidRPr="00D462A3" w:rsidRDefault="009B0582" w:rsidP="004F00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Table S2. </w:t>
      </w:r>
      <w:bookmarkStart w:id="2" w:name="_Hlk156312029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List of targets in Packing dataset.</w:t>
      </w:r>
      <w:bookmarkEnd w:id="2"/>
    </w:p>
    <w:tbl>
      <w:tblPr>
        <w:tblStyle w:val="a7"/>
        <w:tblW w:w="83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235"/>
      </w:tblGrid>
      <w:tr w:rsidR="009B0582" w:rsidRPr="00D462A3" w14:paraId="48058ED8" w14:textId="77777777" w:rsidTr="004F000F">
        <w:trPr>
          <w:trHeight w:hRule="exact" w:val="709"/>
          <w:jc w:val="center"/>
        </w:trPr>
        <w:tc>
          <w:tcPr>
            <w:tcW w:w="113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7FA3" w14:textId="77777777" w:rsidR="009B0582" w:rsidRPr="00E15694" w:rsidRDefault="009B0582" w:rsidP="00552265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1569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Dataset</w:t>
            </w:r>
          </w:p>
        </w:tc>
        <w:tc>
          <w:tcPr>
            <w:tcW w:w="72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543C4" w14:textId="21DEB480" w:rsidR="009B0582" w:rsidRPr="00E15694" w:rsidRDefault="005E3F24" w:rsidP="00552265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Protein ID</w:t>
            </w:r>
          </w:p>
        </w:tc>
      </w:tr>
      <w:tr w:rsidR="009B0582" w:rsidRPr="00D462A3" w14:paraId="1F1DA093" w14:textId="77777777" w:rsidTr="004F000F">
        <w:trPr>
          <w:trHeight w:hRule="exact" w:val="2767"/>
          <w:jc w:val="center"/>
        </w:trPr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45C9BD" w14:textId="77777777" w:rsidR="009B0582" w:rsidRPr="00E15694" w:rsidRDefault="009B0582" w:rsidP="00552265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1569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CASP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592642" w14:textId="77777777" w:rsidR="009B0582" w:rsidRPr="00D462A3" w:rsidRDefault="009B0582" w:rsidP="005522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46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0950-D1,T0951-D1,T0953s1-D1,T0953s2,T0954-D1,T0955-D1,T0957s1-D1,T0957s1-D2,T0957s1,T0957s2-D1,T0958-D1,T0960,T0963,T0965-D1,T0966-D1,T0967-D1,T0968s1-D1,T0968s2-D1,T0969-D1,T0970-D1,T0971-D1,T0976,T0980s1-D1,T0984,T0990,T1003-D1,T1005-D1,T1006-D1,T1008-D1,T1009-D1,T1011,T1016-D1,T1018-D1,T1021s1-D1,T1021s2-D1,T1021s3,T1022s1,T1022s2-D1, T1024,T1025-D1,T1026-D1,T1027-D1,T1028-D1,T1029-D1,T1030,T1031-D1,T1032-D1,T1033-D1,T1034-D1,T1035-D1,T1036s1-D1,T1037-D1,T1038,T1039-D1,T1040-D1,T1041-D1,T1042-D1,T1043-D1,T1046s1-D1,T1046s2-D1,T1047s1-D1,T1047s2,T1049-D1,T1050,T1053,T1054-D1,T1056-D1,T1057-D1,T1064-D1,T1065s1-D1,T1065s2-D1,T1067-D1,T1073-D1,T1074-D1,T1079-D1,T1080-D1,T1082-D1,T1090-D1,T1099-D1</w:t>
            </w:r>
          </w:p>
        </w:tc>
      </w:tr>
      <w:tr w:rsidR="009B0582" w:rsidRPr="00D462A3" w14:paraId="21D206DA" w14:textId="77777777" w:rsidTr="004F000F">
        <w:trPr>
          <w:trHeight w:hRule="exact" w:val="2522"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5DEC6" w14:textId="245B05C1" w:rsidR="009B0582" w:rsidRPr="00E15694" w:rsidRDefault="009B0582" w:rsidP="00552265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E1569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PDB</w:t>
            </w:r>
            <w:r w:rsidR="00961496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b</w:t>
            </w:r>
            <w:r w:rsidRPr="00E15694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ind</w:t>
            </w:r>
            <w:proofErr w:type="spellEnd"/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C6034AF" w14:textId="77777777" w:rsidR="009B0582" w:rsidRPr="00D462A3" w:rsidRDefault="009B0582" w:rsidP="005522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462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qqw,6jap,6np2,6qrc,6oio,6jag,6i9a,6jb4,6seo,6jid,5ze6,6pka,6n97,6qtr,6n96,6qzh,6qqz,6k3l,6cjs,6n9l,6ott,6npp,6nsv,6n53,6eeb,6n0m,6ovz,5zcu,6mjq,6efk,6gdy,6kqi,6ueg,6qr7,6g3c,6iql,6qr4,6jib,6qto,6qrd,6e5s,5zlf,6om4,6qqv,6qtq,6os5,6s07,6mjj,6jb0,6uim,6mo0,6cjr,6uii,6sen,6kjf,6qr9,6g9f,6npi,6oip,6miv,6qts,6oi8,6c85,6qsz,6jbb,6np5,6nlj,6n94,6e13,6uil,6n92,6uhv,6q36,6qtx,6rr0,6ufo,6oiq,6qra,6m7h,6ufn,6qr0,6o5u,6ny0,6jan,6ftf,6jon,6cf7,6o9c,6qqu,6mja,6r4k,6h9v,6py0,6jaq,6k2n,6cjj,6a73,6qqt,6qre,6qtw,6np4,6n55,6kjd,6np3,6jbe,6qqq,6j9y,6h7d,6jao,6e7m,6rz6,6qtm,6miy,6jad,6mj4,6qr2,6qxa,6o9b,6ckl,6oir,6oin,6jam,6uhu,6mji,6nt2,6op9,6e4v,6a87,6cjp,6qrf,6j9w,6n93,6nd3,6os6,6dql,6qwi,6npm,6qrg,6nxz,6qr3,6qr1,6o5g,6r7d,6mo2</w:t>
            </w:r>
          </w:p>
        </w:tc>
      </w:tr>
    </w:tbl>
    <w:p w14:paraId="5ACD500F" w14:textId="77777777" w:rsidR="0010082C" w:rsidRDefault="0010082C" w:rsidP="00F156F8">
      <w:pPr>
        <w:spacing w:before="260" w:after="260" w:line="41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39E317C0" w14:textId="60DEB4DC" w:rsidR="00F156F8" w:rsidRPr="00D462A3" w:rsidRDefault="00F156F8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0D26CA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4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Performance of Packing experiment</w:t>
      </w:r>
    </w:p>
    <w:p w14:paraId="046E2D8D" w14:textId="0A04FD49" w:rsidR="00F8104D" w:rsidRPr="00363545" w:rsidRDefault="00F156F8" w:rsidP="00363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zh-CN"/>
        </w:rPr>
      </w:pPr>
      <w:bookmarkStart w:id="3" w:name="_Hlk155962100"/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Table. S</w:t>
      </w:r>
      <w:r w:rsidR="00EE3AB6"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3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039619D" w:rsidRPr="0039619D">
        <w:rPr>
          <w:rFonts w:ascii="Times New Roman" w:hAnsi="Times New Roman" w:cs="Times New Roman"/>
          <w:sz w:val="24"/>
          <w:szCs w:val="24"/>
          <w:lang w:val="en-GB" w:eastAsia="zh-CN"/>
        </w:rPr>
        <w:t>Evaluation of side-chain RMSD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of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PackPocket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current methods</w:t>
      </w:r>
      <w:r w:rsidR="002F6C2B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on CASP</w:t>
      </w:r>
      <w:r w:rsidR="00363545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and </w:t>
      </w:r>
      <w:proofErr w:type="spellStart"/>
      <w:r w:rsidR="00363545">
        <w:rPr>
          <w:rFonts w:ascii="Times New Roman" w:hAnsi="Times New Roman" w:cs="Times New Roman" w:hint="eastAsia"/>
          <w:sz w:val="24"/>
          <w:szCs w:val="24"/>
          <w:lang w:val="en-GB" w:eastAsia="zh-CN"/>
        </w:rPr>
        <w:t>PDBBind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</w:p>
    <w:tbl>
      <w:tblPr>
        <w:tblW w:w="6096" w:type="dxa"/>
        <w:jc w:val="center"/>
        <w:tblLook w:val="04A0" w:firstRow="1" w:lastRow="0" w:firstColumn="1" w:lastColumn="0" w:noHBand="0" w:noVBand="1"/>
      </w:tblPr>
      <w:tblGrid>
        <w:gridCol w:w="1800"/>
        <w:gridCol w:w="1080"/>
        <w:gridCol w:w="1798"/>
        <w:gridCol w:w="1418"/>
      </w:tblGrid>
      <w:tr w:rsidR="00D40AC1" w:rsidRPr="00D40AC1" w14:paraId="612F2C98" w14:textId="77777777" w:rsidTr="00D40AC1">
        <w:trPr>
          <w:trHeight w:val="315"/>
          <w:jc w:val="center"/>
        </w:trPr>
        <w:tc>
          <w:tcPr>
            <w:tcW w:w="1800" w:type="dxa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86BF20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b/>
                <w:bCs/>
                <w:lang w:val="en-GB" w:eastAsia="zh-CN"/>
              </w:rPr>
              <w:t>Method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F30B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zh-CN"/>
              </w:rPr>
            </w:pPr>
            <w:r w:rsidRPr="00D40AC1">
              <w:rPr>
                <w:rFonts w:ascii="Times New Roman" w:hAnsi="Times New Roman" w:cs="Times New Roman" w:hint="eastAsia"/>
                <w:b/>
                <w:bCs/>
                <w:sz w:val="21"/>
                <w:szCs w:val="21"/>
                <w:shd w:val="clear" w:color="auto" w:fill="FFFFFF"/>
                <w:lang w:eastAsia="zh-CN"/>
              </w:rPr>
              <w:t>Sample Number</w:t>
            </w:r>
          </w:p>
        </w:tc>
        <w:tc>
          <w:tcPr>
            <w:tcW w:w="321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297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zh-CN"/>
              </w:rPr>
            </w:pPr>
            <w:r w:rsidRPr="00D40AC1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zh-CN"/>
              </w:rPr>
              <w:t>Data Set</w:t>
            </w:r>
          </w:p>
        </w:tc>
      </w:tr>
      <w:tr w:rsidR="0039619D" w:rsidRPr="00D40AC1" w14:paraId="6DBA5405" w14:textId="77777777" w:rsidTr="00D40AC1">
        <w:trPr>
          <w:trHeight w:val="315"/>
          <w:jc w:val="center"/>
        </w:trPr>
        <w:tc>
          <w:tcPr>
            <w:tcW w:w="1800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CE9ACF" w14:textId="77777777" w:rsidR="0039619D" w:rsidRPr="00D40AC1" w:rsidRDefault="0039619D" w:rsidP="0039619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15DE00" w14:textId="77777777" w:rsidR="0039619D" w:rsidRPr="00D40AC1" w:rsidRDefault="0039619D" w:rsidP="0039619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287ED" w14:textId="0BEA451F" w:rsidR="0039619D" w:rsidRPr="00D40AC1" w:rsidRDefault="0039619D" w:rsidP="0039619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/>
              </w:rPr>
              <w:t>CASP</w:t>
            </w: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(</w:t>
            </w:r>
            <w:r w:rsidRPr="003E5389">
              <w:rPr>
                <w:rFonts w:ascii="Times New Roman" w:hAnsi="Times New Roman" w:cs="Times New Roman"/>
                <w:szCs w:val="21"/>
                <w:lang w:val="en-GB"/>
              </w:rPr>
              <w:t>Å</w:t>
            </w: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59ED0" w14:textId="4CE8FA88" w:rsidR="0039619D" w:rsidRPr="00D40AC1" w:rsidRDefault="0039619D" w:rsidP="0039619D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szCs w:val="20"/>
                <w:lang w:val="en-GB"/>
              </w:rPr>
              <w:t>PDBBind</w:t>
            </w:r>
            <w:proofErr w:type="spellEnd"/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(</w:t>
            </w:r>
            <w:r w:rsidRPr="003E5389">
              <w:rPr>
                <w:rFonts w:ascii="Times New Roman" w:hAnsi="Times New Roman" w:cs="Times New Roman"/>
                <w:szCs w:val="21"/>
                <w:lang w:val="en-GB"/>
              </w:rPr>
              <w:t>Å</w:t>
            </w:r>
            <w:r>
              <w:rPr>
                <w:rFonts w:ascii="Times New Roman" w:hAnsi="Times New Roman" w:cs="Times New Roman" w:hint="eastAsia"/>
                <w:szCs w:val="20"/>
                <w:lang w:val="en-GB"/>
              </w:rPr>
              <w:t>)</w:t>
            </w:r>
          </w:p>
        </w:tc>
      </w:tr>
      <w:tr w:rsidR="00D40AC1" w:rsidRPr="00D40AC1" w14:paraId="4ACA1D08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4871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lang w:val="en-GB" w:eastAsia="zh-CN"/>
              </w:rPr>
              <w:t>SCWRL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DE02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 w:hint="eastAsia"/>
                <w:lang w:val="en-GB" w:eastAsia="zh-CN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CD16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0.632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2C771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0.823</w:t>
            </w:r>
          </w:p>
        </w:tc>
      </w:tr>
      <w:tr w:rsidR="00D40AC1" w:rsidRPr="00D40AC1" w14:paraId="6ABFB1AB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93B9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lang w:val="en-GB" w:eastAsia="zh-CN"/>
              </w:rPr>
              <w:t>FASPR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7F58E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F7CA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0.625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5EADA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0.876</w:t>
            </w:r>
          </w:p>
        </w:tc>
      </w:tr>
      <w:tr w:rsidR="00D40AC1" w:rsidRPr="00D40AC1" w14:paraId="543F4A1A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FCC5B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AttnPacker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F93BB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32A27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0.406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4DD01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0.539</w:t>
            </w:r>
          </w:p>
        </w:tc>
      </w:tr>
      <w:tr w:rsidR="00D40AC1" w:rsidRPr="00D40AC1" w14:paraId="2FD8187D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AA003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DiffPack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96165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0C0C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0.412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D169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0.555</w:t>
            </w:r>
          </w:p>
        </w:tc>
      </w:tr>
      <w:tr w:rsidR="00D40AC1" w:rsidRPr="00D40AC1" w14:paraId="3B7AD5ED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303C65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PackPocket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99F06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662BA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0.446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6403B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0.565</w:t>
            </w:r>
          </w:p>
        </w:tc>
      </w:tr>
      <w:tr w:rsidR="00D40AC1" w:rsidRPr="00D40AC1" w14:paraId="412635E8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DAB4D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DiffPack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B0BD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 w:hint="eastAsia"/>
                <w:lang w:val="en-GB" w:eastAsia="zh-CN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647F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0.364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613E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0.486</w:t>
            </w:r>
          </w:p>
        </w:tc>
      </w:tr>
      <w:tr w:rsidR="00D40AC1" w:rsidRPr="00D40AC1" w14:paraId="0E341822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EC977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PackPocket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B3BF4E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BF14E3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0.341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91248D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0.453</w:t>
            </w:r>
          </w:p>
        </w:tc>
      </w:tr>
      <w:tr w:rsidR="00D40AC1" w:rsidRPr="00D40AC1" w14:paraId="20601A48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E7AD5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DiffPack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3D36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 w:hint="eastAsia"/>
                <w:lang w:val="en-GB" w:eastAsia="zh-CN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7EF9A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0.328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F9627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0.447</w:t>
            </w:r>
          </w:p>
        </w:tc>
      </w:tr>
      <w:tr w:rsidR="00D40AC1" w:rsidRPr="00D40AC1" w14:paraId="0C105A46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D0AE8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PackPocket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F83C73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33DD45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C8392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0.417</w:t>
            </w:r>
          </w:p>
        </w:tc>
      </w:tr>
      <w:tr w:rsidR="00D40AC1" w:rsidRPr="00D40AC1" w14:paraId="794443D3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E7EC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DiffPack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474B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 w:hint="eastAsia"/>
                <w:lang w:val="en-GB" w:eastAsia="zh-CN"/>
              </w:rPr>
              <w:t>10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CB3B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0.316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6E7B8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0.427</w:t>
            </w:r>
          </w:p>
        </w:tc>
      </w:tr>
      <w:tr w:rsidR="00D40AC1" w:rsidRPr="00D40AC1" w14:paraId="6B68B403" w14:textId="77777777" w:rsidTr="00D40AC1">
        <w:trPr>
          <w:trHeight w:val="315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AE88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PackPocket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E6FB54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48428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EC6AC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0.39</w:t>
            </w:r>
          </w:p>
        </w:tc>
      </w:tr>
      <w:tr w:rsidR="00D40AC1" w:rsidRPr="00D40AC1" w14:paraId="295071FD" w14:textId="77777777" w:rsidTr="00D40AC1">
        <w:trPr>
          <w:trHeight w:val="300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EB6C6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DiffPack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6A21F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 w:hint="eastAsia"/>
                <w:lang w:val="en-GB" w:eastAsia="zh-CN"/>
              </w:rPr>
              <w:t>20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65115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179F5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0.409</w:t>
            </w:r>
          </w:p>
        </w:tc>
      </w:tr>
      <w:tr w:rsidR="00D40AC1" w:rsidRPr="00D40AC1" w14:paraId="1E273BC5" w14:textId="77777777" w:rsidTr="00D40AC1">
        <w:trPr>
          <w:trHeight w:val="315"/>
          <w:jc w:val="center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1C36A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PackPocket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227E72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599317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C8B42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0.361</w:t>
            </w:r>
          </w:p>
        </w:tc>
      </w:tr>
      <w:tr w:rsidR="00D40AC1" w:rsidRPr="00D40AC1" w14:paraId="09CF15CE" w14:textId="77777777" w:rsidTr="00D40AC1">
        <w:trPr>
          <w:trHeight w:val="285"/>
          <w:jc w:val="center"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CB168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DiffPack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CF80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r w:rsidRPr="00D40AC1">
              <w:rPr>
                <w:rFonts w:ascii="Times New Roman" w:hAnsi="Times New Roman" w:cs="Times New Roman" w:hint="eastAsia"/>
                <w:lang w:val="en-GB" w:eastAsia="zh-CN"/>
              </w:rPr>
              <w:t>40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B50D8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0.293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94529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Cs w:val="20"/>
                <w:lang w:val="en-GB" w:eastAsia="zh-CN"/>
              </w:rPr>
            </w:pPr>
            <w:r w:rsidRPr="00D40AC1">
              <w:rPr>
                <w:rFonts w:ascii="Times New Roman" w:hAnsi="Times New Roman" w:cs="Times New Roman"/>
                <w:szCs w:val="20"/>
                <w:lang w:val="en-GB" w:eastAsia="zh-CN"/>
              </w:rPr>
              <w:t>0.39</w:t>
            </w:r>
          </w:p>
        </w:tc>
      </w:tr>
      <w:tr w:rsidR="00D40AC1" w:rsidRPr="00D40AC1" w14:paraId="57BEC179" w14:textId="77777777" w:rsidTr="00D40AC1">
        <w:trPr>
          <w:trHeight w:val="315"/>
          <w:jc w:val="center"/>
        </w:trPr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884467E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  <w:proofErr w:type="spellStart"/>
            <w:r w:rsidRPr="00D40AC1">
              <w:rPr>
                <w:rFonts w:ascii="Times New Roman" w:hAnsi="Times New Roman" w:cs="Times New Roman"/>
                <w:lang w:val="en-GB" w:eastAsia="zh-CN"/>
              </w:rPr>
              <w:t>PackPocket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59134A1" w14:textId="77777777" w:rsidR="00D40AC1" w:rsidRPr="00D40AC1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lang w:val="en-GB" w:eastAsia="zh-CN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E9CCAB3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018F013" w14:textId="77777777" w:rsidR="00D40AC1" w:rsidRPr="004731C0" w:rsidRDefault="00D40AC1" w:rsidP="00D40AC1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</w:pPr>
            <w:r w:rsidRPr="004731C0">
              <w:rPr>
                <w:rFonts w:ascii="Times New Roman" w:hAnsi="Times New Roman" w:cs="Times New Roman"/>
                <w:b/>
                <w:bCs/>
                <w:szCs w:val="20"/>
                <w:lang w:val="en-GB" w:eastAsia="zh-CN"/>
              </w:rPr>
              <w:t>0.336</w:t>
            </w:r>
          </w:p>
        </w:tc>
      </w:tr>
    </w:tbl>
    <w:p w14:paraId="25591A58" w14:textId="77777777" w:rsidR="00F8104D" w:rsidRDefault="00F8104D" w:rsidP="002F6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</w:p>
    <w:bookmarkEnd w:id="3"/>
    <w:p w14:paraId="678A9794" w14:textId="77777777" w:rsidR="0010082C" w:rsidRDefault="0010082C" w:rsidP="00196A1B">
      <w:pPr>
        <w:spacing w:before="260" w:after="260" w:line="41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6794FBD4" w14:textId="689E5303" w:rsidR="001151BB" w:rsidRDefault="001151BB" w:rsidP="001151BB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9D1DEE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 xml:space="preserve">S5 </w:t>
      </w:r>
      <w:r w:rsidR="002C0D4F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A</w:t>
      </w:r>
      <w:r w:rsidR="002C0D4F" w:rsidRPr="002C0D4F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mino </w:t>
      </w:r>
      <w:r w:rsidR="002C0D4F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A</w:t>
      </w:r>
      <w:r w:rsidR="002C0D4F" w:rsidRPr="002C0D4F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cids Number Statistical</w:t>
      </w:r>
      <w:r w:rsidR="002C0D4F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in Pocket region</w:t>
      </w:r>
    </w:p>
    <w:p w14:paraId="5ED8302B" w14:textId="7085D76C" w:rsidR="000205A8" w:rsidRPr="000205A8" w:rsidRDefault="000205A8" w:rsidP="000205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Table. S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4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0085C65" w:rsidRPr="00085C65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Number of residues repacked using different methods and </w:t>
      </w:r>
      <w:r w:rsidR="00085C65">
        <w:rPr>
          <w:rFonts w:ascii="Times New Roman" w:hAnsi="Times New Roman" w:cs="Times New Roman" w:hint="eastAsia"/>
          <w:sz w:val="24"/>
          <w:szCs w:val="24"/>
          <w:lang w:val="en-GB" w:eastAsia="zh-CN"/>
        </w:rPr>
        <w:t>number</w:t>
      </w:r>
      <w:r w:rsidR="00085C65" w:rsidRPr="00085C65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of residues in the statistics.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2"/>
        <w:gridCol w:w="1763"/>
        <w:gridCol w:w="1854"/>
        <w:gridCol w:w="1690"/>
        <w:gridCol w:w="1927"/>
      </w:tblGrid>
      <w:tr w:rsidR="00964A98" w:rsidRPr="00F12587" w14:paraId="30945DAD" w14:textId="77777777" w:rsidTr="00C10B36">
        <w:trPr>
          <w:trHeight w:val="20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D8156C7" w14:textId="77777777" w:rsidR="00964A98" w:rsidRPr="00F12587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F12587"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Data Set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EB06C1" w14:textId="77777777" w:rsidR="00964A98" w:rsidRPr="00F12587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12587"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>R</w:t>
            </w:r>
            <w:r w:rsidRPr="00F125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e-packing Number of</w:t>
            </w:r>
            <w:r w:rsidRPr="00F12587">
              <w:rPr>
                <w:rFonts w:ascii="Times New Roman" w:hAnsi="Times New Roman" w:cs="Times New Roman" w:hint="eastAsia"/>
                <w:sz w:val="24"/>
                <w:szCs w:val="24"/>
                <w:lang w:val="en-GB"/>
              </w:rPr>
              <w:t xml:space="preserve"> R</w:t>
            </w:r>
            <w:r w:rsidRPr="00F1258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esidues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6EFAB3" w14:textId="77777777" w:rsidR="00964A98" w:rsidRPr="00F12587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6371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Statistical Number of Residues</w:t>
            </w:r>
          </w:p>
        </w:tc>
      </w:tr>
      <w:tr w:rsidR="00964A98" w:rsidRPr="00F12587" w14:paraId="6DED082B" w14:textId="77777777" w:rsidTr="00140E10">
        <w:trPr>
          <w:trHeight w:val="20"/>
        </w:trPr>
        <w:tc>
          <w:tcPr>
            <w:tcW w:w="0" w:type="auto"/>
            <w:vMerge/>
            <w:tcBorders>
              <w:left w:val="nil"/>
              <w:right w:val="nil"/>
            </w:tcBorders>
            <w:vAlign w:val="center"/>
          </w:tcPr>
          <w:p w14:paraId="46DA759D" w14:textId="77777777" w:rsidR="00964A98" w:rsidRPr="00F12587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</w:p>
        </w:tc>
        <w:tc>
          <w:tcPr>
            <w:tcW w:w="1763" w:type="dxa"/>
            <w:tcBorders>
              <w:left w:val="nil"/>
              <w:right w:val="nil"/>
            </w:tcBorders>
            <w:vAlign w:val="center"/>
          </w:tcPr>
          <w:p w14:paraId="45DED19D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>Full protein</w:t>
            </w:r>
          </w:p>
          <w:p w14:paraId="101C5C1D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(O</w:t>
            </w: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 xml:space="preserve">ther </w:t>
            </w: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M</w:t>
            </w: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>ethods</w:t>
            </w: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)</w:t>
            </w:r>
          </w:p>
        </w:tc>
        <w:tc>
          <w:tcPr>
            <w:tcW w:w="1854" w:type="dxa"/>
            <w:tcBorders>
              <w:left w:val="nil"/>
              <w:right w:val="nil"/>
            </w:tcBorders>
            <w:vAlign w:val="center"/>
          </w:tcPr>
          <w:p w14:paraId="2B06837A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>binding pocket region</w:t>
            </w:r>
          </w:p>
          <w:p w14:paraId="33EEA8FA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(</w:t>
            </w:r>
            <w:proofErr w:type="spellStart"/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PackPocket</w:t>
            </w:r>
            <w:proofErr w:type="spellEnd"/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)</w:t>
            </w:r>
          </w:p>
        </w:tc>
        <w:tc>
          <w:tcPr>
            <w:tcW w:w="1690" w:type="dxa"/>
            <w:tcBorders>
              <w:left w:val="nil"/>
              <w:right w:val="nil"/>
            </w:tcBorders>
            <w:vAlign w:val="center"/>
          </w:tcPr>
          <w:p w14:paraId="65D54780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>Full protein</w:t>
            </w:r>
          </w:p>
          <w:p w14:paraId="4224DAAF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(O</w:t>
            </w: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 xml:space="preserve">ther </w:t>
            </w: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M</w:t>
            </w: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>ethods</w:t>
            </w: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)</w:t>
            </w:r>
          </w:p>
        </w:tc>
        <w:tc>
          <w:tcPr>
            <w:tcW w:w="1927" w:type="dxa"/>
            <w:tcBorders>
              <w:left w:val="nil"/>
              <w:right w:val="nil"/>
            </w:tcBorders>
            <w:vAlign w:val="center"/>
          </w:tcPr>
          <w:p w14:paraId="1AE6359B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/>
                <w:szCs w:val="22"/>
                <w:lang w:val="en-GB"/>
              </w:rPr>
              <w:t>binding pocket region</w:t>
            </w:r>
          </w:p>
          <w:p w14:paraId="0CA34079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(</w:t>
            </w:r>
            <w:proofErr w:type="spellStart"/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PackPocket</w:t>
            </w:r>
            <w:proofErr w:type="spellEnd"/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)</w:t>
            </w:r>
          </w:p>
        </w:tc>
      </w:tr>
      <w:tr w:rsidR="00964A98" w:rsidRPr="00F12587" w14:paraId="0D574C1E" w14:textId="77777777" w:rsidTr="00140E10">
        <w:trPr>
          <w:trHeight w:val="20"/>
        </w:trPr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14:paraId="395F4BE3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CASP</w:t>
            </w:r>
          </w:p>
        </w:tc>
        <w:tc>
          <w:tcPr>
            <w:tcW w:w="1763" w:type="dxa"/>
            <w:tcBorders>
              <w:left w:val="nil"/>
              <w:bottom w:val="nil"/>
              <w:right w:val="nil"/>
            </w:tcBorders>
            <w:vAlign w:val="center"/>
          </w:tcPr>
          <w:p w14:paraId="17EF1D75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253</w:t>
            </w:r>
          </w:p>
        </w:tc>
        <w:tc>
          <w:tcPr>
            <w:tcW w:w="1854" w:type="dxa"/>
            <w:tcBorders>
              <w:left w:val="nil"/>
              <w:bottom w:val="nil"/>
              <w:right w:val="nil"/>
            </w:tcBorders>
            <w:vAlign w:val="center"/>
          </w:tcPr>
          <w:p w14:paraId="4B49CAC0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23</w:t>
            </w:r>
          </w:p>
        </w:tc>
        <w:tc>
          <w:tcPr>
            <w:tcW w:w="1690" w:type="dxa"/>
            <w:tcBorders>
              <w:left w:val="nil"/>
              <w:bottom w:val="nil"/>
              <w:right w:val="nil"/>
            </w:tcBorders>
            <w:vAlign w:val="center"/>
          </w:tcPr>
          <w:p w14:paraId="68F3F8E5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23</w:t>
            </w:r>
          </w:p>
        </w:tc>
        <w:tc>
          <w:tcPr>
            <w:tcW w:w="1927" w:type="dxa"/>
            <w:tcBorders>
              <w:left w:val="nil"/>
              <w:bottom w:val="nil"/>
              <w:right w:val="nil"/>
            </w:tcBorders>
            <w:vAlign w:val="center"/>
          </w:tcPr>
          <w:p w14:paraId="72A05E87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23</w:t>
            </w:r>
          </w:p>
        </w:tc>
      </w:tr>
      <w:tr w:rsidR="00964A98" w:rsidRPr="00F12587" w14:paraId="65A44EBF" w14:textId="77777777" w:rsidTr="00140E10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0FE41A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proofErr w:type="spellStart"/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PDBBind</w:t>
            </w:r>
            <w:proofErr w:type="spellEnd"/>
          </w:p>
        </w:tc>
        <w:tc>
          <w:tcPr>
            <w:tcW w:w="176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AEA50B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414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FE6A8B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4A1E48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786415" w14:textId="77777777" w:rsidR="00964A98" w:rsidRPr="00C10B36" w:rsidRDefault="00964A98" w:rsidP="00964A9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C10B36">
              <w:rPr>
                <w:rFonts w:ascii="Times New Roman" w:hAnsi="Times New Roman" w:cs="Times New Roman" w:hint="eastAsia"/>
                <w:szCs w:val="22"/>
                <w:lang w:val="en-GB"/>
              </w:rPr>
              <w:t>20</w:t>
            </w:r>
          </w:p>
        </w:tc>
      </w:tr>
    </w:tbl>
    <w:p w14:paraId="455A7152" w14:textId="77777777" w:rsidR="001151BB" w:rsidRDefault="001151B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0D1E6582" w14:textId="71A15B81" w:rsidR="00DE2139" w:rsidRPr="00D462A3" w:rsidRDefault="00DE2139" w:rsidP="00DE2139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A029E6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6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Performance of 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Re-docking </w:t>
      </w:r>
      <w:r w:rsidR="0077558C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E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xperiment</w:t>
      </w:r>
    </w:p>
    <w:p w14:paraId="5D88387A" w14:textId="69AF8EF7" w:rsidR="00DE2139" w:rsidRDefault="00562108" w:rsidP="00DE21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noProof/>
        </w:rPr>
        <w:drawing>
          <wp:inline distT="0" distB="0" distL="0" distR="0" wp14:anchorId="587E3B73" wp14:editId="0CD4F0EF">
            <wp:extent cx="5274310" cy="2404110"/>
            <wp:effectExtent l="0" t="0" r="2540" b="0"/>
            <wp:docPr id="17418820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D1A1" w14:textId="2B5E8821" w:rsidR="00DE2139" w:rsidRPr="0047538F" w:rsidRDefault="005E23AE" w:rsidP="00DE2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S1.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DE2139" w:rsidRPr="000D5DE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(</w:t>
      </w:r>
      <w:r w:rsidR="00DE2139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a</w:t>
      </w:r>
      <w:r w:rsidR="00DE2139" w:rsidRPr="000D5DE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) </w:t>
      </w:r>
      <w:r w:rsidR="00DE2139" w:rsidRPr="000D5DE7">
        <w:rPr>
          <w:rFonts w:ascii="Times New Roman" w:hAnsi="Times New Roman" w:cs="Times New Roman"/>
          <w:sz w:val="24"/>
          <w:szCs w:val="24"/>
          <w:lang w:val="en-GB" w:eastAsia="zh-CN"/>
        </w:rPr>
        <w:t>Proportion for three methods under different ligand RMSD thresholds</w:t>
      </w:r>
      <w:r w:rsidR="00DE2139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in re-docking experiment</w:t>
      </w:r>
      <w:r w:rsidR="00DE2139" w:rsidRPr="000D5DE7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r w:rsidR="00DE2139" w:rsidRPr="000D5DE7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</w:t>
      </w:r>
      <w:r w:rsidR="00DE2139" w:rsidRPr="000D5DE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(</w:t>
      </w:r>
      <w:r w:rsidR="00DE2139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b</w:t>
      </w:r>
      <w:r w:rsidR="00DE2139" w:rsidRPr="000D5DE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) </w:t>
      </w:r>
      <w:r w:rsidR="00DE2139" w:rsidRPr="000D5DE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percentage of </w:t>
      </w:r>
      <w:r w:rsidR="00DE2139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ligand </w:t>
      </w:r>
      <w:r w:rsidR="00DE2139" w:rsidRPr="000D5DE7">
        <w:rPr>
          <w:rFonts w:ascii="Times New Roman" w:hAnsi="Times New Roman" w:cs="Times New Roman"/>
          <w:sz w:val="24"/>
          <w:szCs w:val="24"/>
          <w:lang w:val="en-GB" w:eastAsia="zh-CN"/>
        </w:rPr>
        <w:t>RMSD&lt;1</w:t>
      </w:r>
      <w:bookmarkStart w:id="4" w:name="OLE_LINK34"/>
      <w:r w:rsidR="00DE2139" w:rsidRPr="009C548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DE2139" w:rsidRPr="006C180D">
        <w:rPr>
          <w:rFonts w:ascii="Times New Roman" w:hAnsi="Times New Roman" w:cs="Times New Roman"/>
          <w:sz w:val="24"/>
          <w:szCs w:val="24"/>
          <w:lang w:val="en-GB" w:eastAsia="zh-CN"/>
        </w:rPr>
        <w:t>Å</w:t>
      </w:r>
      <w:bookmarkEnd w:id="4"/>
      <w:r w:rsidR="00DE2139" w:rsidRPr="000D5DE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&lt;2</w:t>
      </w:r>
      <w:r w:rsidR="00DE2139" w:rsidRPr="009C548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DE2139" w:rsidRPr="006C180D">
        <w:rPr>
          <w:rFonts w:ascii="Times New Roman" w:hAnsi="Times New Roman" w:cs="Times New Roman"/>
          <w:sz w:val="24"/>
          <w:szCs w:val="24"/>
          <w:lang w:val="en-GB" w:eastAsia="zh-CN"/>
        </w:rPr>
        <w:t>Å</w:t>
      </w:r>
      <w:r w:rsidR="00DE2139" w:rsidRPr="000D5DE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for different methods</w:t>
      </w:r>
      <w:r w:rsidR="00DE2139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in re-docking experiment.</w:t>
      </w:r>
    </w:p>
    <w:p w14:paraId="2C0C40DC" w14:textId="0B838128" w:rsidR="00DE2139" w:rsidRPr="00DE2139" w:rsidRDefault="00941F5C" w:rsidP="00941F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1E3DF1C5" w14:textId="43693C90" w:rsidR="009D1DEE" w:rsidRDefault="009D1DEE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9D1DEE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2F625E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7</w:t>
      </w:r>
      <w:r w:rsidRPr="009D1DEE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Performance of </w:t>
      </w:r>
      <w:r w:rsidR="009F7B64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D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ifferent </w:t>
      </w:r>
      <w:r w:rsidR="009F7B64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F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lexible </w:t>
      </w:r>
      <w:r w:rsidR="009F7B64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D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ocking </w:t>
      </w:r>
      <w:r w:rsidR="009F7B64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M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ethods in </w:t>
      </w:r>
      <w:proofErr w:type="spellStart"/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holo</w:t>
      </w:r>
      <w:proofErr w:type="spellEnd"/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or apo </w:t>
      </w:r>
      <w:r w:rsidR="009F7B64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C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ross-</w:t>
      </w:r>
      <w:r w:rsidR="009F7B64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D</w:t>
      </w:r>
      <w:r w:rsidR="009F7B64" w:rsidRPr="009F7B6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ocking</w:t>
      </w:r>
    </w:p>
    <w:p w14:paraId="188832C5" w14:textId="4F376013" w:rsidR="001C6E77" w:rsidRPr="001C6E77" w:rsidRDefault="001C6E77" w:rsidP="001C6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Table. S</w:t>
      </w:r>
      <w:r w:rsidR="000205A8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5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00F27A2">
        <w:rPr>
          <w:rFonts w:ascii="Times New Roman" w:hAnsi="Times New Roman" w:cs="Times New Roman" w:hint="eastAsia"/>
          <w:sz w:val="24"/>
          <w:szCs w:val="24"/>
          <w:lang w:val="en-GB" w:eastAsia="zh-CN"/>
        </w:rPr>
        <w:t>Comparing the performance of different methods in Top1</w:t>
      </w:r>
      <w:r w:rsidR="007636F5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and Best</w:t>
      </w:r>
      <w:r w:rsidR="000F27A2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samples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r w:rsidR="00B3550F" w:rsidRPr="00B3550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bookmarkStart w:id="5" w:name="OLE_LINK1"/>
      <w:r w:rsidR="00B3550F" w:rsidRPr="00B22E2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Shown is </w:t>
      </w:r>
      <w:r w:rsidR="00B3550F" w:rsidRPr="00B767B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percentage of predictions with RMSD &lt; 2Å and RMSD &lt; 1 Å, and the mean RMSD for </w:t>
      </w:r>
      <w:r w:rsidR="007636F5">
        <w:rPr>
          <w:rFonts w:ascii="Times New Roman" w:hAnsi="Times New Roman" w:cs="Times New Roman" w:hint="eastAsia"/>
          <w:sz w:val="24"/>
          <w:szCs w:val="24"/>
          <w:lang w:val="en-GB" w:eastAsia="zh-CN"/>
        </w:rPr>
        <w:t>Cross-Docking using apo</w:t>
      </w:r>
      <w:r w:rsidR="00B3550F" w:rsidRPr="00B767B7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bookmarkEnd w:id="5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19"/>
        <w:gridCol w:w="819"/>
        <w:gridCol w:w="695"/>
        <w:gridCol w:w="819"/>
        <w:gridCol w:w="819"/>
        <w:gridCol w:w="695"/>
      </w:tblGrid>
      <w:tr w:rsidR="004A01AC" w14:paraId="22C4E74A" w14:textId="2F912CBC" w:rsidTr="004A01A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76F0C8" w14:textId="77777777" w:rsidR="004A01AC" w:rsidRPr="00481ABC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1"/>
                <w:szCs w:val="11"/>
                <w:lang w:val="en-GB"/>
              </w:rPr>
            </w:pPr>
            <w:r w:rsidRPr="00843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Method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59AF22E1" w14:textId="28ADB9EC" w:rsidR="004A01AC" w:rsidRPr="006C18B3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18"/>
                <w:lang w:val="en-GB" w:eastAsia="zh-CN"/>
              </w:rPr>
            </w:pPr>
            <w:r w:rsidRPr="006C18B3">
              <w:rPr>
                <w:rFonts w:ascii="Times New Roman" w:hAnsi="Times New Roman" w:cs="Times New Roman" w:hint="eastAsia"/>
                <w:sz w:val="21"/>
                <w:szCs w:val="18"/>
                <w:lang w:val="en-GB" w:eastAsia="zh-CN"/>
              </w:rPr>
              <w:t>Best-RMSD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D621190" w14:textId="26DE9761" w:rsidR="004A01AC" w:rsidRPr="006C18B3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18"/>
                <w:lang w:val="en-GB" w:eastAsia="zh-CN"/>
              </w:rPr>
            </w:pPr>
            <w:r w:rsidRPr="006C18B3">
              <w:rPr>
                <w:rFonts w:ascii="Times New Roman" w:hAnsi="Times New Roman" w:cs="Times New Roman" w:hint="eastAsia"/>
                <w:sz w:val="21"/>
                <w:szCs w:val="18"/>
                <w:lang w:val="en-GB" w:eastAsia="zh-CN"/>
              </w:rPr>
              <w:t>Top1-RMSD</w:t>
            </w:r>
          </w:p>
        </w:tc>
      </w:tr>
      <w:tr w:rsidR="004A01AC" w14:paraId="22359E12" w14:textId="0648716C" w:rsidTr="004A01A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9B714" w14:textId="77777777" w:rsidR="004A01AC" w:rsidRPr="00481ABC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 w:val="11"/>
                <w:szCs w:val="11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0A2CDF3" w14:textId="2B73F4C5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&lt;1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55857F" w14:textId="1A81F552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&lt;2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C50338" w14:textId="06AD16C5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433E0E0" w14:textId="3102A722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&lt;1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46C465" w14:textId="4DD2A3C9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&lt;2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E93A6C" w14:textId="24E22718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ean</w:t>
            </w:r>
          </w:p>
        </w:tc>
      </w:tr>
      <w:tr w:rsidR="004A01AC" w14:paraId="681CF815" w14:textId="2C731215" w:rsidTr="004A01AC">
        <w:trPr>
          <w:trHeight w:hRule="exact" w:val="352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2356" w14:textId="6A44FB05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</w:pPr>
            <w:proofErr w:type="spellStart"/>
            <w:r w:rsidRPr="003E5389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  <w:t>Diffdock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6AB4B933" w14:textId="2DCCE107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2.86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00DA05A3" w14:textId="27E1A57B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u w:val="single"/>
                <w:lang w:val="en-GB"/>
              </w:rPr>
              <w:t>30.36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</w:tcPr>
          <w:p w14:paraId="216EDDFE" w14:textId="169634A8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u w:val="single"/>
                <w:lang w:val="en-GB"/>
              </w:rPr>
              <w:t>3.22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55898918" w14:textId="13028BBA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/>
              </w:rPr>
              <w:t>1</w:t>
            </w: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185D32EA" w14:textId="63B72766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/>
              </w:rPr>
              <w:t>1</w:t>
            </w: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0.41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4A7702A4" w14:textId="046F632D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/>
              </w:rPr>
              <w:t>6</w:t>
            </w: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.04</w:t>
            </w:r>
          </w:p>
        </w:tc>
      </w:tr>
      <w:tr w:rsidR="004A01AC" w14:paraId="65989C62" w14:textId="52AD19EE" w:rsidTr="004A01AC">
        <w:trPr>
          <w:trHeight w:hRule="exact" w:val="352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62614" w14:textId="735ED3F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</w:pPr>
            <w:proofErr w:type="spellStart"/>
            <w:r w:rsidRPr="003E5389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  <w:t>FlexPose</w:t>
            </w:r>
            <w:proofErr w:type="spellEnd"/>
          </w:p>
        </w:tc>
        <w:tc>
          <w:tcPr>
            <w:tcW w:w="0" w:type="auto"/>
            <w:tcBorders>
              <w:left w:val="nil"/>
            </w:tcBorders>
          </w:tcPr>
          <w:p w14:paraId="38885E9C" w14:textId="078C3E77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/</w:t>
            </w:r>
          </w:p>
        </w:tc>
        <w:tc>
          <w:tcPr>
            <w:tcW w:w="0" w:type="auto"/>
            <w:tcBorders>
              <w:left w:val="nil"/>
            </w:tcBorders>
          </w:tcPr>
          <w:p w14:paraId="559C2C79" w14:textId="71C7DEE4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/</w:t>
            </w:r>
          </w:p>
        </w:tc>
        <w:tc>
          <w:tcPr>
            <w:tcW w:w="0" w:type="auto"/>
            <w:tcBorders>
              <w:left w:val="nil"/>
            </w:tcBorders>
          </w:tcPr>
          <w:p w14:paraId="01EC117C" w14:textId="3A2F687B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/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5C89CD2" w14:textId="403C7723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0.00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C350A92" w14:textId="6AB33F9F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13.21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9E33431" w14:textId="799CA2A8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4.21</w:t>
            </w:r>
          </w:p>
        </w:tc>
      </w:tr>
      <w:tr w:rsidR="004A01AC" w14:paraId="344353A8" w14:textId="4C561BA2" w:rsidTr="004E48D9">
        <w:trPr>
          <w:trHeight w:hRule="exact" w:val="352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C8F39" w14:textId="0C2E7B21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Smina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843CB73" w14:textId="74673AEF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5.00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9C2DC82" w14:textId="374CCC06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24.29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63F2E66" w14:textId="183BDCE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3.58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1E6EFBE8" w14:textId="708833AE" w:rsidR="004A01AC" w:rsidRPr="003E5389" w:rsidRDefault="002A239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2.71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2C2B5E5" w14:textId="5569603F" w:rsidR="004A01AC" w:rsidRPr="003E5389" w:rsidRDefault="002A239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11.52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2C8D807" w14:textId="5D811934" w:rsidR="004A01AC" w:rsidRPr="003E5389" w:rsidRDefault="002A239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7.19</w:t>
            </w:r>
          </w:p>
        </w:tc>
      </w:tr>
      <w:tr w:rsidR="004A01AC" w14:paraId="18AE0527" w14:textId="0E14431D" w:rsidTr="0033627F">
        <w:trPr>
          <w:trHeight w:hRule="exact" w:val="352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9A7AB" w14:textId="6E364600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Gnina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5F9E03D" w14:textId="7D203EA7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u w:val="single"/>
                <w:lang w:val="en-GB"/>
              </w:rPr>
              <w:t>6.43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FD67851" w14:textId="59109962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29.64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97026A7" w14:textId="6CD9233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3.41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A5F5659" w14:textId="0918F674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b/>
                <w:bCs/>
                <w:sz w:val="20"/>
                <w:lang w:val="en-GB" w:eastAsia="zh-CN"/>
              </w:rPr>
              <w:t>6.74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680719D" w14:textId="1DB37784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u w:val="single"/>
                <w:lang w:val="en-GB" w:eastAsia="zh-CN"/>
              </w:rPr>
              <w:t>20.22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89399B5" w14:textId="08FCBF59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6.39</w:t>
            </w:r>
          </w:p>
        </w:tc>
      </w:tr>
      <w:tr w:rsidR="004A01AC" w14:paraId="237BBAA1" w14:textId="117C9065" w:rsidTr="00FE5BC1">
        <w:trPr>
          <w:trHeight w:hRule="exact" w:val="352"/>
          <w:jc w:val="center"/>
        </w:trPr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57038" w14:textId="2F8BE47C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AutoDock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5E6A2C7" w14:textId="525D0F0B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5.36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87B4EF1" w14:textId="5716F29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26.43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022C941" w14:textId="26662DCE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u w:val="single"/>
                <w:lang w:val="en-GB"/>
              </w:rPr>
              <w:t>3.22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2BC2BC9" w14:textId="53148342" w:rsidR="004A01AC" w:rsidRPr="003E5389" w:rsidRDefault="004D351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1.05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7E8A798" w14:textId="4AF0CA94" w:rsidR="004A01AC" w:rsidRPr="003E5389" w:rsidRDefault="004D351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5.26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73724982" w14:textId="06BBC75F" w:rsidR="004A01AC" w:rsidRPr="003E5389" w:rsidRDefault="004D351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6.06</w:t>
            </w:r>
          </w:p>
        </w:tc>
      </w:tr>
      <w:tr w:rsidR="004A01AC" w14:paraId="621407AC" w14:textId="027AF186" w:rsidTr="005036AD">
        <w:trPr>
          <w:trHeight w:hRule="exact" w:val="352"/>
          <w:jc w:val="center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9CA5" w14:textId="2A1813BE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AutoDockFR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75173487" w14:textId="60D94E3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/>
              </w:rPr>
              <w:t>0.72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540CC5F7" w14:textId="0B9B45EB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/>
              </w:rPr>
              <w:t>9.67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2A24C5D6" w14:textId="5ED5EDF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/>
              </w:rPr>
              <w:t>4.34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4190475E" w14:textId="5A9C7E0C" w:rsidR="004A01AC" w:rsidRPr="003E5389" w:rsidRDefault="0076461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0.00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570EC900" w14:textId="1EE44CAE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0.72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6D41EC66" w14:textId="1391091D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10.42</w:t>
            </w:r>
          </w:p>
        </w:tc>
      </w:tr>
      <w:tr w:rsidR="004A01AC" w14:paraId="5AB432AE" w14:textId="1516F85F" w:rsidTr="005036AD">
        <w:trPr>
          <w:trHeight w:hRule="exact" w:val="352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4F95" w14:textId="23B680E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Vina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4207DFBD" w14:textId="65D93AE4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5.00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4A491FEB" w14:textId="59B53920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23.21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5A2DCE40" w14:textId="185D584B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/>
                <w:sz w:val="20"/>
                <w:lang w:val="en-GB"/>
              </w:rPr>
              <w:t>3.78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2D431CF8" w14:textId="46D8A514" w:rsidR="004A01AC" w:rsidRPr="003E5389" w:rsidRDefault="00315556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2.15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02BB2260" w14:textId="202C3F67" w:rsidR="004A01AC" w:rsidRPr="003E5389" w:rsidRDefault="00315556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8.60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60226CE7" w14:textId="4995E730" w:rsidR="004A01AC" w:rsidRPr="003E5389" w:rsidRDefault="00315556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lang w:val="en-GB" w:eastAsia="zh-CN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lang w:val="en-GB" w:eastAsia="zh-CN"/>
              </w:rPr>
              <w:t>7.07</w:t>
            </w:r>
          </w:p>
        </w:tc>
      </w:tr>
      <w:tr w:rsidR="004A01AC" w14:paraId="6FB8C2FB" w14:textId="23B8C452" w:rsidTr="004E2017">
        <w:trPr>
          <w:trHeight w:hRule="exact" w:val="352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5091" w14:textId="17F6B32D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PackDock</w:t>
            </w:r>
            <w:r w:rsidRPr="003E5389"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bscript"/>
                <w:lang w:val="en-GB"/>
              </w:rPr>
              <w:t>Vina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1F5128F5" w14:textId="44854A4A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b/>
                <w:bCs/>
                <w:sz w:val="20"/>
                <w:lang w:val="en-GB"/>
              </w:rPr>
              <w:t>14.29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0C8BC23E" w14:textId="487FC5D5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b/>
                <w:bCs/>
                <w:sz w:val="20"/>
                <w:lang w:val="en-GB"/>
              </w:rPr>
              <w:t>48.21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1B9C25E7" w14:textId="68D56B1F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b/>
                <w:bCs/>
                <w:sz w:val="20"/>
                <w:lang w:val="en-GB"/>
              </w:rPr>
              <w:t>2.47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02504593" w14:textId="63457C3E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u w:val="single"/>
                <w:lang w:val="en-GB"/>
              </w:rPr>
              <w:t>6</w:t>
            </w:r>
            <w:r w:rsidRPr="003E5389">
              <w:rPr>
                <w:rFonts w:ascii="Times New Roman" w:hAnsi="Times New Roman" w:cs="Times New Roman"/>
                <w:sz w:val="20"/>
                <w:u w:val="single"/>
                <w:lang w:val="en-GB"/>
              </w:rPr>
              <w:t>.04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5C89CC54" w14:textId="7BBC383A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b/>
                <w:bCs/>
                <w:sz w:val="20"/>
                <w:lang w:val="en-GB"/>
              </w:rPr>
              <w:t>2</w:t>
            </w:r>
            <w:r w:rsidRPr="003E5389">
              <w:rPr>
                <w:rFonts w:ascii="Times New Roman" w:hAnsi="Times New Roman" w:cs="Times New Roman"/>
                <w:b/>
                <w:bCs/>
                <w:sz w:val="20"/>
                <w:lang w:val="en-GB"/>
              </w:rPr>
              <w:t>3.48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2D7087A3" w14:textId="7EC603E0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val="en-GB"/>
              </w:rPr>
            </w:pPr>
            <w:r w:rsidRPr="003E5389">
              <w:rPr>
                <w:rFonts w:ascii="Times New Roman" w:hAnsi="Times New Roman" w:cs="Times New Roman" w:hint="eastAsia"/>
                <w:sz w:val="20"/>
                <w:u w:val="single"/>
                <w:lang w:val="en-GB"/>
              </w:rPr>
              <w:t>4</w:t>
            </w:r>
            <w:r w:rsidRPr="003E5389">
              <w:rPr>
                <w:rFonts w:ascii="Times New Roman" w:hAnsi="Times New Roman" w:cs="Times New Roman"/>
                <w:sz w:val="20"/>
                <w:u w:val="single"/>
                <w:lang w:val="en-GB"/>
              </w:rPr>
              <w:t>.86</w:t>
            </w:r>
          </w:p>
        </w:tc>
      </w:tr>
    </w:tbl>
    <w:p w14:paraId="61A420FD" w14:textId="2A09B095" w:rsidR="00BA00C2" w:rsidRPr="00CF2F91" w:rsidRDefault="006D5917" w:rsidP="00CF2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Table. S</w:t>
      </w:r>
      <w:r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6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0CF2F91">
        <w:rPr>
          <w:rFonts w:ascii="Times New Roman" w:hAnsi="Times New Roman" w:cs="Times New Roman" w:hint="eastAsia"/>
          <w:sz w:val="24"/>
          <w:szCs w:val="24"/>
          <w:lang w:val="en-GB" w:eastAsia="zh-CN"/>
        </w:rPr>
        <w:t>Comparing the performance of different methods in Top1 and Best samples</w:t>
      </w:r>
      <w:r w:rsidR="00CF2F91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r w:rsidR="00CF2F91" w:rsidRPr="00B3550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CF2F91" w:rsidRPr="00B22E2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Shown is </w:t>
      </w:r>
      <w:r w:rsidR="00CF2F91" w:rsidRPr="00B767B7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percentage of predictions with RMSD &lt; 2Å and RMSD &lt; 1 Å, and the mean RMSD for </w:t>
      </w:r>
      <w:r w:rsidR="00CF2F91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Cross-Docking using </w:t>
      </w:r>
      <w:proofErr w:type="spellStart"/>
      <w:r w:rsidR="00CF2F91">
        <w:rPr>
          <w:rFonts w:ascii="Times New Roman" w:hAnsi="Times New Roman" w:cs="Times New Roman" w:hint="eastAsia"/>
          <w:sz w:val="24"/>
          <w:szCs w:val="24"/>
          <w:lang w:val="en-GB" w:eastAsia="zh-CN"/>
        </w:rPr>
        <w:t>holo</w:t>
      </w:r>
      <w:proofErr w:type="spellEnd"/>
      <w:r w:rsidR="00CF2F91" w:rsidRPr="00B767B7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819"/>
        <w:gridCol w:w="819"/>
        <w:gridCol w:w="695"/>
        <w:gridCol w:w="819"/>
        <w:gridCol w:w="819"/>
        <w:gridCol w:w="695"/>
      </w:tblGrid>
      <w:tr w:rsidR="004A01AC" w:rsidRPr="00A2245D" w14:paraId="01713B1A" w14:textId="1637B3A0" w:rsidTr="004A01AC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07194B" w14:textId="77777777" w:rsidR="004A01AC" w:rsidRPr="00481ABC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b/>
                <w:bCs/>
                <w:sz w:val="11"/>
                <w:szCs w:val="11"/>
                <w:lang w:val="en-GB"/>
              </w:rPr>
            </w:pPr>
            <w:r w:rsidRPr="00843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Method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41F13C1F" w14:textId="22DE63BD" w:rsidR="004A01AC" w:rsidRPr="006C18B3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18"/>
                <w:lang w:val="en-GB" w:eastAsia="zh-CN"/>
              </w:rPr>
            </w:pPr>
            <w:r w:rsidRPr="006C18B3">
              <w:rPr>
                <w:rFonts w:ascii="Times New Roman" w:hAnsi="Times New Roman" w:cs="Times New Roman" w:hint="eastAsia"/>
                <w:sz w:val="21"/>
                <w:szCs w:val="18"/>
                <w:lang w:val="en-GB" w:eastAsia="zh-CN"/>
              </w:rPr>
              <w:t>Best-RMSD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414EB6E2" w14:textId="5B23BE96" w:rsidR="004A01AC" w:rsidRPr="006C18B3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18"/>
                <w:lang w:val="en-GB" w:eastAsia="zh-CN"/>
              </w:rPr>
            </w:pPr>
            <w:r w:rsidRPr="006C18B3">
              <w:rPr>
                <w:rFonts w:ascii="Times New Roman" w:hAnsi="Times New Roman" w:cs="Times New Roman" w:hint="eastAsia"/>
                <w:sz w:val="21"/>
                <w:szCs w:val="18"/>
                <w:lang w:val="en-GB" w:eastAsia="zh-CN"/>
              </w:rPr>
              <w:t>Top1-RMSD</w:t>
            </w:r>
          </w:p>
        </w:tc>
      </w:tr>
      <w:tr w:rsidR="004A01AC" w:rsidRPr="000F44E7" w14:paraId="6E439A73" w14:textId="03CADE43" w:rsidTr="004A01AC">
        <w:trPr>
          <w:trHeight w:val="20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50778" w14:textId="77777777" w:rsidR="004A01AC" w:rsidRPr="00481ABC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 w:val="11"/>
                <w:szCs w:val="11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B7ACFA" w14:textId="13EAC8C8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&lt;1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6210A2" w14:textId="31256046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&lt;2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9D51A54" w14:textId="01EB1914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8BD61DF" w14:textId="7695BD91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&lt;1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4605DF6" w14:textId="69965830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 w:hint="eastAsia"/>
                <w:sz w:val="21"/>
                <w:szCs w:val="21"/>
                <w:lang w:val="en-GB"/>
              </w:rPr>
              <w:t>%</w:t>
            </w:r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&lt;2 Å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00177D0" w14:textId="47C214A9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</w:t>
            </w: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ean</w:t>
            </w:r>
          </w:p>
        </w:tc>
      </w:tr>
      <w:tr w:rsidR="004A01AC" w:rsidRPr="00241B0A" w14:paraId="4FA25D32" w14:textId="035E516A" w:rsidTr="005036AD">
        <w:trPr>
          <w:trHeight w:hRule="exact" w:val="35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91A6D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</w:pPr>
            <w:proofErr w:type="spellStart"/>
            <w:r w:rsidRPr="003E5389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  <w:t>Diffdock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374BDA6A" w14:textId="42CC0AD1" w:rsidR="004A01AC" w:rsidRPr="003E5389" w:rsidRDefault="00EE5364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7.41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35661A23" w14:textId="1752932C" w:rsidR="004A01AC" w:rsidRPr="003E5389" w:rsidRDefault="00EE5364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51.87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4CDD4A55" w14:textId="533CA53A" w:rsidR="004A01AC" w:rsidRPr="003E5389" w:rsidRDefault="0038649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2.85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546603E2" w14:textId="13975EB5" w:rsidR="004A01AC" w:rsidRPr="003E5389" w:rsidRDefault="00EE5364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2.59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68AFCDAA" w14:textId="42E302C3" w:rsidR="004A01AC" w:rsidRPr="003E5389" w:rsidRDefault="00EE5364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24.73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3B71E76C" w14:textId="105F6A7E" w:rsidR="004A01AC" w:rsidRPr="003E5389" w:rsidRDefault="00EE5364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5.83</w:t>
            </w:r>
          </w:p>
        </w:tc>
      </w:tr>
      <w:tr w:rsidR="004A01AC" w:rsidRPr="00241B0A" w14:paraId="245DC921" w14:textId="1BC7ECF5" w:rsidTr="005036AD">
        <w:trPr>
          <w:trHeight w:hRule="exact" w:val="35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2DE153E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</w:pPr>
            <w:proofErr w:type="spellStart"/>
            <w:r w:rsidRPr="003E5389"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/>
              </w:rPr>
              <w:t>FlexPose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931DB29" w14:textId="19FE862F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kern w:val="24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1B8BCC1" w14:textId="3E5FF8E9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kern w:val="24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1076646" w14:textId="2223AF3D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kern w:val="24"/>
                <w:sz w:val="21"/>
                <w:szCs w:val="21"/>
              </w:rPr>
              <w:t>/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FDA3ADC" w14:textId="5FDD3BBE" w:rsidR="004A01AC" w:rsidRPr="003E5389" w:rsidRDefault="008668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4.81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210EB2E" w14:textId="5C3A9151" w:rsidR="004A01AC" w:rsidRPr="003E5389" w:rsidRDefault="008668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35.53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E1B14B5" w14:textId="65AC0D4A" w:rsidR="004A01AC" w:rsidRPr="003E5389" w:rsidRDefault="008668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3.21</w:t>
            </w:r>
          </w:p>
        </w:tc>
      </w:tr>
      <w:tr w:rsidR="004A01AC" w:rsidRPr="00241B0A" w14:paraId="3DB239A2" w14:textId="39DD0595" w:rsidTr="005036AD">
        <w:trPr>
          <w:trHeight w:hRule="exact" w:val="35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005492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Smina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117B96B" w14:textId="0F20963F" w:rsidR="004A01AC" w:rsidRPr="003E5389" w:rsidRDefault="00A6219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17.59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44BD1B2" w14:textId="6E734F4E" w:rsidR="004A01AC" w:rsidRPr="003E5389" w:rsidRDefault="00A6219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50.75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C3CCB55" w14:textId="3D1F0FEF" w:rsidR="004A01AC" w:rsidRPr="003E5389" w:rsidRDefault="00A6219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2.44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F2BE8C9" w14:textId="2B074B8B" w:rsidR="004A01AC" w:rsidRPr="003E5389" w:rsidRDefault="00A6219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10.89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028E680D" w14:textId="3EEC87E1" w:rsidR="004A01AC" w:rsidRPr="003E5389" w:rsidRDefault="00A6219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25.66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C3A661C" w14:textId="1BBC53BF" w:rsidR="004A01AC" w:rsidRPr="003E5389" w:rsidRDefault="00A62193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4.86</w:t>
            </w:r>
          </w:p>
        </w:tc>
      </w:tr>
      <w:tr w:rsidR="004A01AC" w:rsidRPr="00241B0A" w14:paraId="2815BC21" w14:textId="7B6B6292" w:rsidTr="005036AD">
        <w:trPr>
          <w:trHeight w:hRule="exact" w:val="35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1C08D2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Gnina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01FD7D4" w14:textId="50327115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21.82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5516CE2" w14:textId="4494947E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6</w:t>
            </w:r>
            <w:r w:rsidR="00D0317F"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0.92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951BFA9" w14:textId="79CD6955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2.05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1B170D3" w14:textId="0C89B898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14.61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6F423D2B" w14:textId="2276FA1F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3E538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36.85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B3197C0" w14:textId="5F84DB77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3.79</w:t>
            </w:r>
          </w:p>
        </w:tc>
      </w:tr>
      <w:tr w:rsidR="004A01AC" w:rsidRPr="00241B0A" w14:paraId="78E2AD27" w14:textId="7B4635EA" w:rsidTr="005036AD">
        <w:trPr>
          <w:trHeight w:hRule="exact" w:val="352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27F250E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AutoDock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5BB44FB8" w14:textId="4EA90C88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14.46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14F4F01" w14:textId="4788933A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45.22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22A741CE" w14:textId="2F6945F2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2.52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F8F5655" w14:textId="13CA5703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4.29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48EFCC53" w14:textId="1A676463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18.11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14:paraId="327E7700" w14:textId="606DC618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4.96</w:t>
            </w:r>
          </w:p>
        </w:tc>
      </w:tr>
      <w:tr w:rsidR="004A01AC" w:rsidRPr="00241B0A" w14:paraId="3A2037C6" w14:textId="38A81597" w:rsidTr="005036AD">
        <w:trPr>
          <w:trHeight w:hRule="exact" w:val="35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99799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AutoDockFR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09616723" w14:textId="27E25F2E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3.40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219F4C7D" w14:textId="7ED7DC88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18.34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25BEC9FF" w14:textId="78EE981C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3.59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23510C7C" w14:textId="63A50F27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1.05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7758C796" w14:textId="0D48167D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3.94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vAlign w:val="center"/>
          </w:tcPr>
          <w:p w14:paraId="23EDBDD4" w14:textId="12C5740E" w:rsidR="004A01AC" w:rsidRPr="003E5389" w:rsidRDefault="000E00B9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9.59</w:t>
            </w:r>
          </w:p>
        </w:tc>
      </w:tr>
      <w:tr w:rsidR="004A01AC" w:rsidRPr="00241B0A" w14:paraId="6BF0CC2D" w14:textId="0683C424" w:rsidTr="005036AD">
        <w:trPr>
          <w:trHeight w:hRule="exact" w:val="352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105951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i/>
                <w:iCs/>
                <w:sz w:val="21"/>
                <w:szCs w:val="21"/>
                <w:lang w:val="en-GB" w:eastAsia="zh-CN"/>
              </w:rPr>
            </w:pPr>
            <w:proofErr w:type="spellStart"/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lang w:val="en-GB" w:eastAsia="zh-CN"/>
              </w:rPr>
              <w:t>Vina</w:t>
            </w:r>
            <w:r w:rsidRPr="003E5389">
              <w:rPr>
                <w:rFonts w:ascii="Times New Roman" w:hAnsi="Times New Roman" w:cs="Times New Roman" w:hint="eastAsia"/>
                <w:i/>
                <w:iCs/>
                <w:sz w:val="21"/>
                <w:szCs w:val="21"/>
                <w:vertAlign w:val="subscript"/>
                <w:lang w:val="en-GB" w:eastAsia="zh-CN"/>
              </w:rPr>
              <w:t>flex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0D520DBF" w14:textId="4DB299BF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15.75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2444E379" w14:textId="6727C45D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44.15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36D526BE" w14:textId="2205B5BD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2.61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08084CA2" w14:textId="6A7CF8E7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9.47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41709521" w14:textId="495B97B0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22.71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</w:tcBorders>
            <w:vAlign w:val="center"/>
          </w:tcPr>
          <w:p w14:paraId="1715E842" w14:textId="1DFB0B58" w:rsidR="004A01AC" w:rsidRPr="003E5389" w:rsidRDefault="00C9208F" w:rsidP="004A0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4.98</w:t>
            </w:r>
          </w:p>
        </w:tc>
      </w:tr>
      <w:tr w:rsidR="004A01AC" w:rsidRPr="00241B0A" w14:paraId="4769F574" w14:textId="3E7BFA94" w:rsidTr="005036AD">
        <w:trPr>
          <w:trHeight w:hRule="exact" w:val="352"/>
          <w:jc w:val="center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FD5B9CF" w14:textId="77777777" w:rsidR="004A01AC" w:rsidRPr="003E5389" w:rsidRDefault="004A01AC" w:rsidP="004A01AC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proofErr w:type="spellStart"/>
            <w:r w:rsidRPr="003E5389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PackDock</w:t>
            </w:r>
            <w:r w:rsidRPr="003E5389">
              <w:rPr>
                <w:rFonts w:ascii="Times New Roman" w:hAnsi="Times New Roman" w:cs="Times New Roman"/>
                <w:i/>
                <w:iCs/>
                <w:sz w:val="21"/>
                <w:szCs w:val="21"/>
                <w:vertAlign w:val="subscript"/>
                <w:lang w:val="en-GB"/>
              </w:rPr>
              <w:t>Vina</w:t>
            </w:r>
            <w:proofErr w:type="spellEnd"/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56033EBC" w14:textId="5F548584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30.67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3FACA12E" w14:textId="60AF204A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1"/>
                <w:szCs w:val="21"/>
                <w:lang w:eastAsia="zh-CN"/>
              </w:rPr>
              <w:t>65.23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6115E0D3" w14:textId="34A14A53" w:rsidR="004A01AC" w:rsidRPr="003E5389" w:rsidRDefault="00427B3C" w:rsidP="004A01A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</w:pPr>
            <w:r w:rsidRPr="003E5389">
              <w:rPr>
                <w:rFonts w:ascii="Times New Roman" w:eastAsia="等线" w:hAnsi="Times New Roman" w:cs="Times New Roman"/>
                <w:b/>
                <w:bCs/>
                <w:color w:val="000000"/>
                <w:sz w:val="21"/>
                <w:szCs w:val="21"/>
                <w:lang w:eastAsia="zh-CN"/>
              </w:rPr>
              <w:t>1.96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3548C7FF" w14:textId="7FB435A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u w:val="single"/>
                <w:lang w:eastAsia="zh-CN"/>
              </w:rPr>
            </w:pPr>
            <w:r w:rsidRPr="003E5389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12.16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442D5F5F" w14:textId="3F7BFBEC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u w:val="single"/>
                <w:lang w:eastAsia="zh-CN"/>
              </w:rPr>
            </w:pPr>
            <w:r w:rsidRPr="003E5389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36.32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vAlign w:val="center"/>
          </w:tcPr>
          <w:p w14:paraId="1BB0A245" w14:textId="127C7111" w:rsidR="004A01AC" w:rsidRPr="003E5389" w:rsidRDefault="004A01AC" w:rsidP="004A01AC">
            <w:pPr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sz w:val="21"/>
                <w:szCs w:val="21"/>
                <w:u w:val="single"/>
                <w:lang w:eastAsia="zh-CN"/>
              </w:rPr>
            </w:pPr>
            <w:r w:rsidRPr="003E5389">
              <w:rPr>
                <w:rFonts w:ascii="Times New Roman" w:eastAsia="等线" w:hAnsi="Times New Roman" w:cs="Times New Roman" w:hint="eastAsia"/>
                <w:color w:val="000000"/>
                <w:sz w:val="21"/>
                <w:szCs w:val="21"/>
                <w:u w:val="single"/>
                <w:lang w:eastAsia="zh-CN"/>
              </w:rPr>
              <w:t>3.78</w:t>
            </w:r>
          </w:p>
        </w:tc>
      </w:tr>
    </w:tbl>
    <w:p w14:paraId="4E1D96F4" w14:textId="10F6A853" w:rsidR="00694DF9" w:rsidRDefault="00694DF9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0DFFFACC" w14:textId="084A40D7" w:rsidR="009C473C" w:rsidRPr="00D462A3" w:rsidRDefault="009C473C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D7451B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8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</w:t>
      </w:r>
      <w:r w:rsidR="006A1534" w:rsidRPr="006A153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Pocket Change Statistical and Experiment Number Statistical in Cross-Docking using </w:t>
      </w:r>
      <w:proofErr w:type="spellStart"/>
      <w:r w:rsidR="006A1534" w:rsidRPr="006A153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 w:eastAsia="zh-CN"/>
        </w:rPr>
        <w:t>holo</w:t>
      </w:r>
      <w:proofErr w:type="spellEnd"/>
      <w:r w:rsidR="006A1534" w:rsidRPr="006A1534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structures</w:t>
      </w:r>
    </w:p>
    <w:p w14:paraId="4F88F34B" w14:textId="53B44088" w:rsidR="0044527D" w:rsidRPr="00D462A3" w:rsidRDefault="00CF109B" w:rsidP="00196A1B">
      <w:pPr>
        <w:spacing w:after="0" w:line="360" w:lineRule="auto"/>
        <w:ind w:firstLine="397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Due to the data processing errors in different docking algorithms, the number of successful docking results varies for each method. We counted the docking test number for each method and </w:t>
      </w:r>
      <w:proofErr w:type="spellStart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analyzed</w:t>
      </w:r>
      <w:proofErr w:type="spell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the pocket change between the “source” and “target” proteins used for Cross-Docking tests.</w:t>
      </w:r>
    </w:p>
    <w:p w14:paraId="523D213D" w14:textId="5266DD66" w:rsidR="00C610C5" w:rsidRPr="00D462A3" w:rsidRDefault="00C610C5" w:rsidP="00551F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Table. S</w:t>
      </w:r>
      <w:r w:rsidR="009326E3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7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Statistical analysis of the number of test sample points in cross-docking using different methods</w: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422"/>
      </w:tblGrid>
      <w:tr w:rsidR="00C610C5" w:rsidRPr="00D462A3" w14:paraId="2B34BBC2" w14:textId="77777777" w:rsidTr="00551F16">
        <w:trPr>
          <w:trHeight w:val="454"/>
          <w:jc w:val="center"/>
        </w:trPr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08CA" w14:textId="77777777" w:rsidR="00C610C5" w:rsidRPr="00E15694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eastAsia="zh-CN"/>
              </w:rPr>
              <w:t>Method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AE8E1" w14:textId="77777777" w:rsidR="00C610C5" w:rsidRPr="00E15694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eastAsia="zh-CN"/>
              </w:rPr>
              <w:t>Test</w:t>
            </w: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eastAsia="zh-CN"/>
              </w:rPr>
              <w:t>number</w:t>
            </w: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eastAsia="zh-CN"/>
              </w:rPr>
              <w:t>in</w:t>
            </w:r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E15694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  <w:lang w:eastAsia="zh-CN"/>
              </w:rPr>
              <w:t>crossdock</w:t>
            </w:r>
            <w:proofErr w:type="spellEnd"/>
          </w:p>
        </w:tc>
      </w:tr>
      <w:tr w:rsidR="00C610C5" w:rsidRPr="00D462A3" w14:paraId="1C886ACB" w14:textId="77777777" w:rsidTr="00F9048A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3C7E9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</w:rPr>
            </w:pPr>
            <w:proofErr w:type="spellStart"/>
            <w:r w:rsidRPr="00D462A3"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  <w:t>PackDock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E90599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7587</w:t>
            </w:r>
          </w:p>
        </w:tc>
      </w:tr>
      <w:tr w:rsidR="00C610C5" w:rsidRPr="00D462A3" w14:paraId="7465CA39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875A7AB" w14:textId="771CDA5B" w:rsidR="00C610C5" w:rsidRPr="00D462A3" w:rsidRDefault="001B54B6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hd w:val="clear" w:color="auto" w:fill="FFFFFF"/>
                    <w:lang w:eastAsia="zh-CN"/>
                  </w:rPr>
                  <m:t>Vina</m:t>
                </m:r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4AE0E43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7793</w:t>
            </w:r>
          </w:p>
        </w:tc>
      </w:tr>
      <w:tr w:rsidR="00C610C5" w:rsidRPr="00D462A3" w14:paraId="64C64C78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0BDB28" w14:textId="77777777" w:rsidR="00C610C5" w:rsidRPr="00D462A3" w:rsidRDefault="000C2404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hd w:val="clear" w:color="auto" w:fill="FFFFFF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Vina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flex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1E3371D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7441</w:t>
            </w:r>
          </w:p>
        </w:tc>
      </w:tr>
      <w:tr w:rsidR="00C610C5" w:rsidRPr="00D462A3" w14:paraId="46646AB9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6708584" w14:textId="621ECB2F" w:rsidR="00C610C5" w:rsidRPr="00D462A3" w:rsidRDefault="001B54B6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hd w:val="clear" w:color="auto" w:fill="FFFFFF"/>
                    <w:lang w:eastAsia="zh-CN"/>
                  </w:rPr>
                  <m:t>Smina</m:t>
                </m:r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5BEDE56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7818</w:t>
            </w:r>
          </w:p>
        </w:tc>
      </w:tr>
      <w:tr w:rsidR="00C610C5" w:rsidRPr="00D462A3" w14:paraId="1A4287B2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5F211D" w14:textId="77777777" w:rsidR="00C610C5" w:rsidRPr="00D462A3" w:rsidRDefault="000C2404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hd w:val="clear" w:color="auto" w:fill="FFFFFF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Smina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flex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860A35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7646</w:t>
            </w:r>
          </w:p>
        </w:tc>
      </w:tr>
      <w:tr w:rsidR="00C610C5" w:rsidRPr="00D462A3" w14:paraId="38DC28D5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55C75A2" w14:textId="22B81DE0" w:rsidR="00C610C5" w:rsidRPr="00D462A3" w:rsidRDefault="001B54B6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hd w:val="clear" w:color="auto" w:fill="FFFFFF"/>
                    <w:lang w:eastAsia="zh-CN"/>
                  </w:rPr>
                  <m:t>Gnina</m:t>
                </m:r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71983A5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7933</w:t>
            </w:r>
          </w:p>
        </w:tc>
      </w:tr>
      <w:tr w:rsidR="00C610C5" w:rsidRPr="00D462A3" w14:paraId="40FE2C4F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174FB0" w14:textId="77777777" w:rsidR="00C610C5" w:rsidRPr="00D462A3" w:rsidRDefault="000C2404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hd w:val="clear" w:color="auto" w:fill="FFFFFF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Gnina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flex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6590AC0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7927</w:t>
            </w:r>
          </w:p>
        </w:tc>
      </w:tr>
      <w:tr w:rsidR="00C610C5" w:rsidRPr="00D462A3" w14:paraId="392E820A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1F6B441" w14:textId="3555BF97" w:rsidR="00C610C5" w:rsidRPr="00D462A3" w:rsidRDefault="001B54B6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hd w:val="clear" w:color="auto" w:fill="FFFFFF"/>
                    <w:lang w:eastAsia="zh-CN"/>
                  </w:rPr>
                  <m:t>AutoDock</m:t>
                </m:r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06E0E7D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7968</w:t>
            </w:r>
          </w:p>
        </w:tc>
      </w:tr>
      <w:tr w:rsidR="00C610C5" w:rsidRPr="00D462A3" w14:paraId="79AC4453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83F8F0D" w14:textId="55829F51" w:rsidR="00C610C5" w:rsidRPr="00D462A3" w:rsidRDefault="000C2404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hd w:val="clear" w:color="auto" w:fill="FFFFFF"/>
                        <w:lang w:eastAsia="zh-CN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AutoDock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hd w:val="clear" w:color="auto" w:fill="FFFFFF"/>
                        <w:lang w:eastAsia="zh-CN"/>
                      </w:rPr>
                      <m:t>flex</m:t>
                    </m:r>
                  </m:sub>
                </m:sSub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95FC242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7468</w:t>
            </w:r>
          </w:p>
        </w:tc>
      </w:tr>
      <w:tr w:rsidR="0021781D" w:rsidRPr="00D462A3" w14:paraId="720C956B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5A2DBAF" w14:textId="3904618B" w:rsidR="0021781D" w:rsidRDefault="0021781D" w:rsidP="00552265">
            <w:pPr>
              <w:spacing w:after="0" w:line="240" w:lineRule="auto"/>
              <w:jc w:val="center"/>
              <w:rPr>
                <w:rFonts w:ascii="等线" w:hAnsi="等线" w:cs="Times New Roman"/>
                <w:sz w:val="20"/>
                <w:shd w:val="clear" w:color="auto" w:fill="FFFFFF"/>
                <w:lang w:eastAsia="zh-CN"/>
              </w:rPr>
            </w:pPr>
            <m:oMathPara>
              <m:oMath>
                <m:r>
                  <w:rPr>
                    <w:rFonts w:ascii="Cambria Math" w:hAnsi="Cambria Math" w:cs="Times New Roman" w:hint="eastAsia"/>
                    <w:sz w:val="20"/>
                    <w:shd w:val="clear" w:color="auto" w:fill="FFFFFF"/>
                    <w:lang w:eastAsia="zh-CN"/>
                  </w:rPr>
                  <m:t>AutoDockFR</m:t>
                </m:r>
              </m:oMath>
            </m:oMathPara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D29E37" w14:textId="4AB7D50F" w:rsidR="0021781D" w:rsidRPr="00D462A3" w:rsidRDefault="0021781D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hd w:val="clear" w:color="auto" w:fill="FFFFFF"/>
                <w:lang w:eastAsia="zh-CN"/>
              </w:rPr>
              <w:t>7379</w:t>
            </w:r>
          </w:p>
        </w:tc>
      </w:tr>
      <w:tr w:rsidR="00C610C5" w:rsidRPr="00D462A3" w14:paraId="3633CC6A" w14:textId="77777777" w:rsidTr="00F9048A">
        <w:trPr>
          <w:trHeight w:val="227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0C62900" w14:textId="77C0D300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</w:pPr>
            <w:proofErr w:type="spellStart"/>
            <w:r w:rsidRPr="00D462A3"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  <w:t>Diff</w:t>
            </w:r>
            <w:r w:rsidR="00522B79"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  <w:t>D</w:t>
            </w:r>
            <w:r w:rsidRPr="00D462A3"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  <w:t>ock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D1FC0CA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7648</w:t>
            </w:r>
          </w:p>
        </w:tc>
      </w:tr>
      <w:tr w:rsidR="00C610C5" w:rsidRPr="00D462A3" w14:paraId="57BD7CF8" w14:textId="77777777" w:rsidTr="00F9048A">
        <w:trPr>
          <w:trHeight w:val="227"/>
          <w:jc w:val="center"/>
        </w:trPr>
        <w:tc>
          <w:tcPr>
            <w:tcW w:w="0" w:type="auto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35DFD6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</w:pPr>
            <w:proofErr w:type="spellStart"/>
            <w:r w:rsidRPr="00D462A3">
              <w:rPr>
                <w:rFonts w:ascii="Times New Roman" w:hAnsi="Times New Roman" w:cs="Times New Roman"/>
                <w:i/>
                <w:iCs/>
                <w:sz w:val="20"/>
                <w:shd w:val="clear" w:color="auto" w:fill="FFFFFF"/>
                <w:lang w:eastAsia="zh-CN"/>
              </w:rPr>
              <w:t>FlexPose</w:t>
            </w:r>
            <w:proofErr w:type="spellEnd"/>
          </w:p>
        </w:tc>
        <w:tc>
          <w:tcPr>
            <w:tcW w:w="0" w:type="auto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9D91312" w14:textId="77777777" w:rsidR="00C610C5" w:rsidRPr="00D462A3" w:rsidRDefault="00C610C5" w:rsidP="00552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</w:pPr>
            <w:r w:rsidRPr="00D462A3">
              <w:rPr>
                <w:rFonts w:ascii="Times New Roman" w:hAnsi="Times New Roman" w:cs="Times New Roman"/>
                <w:sz w:val="20"/>
                <w:shd w:val="clear" w:color="auto" w:fill="FFFFFF"/>
                <w:lang w:eastAsia="zh-CN"/>
              </w:rPr>
              <w:t>6914</w:t>
            </w:r>
          </w:p>
        </w:tc>
      </w:tr>
    </w:tbl>
    <w:p w14:paraId="2734315A" w14:textId="18F5D4DB" w:rsidR="00BB2C83" w:rsidRPr="00D462A3" w:rsidRDefault="00A36B4A" w:rsidP="00BB2C8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eastAsia="zh-CN"/>
        </w:rPr>
      </w:pPr>
      <w:r>
        <w:rPr>
          <w:noProof/>
        </w:rPr>
        <w:drawing>
          <wp:inline distT="0" distB="0" distL="0" distR="0" wp14:anchorId="3DB2C746" wp14:editId="794CC6A1">
            <wp:extent cx="5274310" cy="2762250"/>
            <wp:effectExtent l="0" t="0" r="2540" b="0"/>
            <wp:docPr id="17779070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469F0" w14:textId="629CB870" w:rsidR="003B65BA" w:rsidRPr="00D462A3" w:rsidRDefault="00BB2C83" w:rsidP="00481E8F">
      <w:pPr>
        <w:spacing w:after="0" w:line="240" w:lineRule="auto"/>
        <w:rPr>
          <w:rFonts w:ascii="Times New Roman" w:hAnsi="Times New Roman" w:cs="Times New Roma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</w:t>
      </w:r>
      <w:r w:rsidR="0005184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2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.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Pocket change statistical analysis of different methods in </w:t>
      </w:r>
      <w:r w:rsidR="00432AF6">
        <w:rPr>
          <w:rFonts w:ascii="Times New Roman" w:hAnsi="Times New Roman" w:cs="Times New Roman"/>
          <w:sz w:val="24"/>
          <w:szCs w:val="24"/>
          <w:lang w:val="en-GB" w:eastAsia="zh-CN"/>
        </w:rPr>
        <w:t>C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ross</w:t>
      </w:r>
      <w:r w:rsidR="00432AF6">
        <w:rPr>
          <w:rFonts w:ascii="Times New Roman" w:hAnsi="Times New Roman" w:cs="Times New Roman"/>
          <w:sz w:val="24"/>
          <w:szCs w:val="24"/>
          <w:lang w:val="en-GB" w:eastAsia="zh-CN"/>
        </w:rPr>
        <w:t>-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dock</w:t>
      </w:r>
      <w:r w:rsidR="00432AF6">
        <w:rPr>
          <w:rFonts w:ascii="Times New Roman" w:hAnsi="Times New Roman" w:cs="Times New Roman"/>
          <w:sz w:val="24"/>
          <w:szCs w:val="24"/>
          <w:lang w:val="en-GB" w:eastAsia="zh-CN"/>
        </w:rPr>
        <w:t>ing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testing.</w:t>
      </w:r>
      <w:r w:rsidR="00481E8F" w:rsidRPr="00D462A3">
        <w:rPr>
          <w:rFonts w:ascii="Times New Roman" w:hAnsi="Times New Roman" w:cs="Times New Roman"/>
        </w:rPr>
        <w:t xml:space="preserve"> </w:t>
      </w:r>
      <w:r w:rsidR="00481E8F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X-axis: Pocket change RMSD, Y-axis: Proportion</w:t>
      </w:r>
      <w:r w:rsidR="003B65BA" w:rsidRPr="00D462A3">
        <w:rPr>
          <w:rFonts w:ascii="Times New Roman" w:hAnsi="Times New Roman" w:cs="Times New Roman"/>
        </w:rPr>
        <w:t xml:space="preserve"> </w:t>
      </w:r>
    </w:p>
    <w:p w14:paraId="18561CCB" w14:textId="398D7EB8" w:rsidR="00BB2C83" w:rsidRPr="00D462A3" w:rsidRDefault="00220CDD" w:rsidP="00481E8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>
        <w:rPr>
          <w:noProof/>
        </w:rPr>
        <w:lastRenderedPageBreak/>
        <w:drawing>
          <wp:inline distT="0" distB="0" distL="0" distR="0" wp14:anchorId="6863AA5C" wp14:editId="74FF181B">
            <wp:extent cx="5274310" cy="2806065"/>
            <wp:effectExtent l="0" t="0" r="2540" b="0"/>
            <wp:docPr id="208559149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C82C" w14:textId="3C160F38" w:rsidR="00BB2C83" w:rsidRPr="00D462A3" w:rsidRDefault="00BB2C83" w:rsidP="00FB36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</w:t>
      </w:r>
      <w:r w:rsidR="00051847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3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0781B6F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Backbone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proofErr w:type="gramStart"/>
      <w:r w:rsidR="001A0572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change</w:t>
      </w:r>
      <w:proofErr w:type="gramEnd"/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statistical analysis of different methods in </w:t>
      </w:r>
      <w:r w:rsidR="00432AF6">
        <w:rPr>
          <w:rFonts w:ascii="Times New Roman" w:hAnsi="Times New Roman" w:cs="Times New Roman"/>
          <w:sz w:val="24"/>
          <w:szCs w:val="24"/>
          <w:lang w:val="en-GB" w:eastAsia="zh-CN"/>
        </w:rPr>
        <w:t>C</w:t>
      </w:r>
      <w:r w:rsidR="00432AF6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ross</w:t>
      </w:r>
      <w:r w:rsidR="00432AF6">
        <w:rPr>
          <w:rFonts w:ascii="Times New Roman" w:hAnsi="Times New Roman" w:cs="Times New Roman"/>
          <w:sz w:val="24"/>
          <w:szCs w:val="24"/>
          <w:lang w:val="en-GB" w:eastAsia="zh-CN"/>
        </w:rPr>
        <w:t>-</w:t>
      </w:r>
      <w:r w:rsidR="00432AF6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dock</w:t>
      </w:r>
      <w:r w:rsidR="00432AF6">
        <w:rPr>
          <w:rFonts w:ascii="Times New Roman" w:hAnsi="Times New Roman" w:cs="Times New Roman"/>
          <w:sz w:val="24"/>
          <w:szCs w:val="24"/>
          <w:lang w:val="en-GB" w:eastAsia="zh-CN"/>
        </w:rPr>
        <w:t>ing</w:t>
      </w:r>
      <w:r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testing</w:t>
      </w:r>
      <w:r w:rsidR="00206FB9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r w:rsidR="00481E8F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X-axis:</w:t>
      </w:r>
      <w:r w:rsidR="003B65BA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481E8F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Backbone change RMSD, Y-axis: Proportion</w:t>
      </w:r>
    </w:p>
    <w:p w14:paraId="594E2E80" w14:textId="77777777" w:rsidR="0010082C" w:rsidRDefault="0010082C" w:rsidP="0044527D">
      <w:pPr>
        <w:spacing w:before="260" w:after="260" w:line="415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br w:type="page"/>
      </w:r>
    </w:p>
    <w:p w14:paraId="7F746889" w14:textId="23A9A446" w:rsidR="006E188C" w:rsidRPr="00D462A3" w:rsidRDefault="006E188C" w:rsidP="009D1DEE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lastRenderedPageBreak/>
        <w:t>S</w:t>
      </w:r>
      <w:r w:rsidR="00D7451B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9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Visualization of Side-chains in </w:t>
      </w:r>
      <w:proofErr w:type="spellStart"/>
      <w:r w:rsidR="00901D55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PackDock</w:t>
      </w:r>
      <w:proofErr w:type="spellEnd"/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 </w:t>
      </w:r>
    </w:p>
    <w:p w14:paraId="6D543333" w14:textId="097F1C37" w:rsidR="00C610C5" w:rsidRPr="00D462A3" w:rsidRDefault="00997CF1" w:rsidP="00997C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>
        <w:rPr>
          <w:noProof/>
        </w:rPr>
        <w:drawing>
          <wp:inline distT="0" distB="0" distL="0" distR="0" wp14:anchorId="2DCEF714" wp14:editId="437E30D6">
            <wp:extent cx="5274310" cy="1868170"/>
            <wp:effectExtent l="0" t="0" r="2540" b="0"/>
            <wp:docPr id="200388742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5FB91" w14:textId="3CC5FA5A" w:rsidR="006E188C" w:rsidRDefault="006E188C" w:rsidP="00FB3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</w:t>
      </w:r>
      <w:r w:rsidR="00596182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4</w:t>
      </w:r>
      <w:r w:rsidRPr="00D462A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 xml:space="preserve">. 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Visualization of Side-chains in </w:t>
      </w:r>
      <w:proofErr w:type="spellStart"/>
      <w:r w:rsidR="00901D55">
        <w:rPr>
          <w:rFonts w:ascii="Times New Roman" w:hAnsi="Times New Roman" w:cs="Times New Roman"/>
          <w:sz w:val="24"/>
          <w:szCs w:val="24"/>
          <w:lang w:val="en-GB" w:eastAsia="zh-CN"/>
        </w:rPr>
        <w:t>PackDock</w:t>
      </w:r>
      <w:proofErr w:type="spellEnd"/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r w:rsidR="00015FA4" w:rsidRPr="00D462A3">
        <w:rPr>
          <w:rFonts w:ascii="Times New Roman" w:hAnsi="Times New Roman" w:cs="Times New Roman"/>
        </w:rPr>
        <w:t xml:space="preserve"> 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(a) In the </w:t>
      </w:r>
      <w:r w:rsidR="00015FA4" w:rsidRPr="00D462A3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apo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007C3A3B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2ogv, 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green) - </w:t>
      </w:r>
      <w:proofErr w:type="spellStart"/>
      <w:r w:rsidR="00015FA4" w:rsidRPr="00D462A3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holo</w:t>
      </w:r>
      <w:proofErr w:type="spellEnd"/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007C3A3B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3krj, 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cyan) structure, F797 exhibits a significant conformational change. (b) In the </w:t>
      </w:r>
      <w:r w:rsidR="00015FA4" w:rsidRPr="00D462A3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apo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007C3A3B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4pyi, 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green) - </w:t>
      </w:r>
      <w:proofErr w:type="spellStart"/>
      <w:r w:rsidR="00015FA4" w:rsidRPr="00D462A3">
        <w:rPr>
          <w:rFonts w:ascii="Times New Roman" w:hAnsi="Times New Roman" w:cs="Times New Roman"/>
          <w:i/>
          <w:iCs/>
          <w:sz w:val="24"/>
          <w:szCs w:val="24"/>
          <w:lang w:val="en-GB" w:eastAsia="zh-CN"/>
        </w:rPr>
        <w:t>holo</w:t>
      </w:r>
      <w:proofErr w:type="spellEnd"/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(</w:t>
      </w:r>
      <w:r w:rsidR="007C3A3B" w:rsidRPr="00D462A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3bmw, </w:t>
      </w:r>
      <w:r w:rsidR="00015FA4" w:rsidRPr="00D462A3">
        <w:rPr>
          <w:rFonts w:ascii="Times New Roman" w:hAnsi="Times New Roman" w:cs="Times New Roman"/>
          <w:sz w:val="24"/>
          <w:szCs w:val="24"/>
          <w:lang w:val="en-GB" w:eastAsia="zh-CN"/>
        </w:rPr>
        <w:t>cyan) structure, W193 and N220 exhibits a significant conformational change. Other amino acids with smaller conformational differences show a compact unimodal distribution.</w:t>
      </w:r>
    </w:p>
    <w:p w14:paraId="74FACF9A" w14:textId="0C1CDAB1" w:rsidR="00BD31B7" w:rsidRPr="003C743D" w:rsidRDefault="004566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sz w:val="24"/>
          <w:szCs w:val="24"/>
          <w:lang w:val="en-GB" w:eastAsia="zh-CN"/>
        </w:rPr>
        <w:br w:type="page"/>
      </w:r>
    </w:p>
    <w:p w14:paraId="280C3B82" w14:textId="4AFBE27C" w:rsidR="00A84586" w:rsidRPr="00694E43" w:rsidRDefault="00A84586" w:rsidP="00A84586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694E43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lastRenderedPageBreak/>
        <w:t>S</w:t>
      </w:r>
      <w:r w:rsidR="00D7451B" w:rsidRPr="00694E43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1</w:t>
      </w:r>
      <w:r w:rsidR="00C10B1D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0</w:t>
      </w:r>
      <w:r w:rsidRPr="00694E43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 xml:space="preserve"> </w:t>
      </w:r>
      <w:r w:rsidRPr="00694E4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Additional Experimental Details on ALDH1B1</w:t>
      </w:r>
    </w:p>
    <w:p w14:paraId="2A2D4CD0" w14:textId="6219AE93" w:rsidR="00A84586" w:rsidRPr="00694E43" w:rsidRDefault="00A84586" w:rsidP="00A84586">
      <w:pPr>
        <w:spacing w:before="260" w:after="260" w:line="415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</w:pPr>
      <w:r w:rsidRPr="00694E43">
        <w:rPr>
          <w:noProof/>
        </w:rPr>
        <w:drawing>
          <wp:inline distT="0" distB="0" distL="0" distR="0" wp14:anchorId="5BA0AF8E" wp14:editId="37EACE07">
            <wp:extent cx="5274310" cy="3449955"/>
            <wp:effectExtent l="0" t="0" r="2540" b="0"/>
            <wp:docPr id="15444600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4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A51D3" w14:textId="2ADD4685" w:rsidR="00A84586" w:rsidRPr="00694E43" w:rsidRDefault="008722ED" w:rsidP="008722ED">
      <w:pPr>
        <w:rPr>
          <w:rFonts w:ascii="Times New Roman" w:hAnsi="Times New Roman"/>
          <w:sz w:val="24"/>
          <w:szCs w:val="24"/>
          <w:lang w:eastAsia="zh-CN"/>
        </w:rPr>
      </w:pPr>
      <w:r w:rsidRPr="00694E4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Fig. S</w:t>
      </w:r>
      <w:r w:rsidR="00467F26">
        <w:rPr>
          <w:rFonts w:ascii="Times New Roman" w:hAnsi="Times New Roman" w:cs="Times New Roman" w:hint="eastAsia"/>
          <w:b/>
          <w:bCs/>
          <w:sz w:val="24"/>
          <w:szCs w:val="24"/>
          <w:lang w:val="en-GB" w:eastAsia="zh-CN"/>
        </w:rPr>
        <w:t>5</w:t>
      </w:r>
      <w:r w:rsidRPr="00694E43">
        <w:rPr>
          <w:rFonts w:ascii="Times New Roman" w:hAnsi="Times New Roman" w:cs="Times New Roman"/>
          <w:b/>
          <w:bCs/>
          <w:sz w:val="24"/>
          <w:szCs w:val="24"/>
          <w:lang w:val="en-GB" w:eastAsia="zh-CN"/>
        </w:rPr>
        <w:t>.</w:t>
      </w:r>
      <w:r w:rsidR="00A84586" w:rsidRPr="00694E43">
        <w:rPr>
          <w:rFonts w:ascii="Times New Roman" w:hAnsi="Times New Roman" w:hint="eastAsia"/>
          <w:sz w:val="24"/>
          <w:szCs w:val="24"/>
        </w:rPr>
        <w:t xml:space="preserve"> </w:t>
      </w:r>
      <w:r w:rsidR="00A84586" w:rsidRPr="00694E43">
        <w:rPr>
          <w:rFonts w:ascii="Times New Roman" w:hAnsi="Times New Roman"/>
          <w:sz w:val="24"/>
          <w:szCs w:val="24"/>
        </w:rPr>
        <w:t>Supplementary experimental results on the ALDH1B1 target.</w:t>
      </w:r>
      <w:r w:rsidR="00A84586" w:rsidRPr="00694E43">
        <w:rPr>
          <w:rFonts w:ascii="Times New Roman" w:hAnsi="Times New Roman" w:hint="eastAsia"/>
          <w:sz w:val="24"/>
          <w:szCs w:val="24"/>
          <w:lang w:eastAsia="zh-CN"/>
        </w:rPr>
        <w:t xml:space="preserve"> a</w:t>
      </w:r>
      <w:r w:rsidR="00A84586" w:rsidRPr="00694E43">
        <w:rPr>
          <w:rFonts w:ascii="Times New Roman" w:hAnsi="Times New Roman" w:hint="eastAsia"/>
          <w:sz w:val="24"/>
          <w:szCs w:val="24"/>
        </w:rPr>
        <w:t>-</w:t>
      </w:r>
      <w:r w:rsidR="00A84586" w:rsidRPr="00694E43">
        <w:rPr>
          <w:rFonts w:ascii="Times New Roman" w:hAnsi="Times New Roman" w:hint="eastAsia"/>
          <w:sz w:val="24"/>
          <w:szCs w:val="24"/>
          <w:lang w:eastAsia="zh-CN"/>
        </w:rPr>
        <w:t>d</w:t>
      </w:r>
      <w:r w:rsidR="00A84586" w:rsidRPr="00694E43">
        <w:rPr>
          <w:rFonts w:ascii="Times New Roman" w:hAnsi="Times New Roman"/>
          <w:sz w:val="24"/>
          <w:szCs w:val="24"/>
        </w:rPr>
        <w:t>, Binding affinity measurement of compounds</w:t>
      </w:r>
      <w:r w:rsidR="00A84586" w:rsidRPr="00694E43">
        <w:rPr>
          <w:rFonts w:ascii="Times New Roman" w:hAnsi="Times New Roman" w:hint="eastAsia"/>
          <w:sz w:val="24"/>
          <w:szCs w:val="24"/>
        </w:rPr>
        <w:t xml:space="preserve"> </w:t>
      </w:r>
      <w:r w:rsidR="00A84586" w:rsidRPr="00694E43">
        <w:rPr>
          <w:rFonts w:ascii="Times New Roman" w:hAnsi="Times New Roman"/>
          <w:sz w:val="24"/>
          <w:szCs w:val="24"/>
        </w:rPr>
        <w:t>to ALDH1B1 protein using SPR assay. Graphs depicting equilibrium response units versus concentrations</w:t>
      </w:r>
      <w:r w:rsidR="00A84586" w:rsidRPr="00694E43">
        <w:rPr>
          <w:rFonts w:ascii="Times New Roman" w:hAnsi="Times New Roman" w:hint="eastAsia"/>
          <w:sz w:val="24"/>
          <w:szCs w:val="24"/>
        </w:rPr>
        <w:t xml:space="preserve"> of </w:t>
      </w:r>
      <w:r w:rsidR="00A84586" w:rsidRPr="00694E43">
        <w:rPr>
          <w:rFonts w:ascii="Times New Roman" w:hAnsi="Times New Roman" w:hint="eastAsia"/>
          <w:sz w:val="24"/>
          <w:szCs w:val="24"/>
          <w:lang w:eastAsia="zh-CN"/>
        </w:rPr>
        <w:t>4</w:t>
      </w:r>
      <w:r w:rsidR="00A84586" w:rsidRPr="00694E43">
        <w:rPr>
          <w:rFonts w:ascii="Times New Roman" w:hAnsi="Times New Roman" w:hint="eastAsia"/>
          <w:sz w:val="24"/>
          <w:szCs w:val="24"/>
        </w:rPr>
        <w:t xml:space="preserve"> hits </w:t>
      </w:r>
      <w:r w:rsidR="00A84586" w:rsidRPr="00694E43">
        <w:rPr>
          <w:rFonts w:ascii="Times New Roman" w:hAnsi="Times New Roman"/>
          <w:sz w:val="24"/>
          <w:szCs w:val="24"/>
        </w:rPr>
        <w:t>were plotted.</w:t>
      </w:r>
    </w:p>
    <w:sectPr w:rsidR="00A84586" w:rsidRPr="00694E43" w:rsidSect="000D45D7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96452" w14:textId="77777777" w:rsidR="00AF57A5" w:rsidRDefault="00AF57A5" w:rsidP="00B12D25">
      <w:pPr>
        <w:spacing w:after="0" w:line="240" w:lineRule="auto"/>
      </w:pPr>
      <w:r>
        <w:separator/>
      </w:r>
    </w:p>
  </w:endnote>
  <w:endnote w:type="continuationSeparator" w:id="0">
    <w:p w14:paraId="198ADD63" w14:textId="77777777" w:rsidR="00AF57A5" w:rsidRDefault="00AF57A5" w:rsidP="00B1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F8EF9E" w14:textId="77777777" w:rsidR="00AF57A5" w:rsidRDefault="00AF57A5" w:rsidP="00B12D25">
      <w:pPr>
        <w:spacing w:after="0" w:line="240" w:lineRule="auto"/>
      </w:pPr>
      <w:r>
        <w:separator/>
      </w:r>
    </w:p>
  </w:footnote>
  <w:footnote w:type="continuationSeparator" w:id="0">
    <w:p w14:paraId="4C62FDD1" w14:textId="77777777" w:rsidR="00AF57A5" w:rsidRDefault="00AF57A5" w:rsidP="00B12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84"/>
    <w:rsid w:val="0001046B"/>
    <w:rsid w:val="00010F0C"/>
    <w:rsid w:val="00015FA4"/>
    <w:rsid w:val="000205A8"/>
    <w:rsid w:val="00034AA9"/>
    <w:rsid w:val="0004368C"/>
    <w:rsid w:val="0005151C"/>
    <w:rsid w:val="00051847"/>
    <w:rsid w:val="00067EA6"/>
    <w:rsid w:val="00082A59"/>
    <w:rsid w:val="00085C65"/>
    <w:rsid w:val="000A02B4"/>
    <w:rsid w:val="000A3B32"/>
    <w:rsid w:val="000C04C4"/>
    <w:rsid w:val="000C2404"/>
    <w:rsid w:val="000C7AF7"/>
    <w:rsid w:val="000D26CA"/>
    <w:rsid w:val="000D45D7"/>
    <w:rsid w:val="000E00B9"/>
    <w:rsid w:val="000F27A2"/>
    <w:rsid w:val="0010082C"/>
    <w:rsid w:val="001151BB"/>
    <w:rsid w:val="001226F5"/>
    <w:rsid w:val="00136AF0"/>
    <w:rsid w:val="00140E10"/>
    <w:rsid w:val="0014155D"/>
    <w:rsid w:val="001459E4"/>
    <w:rsid w:val="00145A52"/>
    <w:rsid w:val="00183032"/>
    <w:rsid w:val="0018766B"/>
    <w:rsid w:val="00196A1B"/>
    <w:rsid w:val="001A0419"/>
    <w:rsid w:val="001A0572"/>
    <w:rsid w:val="001B2201"/>
    <w:rsid w:val="001B54B6"/>
    <w:rsid w:val="001C0862"/>
    <w:rsid w:val="001C58A5"/>
    <w:rsid w:val="001C6E77"/>
    <w:rsid w:val="001D4C5F"/>
    <w:rsid w:val="001D5F41"/>
    <w:rsid w:val="001D66DE"/>
    <w:rsid w:val="001E0159"/>
    <w:rsid w:val="001F6677"/>
    <w:rsid w:val="00206FB9"/>
    <w:rsid w:val="0021781D"/>
    <w:rsid w:val="00220CDD"/>
    <w:rsid w:val="00241B0A"/>
    <w:rsid w:val="00242145"/>
    <w:rsid w:val="002478F3"/>
    <w:rsid w:val="002518AF"/>
    <w:rsid w:val="00272791"/>
    <w:rsid w:val="002A239C"/>
    <w:rsid w:val="002A39A5"/>
    <w:rsid w:val="002A5150"/>
    <w:rsid w:val="002B16A9"/>
    <w:rsid w:val="002C0D4F"/>
    <w:rsid w:val="002C2DDA"/>
    <w:rsid w:val="002D427F"/>
    <w:rsid w:val="002E010E"/>
    <w:rsid w:val="002E19B7"/>
    <w:rsid w:val="002F1056"/>
    <w:rsid w:val="002F625E"/>
    <w:rsid w:val="002F6C2B"/>
    <w:rsid w:val="00307442"/>
    <w:rsid w:val="00315556"/>
    <w:rsid w:val="003334D4"/>
    <w:rsid w:val="0036051E"/>
    <w:rsid w:val="00363545"/>
    <w:rsid w:val="00363E89"/>
    <w:rsid w:val="0037750A"/>
    <w:rsid w:val="0038649C"/>
    <w:rsid w:val="003864E3"/>
    <w:rsid w:val="0039619D"/>
    <w:rsid w:val="003A3C0C"/>
    <w:rsid w:val="003B626B"/>
    <w:rsid w:val="003B65BA"/>
    <w:rsid w:val="003C3496"/>
    <w:rsid w:val="003C743D"/>
    <w:rsid w:val="003E5389"/>
    <w:rsid w:val="00404F39"/>
    <w:rsid w:val="004170BE"/>
    <w:rsid w:val="00427392"/>
    <w:rsid w:val="00427B3C"/>
    <w:rsid w:val="00432AF6"/>
    <w:rsid w:val="004352D2"/>
    <w:rsid w:val="00444E6E"/>
    <w:rsid w:val="0044527D"/>
    <w:rsid w:val="00456634"/>
    <w:rsid w:val="00465DC7"/>
    <w:rsid w:val="00467F26"/>
    <w:rsid w:val="004731C0"/>
    <w:rsid w:val="00481E8F"/>
    <w:rsid w:val="00497201"/>
    <w:rsid w:val="004A01AC"/>
    <w:rsid w:val="004A0893"/>
    <w:rsid w:val="004C3127"/>
    <w:rsid w:val="004D21E7"/>
    <w:rsid w:val="004D3513"/>
    <w:rsid w:val="004F000F"/>
    <w:rsid w:val="004F1BE0"/>
    <w:rsid w:val="005036AD"/>
    <w:rsid w:val="00521898"/>
    <w:rsid w:val="00522B79"/>
    <w:rsid w:val="00525BC4"/>
    <w:rsid w:val="005300CB"/>
    <w:rsid w:val="00551F16"/>
    <w:rsid w:val="00562108"/>
    <w:rsid w:val="00576467"/>
    <w:rsid w:val="005922EE"/>
    <w:rsid w:val="00596182"/>
    <w:rsid w:val="005A0F50"/>
    <w:rsid w:val="005A682F"/>
    <w:rsid w:val="005D6A0A"/>
    <w:rsid w:val="005E23AE"/>
    <w:rsid w:val="005E3F24"/>
    <w:rsid w:val="005F619C"/>
    <w:rsid w:val="0063782C"/>
    <w:rsid w:val="00663AEB"/>
    <w:rsid w:val="00663E30"/>
    <w:rsid w:val="00694DF9"/>
    <w:rsid w:val="00694E43"/>
    <w:rsid w:val="006A1534"/>
    <w:rsid w:val="006C18B3"/>
    <w:rsid w:val="006C5CCA"/>
    <w:rsid w:val="006D021A"/>
    <w:rsid w:val="006D0CEE"/>
    <w:rsid w:val="006D195E"/>
    <w:rsid w:val="006D5917"/>
    <w:rsid w:val="006E188C"/>
    <w:rsid w:val="00705296"/>
    <w:rsid w:val="00733B59"/>
    <w:rsid w:val="00740166"/>
    <w:rsid w:val="00744549"/>
    <w:rsid w:val="0076033C"/>
    <w:rsid w:val="007628C9"/>
    <w:rsid w:val="007636F5"/>
    <w:rsid w:val="0076461C"/>
    <w:rsid w:val="0077558C"/>
    <w:rsid w:val="00781B6F"/>
    <w:rsid w:val="007C3A3B"/>
    <w:rsid w:val="007C6D15"/>
    <w:rsid w:val="007F0AAA"/>
    <w:rsid w:val="007F2584"/>
    <w:rsid w:val="0080647D"/>
    <w:rsid w:val="00814C85"/>
    <w:rsid w:val="00833E8B"/>
    <w:rsid w:val="008566AA"/>
    <w:rsid w:val="0086688F"/>
    <w:rsid w:val="008722ED"/>
    <w:rsid w:val="0087235E"/>
    <w:rsid w:val="00886DAA"/>
    <w:rsid w:val="008A3CA8"/>
    <w:rsid w:val="008B4194"/>
    <w:rsid w:val="008C6254"/>
    <w:rsid w:val="008C7C88"/>
    <w:rsid w:val="008D1151"/>
    <w:rsid w:val="008E2584"/>
    <w:rsid w:val="008E2947"/>
    <w:rsid w:val="008E543A"/>
    <w:rsid w:val="008F2238"/>
    <w:rsid w:val="008F5FA1"/>
    <w:rsid w:val="008F6BA4"/>
    <w:rsid w:val="00901D55"/>
    <w:rsid w:val="00905047"/>
    <w:rsid w:val="00907DC2"/>
    <w:rsid w:val="00923E48"/>
    <w:rsid w:val="009326E3"/>
    <w:rsid w:val="00941F5C"/>
    <w:rsid w:val="00951F9D"/>
    <w:rsid w:val="00953846"/>
    <w:rsid w:val="00961496"/>
    <w:rsid w:val="00964A98"/>
    <w:rsid w:val="0097277E"/>
    <w:rsid w:val="0097543A"/>
    <w:rsid w:val="0097797B"/>
    <w:rsid w:val="00985B69"/>
    <w:rsid w:val="00997CF1"/>
    <w:rsid w:val="009A2145"/>
    <w:rsid w:val="009A35A7"/>
    <w:rsid w:val="009B0582"/>
    <w:rsid w:val="009B1CA4"/>
    <w:rsid w:val="009C473C"/>
    <w:rsid w:val="009D1DEE"/>
    <w:rsid w:val="009E0225"/>
    <w:rsid w:val="009F14D2"/>
    <w:rsid w:val="009F7B64"/>
    <w:rsid w:val="00A029E6"/>
    <w:rsid w:val="00A1062B"/>
    <w:rsid w:val="00A27538"/>
    <w:rsid w:val="00A32E3A"/>
    <w:rsid w:val="00A36B4A"/>
    <w:rsid w:val="00A375E9"/>
    <w:rsid w:val="00A42D69"/>
    <w:rsid w:val="00A62193"/>
    <w:rsid w:val="00A63064"/>
    <w:rsid w:val="00A84586"/>
    <w:rsid w:val="00AB7CC2"/>
    <w:rsid w:val="00AC0AAB"/>
    <w:rsid w:val="00AF57A5"/>
    <w:rsid w:val="00B12D25"/>
    <w:rsid w:val="00B3550F"/>
    <w:rsid w:val="00B53571"/>
    <w:rsid w:val="00B53A0F"/>
    <w:rsid w:val="00B5417D"/>
    <w:rsid w:val="00B63BFC"/>
    <w:rsid w:val="00B6553B"/>
    <w:rsid w:val="00B671E8"/>
    <w:rsid w:val="00B73B72"/>
    <w:rsid w:val="00B76E36"/>
    <w:rsid w:val="00B94EEA"/>
    <w:rsid w:val="00BA00C2"/>
    <w:rsid w:val="00BB2C83"/>
    <w:rsid w:val="00BB7404"/>
    <w:rsid w:val="00BC67C8"/>
    <w:rsid w:val="00BD31B7"/>
    <w:rsid w:val="00BF09D3"/>
    <w:rsid w:val="00C10811"/>
    <w:rsid w:val="00C10B1D"/>
    <w:rsid w:val="00C10B36"/>
    <w:rsid w:val="00C306D8"/>
    <w:rsid w:val="00C34EDF"/>
    <w:rsid w:val="00C41AE3"/>
    <w:rsid w:val="00C53842"/>
    <w:rsid w:val="00C610C5"/>
    <w:rsid w:val="00C726B5"/>
    <w:rsid w:val="00C7656D"/>
    <w:rsid w:val="00C9208F"/>
    <w:rsid w:val="00CA65D9"/>
    <w:rsid w:val="00CB1680"/>
    <w:rsid w:val="00CC5E53"/>
    <w:rsid w:val="00CD1848"/>
    <w:rsid w:val="00CD39DE"/>
    <w:rsid w:val="00CF109B"/>
    <w:rsid w:val="00CF2F91"/>
    <w:rsid w:val="00CF6D27"/>
    <w:rsid w:val="00D0317F"/>
    <w:rsid w:val="00D111DD"/>
    <w:rsid w:val="00D32B4D"/>
    <w:rsid w:val="00D34213"/>
    <w:rsid w:val="00D40AC1"/>
    <w:rsid w:val="00D462A3"/>
    <w:rsid w:val="00D52513"/>
    <w:rsid w:val="00D57785"/>
    <w:rsid w:val="00D6793C"/>
    <w:rsid w:val="00D72BFA"/>
    <w:rsid w:val="00D7451B"/>
    <w:rsid w:val="00D83ACB"/>
    <w:rsid w:val="00D87354"/>
    <w:rsid w:val="00DA71D8"/>
    <w:rsid w:val="00DA765B"/>
    <w:rsid w:val="00DB5D00"/>
    <w:rsid w:val="00DC4C76"/>
    <w:rsid w:val="00DE2139"/>
    <w:rsid w:val="00E020C1"/>
    <w:rsid w:val="00E11853"/>
    <w:rsid w:val="00E15694"/>
    <w:rsid w:val="00E36AE7"/>
    <w:rsid w:val="00E60742"/>
    <w:rsid w:val="00E87BA0"/>
    <w:rsid w:val="00E92D0A"/>
    <w:rsid w:val="00EB5BA5"/>
    <w:rsid w:val="00EB5D72"/>
    <w:rsid w:val="00EE3AB6"/>
    <w:rsid w:val="00EE5364"/>
    <w:rsid w:val="00F073F8"/>
    <w:rsid w:val="00F156F8"/>
    <w:rsid w:val="00F217B1"/>
    <w:rsid w:val="00F22094"/>
    <w:rsid w:val="00F31243"/>
    <w:rsid w:val="00F633ED"/>
    <w:rsid w:val="00F8104D"/>
    <w:rsid w:val="00F81811"/>
    <w:rsid w:val="00F9048A"/>
    <w:rsid w:val="00F968D8"/>
    <w:rsid w:val="00FA417C"/>
    <w:rsid w:val="00FB3690"/>
    <w:rsid w:val="00FC0D60"/>
    <w:rsid w:val="00FC7601"/>
    <w:rsid w:val="00FE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14C9A"/>
  <w15:chartTrackingRefBased/>
  <w15:docId w15:val="{8D46B291-7E99-4D1C-82B3-9B9C0A8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D25"/>
    <w:pPr>
      <w:spacing w:after="160" w:line="259" w:lineRule="auto"/>
    </w:pPr>
    <w:rPr>
      <w:rFonts w:eastAsia="宋体"/>
      <w:kern w:val="0"/>
      <w:sz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84586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D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D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D25"/>
    <w:rPr>
      <w:sz w:val="18"/>
      <w:szCs w:val="18"/>
    </w:rPr>
  </w:style>
  <w:style w:type="paragraph" w:customStyle="1" w:styleId="Heading3">
    <w:name w:val="Heading3"/>
    <w:basedOn w:val="a"/>
    <w:link w:val="Heading3Char"/>
    <w:qFormat/>
    <w:rsid w:val="00CD39DE"/>
    <w:rPr>
      <w:rFonts w:ascii="Times New Roman" w:hAnsi="Times New Roman" w:cs="Times New Roman"/>
      <w:sz w:val="28"/>
      <w:szCs w:val="28"/>
    </w:rPr>
  </w:style>
  <w:style w:type="character" w:customStyle="1" w:styleId="Heading3Char">
    <w:name w:val="Heading3 Char"/>
    <w:basedOn w:val="a0"/>
    <w:link w:val="Heading3"/>
    <w:qFormat/>
    <w:rsid w:val="00CD39DE"/>
    <w:rPr>
      <w:rFonts w:ascii="Times New Roman" w:eastAsia="宋体" w:hAnsi="Times New Roman" w:cs="Times New Roman"/>
      <w:kern w:val="0"/>
      <w:sz w:val="28"/>
      <w:szCs w:val="28"/>
      <w:lang w:eastAsia="en-US"/>
    </w:rPr>
  </w:style>
  <w:style w:type="table" w:styleId="a7">
    <w:name w:val="Table Grid"/>
    <w:basedOn w:val="a1"/>
    <w:uiPriority w:val="39"/>
    <w:rsid w:val="005D6A0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156F8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F156F8"/>
  </w:style>
  <w:style w:type="character" w:customStyle="1" w:styleId="aa">
    <w:name w:val="批注文字 字符"/>
    <w:basedOn w:val="a0"/>
    <w:link w:val="a9"/>
    <w:uiPriority w:val="99"/>
    <w:semiHidden/>
    <w:rsid w:val="00F156F8"/>
    <w:rPr>
      <w:rFonts w:eastAsia="宋体"/>
      <w:kern w:val="0"/>
      <w:sz w:val="22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156F8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F156F8"/>
    <w:rPr>
      <w:rFonts w:eastAsia="宋体"/>
      <w:b/>
      <w:bCs/>
      <w:kern w:val="0"/>
      <w:sz w:val="22"/>
      <w:lang w:eastAsia="en-US"/>
    </w:rPr>
  </w:style>
  <w:style w:type="character" w:styleId="ad">
    <w:name w:val="Hyperlink"/>
    <w:basedOn w:val="a0"/>
    <w:uiPriority w:val="99"/>
    <w:unhideWhenUsed/>
    <w:rsid w:val="00CB168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CB1680"/>
    <w:rPr>
      <w:color w:val="605E5C"/>
      <w:shd w:val="clear" w:color="auto" w:fill="E1DFDD"/>
    </w:rPr>
  </w:style>
  <w:style w:type="character" w:styleId="af">
    <w:name w:val="line number"/>
    <w:basedOn w:val="a0"/>
    <w:uiPriority w:val="99"/>
    <w:semiHidden/>
    <w:unhideWhenUsed/>
    <w:rsid w:val="0087235E"/>
  </w:style>
  <w:style w:type="character" w:customStyle="1" w:styleId="20">
    <w:name w:val="标题 2 字符"/>
    <w:basedOn w:val="a0"/>
    <w:link w:val="2"/>
    <w:uiPriority w:val="9"/>
    <w:qFormat/>
    <w:rsid w:val="00A845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DeepGraphLearning/DiffPack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github.com/MattMcPartlon/AttnPacker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github.com/tiejundong/FlexPo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gcorso/DiffDock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3EEBD-09D5-411A-B5CC-43ABFCAFE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14</Pages>
  <Words>4240</Words>
  <Characters>24170</Characters>
  <Application>Microsoft Office Word</Application>
  <DocSecurity>0</DocSecurity>
  <Lines>201</Lines>
  <Paragraphs>56</Paragraphs>
  <ScaleCrop>false</ScaleCrop>
  <Company/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runze</dc:creator>
  <cp:keywords/>
  <dc:description/>
  <cp:lastModifiedBy>runze zhang</cp:lastModifiedBy>
  <cp:revision>99</cp:revision>
  <cp:lastPrinted>2024-03-18T15:51:00Z</cp:lastPrinted>
  <dcterms:created xsi:type="dcterms:W3CDTF">2024-08-20T04:49:00Z</dcterms:created>
  <dcterms:modified xsi:type="dcterms:W3CDTF">2024-11-11T02:16:00Z</dcterms:modified>
</cp:coreProperties>
</file>