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79E9CA" w14:textId="77777777" w:rsidR="00253B3F" w:rsidRDefault="00253B3F">
      <w:pPr>
        <w:rPr>
          <w:sz w:val="20"/>
          <w:szCs w:val="20"/>
        </w:rPr>
      </w:pPr>
    </w:p>
    <w:p w14:paraId="762BB22F" w14:textId="0320A899" w:rsidR="00FE6235" w:rsidRDefault="00FE6235" w:rsidP="1D4C1BA8">
      <w:pPr>
        <w:pStyle w:val="paragraph"/>
        <w:spacing w:before="0" w:beforeAutospacing="0" w:after="0" w:afterAutospacing="0" w:line="480" w:lineRule="auto"/>
        <w:textAlignment w:val="baseline"/>
        <w:rPr>
          <w:rStyle w:val="normaltextrun"/>
          <w:b/>
          <w:bCs/>
        </w:rPr>
      </w:pPr>
      <w:r>
        <w:rPr>
          <w:rStyle w:val="normaltextrun"/>
          <w:color w:val="404040"/>
          <w:sz w:val="28"/>
          <w:szCs w:val="28"/>
          <w:shd w:val="clear" w:color="auto" w:fill="FFFFFF"/>
        </w:rPr>
        <w:t>Supplementary Material 1 (Tables S</w:t>
      </w:r>
      <w:r w:rsidR="795E0031">
        <w:rPr>
          <w:rStyle w:val="normaltextrun"/>
          <w:color w:val="404040"/>
          <w:sz w:val="28"/>
          <w:szCs w:val="28"/>
          <w:shd w:val="clear" w:color="auto" w:fill="FFFFFF"/>
        </w:rPr>
        <w:t>2</w:t>
      </w:r>
      <w:r>
        <w:rPr>
          <w:rStyle w:val="normaltextrun"/>
          <w:color w:val="404040"/>
          <w:sz w:val="28"/>
          <w:szCs w:val="28"/>
          <w:shd w:val="clear" w:color="auto" w:fill="FFFFFF"/>
        </w:rPr>
        <w:t xml:space="preserve"> to S</w:t>
      </w:r>
      <w:r w:rsidR="6FBAB13E">
        <w:rPr>
          <w:rStyle w:val="normaltextrun"/>
          <w:color w:val="404040"/>
          <w:sz w:val="28"/>
          <w:szCs w:val="28"/>
          <w:shd w:val="clear" w:color="auto" w:fill="FFFFFF"/>
        </w:rPr>
        <w:t>4</w:t>
      </w:r>
      <w:r>
        <w:rPr>
          <w:rStyle w:val="normaltextrun"/>
          <w:color w:val="404040"/>
          <w:sz w:val="28"/>
          <w:szCs w:val="28"/>
          <w:shd w:val="clear" w:color="auto" w:fill="FFFFFF"/>
        </w:rPr>
        <w:t>) for</w:t>
      </w:r>
      <w:r>
        <w:rPr>
          <w:rStyle w:val="eop"/>
          <w:color w:val="404040"/>
          <w:sz w:val="28"/>
          <w:szCs w:val="28"/>
          <w:shd w:val="clear" w:color="auto" w:fill="FFFFFF"/>
        </w:rPr>
        <w:t> </w:t>
      </w:r>
    </w:p>
    <w:p w14:paraId="2C0B2A47" w14:textId="77777777" w:rsidR="00667C08" w:rsidRDefault="00667C08" w:rsidP="00667C08">
      <w:pPr>
        <w:spacing w:line="480" w:lineRule="auto"/>
        <w:rPr>
          <w:b/>
          <w:bCs/>
          <w:i/>
          <w:iCs/>
          <w:sz w:val="28"/>
          <w:szCs w:val="28"/>
        </w:rPr>
      </w:pPr>
      <w:r w:rsidRPr="5E7D9F05">
        <w:rPr>
          <w:b/>
          <w:bCs/>
          <w:i/>
          <w:iCs/>
          <w:sz w:val="28"/>
          <w:szCs w:val="28"/>
        </w:rPr>
        <w:t xml:space="preserve">Assessing human-nature connection: A systematic review and a new Wetland Wanderer Tool for auditing nature connection in wetland environments </w:t>
      </w:r>
      <w:r w:rsidRPr="5E7D9F05">
        <w:rPr>
          <w:sz w:val="28"/>
          <w:szCs w:val="28"/>
        </w:rPr>
        <w:t xml:space="preserve"> </w:t>
      </w:r>
    </w:p>
    <w:p w14:paraId="701842FB" w14:textId="77777777" w:rsidR="00216BC3" w:rsidRDefault="00216BC3" w:rsidP="00CC1703">
      <w:pPr>
        <w:pStyle w:val="paragraph"/>
        <w:spacing w:before="0" w:beforeAutospacing="0" w:after="0" w:afterAutospacing="0" w:line="480" w:lineRule="auto"/>
        <w:textAlignment w:val="baseline"/>
        <w:rPr>
          <w:rFonts w:ascii="Segoe UI" w:hAnsi="Segoe UI" w:cs="Segoe UI"/>
          <w:sz w:val="18"/>
          <w:szCs w:val="18"/>
        </w:rPr>
      </w:pPr>
      <w:r>
        <w:rPr>
          <w:rStyle w:val="normaltextrun"/>
          <w:i/>
          <w:iCs/>
        </w:rPr>
        <w:t>Kate Pratt</w:t>
      </w:r>
      <w:r>
        <w:rPr>
          <w:rStyle w:val="normaltextrun"/>
        </w:rPr>
        <w:t xml:space="preserve"> </w:t>
      </w:r>
      <w:r>
        <w:rPr>
          <w:rStyle w:val="normaltextrun"/>
          <w:sz w:val="19"/>
          <w:szCs w:val="19"/>
          <w:vertAlign w:val="superscript"/>
        </w:rPr>
        <w:t>AB</w:t>
      </w:r>
      <w:r>
        <w:rPr>
          <w:rStyle w:val="normaltextrun"/>
          <w:i/>
          <w:iCs/>
        </w:rPr>
        <w:t>, Vishnu Prahalad</w:t>
      </w:r>
      <w:r>
        <w:rPr>
          <w:rStyle w:val="normaltextrun"/>
          <w:i/>
          <w:iCs/>
          <w:sz w:val="19"/>
          <w:szCs w:val="19"/>
          <w:vertAlign w:val="superscript"/>
        </w:rPr>
        <w:t xml:space="preserve"> </w:t>
      </w:r>
      <w:r>
        <w:rPr>
          <w:rStyle w:val="normaltextrun"/>
          <w:sz w:val="19"/>
          <w:szCs w:val="19"/>
          <w:vertAlign w:val="superscript"/>
        </w:rPr>
        <w:t>A</w:t>
      </w:r>
      <w:r>
        <w:rPr>
          <w:rStyle w:val="eop"/>
          <w:sz w:val="19"/>
          <w:szCs w:val="19"/>
        </w:rPr>
        <w:t> </w:t>
      </w:r>
    </w:p>
    <w:p w14:paraId="6DCE7B0F" w14:textId="77777777" w:rsidR="00216BC3" w:rsidRDefault="00216BC3" w:rsidP="00CC1703">
      <w:pPr>
        <w:pStyle w:val="paragraph"/>
        <w:spacing w:before="0" w:beforeAutospacing="0" w:after="0" w:afterAutospacing="0" w:line="480" w:lineRule="auto"/>
        <w:textAlignment w:val="baseline"/>
        <w:rPr>
          <w:rFonts w:ascii="Segoe UI" w:hAnsi="Segoe UI" w:cs="Segoe UI"/>
          <w:sz w:val="18"/>
          <w:szCs w:val="18"/>
        </w:rPr>
      </w:pPr>
      <w:r>
        <w:rPr>
          <w:rStyle w:val="normaltextrun"/>
          <w:sz w:val="19"/>
          <w:szCs w:val="19"/>
          <w:vertAlign w:val="superscript"/>
        </w:rPr>
        <w:t>A</w:t>
      </w:r>
      <w:r>
        <w:rPr>
          <w:rStyle w:val="normaltextrun"/>
        </w:rPr>
        <w:t xml:space="preserve"> School of Geography, Planning and Spatial Science, University of Tasmania, Hobart 7001, Australia</w:t>
      </w:r>
      <w:r>
        <w:rPr>
          <w:rStyle w:val="eop"/>
        </w:rPr>
        <w:t> </w:t>
      </w:r>
    </w:p>
    <w:p w14:paraId="2553F399" w14:textId="77777777" w:rsidR="00216BC3" w:rsidRDefault="00216BC3" w:rsidP="00CC1703">
      <w:pPr>
        <w:pStyle w:val="paragraph"/>
        <w:spacing w:before="0" w:beforeAutospacing="0" w:after="0" w:afterAutospacing="0" w:line="480" w:lineRule="auto"/>
        <w:textAlignment w:val="baseline"/>
        <w:rPr>
          <w:rFonts w:ascii="Segoe UI" w:hAnsi="Segoe UI" w:cs="Segoe UI"/>
          <w:sz w:val="18"/>
          <w:szCs w:val="18"/>
        </w:rPr>
      </w:pPr>
      <w:r>
        <w:rPr>
          <w:rStyle w:val="normaltextrun"/>
          <w:sz w:val="19"/>
          <w:szCs w:val="19"/>
          <w:vertAlign w:val="superscript"/>
        </w:rPr>
        <w:t>B</w:t>
      </w:r>
      <w:r>
        <w:rPr>
          <w:rStyle w:val="normaltextrun"/>
        </w:rPr>
        <w:t xml:space="preserve"> Corresponding author. Email: </w:t>
      </w:r>
      <w:hyperlink r:id="rId6" w:tgtFrame="_blank" w:history="1">
        <w:r>
          <w:rPr>
            <w:rStyle w:val="normaltextrun"/>
            <w:color w:val="467886"/>
            <w:u w:val="single"/>
          </w:rPr>
          <w:t>kate.pratt@utas.edu.au</w:t>
        </w:r>
      </w:hyperlink>
      <w:r>
        <w:rPr>
          <w:rStyle w:val="normaltextrun"/>
        </w:rPr>
        <w:t> </w:t>
      </w:r>
      <w:r>
        <w:rPr>
          <w:rStyle w:val="eop"/>
        </w:rPr>
        <w:t> </w:t>
      </w:r>
    </w:p>
    <w:p w14:paraId="20B505E2" w14:textId="77777777" w:rsidR="00216BC3" w:rsidRDefault="00216BC3" w:rsidP="00CC1703">
      <w:pPr>
        <w:pStyle w:val="paragraph"/>
        <w:spacing w:before="0" w:beforeAutospacing="0" w:after="0" w:afterAutospacing="0" w:line="480" w:lineRule="auto"/>
        <w:textAlignment w:val="baseline"/>
        <w:rPr>
          <w:rFonts w:ascii="Segoe UI" w:hAnsi="Segoe UI" w:cs="Segoe UI"/>
          <w:sz w:val="18"/>
          <w:szCs w:val="18"/>
        </w:rPr>
      </w:pPr>
      <w:r>
        <w:rPr>
          <w:rStyle w:val="normaltextrun"/>
        </w:rPr>
        <w:t>July 2024</w:t>
      </w:r>
      <w:r>
        <w:rPr>
          <w:rStyle w:val="eop"/>
        </w:rPr>
        <w:t> </w:t>
      </w:r>
    </w:p>
    <w:p w14:paraId="25DAE124" w14:textId="77777777" w:rsidR="00253B3F" w:rsidRDefault="00253B3F">
      <w:pPr>
        <w:rPr>
          <w:sz w:val="20"/>
          <w:szCs w:val="20"/>
        </w:rPr>
      </w:pPr>
      <w:r>
        <w:rPr>
          <w:sz w:val="20"/>
          <w:szCs w:val="20"/>
        </w:rPr>
        <w:br w:type="page"/>
      </w:r>
    </w:p>
    <w:p w14:paraId="1E80DCD2" w14:textId="1A0AA7FA" w:rsidR="000C3CF2" w:rsidRPr="00435761" w:rsidRDefault="000C3CF2">
      <w:pPr>
        <w:rPr>
          <w:sz w:val="20"/>
          <w:szCs w:val="20"/>
        </w:rPr>
      </w:pPr>
      <w:r w:rsidRPr="00435761">
        <w:rPr>
          <w:sz w:val="20"/>
          <w:szCs w:val="20"/>
        </w:rPr>
        <w:lastRenderedPageBreak/>
        <w:t xml:space="preserve">Table </w:t>
      </w:r>
      <w:r w:rsidR="006F6A6C" w:rsidRPr="00435761">
        <w:rPr>
          <w:sz w:val="20"/>
          <w:szCs w:val="20"/>
        </w:rPr>
        <w:t>S1</w:t>
      </w:r>
      <w:r w:rsidRPr="00435761">
        <w:rPr>
          <w:sz w:val="20"/>
          <w:szCs w:val="20"/>
        </w:rPr>
        <w:t xml:space="preserve"> </w:t>
      </w:r>
      <w:r w:rsidR="006F6A6C" w:rsidRPr="00435761">
        <w:rPr>
          <w:sz w:val="20"/>
          <w:szCs w:val="20"/>
        </w:rPr>
        <w:t>R</w:t>
      </w:r>
      <w:r w:rsidR="002B280E" w:rsidRPr="00435761">
        <w:rPr>
          <w:sz w:val="20"/>
          <w:szCs w:val="20"/>
        </w:rPr>
        <w:t>esults</w:t>
      </w:r>
      <w:r w:rsidR="006F6A6C" w:rsidRPr="00435761">
        <w:rPr>
          <w:sz w:val="20"/>
          <w:szCs w:val="20"/>
        </w:rPr>
        <w:t xml:space="preserve"> of </w:t>
      </w:r>
      <w:r w:rsidR="00CB0DF5" w:rsidRPr="00435761">
        <w:rPr>
          <w:sz w:val="20"/>
          <w:szCs w:val="20"/>
        </w:rPr>
        <w:t>systematic literature review</w:t>
      </w:r>
      <w:r w:rsidR="00D022EE" w:rsidRPr="00435761">
        <w:rPr>
          <w:sz w:val="20"/>
          <w:szCs w:val="20"/>
        </w:rPr>
        <w:t xml:space="preserve"> including</w:t>
      </w:r>
      <w:r w:rsidR="002B280E" w:rsidRPr="00435761">
        <w:rPr>
          <w:sz w:val="20"/>
          <w:szCs w:val="20"/>
        </w:rPr>
        <w:t xml:space="preserve"> (1) </w:t>
      </w:r>
      <w:r w:rsidR="00D022EE" w:rsidRPr="00435761">
        <w:rPr>
          <w:sz w:val="20"/>
          <w:szCs w:val="20"/>
        </w:rPr>
        <w:t>p</w:t>
      </w:r>
      <w:r w:rsidR="002B280E" w:rsidRPr="00435761">
        <w:rPr>
          <w:sz w:val="20"/>
          <w:szCs w:val="20"/>
        </w:rPr>
        <w:t xml:space="preserve">ublication time, journal, location of development AND (2) </w:t>
      </w:r>
      <w:r w:rsidR="00D022EE" w:rsidRPr="00435761">
        <w:rPr>
          <w:sz w:val="20"/>
          <w:szCs w:val="20"/>
        </w:rPr>
        <w:t>a</w:t>
      </w:r>
      <w:r w:rsidR="002B280E" w:rsidRPr="00435761">
        <w:rPr>
          <w:sz w:val="20"/>
          <w:szCs w:val="20"/>
        </w:rPr>
        <w:t>im and field of research, intended environment for use, a</w:t>
      </w:r>
      <w:r w:rsidR="00D022EE" w:rsidRPr="00435761">
        <w:rPr>
          <w:sz w:val="20"/>
          <w:szCs w:val="20"/>
        </w:rPr>
        <w:t>n</w:t>
      </w:r>
      <w:r w:rsidR="002B280E" w:rsidRPr="00435761">
        <w:rPr>
          <w:sz w:val="20"/>
          <w:szCs w:val="20"/>
        </w:rPr>
        <w:t>d intended user</w:t>
      </w:r>
      <w:r w:rsidR="00985BB7" w:rsidRPr="00435761">
        <w:rPr>
          <w:sz w:val="20"/>
          <w:szCs w:val="20"/>
        </w:rPr>
        <w:t>s.</w:t>
      </w:r>
    </w:p>
    <w:p w14:paraId="3B1F432F" w14:textId="77777777" w:rsidR="006F6A6C" w:rsidRDefault="006F6A6C"/>
    <w:tbl>
      <w:tblPr>
        <w:tblStyle w:val="TableGrid"/>
        <w:tblpPr w:leftFromText="180" w:rightFromText="180" w:vertAnchor="page" w:horzAnchor="margin" w:tblpXSpec="center" w:tblpY="2121"/>
        <w:tblW w:w="15168" w:type="dxa"/>
        <w:tblLayout w:type="fixed"/>
        <w:tblLook w:val="04A0" w:firstRow="1" w:lastRow="0" w:firstColumn="1" w:lastColumn="0" w:noHBand="0" w:noVBand="1"/>
      </w:tblPr>
      <w:tblGrid>
        <w:gridCol w:w="988"/>
        <w:gridCol w:w="1275"/>
        <w:gridCol w:w="851"/>
        <w:gridCol w:w="1134"/>
        <w:gridCol w:w="1464"/>
        <w:gridCol w:w="3644"/>
        <w:gridCol w:w="1134"/>
        <w:gridCol w:w="2977"/>
        <w:gridCol w:w="1701"/>
      </w:tblGrid>
      <w:tr w:rsidR="006F6A6C" w:rsidRPr="000C3CF2" w14:paraId="178FC8FF" w14:textId="77777777" w:rsidTr="006F6A6C">
        <w:trPr>
          <w:trHeight w:val="624"/>
        </w:trPr>
        <w:tc>
          <w:tcPr>
            <w:tcW w:w="988" w:type="dxa"/>
          </w:tcPr>
          <w:p w14:paraId="3B1A1DC0" w14:textId="77777777" w:rsidR="006F6A6C" w:rsidRPr="000C3CF2" w:rsidRDefault="006F6A6C" w:rsidP="006F6A6C">
            <w:pPr>
              <w:pStyle w:val="Heading1"/>
              <w:rPr>
                <w:rFonts w:asciiTheme="minorHAnsi" w:hAnsiTheme="minorHAnsi" w:cstheme="minorHAnsi"/>
                <w:b/>
                <w:bCs/>
                <w:color w:val="auto"/>
                <w:sz w:val="13"/>
                <w:szCs w:val="13"/>
              </w:rPr>
            </w:pPr>
            <w:r w:rsidRPr="000C3CF2">
              <w:rPr>
                <w:rFonts w:asciiTheme="minorHAnsi" w:hAnsiTheme="minorHAnsi" w:cstheme="minorHAnsi"/>
                <w:b/>
                <w:bCs/>
                <w:color w:val="auto"/>
                <w:sz w:val="13"/>
                <w:szCs w:val="13"/>
              </w:rPr>
              <w:t>Tool</w:t>
            </w:r>
          </w:p>
        </w:tc>
        <w:tc>
          <w:tcPr>
            <w:tcW w:w="1275" w:type="dxa"/>
          </w:tcPr>
          <w:p w14:paraId="73F42849" w14:textId="77777777" w:rsidR="006F6A6C" w:rsidRPr="000C3CF2" w:rsidRDefault="006F6A6C" w:rsidP="006F6A6C">
            <w:pPr>
              <w:pStyle w:val="Heading1"/>
              <w:rPr>
                <w:rFonts w:asciiTheme="minorHAnsi" w:hAnsiTheme="minorHAnsi" w:cstheme="minorHAnsi"/>
                <w:b/>
                <w:bCs/>
                <w:color w:val="auto"/>
                <w:sz w:val="13"/>
                <w:szCs w:val="13"/>
              </w:rPr>
            </w:pPr>
            <w:r w:rsidRPr="000C3CF2">
              <w:rPr>
                <w:rFonts w:asciiTheme="minorHAnsi" w:hAnsiTheme="minorHAnsi" w:cstheme="minorHAnsi"/>
                <w:b/>
                <w:bCs/>
                <w:color w:val="auto"/>
                <w:sz w:val="13"/>
                <w:szCs w:val="13"/>
              </w:rPr>
              <w:t>Author</w:t>
            </w:r>
          </w:p>
        </w:tc>
        <w:tc>
          <w:tcPr>
            <w:tcW w:w="851" w:type="dxa"/>
          </w:tcPr>
          <w:p w14:paraId="78BA7B0B" w14:textId="77777777" w:rsidR="006F6A6C" w:rsidRPr="000C3CF2" w:rsidRDefault="006F6A6C" w:rsidP="006F6A6C">
            <w:pPr>
              <w:pStyle w:val="Heading1"/>
              <w:rPr>
                <w:rFonts w:asciiTheme="minorHAnsi" w:hAnsiTheme="minorHAnsi" w:cstheme="minorHAnsi"/>
                <w:b/>
                <w:bCs/>
                <w:color w:val="auto"/>
                <w:sz w:val="13"/>
                <w:szCs w:val="13"/>
              </w:rPr>
            </w:pPr>
            <w:r w:rsidRPr="000C3CF2">
              <w:rPr>
                <w:rFonts w:asciiTheme="minorHAnsi" w:hAnsiTheme="minorHAnsi" w:cstheme="minorHAnsi"/>
                <w:b/>
                <w:bCs/>
                <w:color w:val="auto"/>
                <w:sz w:val="13"/>
                <w:szCs w:val="13"/>
              </w:rPr>
              <w:t>Year</w:t>
            </w:r>
          </w:p>
        </w:tc>
        <w:tc>
          <w:tcPr>
            <w:tcW w:w="1134" w:type="dxa"/>
          </w:tcPr>
          <w:p w14:paraId="250F3EDF" w14:textId="77777777" w:rsidR="006F6A6C" w:rsidRPr="000C3CF2" w:rsidRDefault="006F6A6C" w:rsidP="006F6A6C">
            <w:pPr>
              <w:pStyle w:val="Heading1"/>
              <w:rPr>
                <w:rFonts w:asciiTheme="minorHAnsi" w:hAnsiTheme="minorHAnsi" w:cstheme="minorHAnsi"/>
                <w:b/>
                <w:bCs/>
                <w:color w:val="auto"/>
                <w:sz w:val="13"/>
                <w:szCs w:val="13"/>
              </w:rPr>
            </w:pPr>
            <w:r w:rsidRPr="000C3CF2">
              <w:rPr>
                <w:rFonts w:asciiTheme="minorHAnsi" w:hAnsiTheme="minorHAnsi" w:cstheme="minorHAnsi"/>
                <w:b/>
                <w:bCs/>
                <w:color w:val="auto"/>
                <w:sz w:val="13"/>
                <w:szCs w:val="13"/>
              </w:rPr>
              <w:t>Location</w:t>
            </w:r>
          </w:p>
        </w:tc>
        <w:tc>
          <w:tcPr>
            <w:tcW w:w="1464" w:type="dxa"/>
          </w:tcPr>
          <w:p w14:paraId="54EBBDD0" w14:textId="77777777" w:rsidR="006F6A6C" w:rsidRPr="000C3CF2" w:rsidRDefault="006F6A6C" w:rsidP="006F6A6C">
            <w:pPr>
              <w:pStyle w:val="Heading1"/>
              <w:rPr>
                <w:rFonts w:asciiTheme="minorHAnsi" w:hAnsiTheme="minorHAnsi" w:cstheme="minorHAnsi"/>
                <w:b/>
                <w:bCs/>
                <w:color w:val="auto"/>
                <w:sz w:val="13"/>
                <w:szCs w:val="13"/>
              </w:rPr>
            </w:pPr>
            <w:r w:rsidRPr="000C3CF2">
              <w:rPr>
                <w:rFonts w:asciiTheme="minorHAnsi" w:hAnsiTheme="minorHAnsi" w:cstheme="minorHAnsi"/>
                <w:b/>
                <w:bCs/>
                <w:color w:val="auto"/>
                <w:sz w:val="13"/>
                <w:szCs w:val="13"/>
              </w:rPr>
              <w:t>Journal or other affiliation</w:t>
            </w:r>
          </w:p>
        </w:tc>
        <w:tc>
          <w:tcPr>
            <w:tcW w:w="3644" w:type="dxa"/>
          </w:tcPr>
          <w:p w14:paraId="72DDB55E" w14:textId="77777777" w:rsidR="006F6A6C" w:rsidRPr="000C3CF2" w:rsidRDefault="006F6A6C" w:rsidP="006F6A6C">
            <w:pPr>
              <w:pStyle w:val="Heading1"/>
              <w:rPr>
                <w:rFonts w:asciiTheme="minorHAnsi" w:hAnsiTheme="minorHAnsi" w:cstheme="minorHAnsi"/>
                <w:b/>
                <w:bCs/>
                <w:color w:val="auto"/>
                <w:sz w:val="13"/>
                <w:szCs w:val="13"/>
              </w:rPr>
            </w:pPr>
            <w:r w:rsidRPr="000C3CF2">
              <w:rPr>
                <w:rFonts w:asciiTheme="minorHAnsi" w:hAnsiTheme="minorHAnsi" w:cstheme="minorHAnsi"/>
                <w:b/>
                <w:bCs/>
                <w:color w:val="auto"/>
                <w:sz w:val="13"/>
                <w:szCs w:val="13"/>
              </w:rPr>
              <w:t>Aim</w:t>
            </w:r>
          </w:p>
        </w:tc>
        <w:tc>
          <w:tcPr>
            <w:tcW w:w="1134" w:type="dxa"/>
          </w:tcPr>
          <w:p w14:paraId="3E83CB10" w14:textId="77777777" w:rsidR="006F6A6C" w:rsidRPr="000C3CF2" w:rsidRDefault="006F6A6C" w:rsidP="006F6A6C">
            <w:pPr>
              <w:pStyle w:val="Heading1"/>
              <w:rPr>
                <w:rFonts w:asciiTheme="minorHAnsi" w:hAnsiTheme="minorHAnsi" w:cstheme="minorHAnsi"/>
                <w:b/>
                <w:bCs/>
                <w:color w:val="auto"/>
                <w:sz w:val="13"/>
                <w:szCs w:val="13"/>
              </w:rPr>
            </w:pPr>
            <w:r w:rsidRPr="000C3CF2">
              <w:rPr>
                <w:rFonts w:asciiTheme="minorHAnsi" w:hAnsiTheme="minorHAnsi" w:cstheme="minorHAnsi"/>
                <w:b/>
                <w:bCs/>
                <w:color w:val="auto"/>
                <w:sz w:val="13"/>
                <w:szCs w:val="13"/>
              </w:rPr>
              <w:t>Field</w:t>
            </w:r>
          </w:p>
        </w:tc>
        <w:tc>
          <w:tcPr>
            <w:tcW w:w="2977" w:type="dxa"/>
          </w:tcPr>
          <w:p w14:paraId="6111FEA6" w14:textId="77777777" w:rsidR="006F6A6C" w:rsidRPr="000C3CF2" w:rsidRDefault="006F6A6C" w:rsidP="006F6A6C">
            <w:pPr>
              <w:pStyle w:val="Heading1"/>
              <w:rPr>
                <w:rFonts w:asciiTheme="minorHAnsi" w:hAnsiTheme="minorHAnsi" w:cstheme="minorHAnsi"/>
                <w:b/>
                <w:bCs/>
                <w:color w:val="auto"/>
                <w:sz w:val="13"/>
                <w:szCs w:val="13"/>
              </w:rPr>
            </w:pPr>
            <w:r w:rsidRPr="000C3CF2">
              <w:rPr>
                <w:rFonts w:asciiTheme="minorHAnsi" w:hAnsiTheme="minorHAnsi" w:cstheme="minorHAnsi"/>
                <w:b/>
                <w:bCs/>
                <w:color w:val="auto"/>
                <w:sz w:val="13"/>
                <w:szCs w:val="13"/>
              </w:rPr>
              <w:t>Intended Users</w:t>
            </w:r>
          </w:p>
        </w:tc>
        <w:tc>
          <w:tcPr>
            <w:tcW w:w="1701" w:type="dxa"/>
          </w:tcPr>
          <w:p w14:paraId="0A631E58" w14:textId="77777777" w:rsidR="006F6A6C" w:rsidRPr="000C3CF2" w:rsidRDefault="006F6A6C" w:rsidP="006F6A6C">
            <w:pPr>
              <w:pStyle w:val="Heading1"/>
              <w:rPr>
                <w:rFonts w:asciiTheme="minorHAnsi" w:hAnsiTheme="minorHAnsi" w:cstheme="minorHAnsi"/>
                <w:b/>
                <w:bCs/>
                <w:color w:val="auto"/>
                <w:sz w:val="13"/>
                <w:szCs w:val="13"/>
              </w:rPr>
            </w:pPr>
            <w:r w:rsidRPr="000C3CF2">
              <w:rPr>
                <w:rFonts w:asciiTheme="minorHAnsi" w:hAnsiTheme="minorHAnsi" w:cstheme="minorHAnsi"/>
                <w:b/>
                <w:bCs/>
                <w:color w:val="auto"/>
                <w:sz w:val="13"/>
                <w:szCs w:val="13"/>
              </w:rPr>
              <w:t>Environment</w:t>
            </w:r>
          </w:p>
        </w:tc>
      </w:tr>
      <w:tr w:rsidR="006F6A6C" w:rsidRPr="000C3CF2" w14:paraId="1883FCBB" w14:textId="77777777" w:rsidTr="006F6A6C">
        <w:trPr>
          <w:trHeight w:val="395"/>
        </w:trPr>
        <w:tc>
          <w:tcPr>
            <w:tcW w:w="988" w:type="dxa"/>
          </w:tcPr>
          <w:p w14:paraId="021EACD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BEAT</w:t>
            </w:r>
          </w:p>
        </w:tc>
        <w:tc>
          <w:tcPr>
            <w:tcW w:w="1275" w:type="dxa"/>
          </w:tcPr>
          <w:p w14:paraId="6DDA6609"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Mishra et al.</w:t>
            </w:r>
          </w:p>
        </w:tc>
        <w:tc>
          <w:tcPr>
            <w:tcW w:w="851" w:type="dxa"/>
          </w:tcPr>
          <w:p w14:paraId="6E89599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2020</w:t>
            </w:r>
          </w:p>
        </w:tc>
        <w:tc>
          <w:tcPr>
            <w:tcW w:w="1134" w:type="dxa"/>
          </w:tcPr>
          <w:p w14:paraId="263FAD7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Europe</w:t>
            </w:r>
          </w:p>
        </w:tc>
        <w:tc>
          <w:tcPr>
            <w:tcW w:w="1464" w:type="dxa"/>
          </w:tcPr>
          <w:p w14:paraId="73EF329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Forestry &amp; Urban Greening</w:t>
            </w:r>
          </w:p>
        </w:tc>
        <w:tc>
          <w:tcPr>
            <w:tcW w:w="3644" w:type="dxa"/>
          </w:tcPr>
          <w:p w14:paraId="3A7545D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Assess quality of blue spaces to give better reference for planners/designers in providing health-promoting affordances</w:t>
            </w:r>
          </w:p>
        </w:tc>
        <w:tc>
          <w:tcPr>
            <w:tcW w:w="1134" w:type="dxa"/>
          </w:tcPr>
          <w:p w14:paraId="40061C28"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physical activity; health and well-being</w:t>
            </w:r>
          </w:p>
        </w:tc>
        <w:tc>
          <w:tcPr>
            <w:tcW w:w="2977" w:type="dxa"/>
          </w:tcPr>
          <w:p w14:paraId="45730173"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Landscape planning and environmental management professionals; community groups</w:t>
            </w:r>
          </w:p>
        </w:tc>
        <w:tc>
          <w:tcPr>
            <w:tcW w:w="1701" w:type="dxa"/>
          </w:tcPr>
          <w:p w14:paraId="680B673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blue space</w:t>
            </w:r>
          </w:p>
        </w:tc>
      </w:tr>
      <w:tr w:rsidR="006F6A6C" w:rsidRPr="000C3CF2" w14:paraId="5FB7EF25" w14:textId="77777777" w:rsidTr="006F6A6C">
        <w:trPr>
          <w:trHeight w:val="411"/>
        </w:trPr>
        <w:tc>
          <w:tcPr>
            <w:tcW w:w="988" w:type="dxa"/>
          </w:tcPr>
          <w:p w14:paraId="1A83518D"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BRAT-DO</w:t>
            </w:r>
          </w:p>
        </w:tc>
        <w:tc>
          <w:tcPr>
            <w:tcW w:w="1275" w:type="dxa"/>
          </w:tcPr>
          <w:p w14:paraId="3ADC49D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Bedimo-Rung et al. </w:t>
            </w:r>
          </w:p>
        </w:tc>
        <w:tc>
          <w:tcPr>
            <w:tcW w:w="851" w:type="dxa"/>
          </w:tcPr>
          <w:p w14:paraId="300A939B"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2006</w:t>
            </w:r>
          </w:p>
        </w:tc>
        <w:tc>
          <w:tcPr>
            <w:tcW w:w="1134" w:type="dxa"/>
          </w:tcPr>
          <w:p w14:paraId="20CD5F80"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USA</w:t>
            </w:r>
          </w:p>
        </w:tc>
        <w:tc>
          <w:tcPr>
            <w:tcW w:w="1464" w:type="dxa"/>
          </w:tcPr>
          <w:p w14:paraId="01D5823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Journal of Physical Activity and Health</w:t>
            </w:r>
          </w:p>
        </w:tc>
        <w:tc>
          <w:tcPr>
            <w:tcW w:w="3644" w:type="dxa"/>
          </w:tcPr>
          <w:p w14:paraId="76F0AA0D"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Assess </w:t>
            </w:r>
            <w:r>
              <w:rPr>
                <w:rFonts w:asciiTheme="minorHAnsi" w:hAnsiTheme="minorHAnsi" w:cstheme="minorHAnsi"/>
                <w:sz w:val="13"/>
                <w:szCs w:val="13"/>
              </w:rPr>
              <w:t>p</w:t>
            </w:r>
            <w:r w:rsidRPr="000C3CF2">
              <w:rPr>
                <w:rFonts w:asciiTheme="minorHAnsi" w:hAnsiTheme="minorHAnsi" w:cstheme="minorHAnsi"/>
                <w:sz w:val="13"/>
                <w:szCs w:val="13"/>
              </w:rPr>
              <w:t xml:space="preserve">ark characteristics for better understanding of their use for physical activity. </w:t>
            </w:r>
          </w:p>
          <w:p w14:paraId="09B8B887" w14:textId="77777777" w:rsidR="006F6A6C" w:rsidRPr="000C3CF2" w:rsidRDefault="006F6A6C" w:rsidP="006F6A6C">
            <w:pPr>
              <w:rPr>
                <w:rFonts w:asciiTheme="minorHAnsi" w:hAnsiTheme="minorHAnsi" w:cstheme="minorHAnsi"/>
                <w:sz w:val="13"/>
                <w:szCs w:val="13"/>
              </w:rPr>
            </w:pPr>
          </w:p>
        </w:tc>
        <w:tc>
          <w:tcPr>
            <w:tcW w:w="1134" w:type="dxa"/>
          </w:tcPr>
          <w:p w14:paraId="0E8BCA91"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Physical activity</w:t>
            </w:r>
          </w:p>
        </w:tc>
        <w:tc>
          <w:tcPr>
            <w:tcW w:w="2977" w:type="dxa"/>
          </w:tcPr>
          <w:p w14:paraId="23E6E702"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Not outlined</w:t>
            </w:r>
          </w:p>
        </w:tc>
        <w:tc>
          <w:tcPr>
            <w:tcW w:w="1701" w:type="dxa"/>
          </w:tcPr>
          <w:p w14:paraId="6C38F265"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parks</w:t>
            </w:r>
          </w:p>
        </w:tc>
      </w:tr>
      <w:tr w:rsidR="006F6A6C" w:rsidRPr="000C3CF2" w14:paraId="79EAB16A" w14:textId="77777777" w:rsidTr="006F6A6C">
        <w:trPr>
          <w:trHeight w:val="411"/>
        </w:trPr>
        <w:tc>
          <w:tcPr>
            <w:tcW w:w="988" w:type="dxa"/>
          </w:tcPr>
          <w:p w14:paraId="2E5E5235"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CPAT</w:t>
            </w:r>
          </w:p>
        </w:tc>
        <w:tc>
          <w:tcPr>
            <w:tcW w:w="1275" w:type="dxa"/>
          </w:tcPr>
          <w:p w14:paraId="7384871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Kaczynski et al.</w:t>
            </w:r>
          </w:p>
        </w:tc>
        <w:tc>
          <w:tcPr>
            <w:tcW w:w="851" w:type="dxa"/>
          </w:tcPr>
          <w:p w14:paraId="3E3F0393"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2012</w:t>
            </w:r>
          </w:p>
        </w:tc>
        <w:tc>
          <w:tcPr>
            <w:tcW w:w="1134" w:type="dxa"/>
          </w:tcPr>
          <w:p w14:paraId="1278FB3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USA</w:t>
            </w:r>
          </w:p>
        </w:tc>
        <w:tc>
          <w:tcPr>
            <w:tcW w:w="1464" w:type="dxa"/>
          </w:tcPr>
          <w:p w14:paraId="464B2F06"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American Journal of Preventative Medicine </w:t>
            </w:r>
          </w:p>
        </w:tc>
        <w:tc>
          <w:tcPr>
            <w:tcW w:w="3644" w:type="dxa"/>
          </w:tcPr>
          <w:p w14:paraId="4D57C72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Enable diverse stakeholders to audit community parks quickly and reliably for their potential to promote physical activity.</w:t>
            </w:r>
          </w:p>
          <w:p w14:paraId="3B810CEC" w14:textId="77777777" w:rsidR="006F6A6C" w:rsidRPr="000C3CF2" w:rsidRDefault="006F6A6C" w:rsidP="006F6A6C">
            <w:pPr>
              <w:rPr>
                <w:rFonts w:asciiTheme="minorHAnsi" w:hAnsiTheme="minorHAnsi" w:cstheme="minorHAnsi"/>
                <w:sz w:val="13"/>
                <w:szCs w:val="13"/>
              </w:rPr>
            </w:pPr>
          </w:p>
        </w:tc>
        <w:tc>
          <w:tcPr>
            <w:tcW w:w="1134" w:type="dxa"/>
          </w:tcPr>
          <w:p w14:paraId="60D99213"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Physical activity </w:t>
            </w:r>
          </w:p>
        </w:tc>
        <w:tc>
          <w:tcPr>
            <w:tcW w:w="2977" w:type="dxa"/>
          </w:tcPr>
          <w:p w14:paraId="15C5C2A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Community stakeholders</w:t>
            </w:r>
          </w:p>
        </w:tc>
        <w:tc>
          <w:tcPr>
            <w:tcW w:w="1701" w:type="dxa"/>
          </w:tcPr>
          <w:p w14:paraId="5EC9AC7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suburban parks</w:t>
            </w:r>
          </w:p>
        </w:tc>
      </w:tr>
      <w:tr w:rsidR="006F6A6C" w:rsidRPr="000C3CF2" w14:paraId="0B0AD94B" w14:textId="77777777" w:rsidTr="006F6A6C">
        <w:trPr>
          <w:trHeight w:val="411"/>
        </w:trPr>
        <w:tc>
          <w:tcPr>
            <w:tcW w:w="988" w:type="dxa"/>
          </w:tcPr>
          <w:p w14:paraId="3BA51B55"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EAPRS</w:t>
            </w:r>
          </w:p>
        </w:tc>
        <w:tc>
          <w:tcPr>
            <w:tcW w:w="1275" w:type="dxa"/>
          </w:tcPr>
          <w:p w14:paraId="48164E0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Saelens et al. </w:t>
            </w:r>
          </w:p>
        </w:tc>
        <w:tc>
          <w:tcPr>
            <w:tcW w:w="851" w:type="dxa"/>
          </w:tcPr>
          <w:p w14:paraId="1ABCBE63"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2005</w:t>
            </w:r>
          </w:p>
        </w:tc>
        <w:tc>
          <w:tcPr>
            <w:tcW w:w="1134" w:type="dxa"/>
          </w:tcPr>
          <w:p w14:paraId="55E08CE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USA, Kansas City</w:t>
            </w:r>
          </w:p>
        </w:tc>
        <w:tc>
          <w:tcPr>
            <w:tcW w:w="1464" w:type="dxa"/>
          </w:tcPr>
          <w:p w14:paraId="2289F81F"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Journal of Physical Activity and Health</w:t>
            </w:r>
          </w:p>
        </w:tc>
        <w:tc>
          <w:tcPr>
            <w:tcW w:w="3644" w:type="dxa"/>
          </w:tcPr>
          <w:p w14:paraId="22008951"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Measure environments in which physical activity could occur. Characterise the physical environments within public parks and playgrounds.</w:t>
            </w:r>
          </w:p>
          <w:p w14:paraId="09A0A9EB" w14:textId="77777777" w:rsidR="006F6A6C" w:rsidRPr="000C3CF2" w:rsidRDefault="006F6A6C" w:rsidP="006F6A6C">
            <w:pPr>
              <w:rPr>
                <w:rFonts w:asciiTheme="minorHAnsi" w:hAnsiTheme="minorHAnsi" w:cstheme="minorHAnsi"/>
                <w:sz w:val="13"/>
                <w:szCs w:val="13"/>
              </w:rPr>
            </w:pPr>
          </w:p>
        </w:tc>
        <w:tc>
          <w:tcPr>
            <w:tcW w:w="1134" w:type="dxa"/>
          </w:tcPr>
          <w:p w14:paraId="73A34667"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Physical activity</w:t>
            </w:r>
          </w:p>
        </w:tc>
        <w:tc>
          <w:tcPr>
            <w:tcW w:w="2977" w:type="dxa"/>
          </w:tcPr>
          <w:p w14:paraId="59D0D9C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Not outlined</w:t>
            </w:r>
          </w:p>
        </w:tc>
        <w:tc>
          <w:tcPr>
            <w:tcW w:w="1701" w:type="dxa"/>
          </w:tcPr>
          <w:p w14:paraId="3C405508"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Urban/urban periphery/suburban parks and playgrounds</w:t>
            </w:r>
          </w:p>
        </w:tc>
      </w:tr>
      <w:tr w:rsidR="006F6A6C" w:rsidRPr="000C3CF2" w14:paraId="325E5813" w14:textId="77777777" w:rsidTr="006F6A6C">
        <w:trPr>
          <w:trHeight w:val="533"/>
        </w:trPr>
        <w:tc>
          <w:tcPr>
            <w:tcW w:w="988" w:type="dxa"/>
          </w:tcPr>
          <w:p w14:paraId="3A3ECD5D"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MexPOS</w:t>
            </w:r>
          </w:p>
        </w:tc>
        <w:tc>
          <w:tcPr>
            <w:tcW w:w="1275" w:type="dxa"/>
          </w:tcPr>
          <w:p w14:paraId="16594EB1"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Medina et al. </w:t>
            </w:r>
          </w:p>
        </w:tc>
        <w:tc>
          <w:tcPr>
            <w:tcW w:w="851" w:type="dxa"/>
          </w:tcPr>
          <w:p w14:paraId="7B2C90F9"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2022</w:t>
            </w:r>
          </w:p>
        </w:tc>
        <w:tc>
          <w:tcPr>
            <w:tcW w:w="1134" w:type="dxa"/>
          </w:tcPr>
          <w:p w14:paraId="77C294E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Mexico City, Mexico</w:t>
            </w:r>
          </w:p>
        </w:tc>
        <w:tc>
          <w:tcPr>
            <w:tcW w:w="1464" w:type="dxa"/>
          </w:tcPr>
          <w:p w14:paraId="7ED6F95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International Journal of Environmental Research and Public Health</w:t>
            </w:r>
          </w:p>
        </w:tc>
        <w:tc>
          <w:tcPr>
            <w:tcW w:w="3644" w:type="dxa"/>
          </w:tcPr>
          <w:p w14:paraId="182985CF"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Assess public open space features within the Mexico City context so they can be modified/created to increase attendance and healthy lifestyles.  </w:t>
            </w:r>
          </w:p>
        </w:tc>
        <w:tc>
          <w:tcPr>
            <w:tcW w:w="1134" w:type="dxa"/>
          </w:tcPr>
          <w:p w14:paraId="0BFF170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Physical activity; health and wellbeing</w:t>
            </w:r>
          </w:p>
        </w:tc>
        <w:tc>
          <w:tcPr>
            <w:tcW w:w="2977" w:type="dxa"/>
          </w:tcPr>
          <w:p w14:paraId="5422AC80"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Administrators, city planners, urbanists and stakeholders.</w:t>
            </w:r>
          </w:p>
        </w:tc>
        <w:tc>
          <w:tcPr>
            <w:tcW w:w="1701" w:type="dxa"/>
          </w:tcPr>
          <w:p w14:paraId="51407F3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public open space</w:t>
            </w:r>
          </w:p>
        </w:tc>
      </w:tr>
      <w:tr w:rsidR="006F6A6C" w:rsidRPr="000C3CF2" w14:paraId="02FE5F6E" w14:textId="77777777" w:rsidTr="006F6A6C">
        <w:trPr>
          <w:trHeight w:val="395"/>
        </w:trPr>
        <w:tc>
          <w:tcPr>
            <w:tcW w:w="988" w:type="dxa"/>
          </w:tcPr>
          <w:p w14:paraId="68658F9D"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NEST</w:t>
            </w:r>
          </w:p>
        </w:tc>
        <w:tc>
          <w:tcPr>
            <w:tcW w:w="1275" w:type="dxa"/>
          </w:tcPr>
          <w:p w14:paraId="1B437B8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Gidlow et al.</w:t>
            </w:r>
          </w:p>
        </w:tc>
        <w:tc>
          <w:tcPr>
            <w:tcW w:w="851" w:type="dxa"/>
          </w:tcPr>
          <w:p w14:paraId="06E625A3"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2018</w:t>
            </w:r>
          </w:p>
        </w:tc>
        <w:tc>
          <w:tcPr>
            <w:tcW w:w="1134" w:type="dxa"/>
          </w:tcPr>
          <w:p w14:paraId="463E97E9"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Europe</w:t>
            </w:r>
          </w:p>
        </w:tc>
        <w:tc>
          <w:tcPr>
            <w:tcW w:w="1464" w:type="dxa"/>
          </w:tcPr>
          <w:p w14:paraId="6A569A3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Forestry &amp; Urban Greening</w:t>
            </w:r>
          </w:p>
        </w:tc>
        <w:tc>
          <w:tcPr>
            <w:tcW w:w="3644" w:type="dxa"/>
          </w:tcPr>
          <w:p w14:paraId="1767F2C6"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Measure the quality of natural environments in different European cities and their health promoting attributes.</w:t>
            </w:r>
          </w:p>
        </w:tc>
        <w:tc>
          <w:tcPr>
            <w:tcW w:w="1134" w:type="dxa"/>
          </w:tcPr>
          <w:p w14:paraId="09D95CE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Quality of urban green/blue space </w:t>
            </w:r>
          </w:p>
        </w:tc>
        <w:tc>
          <w:tcPr>
            <w:tcW w:w="2977" w:type="dxa"/>
          </w:tcPr>
          <w:p w14:paraId="72CD4AD3"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General purpose (no expertise required)</w:t>
            </w:r>
          </w:p>
        </w:tc>
        <w:tc>
          <w:tcPr>
            <w:tcW w:w="1701" w:type="dxa"/>
          </w:tcPr>
          <w:p w14:paraId="48BC831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green and blue space</w:t>
            </w:r>
          </w:p>
        </w:tc>
      </w:tr>
      <w:tr w:rsidR="006F6A6C" w:rsidRPr="000C3CF2" w14:paraId="1F78C3EC" w14:textId="77777777" w:rsidTr="006F6A6C">
        <w:trPr>
          <w:trHeight w:val="395"/>
        </w:trPr>
        <w:tc>
          <w:tcPr>
            <w:tcW w:w="988" w:type="dxa"/>
          </w:tcPr>
          <w:p w14:paraId="739FB069"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PARA</w:t>
            </w:r>
          </w:p>
        </w:tc>
        <w:tc>
          <w:tcPr>
            <w:tcW w:w="1275" w:type="dxa"/>
          </w:tcPr>
          <w:p w14:paraId="503FA7D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Lee et al. </w:t>
            </w:r>
          </w:p>
        </w:tc>
        <w:tc>
          <w:tcPr>
            <w:tcW w:w="851" w:type="dxa"/>
          </w:tcPr>
          <w:p w14:paraId="351742C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2005</w:t>
            </w:r>
          </w:p>
        </w:tc>
        <w:tc>
          <w:tcPr>
            <w:tcW w:w="1134" w:type="dxa"/>
          </w:tcPr>
          <w:p w14:paraId="58693A9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USA, Kansas City</w:t>
            </w:r>
          </w:p>
        </w:tc>
        <w:tc>
          <w:tcPr>
            <w:tcW w:w="1464" w:type="dxa"/>
          </w:tcPr>
          <w:p w14:paraId="57FA519B"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International Behavioural Nutrition and Physical Activity</w:t>
            </w:r>
          </w:p>
        </w:tc>
        <w:tc>
          <w:tcPr>
            <w:tcW w:w="3644" w:type="dxa"/>
          </w:tcPr>
          <w:p w14:paraId="39198678"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Assess physical activity resource quality</w:t>
            </w:r>
          </w:p>
        </w:tc>
        <w:tc>
          <w:tcPr>
            <w:tcW w:w="1134" w:type="dxa"/>
          </w:tcPr>
          <w:p w14:paraId="2348774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Physical activity; </w:t>
            </w:r>
          </w:p>
        </w:tc>
        <w:tc>
          <w:tcPr>
            <w:tcW w:w="2977" w:type="dxa"/>
          </w:tcPr>
          <w:p w14:paraId="2E155FF3"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Not outlined</w:t>
            </w:r>
          </w:p>
        </w:tc>
        <w:tc>
          <w:tcPr>
            <w:tcW w:w="1701" w:type="dxa"/>
          </w:tcPr>
          <w:p w14:paraId="050EAFB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neighbourhoods</w:t>
            </w:r>
          </w:p>
        </w:tc>
      </w:tr>
      <w:tr w:rsidR="006F6A6C" w:rsidRPr="000C3CF2" w14:paraId="1ADA99DB" w14:textId="77777777" w:rsidTr="006F6A6C">
        <w:trPr>
          <w:trHeight w:val="259"/>
        </w:trPr>
        <w:tc>
          <w:tcPr>
            <w:tcW w:w="988" w:type="dxa"/>
          </w:tcPr>
          <w:p w14:paraId="7700FB8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PARCS</w:t>
            </w:r>
          </w:p>
        </w:tc>
        <w:tc>
          <w:tcPr>
            <w:tcW w:w="1275" w:type="dxa"/>
          </w:tcPr>
          <w:p w14:paraId="7BBECFEB"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Perry et al. </w:t>
            </w:r>
          </w:p>
        </w:tc>
        <w:tc>
          <w:tcPr>
            <w:tcW w:w="851" w:type="dxa"/>
          </w:tcPr>
          <w:p w14:paraId="623B7510"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2018</w:t>
            </w:r>
          </w:p>
        </w:tc>
        <w:tc>
          <w:tcPr>
            <w:tcW w:w="1134" w:type="dxa"/>
          </w:tcPr>
          <w:p w14:paraId="1E06C90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New Zealand</w:t>
            </w:r>
          </w:p>
        </w:tc>
        <w:tc>
          <w:tcPr>
            <w:tcW w:w="1464" w:type="dxa"/>
          </w:tcPr>
          <w:p w14:paraId="055B89D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Disability and Health Journal</w:t>
            </w:r>
          </w:p>
        </w:tc>
        <w:tc>
          <w:tcPr>
            <w:tcW w:w="3644" w:type="dxa"/>
          </w:tcPr>
          <w:p w14:paraId="23C46EC0"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Assess the accessibility and usability of public parks and playgrounds </w:t>
            </w:r>
          </w:p>
        </w:tc>
        <w:tc>
          <w:tcPr>
            <w:tcW w:w="1134" w:type="dxa"/>
          </w:tcPr>
          <w:p w14:paraId="41D98D92"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Disability</w:t>
            </w:r>
          </w:p>
        </w:tc>
        <w:tc>
          <w:tcPr>
            <w:tcW w:w="2977" w:type="dxa"/>
          </w:tcPr>
          <w:p w14:paraId="5219015D"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Not outlined</w:t>
            </w:r>
          </w:p>
        </w:tc>
        <w:tc>
          <w:tcPr>
            <w:tcW w:w="1701" w:type="dxa"/>
          </w:tcPr>
          <w:p w14:paraId="24563922"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public parks and playgrounds</w:t>
            </w:r>
          </w:p>
        </w:tc>
      </w:tr>
      <w:tr w:rsidR="006F6A6C" w:rsidRPr="000C3CF2" w14:paraId="31350CE5" w14:textId="77777777" w:rsidTr="006F6A6C">
        <w:trPr>
          <w:trHeight w:val="274"/>
        </w:trPr>
        <w:tc>
          <w:tcPr>
            <w:tcW w:w="988" w:type="dxa"/>
          </w:tcPr>
          <w:p w14:paraId="4F4D2B7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PARK</w:t>
            </w:r>
          </w:p>
        </w:tc>
        <w:tc>
          <w:tcPr>
            <w:tcW w:w="1275" w:type="dxa"/>
          </w:tcPr>
          <w:p w14:paraId="5E8A5ECF"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Bird et al.</w:t>
            </w:r>
          </w:p>
        </w:tc>
        <w:tc>
          <w:tcPr>
            <w:tcW w:w="851" w:type="dxa"/>
          </w:tcPr>
          <w:p w14:paraId="7D640376"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2015</w:t>
            </w:r>
          </w:p>
        </w:tc>
        <w:tc>
          <w:tcPr>
            <w:tcW w:w="1134" w:type="dxa"/>
          </w:tcPr>
          <w:p w14:paraId="00E5C506"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Canada, Montreal</w:t>
            </w:r>
          </w:p>
        </w:tc>
        <w:tc>
          <w:tcPr>
            <w:tcW w:w="1464" w:type="dxa"/>
          </w:tcPr>
          <w:p w14:paraId="09C4341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BMC Public Health</w:t>
            </w:r>
          </w:p>
        </w:tc>
        <w:tc>
          <w:tcPr>
            <w:tcW w:w="3644" w:type="dxa"/>
          </w:tcPr>
          <w:p w14:paraId="470F7069"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Assess parks for appropriateness for physical activity for youth</w:t>
            </w:r>
          </w:p>
        </w:tc>
        <w:tc>
          <w:tcPr>
            <w:tcW w:w="1134" w:type="dxa"/>
          </w:tcPr>
          <w:p w14:paraId="36583C82"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Physical activity; physical health; youth</w:t>
            </w:r>
          </w:p>
        </w:tc>
        <w:tc>
          <w:tcPr>
            <w:tcW w:w="2977" w:type="dxa"/>
          </w:tcPr>
          <w:p w14:paraId="7216069D"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Not outlined</w:t>
            </w:r>
          </w:p>
        </w:tc>
        <w:tc>
          <w:tcPr>
            <w:tcW w:w="1701" w:type="dxa"/>
          </w:tcPr>
          <w:p w14:paraId="5208A880"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parks</w:t>
            </w:r>
          </w:p>
        </w:tc>
      </w:tr>
      <w:tr w:rsidR="006F6A6C" w:rsidRPr="000C3CF2" w14:paraId="4357953D" w14:textId="77777777" w:rsidTr="006F6A6C">
        <w:trPr>
          <w:trHeight w:val="395"/>
        </w:trPr>
        <w:tc>
          <w:tcPr>
            <w:tcW w:w="988" w:type="dxa"/>
          </w:tcPr>
          <w:p w14:paraId="5B3C713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PEAT</w:t>
            </w:r>
          </w:p>
        </w:tc>
        <w:tc>
          <w:tcPr>
            <w:tcW w:w="1275" w:type="dxa"/>
          </w:tcPr>
          <w:p w14:paraId="38D09536"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 xml:space="preserve">Troped et al. </w:t>
            </w:r>
          </w:p>
        </w:tc>
        <w:tc>
          <w:tcPr>
            <w:tcW w:w="851" w:type="dxa"/>
          </w:tcPr>
          <w:p w14:paraId="34F91BF9"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2006</w:t>
            </w:r>
          </w:p>
        </w:tc>
        <w:tc>
          <w:tcPr>
            <w:tcW w:w="1134" w:type="dxa"/>
          </w:tcPr>
          <w:p w14:paraId="53B2F3C0"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USA, Massachusetts</w:t>
            </w:r>
          </w:p>
        </w:tc>
        <w:tc>
          <w:tcPr>
            <w:tcW w:w="1464" w:type="dxa"/>
          </w:tcPr>
          <w:p w14:paraId="133DF3DB"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Journal of Physical Activity and Health</w:t>
            </w:r>
          </w:p>
        </w:tc>
        <w:tc>
          <w:tcPr>
            <w:tcW w:w="3644" w:type="dxa"/>
          </w:tcPr>
          <w:p w14:paraId="4AC0C9A3"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Assess trail/path characteristics for physical activity</w:t>
            </w:r>
          </w:p>
        </w:tc>
        <w:tc>
          <w:tcPr>
            <w:tcW w:w="1134" w:type="dxa"/>
          </w:tcPr>
          <w:p w14:paraId="61044B1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Physical activity; health and well-being</w:t>
            </w:r>
          </w:p>
        </w:tc>
        <w:tc>
          <w:tcPr>
            <w:tcW w:w="2977" w:type="dxa"/>
          </w:tcPr>
          <w:p w14:paraId="7CC12870"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Researchers</w:t>
            </w:r>
          </w:p>
        </w:tc>
        <w:tc>
          <w:tcPr>
            <w:tcW w:w="1701" w:type="dxa"/>
          </w:tcPr>
          <w:p w14:paraId="1939394A"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Urban/suburban/rural paths/trails</w:t>
            </w:r>
          </w:p>
        </w:tc>
      </w:tr>
      <w:tr w:rsidR="006F6A6C" w:rsidRPr="000C3CF2" w14:paraId="25E8B192" w14:textId="77777777" w:rsidTr="006F6A6C">
        <w:trPr>
          <w:trHeight w:val="518"/>
        </w:trPr>
        <w:tc>
          <w:tcPr>
            <w:tcW w:w="988" w:type="dxa"/>
          </w:tcPr>
          <w:p w14:paraId="12051855"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POST</w:t>
            </w:r>
          </w:p>
        </w:tc>
        <w:tc>
          <w:tcPr>
            <w:tcW w:w="1275" w:type="dxa"/>
          </w:tcPr>
          <w:p w14:paraId="6883402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Broomhall et al.</w:t>
            </w:r>
          </w:p>
        </w:tc>
        <w:tc>
          <w:tcPr>
            <w:tcW w:w="851" w:type="dxa"/>
          </w:tcPr>
          <w:p w14:paraId="0E42139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2004</w:t>
            </w:r>
          </w:p>
        </w:tc>
        <w:tc>
          <w:tcPr>
            <w:tcW w:w="1134" w:type="dxa"/>
          </w:tcPr>
          <w:p w14:paraId="17F6F48F"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Australia, Perth WA</w:t>
            </w:r>
          </w:p>
        </w:tc>
        <w:tc>
          <w:tcPr>
            <w:tcW w:w="1464" w:type="dxa"/>
          </w:tcPr>
          <w:p w14:paraId="7810BDDB"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University of Western Australia, Centre for the Built Environment and Health</w:t>
            </w:r>
          </w:p>
        </w:tc>
        <w:tc>
          <w:tcPr>
            <w:tcW w:w="3644" w:type="dxa"/>
          </w:tcPr>
          <w:p w14:paraId="35506555"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Assess public open spaces such as parks and ovals, with particular emphasis on the physical attributes that may either encourage or discourage their use for physical activity.</w:t>
            </w:r>
          </w:p>
        </w:tc>
        <w:tc>
          <w:tcPr>
            <w:tcW w:w="1134" w:type="dxa"/>
          </w:tcPr>
          <w:p w14:paraId="684C4192"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Physical activity</w:t>
            </w:r>
          </w:p>
        </w:tc>
        <w:tc>
          <w:tcPr>
            <w:tcW w:w="2977" w:type="dxa"/>
          </w:tcPr>
          <w:p w14:paraId="507C7A1F"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Researchers</w:t>
            </w:r>
          </w:p>
        </w:tc>
        <w:tc>
          <w:tcPr>
            <w:tcW w:w="1701" w:type="dxa"/>
          </w:tcPr>
          <w:p w14:paraId="5265C94F"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Public open space</w:t>
            </w:r>
          </w:p>
        </w:tc>
      </w:tr>
      <w:tr w:rsidR="006F6A6C" w:rsidRPr="000C3CF2" w14:paraId="3052987B" w14:textId="77777777" w:rsidTr="006F6A6C">
        <w:trPr>
          <w:trHeight w:val="411"/>
        </w:trPr>
        <w:tc>
          <w:tcPr>
            <w:tcW w:w="988" w:type="dxa"/>
          </w:tcPr>
          <w:p w14:paraId="6AF0E7A8"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SAGE</w:t>
            </w:r>
          </w:p>
        </w:tc>
        <w:tc>
          <w:tcPr>
            <w:tcW w:w="1275" w:type="dxa"/>
          </w:tcPr>
          <w:p w14:paraId="36F40C05"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Byrne et al.</w:t>
            </w:r>
          </w:p>
        </w:tc>
        <w:tc>
          <w:tcPr>
            <w:tcW w:w="851" w:type="dxa"/>
          </w:tcPr>
          <w:p w14:paraId="4B7DFC8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2005</w:t>
            </w:r>
          </w:p>
        </w:tc>
        <w:tc>
          <w:tcPr>
            <w:tcW w:w="1134" w:type="dxa"/>
          </w:tcPr>
          <w:p w14:paraId="3B4E73C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USA, Los Angeles</w:t>
            </w:r>
          </w:p>
        </w:tc>
        <w:tc>
          <w:tcPr>
            <w:tcW w:w="1464" w:type="dxa"/>
          </w:tcPr>
          <w:p w14:paraId="4BBD83B8"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The Green Visions Plan</w:t>
            </w:r>
          </w:p>
        </w:tc>
        <w:tc>
          <w:tcPr>
            <w:tcW w:w="3644" w:type="dxa"/>
          </w:tcPr>
          <w:p w14:paraId="40731A89"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Assess the current distribution of park, recreation, open space, and beach-related assets so that future planning is provided direction.</w:t>
            </w:r>
          </w:p>
          <w:p w14:paraId="1ACDDACE" w14:textId="77777777" w:rsidR="006F6A6C" w:rsidRPr="000C3CF2" w:rsidRDefault="006F6A6C" w:rsidP="006F6A6C">
            <w:pPr>
              <w:rPr>
                <w:rFonts w:asciiTheme="minorHAnsi" w:hAnsiTheme="minorHAnsi" w:cstheme="minorHAnsi"/>
                <w:sz w:val="13"/>
                <w:szCs w:val="13"/>
              </w:rPr>
            </w:pPr>
          </w:p>
        </w:tc>
        <w:tc>
          <w:tcPr>
            <w:tcW w:w="1134" w:type="dxa"/>
          </w:tcPr>
          <w:p w14:paraId="664FCCED"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Planning</w:t>
            </w:r>
          </w:p>
        </w:tc>
        <w:tc>
          <w:tcPr>
            <w:tcW w:w="2977" w:type="dxa"/>
          </w:tcPr>
          <w:p w14:paraId="1E7593DD"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Los Angeles metropolitan region</w:t>
            </w:r>
          </w:p>
        </w:tc>
        <w:tc>
          <w:tcPr>
            <w:tcW w:w="1701" w:type="dxa"/>
          </w:tcPr>
          <w:p w14:paraId="1FB6511D"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Green-space environments</w:t>
            </w:r>
          </w:p>
        </w:tc>
      </w:tr>
      <w:tr w:rsidR="006F6A6C" w:rsidRPr="000C3CF2" w14:paraId="479964D6" w14:textId="77777777" w:rsidTr="006F6A6C">
        <w:trPr>
          <w:trHeight w:val="395"/>
        </w:trPr>
        <w:tc>
          <w:tcPr>
            <w:tcW w:w="988" w:type="dxa"/>
          </w:tcPr>
          <w:p w14:paraId="6BB08371"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SPEAK</w:t>
            </w:r>
          </w:p>
        </w:tc>
        <w:tc>
          <w:tcPr>
            <w:tcW w:w="1275" w:type="dxa"/>
          </w:tcPr>
          <w:p w14:paraId="6DAF814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Hyung Sook Lee</w:t>
            </w:r>
          </w:p>
        </w:tc>
        <w:tc>
          <w:tcPr>
            <w:tcW w:w="851" w:type="dxa"/>
          </w:tcPr>
          <w:p w14:paraId="010085E6"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2022</w:t>
            </w:r>
          </w:p>
        </w:tc>
        <w:tc>
          <w:tcPr>
            <w:tcW w:w="1134" w:type="dxa"/>
          </w:tcPr>
          <w:p w14:paraId="0C1D8613"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Korea</w:t>
            </w:r>
          </w:p>
        </w:tc>
        <w:tc>
          <w:tcPr>
            <w:tcW w:w="1464" w:type="dxa"/>
          </w:tcPr>
          <w:p w14:paraId="63AD3F3F"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Landscape and Urban Planning</w:t>
            </w:r>
          </w:p>
        </w:tc>
        <w:tc>
          <w:tcPr>
            <w:tcW w:w="3644" w:type="dxa"/>
          </w:tcPr>
          <w:p w14:paraId="08605002"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Assess park quality for Korean seniors</w:t>
            </w:r>
          </w:p>
        </w:tc>
        <w:tc>
          <w:tcPr>
            <w:tcW w:w="1134" w:type="dxa"/>
          </w:tcPr>
          <w:p w14:paraId="71EA1F1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Physical activity; accessibility for aging population</w:t>
            </w:r>
          </w:p>
        </w:tc>
        <w:tc>
          <w:tcPr>
            <w:tcW w:w="2977" w:type="dxa"/>
          </w:tcPr>
          <w:p w14:paraId="3DB872D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Government staff; community member (no special skills required)</w:t>
            </w:r>
          </w:p>
        </w:tc>
        <w:tc>
          <w:tcPr>
            <w:tcW w:w="1701" w:type="dxa"/>
          </w:tcPr>
          <w:p w14:paraId="6819FA04"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Urban parks</w:t>
            </w:r>
          </w:p>
        </w:tc>
      </w:tr>
      <w:tr w:rsidR="006F6A6C" w:rsidRPr="000C3CF2" w14:paraId="355DF5AB" w14:textId="77777777" w:rsidTr="006F6A6C">
        <w:trPr>
          <w:trHeight w:val="663"/>
        </w:trPr>
        <w:tc>
          <w:tcPr>
            <w:tcW w:w="988" w:type="dxa"/>
          </w:tcPr>
          <w:p w14:paraId="62BE4978"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WIAT</w:t>
            </w:r>
          </w:p>
        </w:tc>
        <w:tc>
          <w:tcPr>
            <w:tcW w:w="1275" w:type="dxa"/>
          </w:tcPr>
          <w:p w14:paraId="391577BB"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Thompson &amp; Roe</w:t>
            </w:r>
          </w:p>
        </w:tc>
        <w:tc>
          <w:tcPr>
            <w:tcW w:w="851" w:type="dxa"/>
          </w:tcPr>
          <w:p w14:paraId="079F136F"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2010</w:t>
            </w:r>
          </w:p>
        </w:tc>
        <w:tc>
          <w:tcPr>
            <w:tcW w:w="1134" w:type="dxa"/>
          </w:tcPr>
          <w:p w14:paraId="7CB93C46"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Scotland</w:t>
            </w:r>
          </w:p>
        </w:tc>
        <w:tc>
          <w:tcPr>
            <w:tcW w:w="1464" w:type="dxa"/>
          </w:tcPr>
          <w:p w14:paraId="694A370C"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Forestry Commission Scotland</w:t>
            </w:r>
          </w:p>
        </w:tc>
        <w:tc>
          <w:tcPr>
            <w:tcW w:w="3644" w:type="dxa"/>
          </w:tcPr>
          <w:p w14:paraId="5F2EBDAB"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Aimed at improving woodlands so as, ultimately, to improve people's quality of life and to allow evaluation of change over time in the same woodland.</w:t>
            </w:r>
          </w:p>
          <w:p w14:paraId="1F2F420F" w14:textId="77777777" w:rsidR="006F6A6C" w:rsidRPr="000C3CF2" w:rsidRDefault="006F6A6C" w:rsidP="006F6A6C">
            <w:pPr>
              <w:rPr>
                <w:rFonts w:asciiTheme="minorHAnsi" w:hAnsiTheme="minorHAnsi" w:cstheme="minorHAnsi"/>
                <w:sz w:val="13"/>
                <w:szCs w:val="13"/>
              </w:rPr>
            </w:pPr>
          </w:p>
        </w:tc>
        <w:tc>
          <w:tcPr>
            <w:tcW w:w="1134" w:type="dxa"/>
          </w:tcPr>
          <w:p w14:paraId="7305F35E"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Research</w:t>
            </w:r>
          </w:p>
        </w:tc>
        <w:tc>
          <w:tcPr>
            <w:tcW w:w="2977" w:type="dxa"/>
          </w:tcPr>
          <w:p w14:paraId="465646A6"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Not outlined</w:t>
            </w:r>
          </w:p>
        </w:tc>
        <w:tc>
          <w:tcPr>
            <w:tcW w:w="1701" w:type="dxa"/>
          </w:tcPr>
          <w:p w14:paraId="76E11E8D" w14:textId="77777777" w:rsidR="006F6A6C" w:rsidRPr="000C3CF2" w:rsidRDefault="006F6A6C" w:rsidP="006F6A6C">
            <w:pPr>
              <w:rPr>
                <w:rFonts w:asciiTheme="minorHAnsi" w:hAnsiTheme="minorHAnsi" w:cstheme="minorHAnsi"/>
                <w:sz w:val="13"/>
                <w:szCs w:val="13"/>
              </w:rPr>
            </w:pPr>
            <w:r w:rsidRPr="000C3CF2">
              <w:rPr>
                <w:rFonts w:asciiTheme="minorHAnsi" w:hAnsiTheme="minorHAnsi" w:cstheme="minorHAnsi"/>
                <w:sz w:val="13"/>
                <w:szCs w:val="13"/>
              </w:rPr>
              <w:t>Wood in and around towns</w:t>
            </w:r>
          </w:p>
        </w:tc>
      </w:tr>
    </w:tbl>
    <w:tbl>
      <w:tblPr>
        <w:tblStyle w:val="TableGrid"/>
        <w:tblpPr w:leftFromText="180" w:rightFromText="180" w:vertAnchor="page" w:horzAnchor="margin" w:tblpXSpec="center" w:tblpY="1876"/>
        <w:tblW w:w="16014" w:type="dxa"/>
        <w:tblLayout w:type="fixed"/>
        <w:tblLook w:val="04A0" w:firstRow="1" w:lastRow="0" w:firstColumn="1" w:lastColumn="0" w:noHBand="0" w:noVBand="1"/>
      </w:tblPr>
      <w:tblGrid>
        <w:gridCol w:w="704"/>
        <w:gridCol w:w="5103"/>
        <w:gridCol w:w="2977"/>
        <w:gridCol w:w="3260"/>
        <w:gridCol w:w="1276"/>
        <w:gridCol w:w="2694"/>
      </w:tblGrid>
      <w:tr w:rsidR="00435761" w:rsidRPr="008D239B" w14:paraId="7826C062" w14:textId="77777777" w:rsidTr="00435761">
        <w:trPr>
          <w:trHeight w:val="132"/>
        </w:trPr>
        <w:tc>
          <w:tcPr>
            <w:tcW w:w="704" w:type="dxa"/>
          </w:tcPr>
          <w:p w14:paraId="172D3EAD" w14:textId="77777777" w:rsidR="00435761" w:rsidRPr="008D239B" w:rsidRDefault="00435761" w:rsidP="00435761">
            <w:pPr>
              <w:pStyle w:val="Heading1"/>
              <w:rPr>
                <w:color w:val="auto"/>
                <w:sz w:val="10"/>
                <w:szCs w:val="10"/>
              </w:rPr>
            </w:pPr>
            <w:r w:rsidRPr="008D239B">
              <w:rPr>
                <w:color w:val="auto"/>
                <w:sz w:val="10"/>
                <w:szCs w:val="10"/>
              </w:rPr>
              <w:lastRenderedPageBreak/>
              <w:t>Tool</w:t>
            </w:r>
          </w:p>
        </w:tc>
        <w:tc>
          <w:tcPr>
            <w:tcW w:w="5103" w:type="dxa"/>
          </w:tcPr>
          <w:p w14:paraId="3DCA35E9" w14:textId="77777777" w:rsidR="00435761" w:rsidRPr="008D239B" w:rsidRDefault="00435761" w:rsidP="00435761">
            <w:pPr>
              <w:pStyle w:val="Heading1"/>
              <w:rPr>
                <w:color w:val="auto"/>
                <w:sz w:val="10"/>
                <w:szCs w:val="10"/>
              </w:rPr>
            </w:pPr>
            <w:r w:rsidRPr="008D239B">
              <w:rPr>
                <w:color w:val="auto"/>
                <w:sz w:val="10"/>
                <w:szCs w:val="10"/>
              </w:rPr>
              <w:t>Development strategy</w:t>
            </w:r>
          </w:p>
        </w:tc>
        <w:tc>
          <w:tcPr>
            <w:tcW w:w="2977" w:type="dxa"/>
          </w:tcPr>
          <w:p w14:paraId="1182F4ED" w14:textId="77777777" w:rsidR="00435761" w:rsidRPr="008D239B" w:rsidRDefault="00435761" w:rsidP="00435761">
            <w:pPr>
              <w:pStyle w:val="Heading1"/>
              <w:rPr>
                <w:color w:val="auto"/>
                <w:sz w:val="10"/>
                <w:szCs w:val="10"/>
              </w:rPr>
            </w:pPr>
            <w:r w:rsidRPr="008D239B">
              <w:rPr>
                <w:color w:val="auto"/>
                <w:sz w:val="10"/>
                <w:szCs w:val="10"/>
              </w:rPr>
              <w:t>Reliability/ validity</w:t>
            </w:r>
          </w:p>
        </w:tc>
        <w:tc>
          <w:tcPr>
            <w:tcW w:w="3260" w:type="dxa"/>
          </w:tcPr>
          <w:p w14:paraId="67FAF44C" w14:textId="77777777" w:rsidR="00435761" w:rsidRPr="00FE586A" w:rsidRDefault="00435761" w:rsidP="00435761">
            <w:pPr>
              <w:pStyle w:val="Heading1"/>
              <w:rPr>
                <w:color w:val="auto"/>
                <w:sz w:val="10"/>
                <w:szCs w:val="10"/>
              </w:rPr>
            </w:pPr>
            <w:r w:rsidRPr="00FE586A">
              <w:rPr>
                <w:color w:val="auto"/>
                <w:sz w:val="10"/>
                <w:szCs w:val="10"/>
              </w:rPr>
              <w:t>Problems in Reliability</w:t>
            </w:r>
          </w:p>
        </w:tc>
        <w:tc>
          <w:tcPr>
            <w:tcW w:w="1276" w:type="dxa"/>
          </w:tcPr>
          <w:p w14:paraId="217AFD66" w14:textId="77777777" w:rsidR="00435761" w:rsidRPr="00FE586A" w:rsidRDefault="00435761" w:rsidP="00435761">
            <w:pPr>
              <w:pStyle w:val="Heading1"/>
              <w:rPr>
                <w:color w:val="auto"/>
                <w:sz w:val="10"/>
                <w:szCs w:val="10"/>
              </w:rPr>
            </w:pPr>
            <w:r w:rsidRPr="00FE586A">
              <w:rPr>
                <w:color w:val="auto"/>
                <w:sz w:val="10"/>
                <w:szCs w:val="10"/>
              </w:rPr>
              <w:t>Supporting Material</w:t>
            </w:r>
          </w:p>
        </w:tc>
        <w:tc>
          <w:tcPr>
            <w:tcW w:w="2694" w:type="dxa"/>
          </w:tcPr>
          <w:p w14:paraId="0657FA37" w14:textId="77777777" w:rsidR="00435761" w:rsidRPr="008D239B" w:rsidRDefault="00435761" w:rsidP="00435761">
            <w:pPr>
              <w:pStyle w:val="Heading1"/>
              <w:rPr>
                <w:color w:val="auto"/>
                <w:sz w:val="10"/>
                <w:szCs w:val="10"/>
              </w:rPr>
            </w:pPr>
            <w:r w:rsidRPr="008D239B">
              <w:rPr>
                <w:color w:val="auto"/>
                <w:sz w:val="10"/>
                <w:szCs w:val="10"/>
              </w:rPr>
              <w:t>Results/findings</w:t>
            </w:r>
          </w:p>
        </w:tc>
      </w:tr>
      <w:tr w:rsidR="00435761" w:rsidRPr="008D239B" w14:paraId="5919A1BB" w14:textId="77777777" w:rsidTr="00435761">
        <w:tc>
          <w:tcPr>
            <w:tcW w:w="704" w:type="dxa"/>
          </w:tcPr>
          <w:p w14:paraId="01AF567B" w14:textId="77777777" w:rsidR="00435761" w:rsidRPr="008D239B" w:rsidRDefault="00435761" w:rsidP="00435761">
            <w:pPr>
              <w:rPr>
                <w:rFonts w:ascii="Calibri" w:hAnsi="Calibri" w:cs="Calibri"/>
                <w:sz w:val="10"/>
                <w:szCs w:val="10"/>
              </w:rPr>
            </w:pPr>
            <w:r w:rsidRPr="008D239B">
              <w:rPr>
                <w:sz w:val="10"/>
                <w:szCs w:val="10"/>
              </w:rPr>
              <w:t>BEAT</w:t>
            </w:r>
          </w:p>
        </w:tc>
        <w:tc>
          <w:tcPr>
            <w:tcW w:w="5103" w:type="dxa"/>
          </w:tcPr>
          <w:p w14:paraId="3E956F4C"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 xml:space="preserve">Developed using results from review of existing tools; adjusted to fit conceptual framework; 2 stages of testing (stage 1: one common and several expert assessors rated 16 sites independently. Stage 2: two assessors rated 21 sites independently) </w:t>
            </w:r>
          </w:p>
          <w:p w14:paraId="05DB7C73" w14:textId="77777777" w:rsidR="00435761" w:rsidRPr="008D239B" w:rsidRDefault="00435761" w:rsidP="00435761">
            <w:pPr>
              <w:rPr>
                <w:sz w:val="10"/>
                <w:szCs w:val="10"/>
              </w:rPr>
            </w:pPr>
          </w:p>
        </w:tc>
        <w:tc>
          <w:tcPr>
            <w:tcW w:w="2977" w:type="dxa"/>
          </w:tcPr>
          <w:p w14:paraId="5041F6FB" w14:textId="77777777" w:rsidR="00435761" w:rsidRPr="008D239B" w:rsidRDefault="00435761" w:rsidP="00435761">
            <w:pPr>
              <w:rPr>
                <w:sz w:val="10"/>
                <w:szCs w:val="10"/>
              </w:rPr>
            </w:pPr>
            <w:r w:rsidRPr="008D239B">
              <w:rPr>
                <w:sz w:val="10"/>
                <w:szCs w:val="10"/>
              </w:rPr>
              <w:t>Assessment scores of the primary assessor used to create a proxy standard for all sites. Inter-rater reliability (inter-class correlation coefficient) stage 1&amp; 2. Intra and inter-site comparisons (stage 1:6 sites; stage 2: 18 sites). Kappa coefficients used to assess agreement.</w:t>
            </w:r>
          </w:p>
        </w:tc>
        <w:tc>
          <w:tcPr>
            <w:tcW w:w="3260" w:type="dxa"/>
          </w:tcPr>
          <w:p w14:paraId="0DACE5A9" w14:textId="77777777" w:rsidR="00435761" w:rsidRPr="008D239B" w:rsidRDefault="00435761" w:rsidP="00435761">
            <w:pPr>
              <w:rPr>
                <w:sz w:val="10"/>
                <w:szCs w:val="10"/>
              </w:rPr>
            </w:pPr>
            <w:r w:rsidRPr="008D239B">
              <w:rPr>
                <w:sz w:val="10"/>
                <w:szCs w:val="10"/>
              </w:rPr>
              <w:t>Subjective elements have less reliability than non-subjective elements</w:t>
            </w:r>
          </w:p>
        </w:tc>
        <w:tc>
          <w:tcPr>
            <w:tcW w:w="1276" w:type="dxa"/>
          </w:tcPr>
          <w:p w14:paraId="3CF33C24" w14:textId="77777777" w:rsidR="00435761" w:rsidRPr="008D239B" w:rsidRDefault="00435761" w:rsidP="00435761">
            <w:pPr>
              <w:rPr>
                <w:sz w:val="10"/>
                <w:szCs w:val="10"/>
              </w:rPr>
            </w:pPr>
            <w:r w:rsidRPr="008D239B">
              <w:rPr>
                <w:sz w:val="10"/>
                <w:szCs w:val="10"/>
              </w:rPr>
              <w:t>Guidance provided</w:t>
            </w:r>
          </w:p>
        </w:tc>
        <w:tc>
          <w:tcPr>
            <w:tcW w:w="2694" w:type="dxa"/>
          </w:tcPr>
          <w:p w14:paraId="5A571050" w14:textId="77777777" w:rsidR="00435761" w:rsidRPr="008D239B" w:rsidRDefault="00435761" w:rsidP="00435761">
            <w:pPr>
              <w:rPr>
                <w:sz w:val="10"/>
                <w:szCs w:val="10"/>
              </w:rPr>
            </w:pPr>
            <w:r w:rsidRPr="008D239B">
              <w:rPr>
                <w:sz w:val="10"/>
                <w:szCs w:val="10"/>
              </w:rPr>
              <w:t xml:space="preserve">Two assessors recommended; results should be pooled to test inter-rater reliability (kappa). With good guidance and training reliability increases. </w:t>
            </w:r>
          </w:p>
        </w:tc>
      </w:tr>
      <w:tr w:rsidR="00435761" w:rsidRPr="008D239B" w14:paraId="08ACDEAB" w14:textId="77777777" w:rsidTr="00435761">
        <w:tc>
          <w:tcPr>
            <w:tcW w:w="704" w:type="dxa"/>
          </w:tcPr>
          <w:p w14:paraId="475E6683" w14:textId="77777777" w:rsidR="00435761" w:rsidRPr="008D239B" w:rsidRDefault="00435761" w:rsidP="00435761">
            <w:pPr>
              <w:rPr>
                <w:rFonts w:ascii="Calibri" w:hAnsi="Calibri" w:cs="Calibri"/>
                <w:sz w:val="10"/>
                <w:szCs w:val="10"/>
              </w:rPr>
            </w:pPr>
            <w:r w:rsidRPr="008D239B">
              <w:rPr>
                <w:sz w:val="10"/>
                <w:szCs w:val="10"/>
              </w:rPr>
              <w:t>BRAT-DO</w:t>
            </w:r>
          </w:p>
        </w:tc>
        <w:tc>
          <w:tcPr>
            <w:tcW w:w="5103" w:type="dxa"/>
          </w:tcPr>
          <w:p w14:paraId="0B8F98CB"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 xml:space="preserve">Developed with an expert panel via Delphi method; conceptual framework; three rounds of testing tool refined after each round (round 1: one data collector 400-acre park; round 2: same park 16 teams of observer pairs; round 3: 15 teams of observer pairs trained; 7 teams sent to original park, 8 sent to 200 acre park). </w:t>
            </w:r>
          </w:p>
          <w:p w14:paraId="1EE55820" w14:textId="77777777" w:rsidR="00435761" w:rsidRPr="008D239B" w:rsidRDefault="00435761" w:rsidP="00435761">
            <w:pPr>
              <w:rPr>
                <w:sz w:val="10"/>
                <w:szCs w:val="10"/>
              </w:rPr>
            </w:pPr>
          </w:p>
        </w:tc>
        <w:tc>
          <w:tcPr>
            <w:tcW w:w="2977" w:type="dxa"/>
          </w:tcPr>
          <w:p w14:paraId="5F7275D3" w14:textId="77777777" w:rsidR="00435761" w:rsidRPr="008D239B" w:rsidRDefault="00435761" w:rsidP="00435761">
            <w:pPr>
              <w:rPr>
                <w:sz w:val="10"/>
                <w:szCs w:val="10"/>
              </w:rPr>
            </w:pPr>
            <w:r w:rsidRPr="008D239B">
              <w:rPr>
                <w:sz w:val="10"/>
                <w:szCs w:val="10"/>
              </w:rPr>
              <w:t>Gold standard to test validity (round 3: two investigators closely involved in development assessed each area by consensus); Inter-rater and domain validity by comparing results obtained by fieldworkers with gold standard;.inter-observer agreement by percent agreement to test reliability.</w:t>
            </w:r>
          </w:p>
          <w:p w14:paraId="451F1451" w14:textId="77777777" w:rsidR="00435761" w:rsidRPr="008D239B" w:rsidRDefault="00435761" w:rsidP="00435761">
            <w:pPr>
              <w:rPr>
                <w:sz w:val="10"/>
                <w:szCs w:val="10"/>
              </w:rPr>
            </w:pPr>
            <w:r w:rsidRPr="008D239B">
              <w:rPr>
                <w:sz w:val="10"/>
                <w:szCs w:val="10"/>
              </w:rPr>
              <w:t xml:space="preserve"> </w:t>
            </w:r>
          </w:p>
        </w:tc>
        <w:tc>
          <w:tcPr>
            <w:tcW w:w="3260" w:type="dxa"/>
          </w:tcPr>
          <w:p w14:paraId="545B3A25" w14:textId="77777777" w:rsidR="00435761" w:rsidRPr="008D239B" w:rsidRDefault="00435761" w:rsidP="00435761">
            <w:pPr>
              <w:rPr>
                <w:sz w:val="10"/>
                <w:szCs w:val="10"/>
              </w:rPr>
            </w:pPr>
            <w:r w:rsidRPr="008D239B">
              <w:rPr>
                <w:sz w:val="10"/>
                <w:szCs w:val="10"/>
              </w:rPr>
              <w:t>Percent agreement overestimates true agreement as it does not account for agreement due to chance. Subjective elements less reliable. Reliability only tested in single location.</w:t>
            </w:r>
          </w:p>
        </w:tc>
        <w:tc>
          <w:tcPr>
            <w:tcW w:w="1276" w:type="dxa"/>
          </w:tcPr>
          <w:p w14:paraId="4AD28BA9" w14:textId="77777777" w:rsidR="00435761" w:rsidRPr="008D239B" w:rsidRDefault="00435761" w:rsidP="00435761">
            <w:pPr>
              <w:rPr>
                <w:sz w:val="10"/>
                <w:szCs w:val="10"/>
              </w:rPr>
            </w:pPr>
            <w:r w:rsidRPr="008D239B">
              <w:rPr>
                <w:sz w:val="10"/>
                <w:szCs w:val="10"/>
              </w:rPr>
              <w:t>Guidance manual available</w:t>
            </w:r>
          </w:p>
        </w:tc>
        <w:tc>
          <w:tcPr>
            <w:tcW w:w="2694" w:type="dxa"/>
          </w:tcPr>
          <w:p w14:paraId="0A44B3A8" w14:textId="77777777" w:rsidR="00435761" w:rsidRPr="008D239B" w:rsidRDefault="00435761" w:rsidP="00435761">
            <w:pPr>
              <w:rPr>
                <w:sz w:val="10"/>
                <w:szCs w:val="10"/>
              </w:rPr>
            </w:pPr>
            <w:r w:rsidRPr="008D239B">
              <w:rPr>
                <w:sz w:val="10"/>
                <w:szCs w:val="10"/>
              </w:rPr>
              <w:t>Training is important and should involve classroom time and field practice. Maps of the area and training on their use is helpful to make sure elements are not missed or mistaken</w:t>
            </w:r>
          </w:p>
        </w:tc>
      </w:tr>
      <w:tr w:rsidR="00435761" w:rsidRPr="008D239B" w14:paraId="6BF76B83" w14:textId="77777777" w:rsidTr="00435761">
        <w:tc>
          <w:tcPr>
            <w:tcW w:w="704" w:type="dxa"/>
          </w:tcPr>
          <w:p w14:paraId="6AE70728" w14:textId="77777777" w:rsidR="00435761" w:rsidRPr="008D239B" w:rsidRDefault="00435761" w:rsidP="00435761">
            <w:pPr>
              <w:rPr>
                <w:rFonts w:ascii="Calibri" w:hAnsi="Calibri" w:cs="Calibri"/>
                <w:sz w:val="10"/>
                <w:szCs w:val="10"/>
              </w:rPr>
            </w:pPr>
            <w:r w:rsidRPr="008D239B">
              <w:rPr>
                <w:sz w:val="10"/>
                <w:szCs w:val="10"/>
              </w:rPr>
              <w:t>CPAT</w:t>
            </w:r>
          </w:p>
        </w:tc>
        <w:tc>
          <w:tcPr>
            <w:tcW w:w="5103" w:type="dxa"/>
          </w:tcPr>
          <w:p w14:paraId="3C0A7CD9"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 xml:space="preserve">Six stages of development - stage 1: Review of existing tools; stage 2:  focus group and workshop with stakeholders; stage 3: three key informant interviews with researchers familiar with auditing tools; stage 4: tool reviewed and tested in single park by stakeholders; stage 5: tested again in 59 parks (as Kansas City has 219 parks this is to include all diversity); stage 6: final workshop to gain feedback on stakeholder experience. </w:t>
            </w:r>
          </w:p>
        </w:tc>
        <w:tc>
          <w:tcPr>
            <w:tcW w:w="2977" w:type="dxa"/>
          </w:tcPr>
          <w:p w14:paraId="79645949" w14:textId="77777777" w:rsidR="00435761" w:rsidRPr="008D239B" w:rsidRDefault="00435761" w:rsidP="00435761">
            <w:pPr>
              <w:rPr>
                <w:sz w:val="10"/>
                <w:szCs w:val="10"/>
              </w:rPr>
            </w:pPr>
            <w:r w:rsidRPr="008D239B">
              <w:rPr>
                <w:sz w:val="10"/>
                <w:szCs w:val="10"/>
              </w:rPr>
              <w:t xml:space="preserve">Inter-rater reliability could not be measured </w:t>
            </w:r>
          </w:p>
        </w:tc>
        <w:tc>
          <w:tcPr>
            <w:tcW w:w="3260" w:type="dxa"/>
          </w:tcPr>
          <w:p w14:paraId="19C2382A" w14:textId="77777777" w:rsidR="00435761" w:rsidRPr="008D239B" w:rsidRDefault="00435761" w:rsidP="00435761">
            <w:pPr>
              <w:rPr>
                <w:sz w:val="10"/>
                <w:szCs w:val="10"/>
              </w:rPr>
            </w:pPr>
            <w:r w:rsidRPr="008D239B">
              <w:rPr>
                <w:sz w:val="10"/>
                <w:szCs w:val="10"/>
              </w:rPr>
              <w:t xml:space="preserve">Percent agreement is more appropriate when little variability exists among rating (&gt;70% for this study). Subjective or temporally variable elements have low reliability. </w:t>
            </w:r>
          </w:p>
        </w:tc>
        <w:tc>
          <w:tcPr>
            <w:tcW w:w="1276" w:type="dxa"/>
          </w:tcPr>
          <w:p w14:paraId="4AF15349" w14:textId="77777777" w:rsidR="00435761" w:rsidRPr="008D239B" w:rsidRDefault="00435761" w:rsidP="00435761">
            <w:pPr>
              <w:rPr>
                <w:sz w:val="10"/>
                <w:szCs w:val="10"/>
              </w:rPr>
            </w:pPr>
            <w:r w:rsidRPr="008D239B">
              <w:rPr>
                <w:sz w:val="10"/>
                <w:szCs w:val="10"/>
              </w:rPr>
              <w:t>Guidance manual available</w:t>
            </w:r>
          </w:p>
        </w:tc>
        <w:tc>
          <w:tcPr>
            <w:tcW w:w="2694" w:type="dxa"/>
          </w:tcPr>
          <w:p w14:paraId="271501EB" w14:textId="77777777" w:rsidR="00435761" w:rsidRPr="008D239B" w:rsidRDefault="00435761" w:rsidP="00435761">
            <w:pPr>
              <w:rPr>
                <w:sz w:val="10"/>
                <w:szCs w:val="10"/>
              </w:rPr>
            </w:pPr>
            <w:r w:rsidRPr="008D239B">
              <w:rPr>
                <w:sz w:val="10"/>
                <w:szCs w:val="10"/>
              </w:rPr>
              <w:t xml:space="preserve">User-friendly audit tools should be 2-8 pages or 15-60 minutes long. They should have simple question response formats, space for subjective comments and directions within the tool that are easy to follow and require minimal training. </w:t>
            </w:r>
          </w:p>
        </w:tc>
      </w:tr>
      <w:tr w:rsidR="00435761" w:rsidRPr="008D239B" w14:paraId="075D338A" w14:textId="77777777" w:rsidTr="00435761">
        <w:tc>
          <w:tcPr>
            <w:tcW w:w="704" w:type="dxa"/>
          </w:tcPr>
          <w:p w14:paraId="0DE463F3" w14:textId="77777777" w:rsidR="00435761" w:rsidRPr="008D239B" w:rsidRDefault="00435761" w:rsidP="00435761">
            <w:pPr>
              <w:rPr>
                <w:sz w:val="10"/>
                <w:szCs w:val="10"/>
              </w:rPr>
            </w:pPr>
            <w:r w:rsidRPr="008D239B">
              <w:rPr>
                <w:sz w:val="10"/>
                <w:szCs w:val="10"/>
              </w:rPr>
              <w:t>EAPRS</w:t>
            </w:r>
          </w:p>
        </w:tc>
        <w:tc>
          <w:tcPr>
            <w:tcW w:w="5103" w:type="dxa"/>
          </w:tcPr>
          <w:p w14:paraId="0DDB0F36"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 xml:space="preserve">Park and recreation professionals (34) and frequent park users (29) surveyed about park and playground elements and qualities. Results guided inventory selection. 92 observations made in parks and playgrounds. Instrument revised following inter-rater reliability testing. Final observation in 21 parks and 20 playgrounds final revision and reliability testing. </w:t>
            </w:r>
          </w:p>
          <w:p w14:paraId="27E34B5B" w14:textId="77777777" w:rsidR="00435761" w:rsidRPr="008D239B" w:rsidRDefault="00435761" w:rsidP="00435761">
            <w:pPr>
              <w:rPr>
                <w:sz w:val="10"/>
                <w:szCs w:val="10"/>
              </w:rPr>
            </w:pPr>
          </w:p>
        </w:tc>
        <w:tc>
          <w:tcPr>
            <w:tcW w:w="2977" w:type="dxa"/>
          </w:tcPr>
          <w:p w14:paraId="55CEB980" w14:textId="77777777" w:rsidR="00435761" w:rsidRPr="008D239B" w:rsidRDefault="00435761" w:rsidP="00435761">
            <w:pPr>
              <w:rPr>
                <w:sz w:val="10"/>
                <w:szCs w:val="10"/>
              </w:rPr>
            </w:pPr>
            <w:r w:rsidRPr="008D239B">
              <w:rPr>
                <w:sz w:val="10"/>
                <w:szCs w:val="10"/>
              </w:rPr>
              <w:t>Inter-rater reliability (kappa; ICC; Percent agreements where kappa/ICC not appropriate i.e.where no response variability exists)</w:t>
            </w:r>
          </w:p>
        </w:tc>
        <w:tc>
          <w:tcPr>
            <w:tcW w:w="3260" w:type="dxa"/>
          </w:tcPr>
          <w:p w14:paraId="76AF3C5D" w14:textId="77777777" w:rsidR="00435761" w:rsidRPr="008D239B" w:rsidRDefault="00435761" w:rsidP="00435761">
            <w:pPr>
              <w:rPr>
                <w:sz w:val="10"/>
                <w:szCs w:val="10"/>
              </w:rPr>
            </w:pPr>
            <w:r w:rsidRPr="008D239B">
              <w:rPr>
                <w:sz w:val="10"/>
                <w:szCs w:val="10"/>
              </w:rPr>
              <w:t xml:space="preserve">Subjective items less reliable, temporal nature of some items thought to effect low reliability also. Items with low variability could not be tested effectively for reliability. </w:t>
            </w:r>
          </w:p>
        </w:tc>
        <w:tc>
          <w:tcPr>
            <w:tcW w:w="1276" w:type="dxa"/>
          </w:tcPr>
          <w:p w14:paraId="3BABA5F6" w14:textId="77777777" w:rsidR="00435761" w:rsidRPr="008D239B" w:rsidRDefault="00435761" w:rsidP="00435761">
            <w:pPr>
              <w:rPr>
                <w:sz w:val="10"/>
                <w:szCs w:val="10"/>
              </w:rPr>
            </w:pPr>
            <w:r w:rsidRPr="008D239B">
              <w:rPr>
                <w:sz w:val="10"/>
                <w:szCs w:val="10"/>
              </w:rPr>
              <w:t>Guidance manual available</w:t>
            </w:r>
          </w:p>
        </w:tc>
        <w:tc>
          <w:tcPr>
            <w:tcW w:w="2694" w:type="dxa"/>
          </w:tcPr>
          <w:p w14:paraId="430A90AE" w14:textId="77777777" w:rsidR="00435761" w:rsidRPr="008D239B" w:rsidRDefault="00435761" w:rsidP="00435761">
            <w:pPr>
              <w:rPr>
                <w:sz w:val="10"/>
                <w:szCs w:val="10"/>
              </w:rPr>
            </w:pPr>
            <w:r w:rsidRPr="008D239B">
              <w:rPr>
                <w:sz w:val="10"/>
                <w:szCs w:val="10"/>
              </w:rPr>
              <w:t xml:space="preserve">Reliability should be tested in each park specific context. </w:t>
            </w:r>
          </w:p>
        </w:tc>
      </w:tr>
      <w:tr w:rsidR="00435761" w:rsidRPr="008D239B" w14:paraId="1926693E" w14:textId="77777777" w:rsidTr="00435761">
        <w:tc>
          <w:tcPr>
            <w:tcW w:w="704" w:type="dxa"/>
          </w:tcPr>
          <w:p w14:paraId="1D8EDDD2" w14:textId="77777777" w:rsidR="00435761" w:rsidRPr="008D239B" w:rsidRDefault="00435761" w:rsidP="00435761">
            <w:pPr>
              <w:rPr>
                <w:sz w:val="10"/>
                <w:szCs w:val="10"/>
              </w:rPr>
            </w:pPr>
            <w:r w:rsidRPr="008D239B">
              <w:rPr>
                <w:sz w:val="10"/>
                <w:szCs w:val="10"/>
              </w:rPr>
              <w:t>MexPOS</w:t>
            </w:r>
          </w:p>
        </w:tc>
        <w:tc>
          <w:tcPr>
            <w:tcW w:w="5103" w:type="dxa"/>
          </w:tcPr>
          <w:p w14:paraId="0CE08CF8" w14:textId="77777777" w:rsidR="00435761" w:rsidRPr="008D239B" w:rsidRDefault="00435761" w:rsidP="00435761">
            <w:pPr>
              <w:rPr>
                <w:sz w:val="10"/>
                <w:szCs w:val="10"/>
              </w:rPr>
            </w:pPr>
            <w:r w:rsidRPr="008D239B">
              <w:rPr>
                <w:sz w:val="10"/>
                <w:szCs w:val="10"/>
              </w:rPr>
              <w:t>Meeting with specialists in physical activity, nutrition, urbanism, architecture, and public policy (</w:t>
            </w:r>
            <w:r w:rsidRPr="008D239B">
              <w:rPr>
                <w:i/>
                <w:iCs/>
                <w:sz w:val="10"/>
                <w:szCs w:val="10"/>
              </w:rPr>
              <w:t xml:space="preserve">n = </w:t>
            </w:r>
            <w:r w:rsidRPr="008D239B">
              <w:rPr>
                <w:sz w:val="10"/>
                <w:szCs w:val="10"/>
              </w:rPr>
              <w:t>13) in which characteristics of POS that could foster physical activity were discussed and listed. 3 parks visited where characteristics were verified, 16 items created. This was compared and complemented with items from BRAT-DO and EAPRS. 20 items from BRAT-DO included, and 12 items from EAPRS added. Items and answers adapted for Mexican context and from specialist group. Urban planners pilot tested new version in 1 park, adapting it. Two volunteers from the research group applied the tool and gave feedback on clarity of instructions. Tested in 944 public open spaces across Mexico City</w:t>
            </w:r>
          </w:p>
        </w:tc>
        <w:tc>
          <w:tcPr>
            <w:tcW w:w="2977" w:type="dxa"/>
          </w:tcPr>
          <w:p w14:paraId="1D8CCB1B" w14:textId="77777777" w:rsidR="00435761" w:rsidRPr="008D239B" w:rsidRDefault="00435761" w:rsidP="00435761">
            <w:pPr>
              <w:rPr>
                <w:sz w:val="10"/>
                <w:szCs w:val="10"/>
              </w:rPr>
            </w:pPr>
            <w:r w:rsidRPr="008D239B">
              <w:rPr>
                <w:sz w:val="10"/>
                <w:szCs w:val="10"/>
              </w:rPr>
              <w:t>Exploratory factor analysis (validity of items and the relationship between subscales).</w:t>
            </w:r>
          </w:p>
        </w:tc>
        <w:tc>
          <w:tcPr>
            <w:tcW w:w="3260" w:type="dxa"/>
          </w:tcPr>
          <w:p w14:paraId="3D588973" w14:textId="77777777" w:rsidR="00435761" w:rsidRPr="008D239B" w:rsidRDefault="00435761" w:rsidP="00435761">
            <w:pPr>
              <w:rPr>
                <w:sz w:val="10"/>
                <w:szCs w:val="10"/>
              </w:rPr>
            </w:pPr>
            <w:r w:rsidRPr="008D239B">
              <w:rPr>
                <w:sz w:val="10"/>
                <w:szCs w:val="10"/>
              </w:rPr>
              <w:t xml:space="preserve">Only tested in a single city. More research needed to establish inter-rater reliability and validity.  </w:t>
            </w:r>
          </w:p>
        </w:tc>
        <w:tc>
          <w:tcPr>
            <w:tcW w:w="1276" w:type="dxa"/>
          </w:tcPr>
          <w:p w14:paraId="089DD4ED" w14:textId="77777777" w:rsidR="00435761" w:rsidRPr="008D239B" w:rsidRDefault="00435761" w:rsidP="00435761">
            <w:pPr>
              <w:rPr>
                <w:sz w:val="10"/>
                <w:szCs w:val="10"/>
              </w:rPr>
            </w:pPr>
            <w:r w:rsidRPr="008D239B">
              <w:rPr>
                <w:sz w:val="10"/>
                <w:szCs w:val="10"/>
              </w:rPr>
              <w:t>Not available; training used in development</w:t>
            </w:r>
          </w:p>
        </w:tc>
        <w:tc>
          <w:tcPr>
            <w:tcW w:w="2694" w:type="dxa"/>
          </w:tcPr>
          <w:p w14:paraId="29FE3AE7" w14:textId="77777777" w:rsidR="00435761" w:rsidRPr="008D239B" w:rsidRDefault="00435761" w:rsidP="00435761">
            <w:pPr>
              <w:rPr>
                <w:sz w:val="10"/>
                <w:szCs w:val="10"/>
              </w:rPr>
            </w:pPr>
            <w:r w:rsidRPr="008D239B">
              <w:rPr>
                <w:sz w:val="10"/>
                <w:szCs w:val="10"/>
              </w:rPr>
              <w:t>EFA an appropriate measure due to high corroboration in inventory determination</w:t>
            </w:r>
          </w:p>
        </w:tc>
      </w:tr>
      <w:tr w:rsidR="00435761" w:rsidRPr="008D239B" w14:paraId="07AA0711" w14:textId="77777777" w:rsidTr="00435761">
        <w:tc>
          <w:tcPr>
            <w:tcW w:w="704" w:type="dxa"/>
          </w:tcPr>
          <w:p w14:paraId="71A02146" w14:textId="77777777" w:rsidR="00435761" w:rsidRPr="008D239B" w:rsidRDefault="00435761" w:rsidP="00435761">
            <w:pPr>
              <w:rPr>
                <w:sz w:val="10"/>
                <w:szCs w:val="10"/>
              </w:rPr>
            </w:pPr>
            <w:r w:rsidRPr="008D239B">
              <w:rPr>
                <w:sz w:val="10"/>
                <w:szCs w:val="10"/>
              </w:rPr>
              <w:t>NEST</w:t>
            </w:r>
          </w:p>
        </w:tc>
        <w:tc>
          <w:tcPr>
            <w:tcW w:w="5103" w:type="dxa"/>
          </w:tcPr>
          <w:p w14:paraId="27296BA6" w14:textId="77777777" w:rsidR="00435761" w:rsidRPr="008D239B" w:rsidRDefault="00435761" w:rsidP="00435761">
            <w:pPr>
              <w:rPr>
                <w:sz w:val="10"/>
                <w:szCs w:val="10"/>
              </w:rPr>
            </w:pPr>
            <w:r w:rsidRPr="008D239B">
              <w:rPr>
                <w:sz w:val="10"/>
                <w:szCs w:val="10"/>
              </w:rPr>
              <w:t>Review of existing tools; NGST augmented through expert consultation; items added from POST; CABE (not reviewed in this study) and BRAT-DO; data collected in 4 cities (290 audits; 19 assessors; 174 natural environments; 4 European cities); domain reliability and sense check; items added, amended, or removed for final tool.</w:t>
            </w:r>
          </w:p>
        </w:tc>
        <w:tc>
          <w:tcPr>
            <w:tcW w:w="2977" w:type="dxa"/>
          </w:tcPr>
          <w:p w14:paraId="7B138476" w14:textId="77777777" w:rsidR="00435761" w:rsidRPr="008D239B" w:rsidRDefault="00435761" w:rsidP="00435761">
            <w:pPr>
              <w:rPr>
                <w:sz w:val="10"/>
                <w:szCs w:val="10"/>
              </w:rPr>
            </w:pPr>
            <w:r w:rsidRPr="008D239B">
              <w:rPr>
                <w:sz w:val="10"/>
                <w:szCs w:val="10"/>
              </w:rPr>
              <w:t xml:space="preserve">Domain reliability (Cronbach’s alpha coefficient and inter-item correlations); inter-rater agreement (Pearson’s correlations) </w:t>
            </w:r>
          </w:p>
        </w:tc>
        <w:tc>
          <w:tcPr>
            <w:tcW w:w="3260" w:type="dxa"/>
          </w:tcPr>
          <w:p w14:paraId="36CD95CF" w14:textId="77777777" w:rsidR="00435761" w:rsidRPr="008D239B" w:rsidRDefault="00435761" w:rsidP="00435761">
            <w:pPr>
              <w:rPr>
                <w:sz w:val="10"/>
                <w:szCs w:val="10"/>
              </w:rPr>
            </w:pPr>
            <w:r w:rsidRPr="008D239B">
              <w:rPr>
                <w:sz w:val="10"/>
                <w:szCs w:val="10"/>
              </w:rPr>
              <w:t xml:space="preserve">ICC not used as not same two assessors completed all audits. Typologies developed were not able to be tested in each city. </w:t>
            </w:r>
          </w:p>
        </w:tc>
        <w:tc>
          <w:tcPr>
            <w:tcW w:w="1276" w:type="dxa"/>
          </w:tcPr>
          <w:p w14:paraId="07F8F21B" w14:textId="77777777" w:rsidR="00435761" w:rsidRPr="008D239B" w:rsidRDefault="00435761" w:rsidP="00435761">
            <w:pPr>
              <w:rPr>
                <w:sz w:val="10"/>
                <w:szCs w:val="10"/>
              </w:rPr>
            </w:pPr>
            <w:r w:rsidRPr="008D239B">
              <w:rPr>
                <w:sz w:val="10"/>
                <w:szCs w:val="10"/>
              </w:rPr>
              <w:t>Not available; training used in development</w:t>
            </w:r>
          </w:p>
        </w:tc>
        <w:tc>
          <w:tcPr>
            <w:tcW w:w="2694" w:type="dxa"/>
          </w:tcPr>
          <w:p w14:paraId="746CA95B" w14:textId="77777777" w:rsidR="00435761" w:rsidRPr="008D239B" w:rsidRDefault="00435761" w:rsidP="00435761">
            <w:pPr>
              <w:rPr>
                <w:sz w:val="10"/>
                <w:szCs w:val="10"/>
              </w:rPr>
            </w:pPr>
            <w:r w:rsidRPr="008D239B">
              <w:rPr>
                <w:sz w:val="10"/>
                <w:szCs w:val="10"/>
              </w:rPr>
              <w:t xml:space="preserve">‘fitness for purpose’ scores environments based on typology therefore can be used for a range of environments, specifically more so than those developed to assess physical activity. </w:t>
            </w:r>
          </w:p>
        </w:tc>
      </w:tr>
      <w:tr w:rsidR="00435761" w:rsidRPr="008D239B" w14:paraId="0B9C3362" w14:textId="77777777" w:rsidTr="00435761">
        <w:tc>
          <w:tcPr>
            <w:tcW w:w="704" w:type="dxa"/>
          </w:tcPr>
          <w:p w14:paraId="20DDC628" w14:textId="77777777" w:rsidR="00435761" w:rsidRPr="008D239B" w:rsidRDefault="00435761" w:rsidP="00435761">
            <w:pPr>
              <w:rPr>
                <w:sz w:val="10"/>
                <w:szCs w:val="10"/>
              </w:rPr>
            </w:pPr>
            <w:r w:rsidRPr="008D239B">
              <w:rPr>
                <w:sz w:val="10"/>
                <w:szCs w:val="10"/>
              </w:rPr>
              <w:t>PARA</w:t>
            </w:r>
          </w:p>
        </w:tc>
        <w:tc>
          <w:tcPr>
            <w:tcW w:w="5103" w:type="dxa"/>
          </w:tcPr>
          <w:p w14:paraId="7707C219" w14:textId="77777777" w:rsidR="00435761" w:rsidRPr="008D239B" w:rsidRDefault="00435761" w:rsidP="00435761">
            <w:pPr>
              <w:rPr>
                <w:sz w:val="10"/>
                <w:szCs w:val="10"/>
              </w:rPr>
            </w:pPr>
            <w:r w:rsidRPr="008D239B">
              <w:rPr>
                <w:sz w:val="10"/>
                <w:szCs w:val="10"/>
              </w:rPr>
              <w:t>Internet and telephone book searching conducted to identify physical activity resources in neighbourhood using a list of terms identified in previous study. All resources mapped and verified, then trained assessors conducted windshield surveys to confirm locations of resources and find others not identified. Trained field coders assessed each resource, data collectors counted and coded 25 elements of each resource. Instrument pilot tested and revised numerous times to achieve final form (information regarding method of development could not be found).</w:t>
            </w:r>
          </w:p>
        </w:tc>
        <w:tc>
          <w:tcPr>
            <w:tcW w:w="2977" w:type="dxa"/>
          </w:tcPr>
          <w:p w14:paraId="7FAE238D" w14:textId="77777777" w:rsidR="00435761" w:rsidRPr="008D239B" w:rsidRDefault="00435761" w:rsidP="00435761">
            <w:pPr>
              <w:rPr>
                <w:sz w:val="10"/>
                <w:szCs w:val="10"/>
              </w:rPr>
            </w:pPr>
            <w:r w:rsidRPr="008D239B">
              <w:rPr>
                <w:sz w:val="10"/>
                <w:szCs w:val="10"/>
              </w:rPr>
              <w:t xml:space="preserve">Inter-rater reliability </w:t>
            </w:r>
          </w:p>
        </w:tc>
        <w:tc>
          <w:tcPr>
            <w:tcW w:w="3260" w:type="dxa"/>
          </w:tcPr>
          <w:p w14:paraId="5696DCC5" w14:textId="77777777" w:rsidR="00435761" w:rsidRPr="008D239B" w:rsidRDefault="00435761" w:rsidP="00435761">
            <w:pPr>
              <w:rPr>
                <w:sz w:val="10"/>
                <w:szCs w:val="10"/>
              </w:rPr>
            </w:pPr>
            <w:r w:rsidRPr="008D239B">
              <w:rPr>
                <w:sz w:val="10"/>
                <w:szCs w:val="10"/>
              </w:rPr>
              <w:t>Reliability testing not mentioned</w:t>
            </w:r>
          </w:p>
        </w:tc>
        <w:tc>
          <w:tcPr>
            <w:tcW w:w="1276" w:type="dxa"/>
          </w:tcPr>
          <w:p w14:paraId="74A057D7" w14:textId="77777777" w:rsidR="00435761" w:rsidRPr="008D239B" w:rsidRDefault="00435761" w:rsidP="00435761">
            <w:pPr>
              <w:rPr>
                <w:sz w:val="10"/>
                <w:szCs w:val="10"/>
              </w:rPr>
            </w:pPr>
            <w:r w:rsidRPr="008D239B">
              <w:rPr>
                <w:sz w:val="10"/>
                <w:szCs w:val="10"/>
              </w:rPr>
              <w:t>Guidance manual provided</w:t>
            </w:r>
          </w:p>
        </w:tc>
        <w:tc>
          <w:tcPr>
            <w:tcW w:w="2694" w:type="dxa"/>
          </w:tcPr>
          <w:p w14:paraId="4656D0FC" w14:textId="77777777" w:rsidR="00435761" w:rsidRPr="008D239B" w:rsidRDefault="00435761" w:rsidP="00435761">
            <w:pPr>
              <w:rPr>
                <w:sz w:val="10"/>
                <w:szCs w:val="10"/>
              </w:rPr>
            </w:pPr>
            <w:r w:rsidRPr="008D239B">
              <w:rPr>
                <w:sz w:val="10"/>
                <w:szCs w:val="10"/>
              </w:rPr>
              <w:t>Incivilities were shown to be important in distinguishing between neighbourhoods, those in low-income areas had higher incivility scores than those in high income areas. Thereby showing merely building a park in a deprived area may in insufficient for insuring its intended use and maintenance.</w:t>
            </w:r>
          </w:p>
        </w:tc>
      </w:tr>
      <w:tr w:rsidR="00435761" w:rsidRPr="008D239B" w14:paraId="3E61DBC3" w14:textId="77777777" w:rsidTr="00435761">
        <w:tc>
          <w:tcPr>
            <w:tcW w:w="704" w:type="dxa"/>
          </w:tcPr>
          <w:p w14:paraId="026BF64B" w14:textId="77777777" w:rsidR="00435761" w:rsidRPr="008D239B" w:rsidRDefault="00435761" w:rsidP="00435761">
            <w:pPr>
              <w:rPr>
                <w:sz w:val="10"/>
                <w:szCs w:val="10"/>
              </w:rPr>
            </w:pPr>
            <w:r w:rsidRPr="008D239B">
              <w:rPr>
                <w:sz w:val="10"/>
                <w:szCs w:val="10"/>
              </w:rPr>
              <w:t>PARCS</w:t>
            </w:r>
          </w:p>
        </w:tc>
        <w:tc>
          <w:tcPr>
            <w:tcW w:w="5103" w:type="dxa"/>
          </w:tcPr>
          <w:p w14:paraId="02D45DDD"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 xml:space="preserve">Developed from literature review of existing tools which adapted existing tools based on recommendation from NZ standard guide for buildings and associated facilities and other guides. Also developed in consultation with other stakeholders in disability action (reviewed and modified). Two researchers than conducted independent piolet evaluations in two parks, then reconvened to discuss evaluations, consensus reached, minor amendment made. </w:t>
            </w:r>
          </w:p>
          <w:p w14:paraId="282186C2" w14:textId="77777777" w:rsidR="00435761" w:rsidRPr="008D239B" w:rsidRDefault="00435761" w:rsidP="00435761">
            <w:pPr>
              <w:rPr>
                <w:sz w:val="10"/>
                <w:szCs w:val="10"/>
              </w:rPr>
            </w:pPr>
          </w:p>
        </w:tc>
        <w:tc>
          <w:tcPr>
            <w:tcW w:w="2977" w:type="dxa"/>
          </w:tcPr>
          <w:p w14:paraId="293B960B" w14:textId="77777777" w:rsidR="00435761" w:rsidRPr="008D239B" w:rsidRDefault="00435761" w:rsidP="00435761">
            <w:pPr>
              <w:rPr>
                <w:sz w:val="10"/>
                <w:szCs w:val="10"/>
              </w:rPr>
            </w:pPr>
            <w:r w:rsidRPr="008D239B">
              <w:rPr>
                <w:sz w:val="10"/>
                <w:szCs w:val="10"/>
              </w:rPr>
              <w:t>Inter-rater reliability (kappa)</w:t>
            </w:r>
          </w:p>
        </w:tc>
        <w:tc>
          <w:tcPr>
            <w:tcW w:w="3260" w:type="dxa"/>
          </w:tcPr>
          <w:p w14:paraId="6DF7E076"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PARCS tool is not a fully validated tool and requires further psychometric testing.</w:t>
            </w:r>
          </w:p>
          <w:p w14:paraId="596AFF1C" w14:textId="77777777" w:rsidR="00435761" w:rsidRPr="008D239B" w:rsidRDefault="00435761" w:rsidP="00435761">
            <w:pPr>
              <w:rPr>
                <w:sz w:val="10"/>
                <w:szCs w:val="10"/>
              </w:rPr>
            </w:pPr>
          </w:p>
        </w:tc>
        <w:tc>
          <w:tcPr>
            <w:tcW w:w="1276" w:type="dxa"/>
          </w:tcPr>
          <w:p w14:paraId="78C9B2C1" w14:textId="77777777" w:rsidR="00435761" w:rsidRPr="008D239B" w:rsidRDefault="00435761" w:rsidP="00435761">
            <w:pPr>
              <w:rPr>
                <w:sz w:val="10"/>
                <w:szCs w:val="10"/>
              </w:rPr>
            </w:pPr>
            <w:r w:rsidRPr="008D239B">
              <w:rPr>
                <w:sz w:val="10"/>
                <w:szCs w:val="10"/>
              </w:rPr>
              <w:t>Not available; training used in development</w:t>
            </w:r>
          </w:p>
        </w:tc>
        <w:tc>
          <w:tcPr>
            <w:tcW w:w="2694" w:type="dxa"/>
          </w:tcPr>
          <w:p w14:paraId="6CDB914B" w14:textId="77777777" w:rsidR="00435761" w:rsidRPr="008D239B" w:rsidRDefault="00435761" w:rsidP="00435761">
            <w:pPr>
              <w:rPr>
                <w:sz w:val="10"/>
                <w:szCs w:val="10"/>
              </w:rPr>
            </w:pPr>
            <w:r w:rsidRPr="008D239B">
              <w:rPr>
                <w:sz w:val="10"/>
                <w:szCs w:val="10"/>
              </w:rPr>
              <w:t>No parks evaluated meet nation standards and/or international guidelines for park and playground design.</w:t>
            </w:r>
          </w:p>
        </w:tc>
      </w:tr>
      <w:tr w:rsidR="00435761" w:rsidRPr="008D239B" w14:paraId="6E2B4446" w14:textId="77777777" w:rsidTr="00435761">
        <w:tc>
          <w:tcPr>
            <w:tcW w:w="704" w:type="dxa"/>
          </w:tcPr>
          <w:p w14:paraId="4B38A8DF" w14:textId="77777777" w:rsidR="00435761" w:rsidRPr="008D239B" w:rsidRDefault="00435761" w:rsidP="00435761">
            <w:pPr>
              <w:rPr>
                <w:sz w:val="10"/>
                <w:szCs w:val="10"/>
              </w:rPr>
            </w:pPr>
            <w:r w:rsidRPr="008D239B">
              <w:rPr>
                <w:sz w:val="10"/>
                <w:szCs w:val="10"/>
              </w:rPr>
              <w:t>PARK</w:t>
            </w:r>
          </w:p>
        </w:tc>
        <w:tc>
          <w:tcPr>
            <w:tcW w:w="5103" w:type="dxa"/>
          </w:tcPr>
          <w:p w14:paraId="57B35577"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Developed from literature review of existing tools. Items from POST and BRAT-DO modified and adjusted for PARK. BRAT-DO framework applied. Piloted among observers from diverse ethnic backgrounds in early twenties. Observer training occurred over 9 days.</w:t>
            </w:r>
          </w:p>
          <w:p w14:paraId="15E2A9FF" w14:textId="77777777" w:rsidR="00435761" w:rsidRPr="008D239B" w:rsidRDefault="00435761" w:rsidP="00435761">
            <w:pPr>
              <w:rPr>
                <w:sz w:val="10"/>
                <w:szCs w:val="10"/>
              </w:rPr>
            </w:pPr>
          </w:p>
        </w:tc>
        <w:tc>
          <w:tcPr>
            <w:tcW w:w="2977" w:type="dxa"/>
          </w:tcPr>
          <w:p w14:paraId="33A06777"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Inter-intra-rater reliability (kappa) of items. Inter-rater reliability tested in AUS were compared (POST); test-re-test.</w:t>
            </w:r>
          </w:p>
          <w:p w14:paraId="2BAE132D" w14:textId="77777777" w:rsidR="00435761" w:rsidRPr="008D239B" w:rsidRDefault="00435761" w:rsidP="00435761">
            <w:pPr>
              <w:rPr>
                <w:sz w:val="10"/>
                <w:szCs w:val="10"/>
              </w:rPr>
            </w:pPr>
          </w:p>
        </w:tc>
        <w:tc>
          <w:tcPr>
            <w:tcW w:w="3260" w:type="dxa"/>
          </w:tcPr>
          <w:p w14:paraId="5022821C"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PARK tool aims to assess features of parks that are conceptually attractive for youth, this has not yet been validated. Subjective items less reliable. Large time difference between tests.</w:t>
            </w:r>
          </w:p>
          <w:p w14:paraId="56E64111" w14:textId="77777777" w:rsidR="00435761" w:rsidRPr="008D239B" w:rsidRDefault="00435761" w:rsidP="00435761">
            <w:pPr>
              <w:rPr>
                <w:sz w:val="10"/>
                <w:szCs w:val="10"/>
              </w:rPr>
            </w:pPr>
          </w:p>
        </w:tc>
        <w:tc>
          <w:tcPr>
            <w:tcW w:w="1276" w:type="dxa"/>
          </w:tcPr>
          <w:p w14:paraId="5A5AFB4C" w14:textId="77777777" w:rsidR="00435761" w:rsidRPr="008D239B" w:rsidRDefault="00435761" w:rsidP="00435761">
            <w:pPr>
              <w:rPr>
                <w:sz w:val="10"/>
                <w:szCs w:val="10"/>
              </w:rPr>
            </w:pPr>
            <w:r w:rsidRPr="008D239B">
              <w:rPr>
                <w:sz w:val="10"/>
                <w:szCs w:val="10"/>
              </w:rPr>
              <w:t>Not available; training used in development</w:t>
            </w:r>
          </w:p>
        </w:tc>
        <w:tc>
          <w:tcPr>
            <w:tcW w:w="2694" w:type="dxa"/>
          </w:tcPr>
          <w:p w14:paraId="6F676F71" w14:textId="77777777" w:rsidR="00435761" w:rsidRPr="008D239B" w:rsidRDefault="00435761" w:rsidP="00435761">
            <w:pPr>
              <w:rPr>
                <w:sz w:val="10"/>
                <w:szCs w:val="10"/>
              </w:rPr>
            </w:pPr>
            <w:r w:rsidRPr="008D239B">
              <w:rPr>
                <w:sz w:val="10"/>
                <w:szCs w:val="10"/>
              </w:rPr>
              <w:t>Assessment should be carried out at the same time of day on the same day of the week. Items tested in Montreal and Perth (PARK; POST) likely generalizable to other urban environments.</w:t>
            </w:r>
          </w:p>
        </w:tc>
      </w:tr>
      <w:tr w:rsidR="00435761" w:rsidRPr="008D239B" w14:paraId="2BA04400" w14:textId="77777777" w:rsidTr="00435761">
        <w:tc>
          <w:tcPr>
            <w:tcW w:w="704" w:type="dxa"/>
          </w:tcPr>
          <w:p w14:paraId="0CE725CC" w14:textId="77777777" w:rsidR="00435761" w:rsidRPr="008D239B" w:rsidRDefault="00435761" w:rsidP="00435761">
            <w:pPr>
              <w:rPr>
                <w:sz w:val="10"/>
                <w:szCs w:val="10"/>
              </w:rPr>
            </w:pPr>
            <w:r w:rsidRPr="008D239B">
              <w:rPr>
                <w:sz w:val="10"/>
                <w:szCs w:val="10"/>
              </w:rPr>
              <w:t>PEAT</w:t>
            </w:r>
          </w:p>
        </w:tc>
        <w:tc>
          <w:tcPr>
            <w:tcW w:w="5103" w:type="dxa"/>
          </w:tcPr>
          <w:p w14:paraId="1AA1BA09" w14:textId="77777777" w:rsidR="00435761" w:rsidRPr="008D239B" w:rsidRDefault="00435761" w:rsidP="00435761">
            <w:pPr>
              <w:tabs>
                <w:tab w:val="left" w:pos="1752"/>
              </w:tabs>
              <w:rPr>
                <w:sz w:val="10"/>
                <w:szCs w:val="10"/>
              </w:rPr>
            </w:pPr>
            <w:r w:rsidRPr="008D239B">
              <w:rPr>
                <w:rFonts w:ascii="Calibri" w:hAnsi="Calibri" w:cs="Calibri"/>
                <w:sz w:val="10"/>
                <w:szCs w:val="10"/>
              </w:rPr>
              <w:t>Literature review of parks and recreation, landscape architecture, transportation, and planning literatures to identify environmental characteristics of trails that have been documented to influence use. As a second strategy, we developed and implemented a brief intercept survey with a convenience sample of 73 adult trail users at two study sites during the spring of 2003. Thirdly, solicit input from our transdisciplinary team. Pre-tested on 43 trail and intersecting road segments at two study sites. Amended.</w:t>
            </w:r>
          </w:p>
          <w:p w14:paraId="496AA437" w14:textId="77777777" w:rsidR="00435761" w:rsidRPr="008D239B" w:rsidRDefault="00435761" w:rsidP="00435761">
            <w:pPr>
              <w:tabs>
                <w:tab w:val="left" w:pos="1752"/>
              </w:tabs>
              <w:rPr>
                <w:sz w:val="10"/>
                <w:szCs w:val="10"/>
              </w:rPr>
            </w:pPr>
          </w:p>
        </w:tc>
        <w:tc>
          <w:tcPr>
            <w:tcW w:w="2977" w:type="dxa"/>
          </w:tcPr>
          <w:p w14:paraId="1B2AAD9F" w14:textId="77777777" w:rsidR="00435761" w:rsidRPr="008D239B" w:rsidRDefault="00435761" w:rsidP="00435761">
            <w:pPr>
              <w:rPr>
                <w:sz w:val="10"/>
                <w:szCs w:val="10"/>
              </w:rPr>
            </w:pPr>
            <w:r w:rsidRPr="008D239B">
              <w:rPr>
                <w:sz w:val="10"/>
                <w:szCs w:val="10"/>
              </w:rPr>
              <w:t>Gold standard (using GIS informed criterion of ten trail design characteristics or amenities); inter-rater reliability (kappa; ICC)</w:t>
            </w:r>
          </w:p>
        </w:tc>
        <w:tc>
          <w:tcPr>
            <w:tcW w:w="3260" w:type="dxa"/>
          </w:tcPr>
          <w:p w14:paraId="4F5365DB" w14:textId="77777777" w:rsidR="00435761" w:rsidRPr="008D239B" w:rsidRDefault="00435761" w:rsidP="00435761">
            <w:pPr>
              <w:rPr>
                <w:sz w:val="10"/>
                <w:szCs w:val="10"/>
              </w:rPr>
            </w:pPr>
            <w:r w:rsidRPr="008D239B">
              <w:rPr>
                <w:sz w:val="10"/>
                <w:szCs w:val="10"/>
              </w:rPr>
              <w:t>Low reliability for subjective items</w:t>
            </w:r>
          </w:p>
        </w:tc>
        <w:tc>
          <w:tcPr>
            <w:tcW w:w="1276" w:type="dxa"/>
          </w:tcPr>
          <w:p w14:paraId="4D776C22" w14:textId="77777777" w:rsidR="00435761" w:rsidRPr="008D239B" w:rsidRDefault="00435761" w:rsidP="00435761">
            <w:pPr>
              <w:rPr>
                <w:sz w:val="10"/>
                <w:szCs w:val="10"/>
              </w:rPr>
            </w:pPr>
            <w:r w:rsidRPr="008D239B">
              <w:rPr>
                <w:sz w:val="10"/>
                <w:szCs w:val="10"/>
              </w:rPr>
              <w:t>Guidance manual provided</w:t>
            </w:r>
          </w:p>
        </w:tc>
        <w:tc>
          <w:tcPr>
            <w:tcW w:w="2694" w:type="dxa"/>
          </w:tcPr>
          <w:p w14:paraId="797C2B91" w14:textId="77777777" w:rsidR="00435761" w:rsidRPr="008D239B" w:rsidRDefault="00435761" w:rsidP="00435761">
            <w:pPr>
              <w:rPr>
                <w:sz w:val="10"/>
                <w:szCs w:val="10"/>
              </w:rPr>
            </w:pPr>
            <w:r w:rsidRPr="008D239B">
              <w:rPr>
                <w:sz w:val="10"/>
                <w:szCs w:val="10"/>
              </w:rPr>
              <w:t>First study to test both reliability and validity of an audit tool for community and trails and paths.</w:t>
            </w:r>
          </w:p>
        </w:tc>
      </w:tr>
      <w:tr w:rsidR="00435761" w:rsidRPr="008D239B" w14:paraId="17521CC7" w14:textId="77777777" w:rsidTr="00435761">
        <w:tc>
          <w:tcPr>
            <w:tcW w:w="704" w:type="dxa"/>
          </w:tcPr>
          <w:p w14:paraId="3E5D8440" w14:textId="77777777" w:rsidR="00435761" w:rsidRPr="008D239B" w:rsidRDefault="00435761" w:rsidP="00435761">
            <w:pPr>
              <w:rPr>
                <w:sz w:val="10"/>
                <w:szCs w:val="10"/>
              </w:rPr>
            </w:pPr>
            <w:r w:rsidRPr="008D239B">
              <w:rPr>
                <w:sz w:val="10"/>
                <w:szCs w:val="10"/>
              </w:rPr>
              <w:t>POST</w:t>
            </w:r>
          </w:p>
        </w:tc>
        <w:tc>
          <w:tcPr>
            <w:tcW w:w="5103" w:type="dxa"/>
          </w:tcPr>
          <w:p w14:paraId="24A75355" w14:textId="77777777" w:rsidR="00435761" w:rsidRPr="008D239B" w:rsidRDefault="00435761" w:rsidP="00435761">
            <w:pPr>
              <w:rPr>
                <w:sz w:val="10"/>
                <w:szCs w:val="10"/>
              </w:rPr>
            </w:pPr>
            <w:r w:rsidRPr="008D239B">
              <w:rPr>
                <w:sz w:val="10"/>
                <w:szCs w:val="10"/>
              </w:rPr>
              <w:t>Developed in 1996 as a part of the SEID I project and since adapted. I</w:t>
            </w:r>
            <w:r w:rsidRPr="008D239B">
              <w:rPr>
                <w:rFonts w:ascii="Calibri" w:hAnsi="Calibri" w:cs="Calibri"/>
                <w:sz w:val="10"/>
                <w:szCs w:val="10"/>
              </w:rPr>
              <w:t xml:space="preserve">n-depth interviews and a Delphi process, conceptual frameworks were developed to examine the physical environmental factors relevant for walking for recreation and for transport. These factors were arranged into three levels: features (overall factors that influence the physical environment), elements (factors that are components of the features) and items (factors that have the potential to be changed to improve an element). </w:t>
            </w:r>
          </w:p>
          <w:p w14:paraId="4234B3AD" w14:textId="77777777" w:rsidR="00435761" w:rsidRPr="008D239B" w:rsidRDefault="00435761" w:rsidP="00435761">
            <w:pPr>
              <w:rPr>
                <w:sz w:val="10"/>
                <w:szCs w:val="10"/>
              </w:rPr>
            </w:pPr>
          </w:p>
        </w:tc>
        <w:tc>
          <w:tcPr>
            <w:tcW w:w="2977" w:type="dxa"/>
          </w:tcPr>
          <w:p w14:paraId="7ADDDED8" w14:textId="77777777" w:rsidR="00435761" w:rsidRPr="008D239B" w:rsidRDefault="00435761" w:rsidP="00435761">
            <w:pPr>
              <w:rPr>
                <w:sz w:val="10"/>
                <w:szCs w:val="10"/>
              </w:rPr>
            </w:pPr>
            <w:r w:rsidRPr="008D239B">
              <w:rPr>
                <w:sz w:val="10"/>
                <w:szCs w:val="10"/>
              </w:rPr>
              <w:t>Inter-rater reliability (kappa). Weighted: the items, elements and features were weighted according to average weights provided by the Delphi participants; specifies different scoring for different groups in fact sheet.</w:t>
            </w:r>
          </w:p>
        </w:tc>
        <w:tc>
          <w:tcPr>
            <w:tcW w:w="3260" w:type="dxa"/>
          </w:tcPr>
          <w:p w14:paraId="2CBAECFF" w14:textId="77777777" w:rsidR="00435761" w:rsidRPr="008D239B" w:rsidRDefault="00435761" w:rsidP="00435761">
            <w:pPr>
              <w:rPr>
                <w:sz w:val="10"/>
                <w:szCs w:val="10"/>
              </w:rPr>
            </w:pPr>
            <w:r w:rsidRPr="008D239B">
              <w:rPr>
                <w:sz w:val="10"/>
                <w:szCs w:val="10"/>
              </w:rPr>
              <w:t>Guidance manual must be used</w:t>
            </w:r>
          </w:p>
        </w:tc>
        <w:tc>
          <w:tcPr>
            <w:tcW w:w="1276" w:type="dxa"/>
          </w:tcPr>
          <w:p w14:paraId="1A22B51A" w14:textId="77777777" w:rsidR="00435761" w:rsidRPr="008D239B" w:rsidRDefault="00435761" w:rsidP="00435761">
            <w:pPr>
              <w:rPr>
                <w:sz w:val="10"/>
                <w:szCs w:val="10"/>
              </w:rPr>
            </w:pPr>
            <w:r w:rsidRPr="008D239B">
              <w:rPr>
                <w:sz w:val="10"/>
                <w:szCs w:val="10"/>
              </w:rPr>
              <w:t>Guidance manual available; fact sheet on SEID I project findings</w:t>
            </w:r>
          </w:p>
        </w:tc>
        <w:tc>
          <w:tcPr>
            <w:tcW w:w="2694" w:type="dxa"/>
          </w:tcPr>
          <w:p w14:paraId="408A5E58" w14:textId="77777777" w:rsidR="00435761" w:rsidRPr="008D239B" w:rsidRDefault="00435761" w:rsidP="00435761">
            <w:pPr>
              <w:rPr>
                <w:sz w:val="10"/>
                <w:szCs w:val="10"/>
              </w:rPr>
            </w:pPr>
            <w:r w:rsidRPr="008D239B">
              <w:rPr>
                <w:sz w:val="10"/>
                <w:szCs w:val="10"/>
              </w:rPr>
              <w:t>Manual must be used for clarification to increase reliability</w:t>
            </w:r>
          </w:p>
        </w:tc>
      </w:tr>
      <w:tr w:rsidR="00435761" w:rsidRPr="008D239B" w14:paraId="356167EB" w14:textId="77777777" w:rsidTr="00435761">
        <w:tc>
          <w:tcPr>
            <w:tcW w:w="704" w:type="dxa"/>
          </w:tcPr>
          <w:p w14:paraId="4426CAB8" w14:textId="77777777" w:rsidR="00435761" w:rsidRPr="008D239B" w:rsidRDefault="00435761" w:rsidP="00435761">
            <w:pPr>
              <w:rPr>
                <w:sz w:val="10"/>
                <w:szCs w:val="10"/>
              </w:rPr>
            </w:pPr>
            <w:r w:rsidRPr="008D239B">
              <w:rPr>
                <w:sz w:val="10"/>
                <w:szCs w:val="10"/>
              </w:rPr>
              <w:t>SAGE</w:t>
            </w:r>
          </w:p>
        </w:tc>
        <w:tc>
          <w:tcPr>
            <w:tcW w:w="5103" w:type="dxa"/>
          </w:tcPr>
          <w:p w14:paraId="1F3BD92D" w14:textId="77777777" w:rsidR="00435761" w:rsidRPr="008D239B" w:rsidRDefault="00435761" w:rsidP="00435761">
            <w:pPr>
              <w:rPr>
                <w:sz w:val="10"/>
                <w:szCs w:val="10"/>
              </w:rPr>
            </w:pPr>
            <w:r w:rsidRPr="008D239B">
              <w:rPr>
                <w:sz w:val="10"/>
                <w:szCs w:val="10"/>
              </w:rPr>
              <w:t>Adapted from other tools (SPACES and ROUTES). Other information regarding information not outlined.</w:t>
            </w:r>
          </w:p>
        </w:tc>
        <w:tc>
          <w:tcPr>
            <w:tcW w:w="2977" w:type="dxa"/>
          </w:tcPr>
          <w:p w14:paraId="56074F24" w14:textId="77777777" w:rsidR="00435761" w:rsidRPr="008D239B" w:rsidRDefault="00435761" w:rsidP="00435761">
            <w:pPr>
              <w:rPr>
                <w:sz w:val="10"/>
                <w:szCs w:val="10"/>
              </w:rPr>
            </w:pPr>
            <w:r w:rsidRPr="008D239B">
              <w:rPr>
                <w:sz w:val="10"/>
                <w:szCs w:val="10"/>
              </w:rPr>
              <w:t>Tools adapted from review have had inter-rater reliability testing</w:t>
            </w:r>
          </w:p>
        </w:tc>
        <w:tc>
          <w:tcPr>
            <w:tcW w:w="3260" w:type="dxa"/>
          </w:tcPr>
          <w:p w14:paraId="7173EFF7" w14:textId="77777777" w:rsidR="00435761" w:rsidRPr="008D239B" w:rsidRDefault="00435761" w:rsidP="00435761">
            <w:pPr>
              <w:rPr>
                <w:sz w:val="10"/>
                <w:szCs w:val="10"/>
              </w:rPr>
            </w:pPr>
            <w:r w:rsidRPr="008D239B">
              <w:rPr>
                <w:sz w:val="10"/>
                <w:szCs w:val="10"/>
              </w:rPr>
              <w:t>Unreliable if not familiar with materials used</w:t>
            </w:r>
          </w:p>
        </w:tc>
        <w:tc>
          <w:tcPr>
            <w:tcW w:w="1276" w:type="dxa"/>
          </w:tcPr>
          <w:p w14:paraId="07C9D969" w14:textId="77777777" w:rsidR="00435761" w:rsidRPr="008D239B" w:rsidRDefault="00435761" w:rsidP="00435761">
            <w:pPr>
              <w:rPr>
                <w:sz w:val="10"/>
                <w:szCs w:val="10"/>
              </w:rPr>
            </w:pPr>
            <w:r w:rsidRPr="008D239B">
              <w:rPr>
                <w:sz w:val="10"/>
                <w:szCs w:val="10"/>
              </w:rPr>
              <w:t>Guidance manual available</w:t>
            </w:r>
          </w:p>
        </w:tc>
        <w:tc>
          <w:tcPr>
            <w:tcW w:w="2694" w:type="dxa"/>
          </w:tcPr>
          <w:p w14:paraId="65A63C3A" w14:textId="77777777" w:rsidR="00435761" w:rsidRPr="008D239B" w:rsidRDefault="00435761" w:rsidP="00435761">
            <w:pPr>
              <w:rPr>
                <w:sz w:val="10"/>
                <w:szCs w:val="10"/>
              </w:rPr>
            </w:pPr>
            <w:r w:rsidRPr="008D239B">
              <w:rPr>
                <w:sz w:val="10"/>
                <w:szCs w:val="10"/>
              </w:rPr>
              <w:t>Only manual is available</w:t>
            </w:r>
          </w:p>
        </w:tc>
      </w:tr>
      <w:tr w:rsidR="00435761" w:rsidRPr="008D239B" w14:paraId="29F7C925" w14:textId="77777777" w:rsidTr="00435761">
        <w:tc>
          <w:tcPr>
            <w:tcW w:w="704" w:type="dxa"/>
          </w:tcPr>
          <w:p w14:paraId="74DC7CF5" w14:textId="77777777" w:rsidR="00435761" w:rsidRPr="008D239B" w:rsidRDefault="00435761" w:rsidP="00435761">
            <w:pPr>
              <w:rPr>
                <w:sz w:val="10"/>
                <w:szCs w:val="10"/>
              </w:rPr>
            </w:pPr>
            <w:r w:rsidRPr="008D239B">
              <w:rPr>
                <w:sz w:val="10"/>
                <w:szCs w:val="10"/>
              </w:rPr>
              <w:t>SPEAK</w:t>
            </w:r>
          </w:p>
        </w:tc>
        <w:tc>
          <w:tcPr>
            <w:tcW w:w="5103" w:type="dxa"/>
          </w:tcPr>
          <w:p w14:paraId="49B2B3FF"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 xml:space="preserve">Initial assessment items from review of existing tools. Incorporation of other items pertinent to older people based on lit review of environmental factors influencing seniors park use and PA. experts scrutinised list of assessment items. Piloted audit in 42 parks across 4 districts. </w:t>
            </w:r>
            <w:r w:rsidRPr="008D239B">
              <w:rPr>
                <w:sz w:val="10"/>
                <w:szCs w:val="10"/>
              </w:rPr>
              <w:t>After the pilot study was conducted and input from the evaluators was collected, several items and response scales were modified for additional clarity.</w:t>
            </w:r>
          </w:p>
          <w:p w14:paraId="67B0142D" w14:textId="77777777" w:rsidR="00435761" w:rsidRPr="008D239B" w:rsidRDefault="00435761" w:rsidP="00435761">
            <w:pPr>
              <w:rPr>
                <w:sz w:val="10"/>
                <w:szCs w:val="10"/>
              </w:rPr>
            </w:pPr>
          </w:p>
        </w:tc>
        <w:tc>
          <w:tcPr>
            <w:tcW w:w="2977" w:type="dxa"/>
          </w:tcPr>
          <w:p w14:paraId="6902FAAE" w14:textId="77777777" w:rsidR="00435761" w:rsidRPr="008D239B" w:rsidRDefault="00435761" w:rsidP="00435761">
            <w:pPr>
              <w:rPr>
                <w:sz w:val="10"/>
                <w:szCs w:val="10"/>
              </w:rPr>
            </w:pPr>
            <w:r w:rsidRPr="008D239B">
              <w:rPr>
                <w:sz w:val="10"/>
                <w:szCs w:val="10"/>
              </w:rPr>
              <w:t>Inter-rater reliability (kappa)</w:t>
            </w:r>
          </w:p>
        </w:tc>
        <w:tc>
          <w:tcPr>
            <w:tcW w:w="3260" w:type="dxa"/>
          </w:tcPr>
          <w:p w14:paraId="3257DA7A" w14:textId="77777777" w:rsidR="00435761" w:rsidRPr="008D239B" w:rsidRDefault="00435761" w:rsidP="00435761">
            <w:pPr>
              <w:rPr>
                <w:sz w:val="10"/>
                <w:szCs w:val="10"/>
              </w:rPr>
            </w:pPr>
            <w:r w:rsidRPr="008D239B">
              <w:rPr>
                <w:sz w:val="10"/>
                <w:szCs w:val="10"/>
              </w:rPr>
              <w:t>Subjective items least reliable. To minimise variability and increase reliability 5-point scale rescaled to dichotomous or 3-point scale</w:t>
            </w:r>
          </w:p>
        </w:tc>
        <w:tc>
          <w:tcPr>
            <w:tcW w:w="1276" w:type="dxa"/>
          </w:tcPr>
          <w:p w14:paraId="6F65380F" w14:textId="77777777" w:rsidR="00435761" w:rsidRPr="008D239B" w:rsidRDefault="00435761" w:rsidP="00435761">
            <w:pPr>
              <w:rPr>
                <w:sz w:val="10"/>
                <w:szCs w:val="10"/>
              </w:rPr>
            </w:pPr>
            <w:r w:rsidRPr="008D239B">
              <w:rPr>
                <w:sz w:val="10"/>
                <w:szCs w:val="10"/>
              </w:rPr>
              <w:t>Training required no guidance manual available</w:t>
            </w:r>
          </w:p>
        </w:tc>
        <w:tc>
          <w:tcPr>
            <w:tcW w:w="2694" w:type="dxa"/>
          </w:tcPr>
          <w:p w14:paraId="19248B11" w14:textId="77777777" w:rsidR="00435761" w:rsidRPr="008D239B" w:rsidRDefault="00435761" w:rsidP="00435761">
            <w:pPr>
              <w:rPr>
                <w:sz w:val="10"/>
                <w:szCs w:val="10"/>
              </w:rPr>
            </w:pPr>
            <w:r w:rsidRPr="008D239B">
              <w:rPr>
                <w:sz w:val="10"/>
                <w:szCs w:val="10"/>
              </w:rPr>
              <w:t xml:space="preserve">Not as detailed or comprehensive as other auditing tools because </w:t>
            </w:r>
            <w:r>
              <w:rPr>
                <w:sz w:val="10"/>
                <w:szCs w:val="10"/>
              </w:rPr>
              <w:t xml:space="preserve">it was developed to </w:t>
            </w:r>
            <w:r w:rsidRPr="008D239B">
              <w:rPr>
                <w:sz w:val="10"/>
                <w:szCs w:val="10"/>
              </w:rPr>
              <w:t xml:space="preserve">be used by those without </w:t>
            </w:r>
            <w:r>
              <w:rPr>
                <w:sz w:val="10"/>
                <w:szCs w:val="10"/>
              </w:rPr>
              <w:t>expertise in research field</w:t>
            </w:r>
            <w:r w:rsidRPr="008D239B">
              <w:rPr>
                <w:sz w:val="10"/>
                <w:szCs w:val="10"/>
              </w:rPr>
              <w:t>.</w:t>
            </w:r>
          </w:p>
        </w:tc>
      </w:tr>
      <w:tr w:rsidR="00435761" w:rsidRPr="008D239B" w14:paraId="29E6FA63" w14:textId="77777777" w:rsidTr="00435761">
        <w:trPr>
          <w:trHeight w:val="557"/>
        </w:trPr>
        <w:tc>
          <w:tcPr>
            <w:tcW w:w="704" w:type="dxa"/>
          </w:tcPr>
          <w:p w14:paraId="21EC4C3D" w14:textId="77777777" w:rsidR="00435761" w:rsidRPr="008D239B" w:rsidRDefault="00435761" w:rsidP="00435761">
            <w:pPr>
              <w:rPr>
                <w:sz w:val="10"/>
                <w:szCs w:val="10"/>
              </w:rPr>
            </w:pPr>
            <w:r w:rsidRPr="008D239B">
              <w:rPr>
                <w:sz w:val="10"/>
                <w:szCs w:val="10"/>
              </w:rPr>
              <w:t>WIAT</w:t>
            </w:r>
          </w:p>
        </w:tc>
        <w:tc>
          <w:tcPr>
            <w:tcW w:w="5103" w:type="dxa"/>
          </w:tcPr>
          <w:p w14:paraId="013571B1" w14:textId="77777777" w:rsidR="00435761" w:rsidRPr="008D239B" w:rsidRDefault="00435761" w:rsidP="00435761">
            <w:pPr>
              <w:rPr>
                <w:sz w:val="10"/>
                <w:szCs w:val="10"/>
              </w:rPr>
            </w:pPr>
            <w:r w:rsidRPr="008D239B">
              <w:rPr>
                <w:sz w:val="10"/>
                <w:szCs w:val="10"/>
              </w:rPr>
              <w:t>Adapted from previous auditing tools. Information regarding exact development process not available.</w:t>
            </w:r>
          </w:p>
        </w:tc>
        <w:tc>
          <w:tcPr>
            <w:tcW w:w="2977" w:type="dxa"/>
          </w:tcPr>
          <w:p w14:paraId="7A57493F" w14:textId="77777777" w:rsidR="00435761" w:rsidRPr="008D239B" w:rsidRDefault="00435761" w:rsidP="00435761">
            <w:pPr>
              <w:rPr>
                <w:rFonts w:ascii="Calibri" w:hAnsi="Calibri" w:cs="Calibri"/>
                <w:sz w:val="10"/>
                <w:szCs w:val="10"/>
              </w:rPr>
            </w:pPr>
            <w:r w:rsidRPr="008D239B">
              <w:rPr>
                <w:rFonts w:ascii="Calibri" w:hAnsi="Calibri" w:cs="Calibri"/>
                <w:sz w:val="10"/>
                <w:szCs w:val="10"/>
              </w:rPr>
              <w:t xml:space="preserve">Robustness is ensured by testing the tool in a range of circumstances with a range of auditors, to ensure it comes up with consistent and credible results. </w:t>
            </w:r>
          </w:p>
          <w:p w14:paraId="01A1EDB4" w14:textId="77777777" w:rsidR="00435761" w:rsidRPr="008D239B" w:rsidRDefault="00435761" w:rsidP="00435761">
            <w:pPr>
              <w:rPr>
                <w:sz w:val="10"/>
                <w:szCs w:val="10"/>
              </w:rPr>
            </w:pPr>
          </w:p>
        </w:tc>
        <w:tc>
          <w:tcPr>
            <w:tcW w:w="3260" w:type="dxa"/>
          </w:tcPr>
          <w:p w14:paraId="3C28BBFA" w14:textId="77777777" w:rsidR="00435761" w:rsidRPr="008D239B" w:rsidRDefault="00435761" w:rsidP="00435761">
            <w:pPr>
              <w:rPr>
                <w:sz w:val="10"/>
                <w:szCs w:val="10"/>
              </w:rPr>
            </w:pPr>
            <w:r w:rsidRPr="008D239B">
              <w:rPr>
                <w:sz w:val="10"/>
                <w:szCs w:val="10"/>
              </w:rPr>
              <w:t>Training needed to ensure reliability</w:t>
            </w:r>
            <w:r>
              <w:rPr>
                <w:sz w:val="10"/>
                <w:szCs w:val="10"/>
              </w:rPr>
              <w:t>; assess in pairs</w:t>
            </w:r>
          </w:p>
        </w:tc>
        <w:tc>
          <w:tcPr>
            <w:tcW w:w="1276" w:type="dxa"/>
          </w:tcPr>
          <w:p w14:paraId="01C03866" w14:textId="77777777" w:rsidR="00435761" w:rsidRPr="008D239B" w:rsidRDefault="00435761" w:rsidP="00435761">
            <w:pPr>
              <w:rPr>
                <w:sz w:val="10"/>
                <w:szCs w:val="10"/>
              </w:rPr>
            </w:pPr>
            <w:r>
              <w:rPr>
                <w:sz w:val="10"/>
                <w:szCs w:val="10"/>
              </w:rPr>
              <w:t>Guidance</w:t>
            </w:r>
            <w:r w:rsidRPr="008D239B">
              <w:rPr>
                <w:sz w:val="10"/>
                <w:szCs w:val="10"/>
              </w:rPr>
              <w:t xml:space="preserve"> manual available</w:t>
            </w:r>
          </w:p>
        </w:tc>
        <w:tc>
          <w:tcPr>
            <w:tcW w:w="2694" w:type="dxa"/>
          </w:tcPr>
          <w:p w14:paraId="46404013" w14:textId="77777777" w:rsidR="00435761" w:rsidRPr="008D239B" w:rsidRDefault="00435761" w:rsidP="00435761">
            <w:pPr>
              <w:rPr>
                <w:sz w:val="10"/>
                <w:szCs w:val="10"/>
              </w:rPr>
            </w:pPr>
            <w:r w:rsidRPr="008D239B">
              <w:rPr>
                <w:sz w:val="10"/>
                <w:szCs w:val="10"/>
              </w:rPr>
              <w:t>Only manual available</w:t>
            </w:r>
          </w:p>
        </w:tc>
      </w:tr>
    </w:tbl>
    <w:p w14:paraId="474EF502" w14:textId="2CD7A858" w:rsidR="006F6A6C" w:rsidRPr="00435761" w:rsidRDefault="00D022EE">
      <w:pPr>
        <w:rPr>
          <w:sz w:val="20"/>
          <w:szCs w:val="20"/>
        </w:rPr>
      </w:pPr>
      <w:r w:rsidRPr="00435761">
        <w:rPr>
          <w:sz w:val="20"/>
          <w:szCs w:val="20"/>
        </w:rPr>
        <w:t xml:space="preserve">Table S2 Results </w:t>
      </w:r>
      <w:r w:rsidR="00435761" w:rsidRPr="00435761">
        <w:rPr>
          <w:sz w:val="20"/>
          <w:szCs w:val="20"/>
        </w:rPr>
        <w:t>from systematic literature review including</w:t>
      </w:r>
      <w:r w:rsidRPr="00435761">
        <w:rPr>
          <w:sz w:val="20"/>
          <w:szCs w:val="20"/>
        </w:rPr>
        <w:t xml:space="preserve"> (3) </w:t>
      </w:r>
      <w:r w:rsidR="00435761" w:rsidRPr="00435761">
        <w:rPr>
          <w:sz w:val="20"/>
          <w:szCs w:val="20"/>
        </w:rPr>
        <w:t>s</w:t>
      </w:r>
      <w:r w:rsidRPr="00435761">
        <w:rPr>
          <w:sz w:val="20"/>
          <w:szCs w:val="20"/>
        </w:rPr>
        <w:t>upporting material, development strategy, reliability/validity, problems in reliability and results/findings.</w:t>
      </w:r>
    </w:p>
    <w:p w14:paraId="1F45A899" w14:textId="3ED99083" w:rsidR="00435761" w:rsidRDefault="00435761" w:rsidP="00435761">
      <w:r>
        <w:lastRenderedPageBreak/>
        <w:t xml:space="preserve">Table S3 Results from systematic literature review including (4) format of the tool, length of the tool and, scoring methods employed; AND (5) domains as outlined by tool. </w:t>
      </w:r>
    </w:p>
    <w:p w14:paraId="08C6DF58" w14:textId="1D207E82" w:rsidR="00DA6894" w:rsidRDefault="00DA6894"/>
    <w:tbl>
      <w:tblPr>
        <w:tblStyle w:val="TableGrid"/>
        <w:tblpPr w:leftFromText="180" w:rightFromText="180" w:vertAnchor="page" w:horzAnchor="margin" w:tblpXSpec="center" w:tblpY="2094"/>
        <w:tblW w:w="15168" w:type="dxa"/>
        <w:tblLayout w:type="fixed"/>
        <w:tblLook w:val="04A0" w:firstRow="1" w:lastRow="0" w:firstColumn="1" w:lastColumn="0" w:noHBand="0" w:noVBand="1"/>
      </w:tblPr>
      <w:tblGrid>
        <w:gridCol w:w="988"/>
        <w:gridCol w:w="3118"/>
        <w:gridCol w:w="709"/>
        <w:gridCol w:w="3827"/>
        <w:gridCol w:w="6526"/>
      </w:tblGrid>
      <w:tr w:rsidR="00435761" w:rsidRPr="00AC7D0A" w14:paraId="1F8CD8E8" w14:textId="77777777" w:rsidTr="00435761">
        <w:trPr>
          <w:trHeight w:val="624"/>
        </w:trPr>
        <w:tc>
          <w:tcPr>
            <w:tcW w:w="988" w:type="dxa"/>
          </w:tcPr>
          <w:p w14:paraId="3EC20E1F" w14:textId="77777777" w:rsidR="00435761" w:rsidRPr="00AC7D0A" w:rsidRDefault="00435761" w:rsidP="00435761">
            <w:pPr>
              <w:pStyle w:val="Heading1"/>
              <w:rPr>
                <w:color w:val="auto"/>
                <w:sz w:val="15"/>
                <w:szCs w:val="15"/>
              </w:rPr>
            </w:pPr>
            <w:r w:rsidRPr="00AC7D0A">
              <w:rPr>
                <w:color w:val="auto"/>
                <w:sz w:val="15"/>
                <w:szCs w:val="15"/>
              </w:rPr>
              <w:t>Tool</w:t>
            </w:r>
          </w:p>
        </w:tc>
        <w:tc>
          <w:tcPr>
            <w:tcW w:w="3118" w:type="dxa"/>
          </w:tcPr>
          <w:p w14:paraId="35A4A044" w14:textId="77777777" w:rsidR="00435761" w:rsidRPr="00AC7D0A" w:rsidRDefault="00435761" w:rsidP="00435761">
            <w:pPr>
              <w:pStyle w:val="Heading1"/>
              <w:rPr>
                <w:color w:val="auto"/>
                <w:sz w:val="15"/>
                <w:szCs w:val="15"/>
              </w:rPr>
            </w:pPr>
            <w:r w:rsidRPr="00AC7D0A">
              <w:rPr>
                <w:color w:val="auto"/>
                <w:sz w:val="15"/>
                <w:szCs w:val="15"/>
              </w:rPr>
              <w:t>Format</w:t>
            </w:r>
          </w:p>
        </w:tc>
        <w:tc>
          <w:tcPr>
            <w:tcW w:w="709" w:type="dxa"/>
          </w:tcPr>
          <w:p w14:paraId="07A524DA" w14:textId="77777777" w:rsidR="00435761" w:rsidRPr="00AC7D0A" w:rsidRDefault="00435761" w:rsidP="00435761">
            <w:pPr>
              <w:pStyle w:val="Heading1"/>
              <w:rPr>
                <w:color w:val="auto"/>
                <w:sz w:val="15"/>
                <w:szCs w:val="15"/>
              </w:rPr>
            </w:pPr>
            <w:r w:rsidRPr="00AC7D0A">
              <w:rPr>
                <w:color w:val="auto"/>
                <w:sz w:val="15"/>
                <w:szCs w:val="15"/>
              </w:rPr>
              <w:t>N.O items</w:t>
            </w:r>
          </w:p>
        </w:tc>
        <w:tc>
          <w:tcPr>
            <w:tcW w:w="3827" w:type="dxa"/>
          </w:tcPr>
          <w:p w14:paraId="658371FF" w14:textId="77777777" w:rsidR="00435761" w:rsidRPr="00AC7D0A" w:rsidRDefault="00435761" w:rsidP="00435761">
            <w:pPr>
              <w:pStyle w:val="Heading1"/>
              <w:rPr>
                <w:color w:val="auto"/>
                <w:sz w:val="15"/>
                <w:szCs w:val="15"/>
              </w:rPr>
            </w:pPr>
            <w:r w:rsidRPr="00AC7D0A">
              <w:rPr>
                <w:color w:val="auto"/>
                <w:sz w:val="15"/>
                <w:szCs w:val="15"/>
              </w:rPr>
              <w:t>Scoring</w:t>
            </w:r>
          </w:p>
        </w:tc>
        <w:tc>
          <w:tcPr>
            <w:tcW w:w="6526" w:type="dxa"/>
          </w:tcPr>
          <w:p w14:paraId="7EB92351" w14:textId="77777777" w:rsidR="00435761" w:rsidRPr="00AC7D0A" w:rsidRDefault="00435761" w:rsidP="00435761">
            <w:pPr>
              <w:pStyle w:val="Heading1"/>
              <w:rPr>
                <w:color w:val="auto"/>
                <w:sz w:val="15"/>
                <w:szCs w:val="15"/>
              </w:rPr>
            </w:pPr>
            <w:r w:rsidRPr="00AC7D0A">
              <w:rPr>
                <w:color w:val="auto"/>
                <w:sz w:val="15"/>
                <w:szCs w:val="15"/>
              </w:rPr>
              <w:t>Domains</w:t>
            </w:r>
          </w:p>
        </w:tc>
      </w:tr>
      <w:tr w:rsidR="00435761" w:rsidRPr="00D45F4A" w14:paraId="349FFC7A" w14:textId="77777777" w:rsidTr="00435761">
        <w:trPr>
          <w:trHeight w:val="395"/>
        </w:trPr>
        <w:tc>
          <w:tcPr>
            <w:tcW w:w="988" w:type="dxa"/>
          </w:tcPr>
          <w:p w14:paraId="796A0722" w14:textId="77777777" w:rsidR="00435761" w:rsidRPr="00D45F4A" w:rsidRDefault="00435761" w:rsidP="00435761">
            <w:pPr>
              <w:rPr>
                <w:sz w:val="15"/>
                <w:szCs w:val="15"/>
              </w:rPr>
            </w:pPr>
            <w:r w:rsidRPr="00D45F4A">
              <w:rPr>
                <w:sz w:val="15"/>
                <w:szCs w:val="15"/>
              </w:rPr>
              <w:t>BEAT</w:t>
            </w:r>
          </w:p>
        </w:tc>
        <w:tc>
          <w:tcPr>
            <w:tcW w:w="3118" w:type="dxa"/>
          </w:tcPr>
          <w:p w14:paraId="73A08ECC" w14:textId="77777777" w:rsidR="00435761" w:rsidRPr="00D45F4A" w:rsidRDefault="00435761" w:rsidP="00435761">
            <w:pPr>
              <w:rPr>
                <w:sz w:val="15"/>
                <w:szCs w:val="15"/>
              </w:rPr>
            </w:pPr>
            <w:r w:rsidRPr="00D45F4A">
              <w:rPr>
                <w:sz w:val="15"/>
                <w:szCs w:val="15"/>
              </w:rPr>
              <w:t>Free online access</w:t>
            </w:r>
          </w:p>
        </w:tc>
        <w:tc>
          <w:tcPr>
            <w:tcW w:w="709" w:type="dxa"/>
          </w:tcPr>
          <w:p w14:paraId="71931414" w14:textId="77777777" w:rsidR="00435761" w:rsidRPr="00D45F4A" w:rsidRDefault="00435761" w:rsidP="00435761">
            <w:pPr>
              <w:rPr>
                <w:sz w:val="15"/>
                <w:szCs w:val="15"/>
              </w:rPr>
            </w:pPr>
            <w:r w:rsidRPr="00D45F4A">
              <w:rPr>
                <w:sz w:val="15"/>
                <w:szCs w:val="15"/>
              </w:rPr>
              <w:t xml:space="preserve">125 </w:t>
            </w:r>
          </w:p>
        </w:tc>
        <w:tc>
          <w:tcPr>
            <w:tcW w:w="3827" w:type="dxa"/>
          </w:tcPr>
          <w:p w14:paraId="327639BA" w14:textId="77777777" w:rsidR="00435761" w:rsidRPr="00D45F4A" w:rsidRDefault="00435761" w:rsidP="00435761">
            <w:pPr>
              <w:rPr>
                <w:rFonts w:ascii="Calibri" w:hAnsi="Calibri" w:cs="Calibri"/>
                <w:sz w:val="15"/>
                <w:szCs w:val="15"/>
              </w:rPr>
            </w:pPr>
            <w:r w:rsidRPr="00D45F4A">
              <w:rPr>
                <w:rFonts w:ascii="Calibri" w:hAnsi="Calibri" w:cs="Calibri"/>
                <w:sz w:val="15"/>
                <w:szCs w:val="15"/>
              </w:rPr>
              <w:t xml:space="preserve">Presence/absence; 5-point Likert scale; multiple choice checklist; comments; observations. </w:t>
            </w:r>
          </w:p>
          <w:p w14:paraId="7C917526" w14:textId="77777777" w:rsidR="00435761" w:rsidRPr="00D45F4A" w:rsidRDefault="00435761" w:rsidP="00435761">
            <w:pPr>
              <w:rPr>
                <w:sz w:val="15"/>
                <w:szCs w:val="15"/>
              </w:rPr>
            </w:pPr>
          </w:p>
        </w:tc>
        <w:tc>
          <w:tcPr>
            <w:tcW w:w="6526" w:type="dxa"/>
          </w:tcPr>
          <w:p w14:paraId="7348382D" w14:textId="77777777" w:rsidR="00435761" w:rsidRPr="00D45F4A" w:rsidRDefault="00435761" w:rsidP="00435761">
            <w:pPr>
              <w:rPr>
                <w:sz w:val="15"/>
                <w:szCs w:val="15"/>
              </w:rPr>
            </w:pPr>
            <w:r w:rsidRPr="00D45F4A">
              <w:rPr>
                <w:sz w:val="15"/>
                <w:szCs w:val="15"/>
              </w:rPr>
              <w:t>Environment; aesthetic; social; physical (4)</w:t>
            </w:r>
          </w:p>
        </w:tc>
      </w:tr>
      <w:tr w:rsidR="00435761" w:rsidRPr="00D45F4A" w14:paraId="5F4D38E3" w14:textId="77777777" w:rsidTr="00435761">
        <w:trPr>
          <w:trHeight w:val="411"/>
        </w:trPr>
        <w:tc>
          <w:tcPr>
            <w:tcW w:w="988" w:type="dxa"/>
          </w:tcPr>
          <w:p w14:paraId="78A59DF9" w14:textId="77777777" w:rsidR="00435761" w:rsidRPr="00D45F4A" w:rsidRDefault="00435761" w:rsidP="00435761">
            <w:pPr>
              <w:rPr>
                <w:sz w:val="15"/>
                <w:szCs w:val="15"/>
              </w:rPr>
            </w:pPr>
            <w:r w:rsidRPr="00D45F4A">
              <w:rPr>
                <w:sz w:val="15"/>
                <w:szCs w:val="15"/>
              </w:rPr>
              <w:t>BRAT-DO</w:t>
            </w:r>
          </w:p>
        </w:tc>
        <w:tc>
          <w:tcPr>
            <w:tcW w:w="3118" w:type="dxa"/>
          </w:tcPr>
          <w:p w14:paraId="04AA4881" w14:textId="77777777" w:rsidR="00435761" w:rsidRPr="00D45F4A" w:rsidRDefault="00435761" w:rsidP="00435761">
            <w:pPr>
              <w:rPr>
                <w:rFonts w:ascii="Calibri" w:hAnsi="Calibri" w:cs="Calibri"/>
                <w:color w:val="000000"/>
                <w:sz w:val="15"/>
                <w:szCs w:val="15"/>
              </w:rPr>
            </w:pPr>
            <w:r w:rsidRPr="00D45F4A">
              <w:rPr>
                <w:sz w:val="15"/>
                <w:szCs w:val="15"/>
              </w:rPr>
              <w:t>Pen and paper</w:t>
            </w:r>
          </w:p>
        </w:tc>
        <w:tc>
          <w:tcPr>
            <w:tcW w:w="709" w:type="dxa"/>
          </w:tcPr>
          <w:p w14:paraId="13AC37AF" w14:textId="77777777" w:rsidR="00435761" w:rsidRPr="00D45F4A" w:rsidRDefault="00435761" w:rsidP="00435761">
            <w:pPr>
              <w:rPr>
                <w:sz w:val="15"/>
                <w:szCs w:val="15"/>
              </w:rPr>
            </w:pPr>
            <w:r w:rsidRPr="00D45F4A">
              <w:rPr>
                <w:rFonts w:ascii="Calibri" w:hAnsi="Calibri" w:cs="Calibri"/>
                <w:color w:val="000000"/>
                <w:sz w:val="15"/>
                <w:szCs w:val="15"/>
              </w:rPr>
              <w:t>181</w:t>
            </w:r>
          </w:p>
        </w:tc>
        <w:tc>
          <w:tcPr>
            <w:tcW w:w="3827" w:type="dxa"/>
          </w:tcPr>
          <w:p w14:paraId="50E0FE9A" w14:textId="77777777" w:rsidR="00435761" w:rsidRPr="00D45F4A" w:rsidRDefault="00435761" w:rsidP="00435761">
            <w:pPr>
              <w:rPr>
                <w:rFonts w:ascii="Calibri" w:hAnsi="Calibri" w:cs="Calibri"/>
                <w:sz w:val="15"/>
                <w:szCs w:val="15"/>
              </w:rPr>
            </w:pPr>
            <w:r w:rsidRPr="00D45F4A">
              <w:rPr>
                <w:rFonts w:ascii="Calibri" w:hAnsi="Calibri" w:cs="Calibri"/>
                <w:sz w:val="15"/>
                <w:szCs w:val="15"/>
              </w:rPr>
              <w:t>Presence/absence; 5-point Likert scale; categorical response; written information.</w:t>
            </w:r>
          </w:p>
          <w:p w14:paraId="62944577" w14:textId="77777777" w:rsidR="00435761" w:rsidRPr="00D45F4A" w:rsidRDefault="00435761" w:rsidP="00435761">
            <w:pPr>
              <w:rPr>
                <w:sz w:val="15"/>
                <w:szCs w:val="15"/>
              </w:rPr>
            </w:pPr>
          </w:p>
        </w:tc>
        <w:tc>
          <w:tcPr>
            <w:tcW w:w="6526" w:type="dxa"/>
          </w:tcPr>
          <w:p w14:paraId="6D39D92B" w14:textId="77777777" w:rsidR="00435761" w:rsidRPr="00D45F4A" w:rsidRDefault="00435761" w:rsidP="00435761">
            <w:pPr>
              <w:rPr>
                <w:sz w:val="15"/>
                <w:szCs w:val="15"/>
              </w:rPr>
            </w:pPr>
            <w:r w:rsidRPr="00D45F4A">
              <w:rPr>
                <w:sz w:val="15"/>
                <w:szCs w:val="15"/>
              </w:rPr>
              <w:t>Features; condition; access; aesthetics; safety (5)</w:t>
            </w:r>
          </w:p>
        </w:tc>
      </w:tr>
      <w:tr w:rsidR="00435761" w:rsidRPr="00D45F4A" w14:paraId="2A53362C" w14:textId="77777777" w:rsidTr="00435761">
        <w:trPr>
          <w:trHeight w:val="411"/>
        </w:trPr>
        <w:tc>
          <w:tcPr>
            <w:tcW w:w="988" w:type="dxa"/>
          </w:tcPr>
          <w:p w14:paraId="308C3674" w14:textId="77777777" w:rsidR="00435761" w:rsidRPr="00D45F4A" w:rsidRDefault="00435761" w:rsidP="00435761">
            <w:pPr>
              <w:rPr>
                <w:sz w:val="15"/>
                <w:szCs w:val="15"/>
              </w:rPr>
            </w:pPr>
            <w:r w:rsidRPr="00D45F4A">
              <w:rPr>
                <w:sz w:val="15"/>
                <w:szCs w:val="15"/>
              </w:rPr>
              <w:t>CPAT</w:t>
            </w:r>
          </w:p>
        </w:tc>
        <w:tc>
          <w:tcPr>
            <w:tcW w:w="3118" w:type="dxa"/>
          </w:tcPr>
          <w:p w14:paraId="0E11DFC1" w14:textId="77777777" w:rsidR="00435761" w:rsidRPr="00D45F4A" w:rsidRDefault="00435761" w:rsidP="00435761">
            <w:pPr>
              <w:rPr>
                <w:rFonts w:ascii="Calibri" w:hAnsi="Calibri" w:cs="Calibri"/>
                <w:color w:val="2E2E2E"/>
                <w:sz w:val="15"/>
                <w:szCs w:val="15"/>
              </w:rPr>
            </w:pPr>
            <w:r w:rsidRPr="00D45F4A">
              <w:rPr>
                <w:sz w:val="15"/>
                <w:szCs w:val="15"/>
              </w:rPr>
              <w:t>Pen and paper</w:t>
            </w:r>
          </w:p>
        </w:tc>
        <w:tc>
          <w:tcPr>
            <w:tcW w:w="709" w:type="dxa"/>
          </w:tcPr>
          <w:p w14:paraId="5EC199E5" w14:textId="77777777" w:rsidR="00435761" w:rsidRPr="00D45F4A" w:rsidRDefault="00435761" w:rsidP="00435761">
            <w:pPr>
              <w:rPr>
                <w:sz w:val="15"/>
                <w:szCs w:val="15"/>
              </w:rPr>
            </w:pPr>
            <w:r w:rsidRPr="00D45F4A">
              <w:rPr>
                <w:rFonts w:ascii="Calibri" w:hAnsi="Calibri" w:cs="Calibri"/>
                <w:color w:val="2E2E2E"/>
                <w:sz w:val="15"/>
                <w:szCs w:val="15"/>
              </w:rPr>
              <w:t>28</w:t>
            </w:r>
          </w:p>
        </w:tc>
        <w:tc>
          <w:tcPr>
            <w:tcW w:w="3827" w:type="dxa"/>
          </w:tcPr>
          <w:p w14:paraId="4439DB87" w14:textId="77777777" w:rsidR="00435761" w:rsidRPr="00D45F4A" w:rsidRDefault="00435761" w:rsidP="00435761">
            <w:pPr>
              <w:rPr>
                <w:rFonts w:ascii="Calibri" w:hAnsi="Calibri" w:cs="Calibri"/>
                <w:sz w:val="15"/>
                <w:szCs w:val="15"/>
              </w:rPr>
            </w:pPr>
            <w:r w:rsidRPr="00D45F4A">
              <w:rPr>
                <w:rFonts w:ascii="Calibri" w:hAnsi="Calibri" w:cs="Calibri"/>
                <w:sz w:val="15"/>
                <w:szCs w:val="15"/>
              </w:rPr>
              <w:t>Presence/absence; rating scale; categorical response; comments</w:t>
            </w:r>
          </w:p>
          <w:p w14:paraId="7AA7B51D" w14:textId="77777777" w:rsidR="00435761" w:rsidRPr="00D45F4A" w:rsidRDefault="00435761" w:rsidP="00435761">
            <w:pPr>
              <w:rPr>
                <w:sz w:val="15"/>
                <w:szCs w:val="15"/>
              </w:rPr>
            </w:pPr>
          </w:p>
        </w:tc>
        <w:tc>
          <w:tcPr>
            <w:tcW w:w="6526" w:type="dxa"/>
          </w:tcPr>
          <w:p w14:paraId="0EDC0908" w14:textId="77777777" w:rsidR="00435761" w:rsidRPr="00D45F4A" w:rsidRDefault="00435761" w:rsidP="00435761">
            <w:pPr>
              <w:rPr>
                <w:sz w:val="15"/>
                <w:szCs w:val="15"/>
              </w:rPr>
            </w:pPr>
            <w:r w:rsidRPr="00D45F4A">
              <w:rPr>
                <w:sz w:val="15"/>
                <w:szCs w:val="15"/>
              </w:rPr>
              <w:t>Park information; access and surrounding area; park activity areas; park quality and safety (4)</w:t>
            </w:r>
          </w:p>
        </w:tc>
      </w:tr>
      <w:tr w:rsidR="00435761" w:rsidRPr="00D45F4A" w14:paraId="3EC7FB0F" w14:textId="77777777" w:rsidTr="00435761">
        <w:trPr>
          <w:trHeight w:val="411"/>
        </w:trPr>
        <w:tc>
          <w:tcPr>
            <w:tcW w:w="988" w:type="dxa"/>
          </w:tcPr>
          <w:p w14:paraId="55520DA6" w14:textId="77777777" w:rsidR="00435761" w:rsidRPr="00D45F4A" w:rsidRDefault="00435761" w:rsidP="00435761">
            <w:pPr>
              <w:rPr>
                <w:sz w:val="15"/>
                <w:szCs w:val="15"/>
              </w:rPr>
            </w:pPr>
            <w:r w:rsidRPr="00D45F4A">
              <w:rPr>
                <w:sz w:val="15"/>
                <w:szCs w:val="15"/>
              </w:rPr>
              <w:t>EAPRS</w:t>
            </w:r>
          </w:p>
        </w:tc>
        <w:tc>
          <w:tcPr>
            <w:tcW w:w="3118" w:type="dxa"/>
          </w:tcPr>
          <w:p w14:paraId="47E28713" w14:textId="77777777" w:rsidR="00435761" w:rsidRPr="00D45F4A" w:rsidRDefault="00435761" w:rsidP="00435761">
            <w:pPr>
              <w:rPr>
                <w:rFonts w:ascii="Calibri" w:hAnsi="Calibri" w:cs="Calibri"/>
                <w:color w:val="000000"/>
                <w:sz w:val="15"/>
                <w:szCs w:val="15"/>
              </w:rPr>
            </w:pPr>
            <w:r w:rsidRPr="00D45F4A">
              <w:rPr>
                <w:sz w:val="15"/>
                <w:szCs w:val="15"/>
              </w:rPr>
              <w:t>Pen and paper (new format eCPAT was not reviewed for this study)</w:t>
            </w:r>
          </w:p>
        </w:tc>
        <w:tc>
          <w:tcPr>
            <w:tcW w:w="709" w:type="dxa"/>
          </w:tcPr>
          <w:p w14:paraId="5864C1B6" w14:textId="77777777" w:rsidR="00435761" w:rsidRPr="00D45F4A" w:rsidRDefault="00435761" w:rsidP="00435761">
            <w:pPr>
              <w:rPr>
                <w:sz w:val="15"/>
                <w:szCs w:val="15"/>
              </w:rPr>
            </w:pPr>
            <w:r w:rsidRPr="00D45F4A">
              <w:rPr>
                <w:rFonts w:ascii="Calibri" w:hAnsi="Calibri" w:cs="Calibri"/>
                <w:color w:val="000000"/>
                <w:sz w:val="15"/>
                <w:szCs w:val="15"/>
              </w:rPr>
              <w:t>751</w:t>
            </w:r>
          </w:p>
        </w:tc>
        <w:tc>
          <w:tcPr>
            <w:tcW w:w="3827" w:type="dxa"/>
          </w:tcPr>
          <w:p w14:paraId="2C684CD8" w14:textId="77777777" w:rsidR="00435761" w:rsidRPr="00D45F4A" w:rsidRDefault="00435761" w:rsidP="00435761">
            <w:pPr>
              <w:rPr>
                <w:sz w:val="15"/>
                <w:szCs w:val="15"/>
              </w:rPr>
            </w:pPr>
            <w:r w:rsidRPr="00D45F4A">
              <w:rPr>
                <w:sz w:val="15"/>
                <w:szCs w:val="15"/>
              </w:rPr>
              <w:t>Presence/absence; 5-point Likert-type scale</w:t>
            </w:r>
          </w:p>
        </w:tc>
        <w:tc>
          <w:tcPr>
            <w:tcW w:w="6526" w:type="dxa"/>
          </w:tcPr>
          <w:p w14:paraId="3858B942" w14:textId="77777777" w:rsidR="00435761" w:rsidRPr="00D45F4A" w:rsidRDefault="00435761" w:rsidP="00435761">
            <w:pPr>
              <w:rPr>
                <w:sz w:val="15"/>
                <w:szCs w:val="15"/>
              </w:rPr>
            </w:pPr>
            <w:r w:rsidRPr="00D45F4A">
              <w:rPr>
                <w:sz w:val="15"/>
                <w:szCs w:val="15"/>
              </w:rPr>
              <w:t>Paved and unpaved trail and path items; designated specific use and water items; amenities and facilities; play equipment and field and court items. (4)</w:t>
            </w:r>
          </w:p>
        </w:tc>
      </w:tr>
      <w:tr w:rsidR="00435761" w:rsidRPr="00D45F4A" w14:paraId="58231FA5" w14:textId="77777777" w:rsidTr="00435761">
        <w:trPr>
          <w:trHeight w:val="533"/>
        </w:trPr>
        <w:tc>
          <w:tcPr>
            <w:tcW w:w="988" w:type="dxa"/>
          </w:tcPr>
          <w:p w14:paraId="18F73F60" w14:textId="77777777" w:rsidR="00435761" w:rsidRPr="00D45F4A" w:rsidRDefault="00435761" w:rsidP="00435761">
            <w:pPr>
              <w:rPr>
                <w:sz w:val="15"/>
                <w:szCs w:val="15"/>
              </w:rPr>
            </w:pPr>
            <w:r w:rsidRPr="00D45F4A">
              <w:rPr>
                <w:sz w:val="15"/>
                <w:szCs w:val="15"/>
              </w:rPr>
              <w:t>MexPOS</w:t>
            </w:r>
          </w:p>
        </w:tc>
        <w:tc>
          <w:tcPr>
            <w:tcW w:w="3118" w:type="dxa"/>
          </w:tcPr>
          <w:p w14:paraId="6046FFF1" w14:textId="77777777" w:rsidR="00435761" w:rsidRPr="00D45F4A" w:rsidRDefault="00435761" w:rsidP="00435761">
            <w:pPr>
              <w:rPr>
                <w:sz w:val="15"/>
                <w:szCs w:val="15"/>
              </w:rPr>
            </w:pPr>
            <w:r w:rsidRPr="00D45F4A">
              <w:rPr>
                <w:sz w:val="15"/>
                <w:szCs w:val="15"/>
              </w:rPr>
              <w:t>Pen and paper</w:t>
            </w:r>
          </w:p>
        </w:tc>
        <w:tc>
          <w:tcPr>
            <w:tcW w:w="709" w:type="dxa"/>
          </w:tcPr>
          <w:p w14:paraId="1ED5B7FD" w14:textId="77777777" w:rsidR="00435761" w:rsidRPr="00D45F4A" w:rsidRDefault="00435761" w:rsidP="00435761">
            <w:pPr>
              <w:rPr>
                <w:sz w:val="15"/>
                <w:szCs w:val="15"/>
              </w:rPr>
            </w:pPr>
            <w:r w:rsidRPr="00D45F4A">
              <w:rPr>
                <w:sz w:val="15"/>
                <w:szCs w:val="15"/>
              </w:rPr>
              <w:t>131</w:t>
            </w:r>
          </w:p>
        </w:tc>
        <w:tc>
          <w:tcPr>
            <w:tcW w:w="3827" w:type="dxa"/>
          </w:tcPr>
          <w:p w14:paraId="08002CEC" w14:textId="77777777" w:rsidR="00435761" w:rsidRPr="00D45F4A" w:rsidRDefault="00435761" w:rsidP="00435761">
            <w:pPr>
              <w:rPr>
                <w:sz w:val="15"/>
                <w:szCs w:val="15"/>
              </w:rPr>
            </w:pPr>
            <w:r w:rsidRPr="00D45F4A">
              <w:rPr>
                <w:sz w:val="15"/>
                <w:szCs w:val="15"/>
              </w:rPr>
              <w:t>Likert scales; binary scales; ordinal scales</w:t>
            </w:r>
          </w:p>
        </w:tc>
        <w:tc>
          <w:tcPr>
            <w:tcW w:w="6526" w:type="dxa"/>
          </w:tcPr>
          <w:p w14:paraId="09C7FC34" w14:textId="77777777" w:rsidR="00435761" w:rsidRPr="00D45F4A" w:rsidRDefault="00435761" w:rsidP="00435761">
            <w:pPr>
              <w:rPr>
                <w:sz w:val="15"/>
                <w:szCs w:val="15"/>
              </w:rPr>
            </w:pPr>
            <w:r w:rsidRPr="00D45F4A">
              <w:rPr>
                <w:sz w:val="15"/>
                <w:szCs w:val="15"/>
              </w:rPr>
              <w:t>General park information; food environment and health wellness; maintenance; amenities; signalling; safety; perceived environment; urban surroundings. (8)</w:t>
            </w:r>
          </w:p>
        </w:tc>
      </w:tr>
      <w:tr w:rsidR="00435761" w:rsidRPr="00D45F4A" w14:paraId="1586974B" w14:textId="77777777" w:rsidTr="00435761">
        <w:trPr>
          <w:trHeight w:val="395"/>
        </w:trPr>
        <w:tc>
          <w:tcPr>
            <w:tcW w:w="988" w:type="dxa"/>
          </w:tcPr>
          <w:p w14:paraId="5681E517" w14:textId="77777777" w:rsidR="00435761" w:rsidRPr="00D45F4A" w:rsidRDefault="00435761" w:rsidP="00435761">
            <w:pPr>
              <w:rPr>
                <w:sz w:val="15"/>
                <w:szCs w:val="15"/>
              </w:rPr>
            </w:pPr>
            <w:r w:rsidRPr="00D45F4A">
              <w:rPr>
                <w:sz w:val="15"/>
                <w:szCs w:val="15"/>
              </w:rPr>
              <w:t>NEST</w:t>
            </w:r>
          </w:p>
        </w:tc>
        <w:tc>
          <w:tcPr>
            <w:tcW w:w="3118" w:type="dxa"/>
          </w:tcPr>
          <w:p w14:paraId="503E8FA0" w14:textId="77777777" w:rsidR="00435761" w:rsidRPr="00D45F4A" w:rsidRDefault="00435761" w:rsidP="00435761">
            <w:pPr>
              <w:rPr>
                <w:sz w:val="15"/>
                <w:szCs w:val="15"/>
              </w:rPr>
            </w:pPr>
            <w:r w:rsidRPr="00D45F4A">
              <w:rPr>
                <w:sz w:val="15"/>
                <w:szCs w:val="15"/>
              </w:rPr>
              <w:t>Excel (new format eNEST not reviewed for this study)</w:t>
            </w:r>
          </w:p>
        </w:tc>
        <w:tc>
          <w:tcPr>
            <w:tcW w:w="709" w:type="dxa"/>
          </w:tcPr>
          <w:p w14:paraId="0B18D906" w14:textId="77777777" w:rsidR="00435761" w:rsidRPr="00D45F4A" w:rsidRDefault="00435761" w:rsidP="00435761">
            <w:pPr>
              <w:rPr>
                <w:sz w:val="15"/>
                <w:szCs w:val="15"/>
              </w:rPr>
            </w:pPr>
            <w:r w:rsidRPr="00D45F4A">
              <w:rPr>
                <w:sz w:val="15"/>
                <w:szCs w:val="15"/>
              </w:rPr>
              <w:t>47</w:t>
            </w:r>
          </w:p>
        </w:tc>
        <w:tc>
          <w:tcPr>
            <w:tcW w:w="3827" w:type="dxa"/>
          </w:tcPr>
          <w:p w14:paraId="534A843C" w14:textId="77777777" w:rsidR="00435761" w:rsidRPr="00D45F4A" w:rsidRDefault="00435761" w:rsidP="00435761">
            <w:pPr>
              <w:rPr>
                <w:sz w:val="15"/>
                <w:szCs w:val="15"/>
              </w:rPr>
            </w:pPr>
            <w:r w:rsidRPr="00D45F4A">
              <w:rPr>
                <w:sz w:val="15"/>
                <w:szCs w:val="15"/>
              </w:rPr>
              <w:t xml:space="preserve">Rating scale; binary scale; ordinal; domains weighted to determine different typology specific overall scores. </w:t>
            </w:r>
          </w:p>
        </w:tc>
        <w:tc>
          <w:tcPr>
            <w:tcW w:w="6526" w:type="dxa"/>
          </w:tcPr>
          <w:p w14:paraId="6CBFCF74" w14:textId="77777777" w:rsidR="00435761" w:rsidRPr="00D45F4A" w:rsidRDefault="00435761" w:rsidP="00435761">
            <w:pPr>
              <w:rPr>
                <w:sz w:val="15"/>
                <w:szCs w:val="15"/>
              </w:rPr>
            </w:pPr>
            <w:r w:rsidRPr="00D45F4A">
              <w:rPr>
                <w:sz w:val="15"/>
                <w:szCs w:val="15"/>
              </w:rPr>
              <w:t>Accessibility; recreation facilities; amenities; aesthetics-natural; aesthetics-non-natural; incivilities; significant natural features; usability (8)</w:t>
            </w:r>
          </w:p>
        </w:tc>
      </w:tr>
      <w:tr w:rsidR="00435761" w:rsidRPr="00D45F4A" w14:paraId="0CCF4EA8" w14:textId="77777777" w:rsidTr="00435761">
        <w:trPr>
          <w:trHeight w:val="395"/>
        </w:trPr>
        <w:tc>
          <w:tcPr>
            <w:tcW w:w="988" w:type="dxa"/>
          </w:tcPr>
          <w:p w14:paraId="6766DF5A" w14:textId="77777777" w:rsidR="00435761" w:rsidRPr="00D45F4A" w:rsidRDefault="00435761" w:rsidP="00435761">
            <w:pPr>
              <w:rPr>
                <w:sz w:val="15"/>
                <w:szCs w:val="15"/>
              </w:rPr>
            </w:pPr>
            <w:r w:rsidRPr="00D45F4A">
              <w:rPr>
                <w:sz w:val="15"/>
                <w:szCs w:val="15"/>
              </w:rPr>
              <w:t>PARA</w:t>
            </w:r>
          </w:p>
        </w:tc>
        <w:tc>
          <w:tcPr>
            <w:tcW w:w="3118" w:type="dxa"/>
          </w:tcPr>
          <w:p w14:paraId="709367FE" w14:textId="77777777" w:rsidR="00435761" w:rsidRPr="00D45F4A" w:rsidRDefault="00435761" w:rsidP="00435761">
            <w:pPr>
              <w:rPr>
                <w:sz w:val="15"/>
                <w:szCs w:val="15"/>
              </w:rPr>
            </w:pPr>
            <w:r w:rsidRPr="00D45F4A">
              <w:rPr>
                <w:sz w:val="15"/>
                <w:szCs w:val="15"/>
              </w:rPr>
              <w:t>Pen and paper</w:t>
            </w:r>
          </w:p>
        </w:tc>
        <w:tc>
          <w:tcPr>
            <w:tcW w:w="709" w:type="dxa"/>
          </w:tcPr>
          <w:p w14:paraId="6209757B" w14:textId="77777777" w:rsidR="00435761" w:rsidRPr="00D45F4A" w:rsidRDefault="00435761" w:rsidP="00435761">
            <w:pPr>
              <w:rPr>
                <w:sz w:val="15"/>
                <w:szCs w:val="15"/>
              </w:rPr>
            </w:pPr>
            <w:r w:rsidRPr="00D45F4A">
              <w:rPr>
                <w:sz w:val="15"/>
                <w:szCs w:val="15"/>
              </w:rPr>
              <w:t>49</w:t>
            </w:r>
          </w:p>
        </w:tc>
        <w:tc>
          <w:tcPr>
            <w:tcW w:w="3827" w:type="dxa"/>
          </w:tcPr>
          <w:p w14:paraId="1FECD36A" w14:textId="77777777" w:rsidR="00435761" w:rsidRPr="00D45F4A" w:rsidRDefault="00435761" w:rsidP="00435761">
            <w:pPr>
              <w:rPr>
                <w:sz w:val="15"/>
                <w:szCs w:val="15"/>
              </w:rPr>
            </w:pPr>
            <w:r w:rsidRPr="00D45F4A">
              <w:rPr>
                <w:sz w:val="15"/>
                <w:szCs w:val="15"/>
              </w:rPr>
              <w:t>Rating scale</w:t>
            </w:r>
          </w:p>
        </w:tc>
        <w:tc>
          <w:tcPr>
            <w:tcW w:w="6526" w:type="dxa"/>
          </w:tcPr>
          <w:p w14:paraId="5B775A47" w14:textId="77777777" w:rsidR="00435761" w:rsidRPr="00D45F4A" w:rsidRDefault="00435761" w:rsidP="00435761">
            <w:pPr>
              <w:rPr>
                <w:sz w:val="15"/>
                <w:szCs w:val="15"/>
              </w:rPr>
            </w:pPr>
            <w:r w:rsidRPr="00D45F4A">
              <w:rPr>
                <w:sz w:val="15"/>
                <w:szCs w:val="15"/>
              </w:rPr>
              <w:t>Location; type; cost; features; amenities; quality; incivilities (7)</w:t>
            </w:r>
          </w:p>
        </w:tc>
      </w:tr>
      <w:tr w:rsidR="00435761" w:rsidRPr="00D45F4A" w14:paraId="257B0F03" w14:textId="77777777" w:rsidTr="00435761">
        <w:trPr>
          <w:trHeight w:val="259"/>
        </w:trPr>
        <w:tc>
          <w:tcPr>
            <w:tcW w:w="988" w:type="dxa"/>
          </w:tcPr>
          <w:p w14:paraId="080935FC" w14:textId="77777777" w:rsidR="00435761" w:rsidRPr="00D45F4A" w:rsidRDefault="00435761" w:rsidP="00435761">
            <w:pPr>
              <w:rPr>
                <w:sz w:val="15"/>
                <w:szCs w:val="15"/>
              </w:rPr>
            </w:pPr>
            <w:r w:rsidRPr="00D45F4A">
              <w:rPr>
                <w:sz w:val="15"/>
                <w:szCs w:val="15"/>
              </w:rPr>
              <w:t>PARCS</w:t>
            </w:r>
          </w:p>
        </w:tc>
        <w:tc>
          <w:tcPr>
            <w:tcW w:w="3118" w:type="dxa"/>
          </w:tcPr>
          <w:p w14:paraId="6468CBCD" w14:textId="77777777" w:rsidR="00435761" w:rsidRPr="00D45F4A" w:rsidRDefault="00435761" w:rsidP="00435761">
            <w:pPr>
              <w:rPr>
                <w:sz w:val="15"/>
                <w:szCs w:val="15"/>
              </w:rPr>
            </w:pPr>
            <w:r w:rsidRPr="00D45F4A">
              <w:rPr>
                <w:sz w:val="15"/>
                <w:szCs w:val="15"/>
              </w:rPr>
              <w:t>Pen and paper</w:t>
            </w:r>
          </w:p>
        </w:tc>
        <w:tc>
          <w:tcPr>
            <w:tcW w:w="709" w:type="dxa"/>
          </w:tcPr>
          <w:p w14:paraId="235F6DB6" w14:textId="77777777" w:rsidR="00435761" w:rsidRPr="00D45F4A" w:rsidRDefault="00435761" w:rsidP="00435761">
            <w:pPr>
              <w:rPr>
                <w:sz w:val="15"/>
                <w:szCs w:val="15"/>
              </w:rPr>
            </w:pPr>
            <w:r w:rsidRPr="00D45F4A">
              <w:rPr>
                <w:sz w:val="15"/>
                <w:szCs w:val="15"/>
              </w:rPr>
              <w:t>80</w:t>
            </w:r>
          </w:p>
        </w:tc>
        <w:tc>
          <w:tcPr>
            <w:tcW w:w="3827" w:type="dxa"/>
          </w:tcPr>
          <w:p w14:paraId="1F00AAB9" w14:textId="77777777" w:rsidR="00435761" w:rsidRPr="00D45F4A" w:rsidRDefault="00435761" w:rsidP="00435761">
            <w:pPr>
              <w:rPr>
                <w:sz w:val="15"/>
                <w:szCs w:val="15"/>
              </w:rPr>
            </w:pPr>
            <w:r w:rsidRPr="00D45F4A">
              <w:rPr>
                <w:sz w:val="15"/>
                <w:szCs w:val="15"/>
              </w:rPr>
              <w:t xml:space="preserve">Rating scale; binary scale </w:t>
            </w:r>
          </w:p>
        </w:tc>
        <w:tc>
          <w:tcPr>
            <w:tcW w:w="6526" w:type="dxa"/>
          </w:tcPr>
          <w:p w14:paraId="77A2393F" w14:textId="77777777" w:rsidR="00435761" w:rsidRPr="00D45F4A" w:rsidRDefault="00435761" w:rsidP="00435761">
            <w:pPr>
              <w:rPr>
                <w:sz w:val="15"/>
                <w:szCs w:val="15"/>
              </w:rPr>
            </w:pPr>
            <w:r w:rsidRPr="00D45F4A">
              <w:rPr>
                <w:sz w:val="15"/>
                <w:szCs w:val="15"/>
              </w:rPr>
              <w:t>Accessible routes (parking spaces; path surfaces); facilities and amenities (play areas; rest areas; restrooms; drinking fountains) (2)</w:t>
            </w:r>
          </w:p>
        </w:tc>
      </w:tr>
      <w:tr w:rsidR="00435761" w:rsidRPr="00D45F4A" w14:paraId="352E83D4" w14:textId="77777777" w:rsidTr="00435761">
        <w:trPr>
          <w:trHeight w:val="274"/>
        </w:trPr>
        <w:tc>
          <w:tcPr>
            <w:tcW w:w="988" w:type="dxa"/>
          </w:tcPr>
          <w:p w14:paraId="7CFBB9EE" w14:textId="77777777" w:rsidR="00435761" w:rsidRPr="00D45F4A" w:rsidRDefault="00435761" w:rsidP="00435761">
            <w:pPr>
              <w:rPr>
                <w:sz w:val="15"/>
                <w:szCs w:val="15"/>
              </w:rPr>
            </w:pPr>
            <w:r w:rsidRPr="00D45F4A">
              <w:rPr>
                <w:sz w:val="15"/>
                <w:szCs w:val="15"/>
              </w:rPr>
              <w:t>PARK</w:t>
            </w:r>
          </w:p>
        </w:tc>
        <w:tc>
          <w:tcPr>
            <w:tcW w:w="3118" w:type="dxa"/>
          </w:tcPr>
          <w:p w14:paraId="6018E97A" w14:textId="77777777" w:rsidR="00435761" w:rsidRPr="00D45F4A" w:rsidRDefault="00435761" w:rsidP="00435761">
            <w:pPr>
              <w:rPr>
                <w:sz w:val="15"/>
                <w:szCs w:val="15"/>
              </w:rPr>
            </w:pPr>
            <w:r w:rsidRPr="00D45F4A">
              <w:rPr>
                <w:sz w:val="15"/>
                <w:szCs w:val="15"/>
              </w:rPr>
              <w:t>Pen and paper; excel</w:t>
            </w:r>
          </w:p>
        </w:tc>
        <w:tc>
          <w:tcPr>
            <w:tcW w:w="709" w:type="dxa"/>
          </w:tcPr>
          <w:p w14:paraId="36C1DD7D" w14:textId="77777777" w:rsidR="00435761" w:rsidRPr="00D45F4A" w:rsidRDefault="00435761" w:rsidP="00435761">
            <w:pPr>
              <w:rPr>
                <w:sz w:val="15"/>
                <w:szCs w:val="15"/>
              </w:rPr>
            </w:pPr>
            <w:r w:rsidRPr="00D45F4A">
              <w:rPr>
                <w:sz w:val="15"/>
                <w:szCs w:val="15"/>
              </w:rPr>
              <w:t>92</w:t>
            </w:r>
          </w:p>
        </w:tc>
        <w:tc>
          <w:tcPr>
            <w:tcW w:w="3827" w:type="dxa"/>
          </w:tcPr>
          <w:p w14:paraId="465ADB07" w14:textId="77777777" w:rsidR="00435761" w:rsidRPr="00D45F4A" w:rsidRDefault="00435761" w:rsidP="00435761">
            <w:pPr>
              <w:rPr>
                <w:sz w:val="15"/>
                <w:szCs w:val="15"/>
              </w:rPr>
            </w:pPr>
            <w:r w:rsidRPr="00D45F4A">
              <w:rPr>
                <w:sz w:val="15"/>
                <w:szCs w:val="15"/>
              </w:rPr>
              <w:t>Presence/absence; binary scale; rating scale</w:t>
            </w:r>
          </w:p>
        </w:tc>
        <w:tc>
          <w:tcPr>
            <w:tcW w:w="6526" w:type="dxa"/>
          </w:tcPr>
          <w:p w14:paraId="2691747C" w14:textId="77777777" w:rsidR="00435761" w:rsidRPr="00D45F4A" w:rsidRDefault="00435761" w:rsidP="00435761">
            <w:pPr>
              <w:rPr>
                <w:sz w:val="15"/>
                <w:szCs w:val="15"/>
              </w:rPr>
            </w:pPr>
            <w:r w:rsidRPr="00D45F4A">
              <w:rPr>
                <w:sz w:val="15"/>
                <w:szCs w:val="15"/>
              </w:rPr>
              <w:t>Activities; environmental quality; services; safety; general impression (5)</w:t>
            </w:r>
          </w:p>
        </w:tc>
      </w:tr>
      <w:tr w:rsidR="00435761" w:rsidRPr="00D45F4A" w14:paraId="33A25B42" w14:textId="77777777" w:rsidTr="00435761">
        <w:trPr>
          <w:trHeight w:val="395"/>
        </w:trPr>
        <w:tc>
          <w:tcPr>
            <w:tcW w:w="988" w:type="dxa"/>
          </w:tcPr>
          <w:p w14:paraId="54841A21" w14:textId="77777777" w:rsidR="00435761" w:rsidRPr="00D45F4A" w:rsidRDefault="00435761" w:rsidP="00435761">
            <w:pPr>
              <w:rPr>
                <w:sz w:val="15"/>
                <w:szCs w:val="15"/>
              </w:rPr>
            </w:pPr>
            <w:r w:rsidRPr="00D45F4A">
              <w:rPr>
                <w:sz w:val="15"/>
                <w:szCs w:val="15"/>
              </w:rPr>
              <w:t>PEAT</w:t>
            </w:r>
          </w:p>
        </w:tc>
        <w:tc>
          <w:tcPr>
            <w:tcW w:w="3118" w:type="dxa"/>
          </w:tcPr>
          <w:p w14:paraId="6AEB5414" w14:textId="77777777" w:rsidR="00435761" w:rsidRPr="00D45F4A" w:rsidRDefault="00435761" w:rsidP="00435761">
            <w:pPr>
              <w:rPr>
                <w:sz w:val="15"/>
                <w:szCs w:val="15"/>
              </w:rPr>
            </w:pPr>
            <w:r w:rsidRPr="00D45F4A">
              <w:rPr>
                <w:sz w:val="15"/>
                <w:szCs w:val="15"/>
              </w:rPr>
              <w:t>Microsoft Access form</w:t>
            </w:r>
          </w:p>
        </w:tc>
        <w:tc>
          <w:tcPr>
            <w:tcW w:w="709" w:type="dxa"/>
          </w:tcPr>
          <w:p w14:paraId="61057947" w14:textId="77777777" w:rsidR="00435761" w:rsidRPr="00D45F4A" w:rsidRDefault="00435761" w:rsidP="00435761">
            <w:pPr>
              <w:rPr>
                <w:sz w:val="15"/>
                <w:szCs w:val="15"/>
              </w:rPr>
            </w:pPr>
            <w:r w:rsidRPr="00D45F4A">
              <w:rPr>
                <w:sz w:val="15"/>
                <w:szCs w:val="15"/>
              </w:rPr>
              <w:t>36</w:t>
            </w:r>
          </w:p>
        </w:tc>
        <w:tc>
          <w:tcPr>
            <w:tcW w:w="3827" w:type="dxa"/>
          </w:tcPr>
          <w:p w14:paraId="2A0A75EE" w14:textId="77777777" w:rsidR="00435761" w:rsidRPr="00D45F4A" w:rsidRDefault="00435761" w:rsidP="00435761">
            <w:pPr>
              <w:rPr>
                <w:sz w:val="15"/>
                <w:szCs w:val="15"/>
              </w:rPr>
            </w:pPr>
            <w:r w:rsidRPr="00D45F4A">
              <w:rPr>
                <w:sz w:val="15"/>
                <w:szCs w:val="15"/>
              </w:rPr>
              <w:t>Rating scale; binary scale; categorical response; ordinal scale.</w:t>
            </w:r>
          </w:p>
        </w:tc>
        <w:tc>
          <w:tcPr>
            <w:tcW w:w="6526" w:type="dxa"/>
          </w:tcPr>
          <w:p w14:paraId="6E5AFCD5" w14:textId="77777777" w:rsidR="00435761" w:rsidRPr="00D45F4A" w:rsidRDefault="00435761" w:rsidP="00435761">
            <w:pPr>
              <w:rPr>
                <w:sz w:val="15"/>
                <w:szCs w:val="15"/>
              </w:rPr>
            </w:pPr>
            <w:r w:rsidRPr="00D45F4A">
              <w:rPr>
                <w:sz w:val="15"/>
                <w:szCs w:val="15"/>
              </w:rPr>
              <w:t>Design features; overall park or trail characteristics; aesthetics; “human” environmental factors; “situation” characteristics or neighbourhood contextual variables. (5)</w:t>
            </w:r>
          </w:p>
        </w:tc>
      </w:tr>
      <w:tr w:rsidR="00435761" w:rsidRPr="00D45F4A" w14:paraId="20054E52" w14:textId="77777777" w:rsidTr="00435761">
        <w:trPr>
          <w:trHeight w:val="518"/>
        </w:trPr>
        <w:tc>
          <w:tcPr>
            <w:tcW w:w="988" w:type="dxa"/>
          </w:tcPr>
          <w:p w14:paraId="7693D1C2" w14:textId="77777777" w:rsidR="00435761" w:rsidRPr="00D45F4A" w:rsidRDefault="00435761" w:rsidP="00435761">
            <w:pPr>
              <w:rPr>
                <w:sz w:val="15"/>
                <w:szCs w:val="15"/>
              </w:rPr>
            </w:pPr>
            <w:r w:rsidRPr="00D45F4A">
              <w:rPr>
                <w:sz w:val="15"/>
                <w:szCs w:val="15"/>
              </w:rPr>
              <w:t>POST</w:t>
            </w:r>
          </w:p>
        </w:tc>
        <w:tc>
          <w:tcPr>
            <w:tcW w:w="3118" w:type="dxa"/>
          </w:tcPr>
          <w:p w14:paraId="1FE2F710" w14:textId="77777777" w:rsidR="00435761" w:rsidRPr="00D45F4A" w:rsidRDefault="00435761" w:rsidP="00435761">
            <w:pPr>
              <w:rPr>
                <w:sz w:val="15"/>
                <w:szCs w:val="15"/>
              </w:rPr>
            </w:pPr>
            <w:r w:rsidRPr="00D45F4A">
              <w:rPr>
                <w:sz w:val="15"/>
                <w:szCs w:val="15"/>
              </w:rPr>
              <w:t>Pen and paper</w:t>
            </w:r>
          </w:p>
        </w:tc>
        <w:tc>
          <w:tcPr>
            <w:tcW w:w="709" w:type="dxa"/>
          </w:tcPr>
          <w:p w14:paraId="612CF6C1" w14:textId="77777777" w:rsidR="00435761" w:rsidRPr="00D45F4A" w:rsidRDefault="00435761" w:rsidP="00435761">
            <w:pPr>
              <w:rPr>
                <w:sz w:val="15"/>
                <w:szCs w:val="15"/>
              </w:rPr>
            </w:pPr>
            <w:r w:rsidRPr="00D45F4A">
              <w:rPr>
                <w:sz w:val="15"/>
                <w:szCs w:val="15"/>
              </w:rPr>
              <w:t>49</w:t>
            </w:r>
          </w:p>
        </w:tc>
        <w:tc>
          <w:tcPr>
            <w:tcW w:w="3827" w:type="dxa"/>
          </w:tcPr>
          <w:p w14:paraId="15033111" w14:textId="77777777" w:rsidR="00435761" w:rsidRPr="00D45F4A" w:rsidRDefault="00435761" w:rsidP="00435761">
            <w:pPr>
              <w:rPr>
                <w:sz w:val="15"/>
                <w:szCs w:val="15"/>
              </w:rPr>
            </w:pPr>
            <w:r w:rsidRPr="00D45F4A">
              <w:rPr>
                <w:sz w:val="15"/>
                <w:szCs w:val="15"/>
              </w:rPr>
              <w:t>Rating scale; multiple choice checklist; binary scale</w:t>
            </w:r>
          </w:p>
        </w:tc>
        <w:tc>
          <w:tcPr>
            <w:tcW w:w="6526" w:type="dxa"/>
          </w:tcPr>
          <w:p w14:paraId="367E22AE" w14:textId="77777777" w:rsidR="00435761" w:rsidRPr="00D45F4A" w:rsidRDefault="00435761" w:rsidP="00435761">
            <w:pPr>
              <w:rPr>
                <w:sz w:val="15"/>
                <w:szCs w:val="15"/>
              </w:rPr>
            </w:pPr>
            <w:r w:rsidRPr="00D45F4A">
              <w:rPr>
                <w:sz w:val="15"/>
                <w:szCs w:val="15"/>
              </w:rPr>
              <w:t>Activities; environmental quality; amenities; safety (4)</w:t>
            </w:r>
          </w:p>
        </w:tc>
      </w:tr>
      <w:tr w:rsidR="00435761" w:rsidRPr="00D45F4A" w14:paraId="6CF5CCE3" w14:textId="77777777" w:rsidTr="00435761">
        <w:trPr>
          <w:trHeight w:val="411"/>
        </w:trPr>
        <w:tc>
          <w:tcPr>
            <w:tcW w:w="988" w:type="dxa"/>
          </w:tcPr>
          <w:p w14:paraId="069A62DB" w14:textId="77777777" w:rsidR="00435761" w:rsidRPr="00D45F4A" w:rsidRDefault="00435761" w:rsidP="00435761">
            <w:pPr>
              <w:rPr>
                <w:sz w:val="15"/>
                <w:szCs w:val="15"/>
              </w:rPr>
            </w:pPr>
            <w:r w:rsidRPr="00D45F4A">
              <w:rPr>
                <w:sz w:val="15"/>
                <w:szCs w:val="15"/>
              </w:rPr>
              <w:t>SAGE</w:t>
            </w:r>
          </w:p>
        </w:tc>
        <w:tc>
          <w:tcPr>
            <w:tcW w:w="3118" w:type="dxa"/>
          </w:tcPr>
          <w:p w14:paraId="6BCF0E79" w14:textId="77777777" w:rsidR="00435761" w:rsidRPr="00D45F4A" w:rsidRDefault="00435761" w:rsidP="00435761">
            <w:pPr>
              <w:rPr>
                <w:sz w:val="15"/>
                <w:szCs w:val="15"/>
              </w:rPr>
            </w:pPr>
            <w:r w:rsidRPr="00D45F4A">
              <w:rPr>
                <w:sz w:val="15"/>
                <w:szCs w:val="15"/>
              </w:rPr>
              <w:t>Desktop; web-based data entry ArcPad GPS; pen and paper</w:t>
            </w:r>
          </w:p>
        </w:tc>
        <w:tc>
          <w:tcPr>
            <w:tcW w:w="709" w:type="dxa"/>
          </w:tcPr>
          <w:p w14:paraId="016B2A87" w14:textId="77777777" w:rsidR="00435761" w:rsidRPr="00D45F4A" w:rsidRDefault="00435761" w:rsidP="00435761">
            <w:pPr>
              <w:rPr>
                <w:sz w:val="15"/>
                <w:szCs w:val="15"/>
              </w:rPr>
            </w:pPr>
            <w:r w:rsidRPr="00D45F4A">
              <w:rPr>
                <w:sz w:val="15"/>
                <w:szCs w:val="15"/>
              </w:rPr>
              <w:t>18</w:t>
            </w:r>
          </w:p>
        </w:tc>
        <w:tc>
          <w:tcPr>
            <w:tcW w:w="3827" w:type="dxa"/>
          </w:tcPr>
          <w:p w14:paraId="074B262F" w14:textId="77777777" w:rsidR="00435761" w:rsidRPr="00D45F4A" w:rsidRDefault="00435761" w:rsidP="00435761">
            <w:pPr>
              <w:rPr>
                <w:sz w:val="15"/>
                <w:szCs w:val="15"/>
              </w:rPr>
            </w:pPr>
            <w:r w:rsidRPr="00D45F4A">
              <w:rPr>
                <w:sz w:val="15"/>
                <w:szCs w:val="15"/>
              </w:rPr>
              <w:t>Rating scale; binary scale; multiple choice checklist</w:t>
            </w:r>
          </w:p>
        </w:tc>
        <w:tc>
          <w:tcPr>
            <w:tcW w:w="6526" w:type="dxa"/>
          </w:tcPr>
          <w:p w14:paraId="690481D6" w14:textId="77777777" w:rsidR="00435761" w:rsidRPr="00D45F4A" w:rsidRDefault="00435761" w:rsidP="00435761">
            <w:pPr>
              <w:rPr>
                <w:sz w:val="15"/>
                <w:szCs w:val="15"/>
              </w:rPr>
            </w:pPr>
            <w:r w:rsidRPr="00D45F4A">
              <w:rPr>
                <w:sz w:val="15"/>
                <w:szCs w:val="15"/>
              </w:rPr>
              <w:t>Facilities and amenities; landscape features; condition; safety (4)</w:t>
            </w:r>
          </w:p>
        </w:tc>
      </w:tr>
      <w:tr w:rsidR="00435761" w:rsidRPr="00D45F4A" w14:paraId="3D94D901" w14:textId="77777777" w:rsidTr="00435761">
        <w:trPr>
          <w:trHeight w:val="395"/>
        </w:trPr>
        <w:tc>
          <w:tcPr>
            <w:tcW w:w="988" w:type="dxa"/>
          </w:tcPr>
          <w:p w14:paraId="2CC21667" w14:textId="77777777" w:rsidR="00435761" w:rsidRPr="00D45F4A" w:rsidRDefault="00435761" w:rsidP="00435761">
            <w:pPr>
              <w:rPr>
                <w:sz w:val="15"/>
                <w:szCs w:val="15"/>
              </w:rPr>
            </w:pPr>
            <w:r w:rsidRPr="00D45F4A">
              <w:rPr>
                <w:sz w:val="15"/>
                <w:szCs w:val="15"/>
              </w:rPr>
              <w:t>SPEAK</w:t>
            </w:r>
          </w:p>
        </w:tc>
        <w:tc>
          <w:tcPr>
            <w:tcW w:w="3118" w:type="dxa"/>
          </w:tcPr>
          <w:p w14:paraId="2CE24383" w14:textId="77777777" w:rsidR="00435761" w:rsidRPr="00D45F4A" w:rsidRDefault="00435761" w:rsidP="00435761">
            <w:pPr>
              <w:rPr>
                <w:sz w:val="15"/>
                <w:szCs w:val="15"/>
              </w:rPr>
            </w:pPr>
            <w:r w:rsidRPr="00D45F4A">
              <w:rPr>
                <w:sz w:val="15"/>
                <w:szCs w:val="15"/>
              </w:rPr>
              <w:t>Pen and paper</w:t>
            </w:r>
          </w:p>
        </w:tc>
        <w:tc>
          <w:tcPr>
            <w:tcW w:w="709" w:type="dxa"/>
          </w:tcPr>
          <w:p w14:paraId="7F44C71C" w14:textId="77777777" w:rsidR="00435761" w:rsidRPr="00D45F4A" w:rsidRDefault="00435761" w:rsidP="00435761">
            <w:pPr>
              <w:rPr>
                <w:sz w:val="15"/>
                <w:szCs w:val="15"/>
              </w:rPr>
            </w:pPr>
            <w:r w:rsidRPr="00D45F4A">
              <w:rPr>
                <w:sz w:val="15"/>
                <w:szCs w:val="15"/>
              </w:rPr>
              <w:t>36</w:t>
            </w:r>
          </w:p>
        </w:tc>
        <w:tc>
          <w:tcPr>
            <w:tcW w:w="3827" w:type="dxa"/>
          </w:tcPr>
          <w:p w14:paraId="0C978B2A" w14:textId="77777777" w:rsidR="00435761" w:rsidRPr="00D45F4A" w:rsidRDefault="00435761" w:rsidP="00435761">
            <w:pPr>
              <w:rPr>
                <w:sz w:val="15"/>
                <w:szCs w:val="15"/>
              </w:rPr>
            </w:pPr>
            <w:r w:rsidRPr="00D45F4A">
              <w:rPr>
                <w:sz w:val="15"/>
                <w:szCs w:val="15"/>
              </w:rPr>
              <w:t>Rating scale; binary scale</w:t>
            </w:r>
          </w:p>
        </w:tc>
        <w:tc>
          <w:tcPr>
            <w:tcW w:w="6526" w:type="dxa"/>
          </w:tcPr>
          <w:p w14:paraId="2CC285D4" w14:textId="77777777" w:rsidR="00435761" w:rsidRPr="00D45F4A" w:rsidRDefault="00435761" w:rsidP="00435761">
            <w:pPr>
              <w:rPr>
                <w:sz w:val="15"/>
                <w:szCs w:val="15"/>
              </w:rPr>
            </w:pPr>
            <w:r w:rsidRPr="00D45F4A">
              <w:rPr>
                <w:sz w:val="15"/>
                <w:szCs w:val="15"/>
              </w:rPr>
              <w:t>Access; amenities; safety/incivilities; aesthetics; recreation facilities (5)</w:t>
            </w:r>
          </w:p>
        </w:tc>
      </w:tr>
      <w:tr w:rsidR="00435761" w:rsidRPr="00D45F4A" w14:paraId="1D97BF49" w14:textId="77777777" w:rsidTr="00435761">
        <w:trPr>
          <w:trHeight w:val="823"/>
        </w:trPr>
        <w:tc>
          <w:tcPr>
            <w:tcW w:w="988" w:type="dxa"/>
          </w:tcPr>
          <w:p w14:paraId="1255BDAE" w14:textId="77777777" w:rsidR="00435761" w:rsidRPr="00D45F4A" w:rsidRDefault="00435761" w:rsidP="00435761">
            <w:pPr>
              <w:rPr>
                <w:sz w:val="15"/>
                <w:szCs w:val="15"/>
              </w:rPr>
            </w:pPr>
            <w:r w:rsidRPr="00D45F4A">
              <w:rPr>
                <w:sz w:val="15"/>
                <w:szCs w:val="15"/>
              </w:rPr>
              <w:t>WIAT</w:t>
            </w:r>
          </w:p>
        </w:tc>
        <w:tc>
          <w:tcPr>
            <w:tcW w:w="3118" w:type="dxa"/>
          </w:tcPr>
          <w:p w14:paraId="7E5A662B" w14:textId="77777777" w:rsidR="00435761" w:rsidRPr="00D45F4A" w:rsidRDefault="00435761" w:rsidP="00435761">
            <w:pPr>
              <w:rPr>
                <w:sz w:val="15"/>
                <w:szCs w:val="15"/>
              </w:rPr>
            </w:pPr>
            <w:r w:rsidRPr="00D45F4A">
              <w:rPr>
                <w:sz w:val="15"/>
                <w:szCs w:val="15"/>
              </w:rPr>
              <w:t>Pen and paper</w:t>
            </w:r>
          </w:p>
        </w:tc>
        <w:tc>
          <w:tcPr>
            <w:tcW w:w="709" w:type="dxa"/>
          </w:tcPr>
          <w:p w14:paraId="6D0E7508" w14:textId="77777777" w:rsidR="00435761" w:rsidRPr="00D45F4A" w:rsidRDefault="00435761" w:rsidP="00435761">
            <w:pPr>
              <w:rPr>
                <w:sz w:val="15"/>
                <w:szCs w:val="15"/>
              </w:rPr>
            </w:pPr>
            <w:r w:rsidRPr="00D45F4A">
              <w:rPr>
                <w:sz w:val="15"/>
                <w:szCs w:val="15"/>
              </w:rPr>
              <w:t>23</w:t>
            </w:r>
          </w:p>
        </w:tc>
        <w:tc>
          <w:tcPr>
            <w:tcW w:w="3827" w:type="dxa"/>
          </w:tcPr>
          <w:p w14:paraId="5EACA605" w14:textId="77777777" w:rsidR="00435761" w:rsidRPr="00D45F4A" w:rsidRDefault="00435761" w:rsidP="00435761">
            <w:pPr>
              <w:rPr>
                <w:sz w:val="15"/>
                <w:szCs w:val="15"/>
              </w:rPr>
            </w:pPr>
            <w:r w:rsidRPr="00D45F4A">
              <w:rPr>
                <w:sz w:val="15"/>
                <w:szCs w:val="15"/>
              </w:rPr>
              <w:t>Composite</w:t>
            </w:r>
          </w:p>
        </w:tc>
        <w:tc>
          <w:tcPr>
            <w:tcW w:w="6526" w:type="dxa"/>
          </w:tcPr>
          <w:p w14:paraId="206A003C" w14:textId="77777777" w:rsidR="00435761" w:rsidRPr="00D45F4A" w:rsidRDefault="00435761" w:rsidP="00435761">
            <w:pPr>
              <w:rPr>
                <w:sz w:val="15"/>
                <w:szCs w:val="15"/>
              </w:rPr>
            </w:pPr>
            <w:r w:rsidRPr="00D45F4A">
              <w:rPr>
                <w:sz w:val="15"/>
                <w:szCs w:val="15"/>
              </w:rPr>
              <w:t>The neighbourhood; access/signage to woodland; woodland quality; facilities; use; maintenance/management (6)</w:t>
            </w:r>
          </w:p>
        </w:tc>
      </w:tr>
    </w:tbl>
    <w:p w14:paraId="0E97F002" w14:textId="77777777" w:rsidR="007B3B6D" w:rsidRDefault="007B3B6D"/>
    <w:p w14:paraId="66C8ACC7" w14:textId="7E494AA6" w:rsidR="004D5CEF" w:rsidRDefault="004D5CEF"/>
    <w:sectPr w:rsidR="004D5CEF" w:rsidSect="00AC7D0A">
      <w:pgSz w:w="16838" w:h="11906" w:orient="landscape"/>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5E3A1A" w14:textId="77777777" w:rsidR="0004014D" w:rsidRDefault="0004014D" w:rsidP="00AC7D0A">
      <w:r>
        <w:separator/>
      </w:r>
    </w:p>
  </w:endnote>
  <w:endnote w:type="continuationSeparator" w:id="0">
    <w:p w14:paraId="5D409018" w14:textId="77777777" w:rsidR="0004014D" w:rsidRDefault="0004014D" w:rsidP="00AC7D0A">
      <w:r>
        <w:continuationSeparator/>
      </w:r>
    </w:p>
  </w:endnote>
  <w:endnote w:type="continuationNotice" w:id="1">
    <w:p w14:paraId="374A289B" w14:textId="77777777" w:rsidR="0004014D" w:rsidRDefault="000401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96EEF9" w14:textId="77777777" w:rsidR="0004014D" w:rsidRDefault="0004014D" w:rsidP="00AC7D0A">
      <w:r>
        <w:separator/>
      </w:r>
    </w:p>
  </w:footnote>
  <w:footnote w:type="continuationSeparator" w:id="0">
    <w:p w14:paraId="25D0E554" w14:textId="77777777" w:rsidR="0004014D" w:rsidRDefault="0004014D" w:rsidP="00AC7D0A">
      <w:r>
        <w:continuationSeparator/>
      </w:r>
    </w:p>
  </w:footnote>
  <w:footnote w:type="continuationNotice" w:id="1">
    <w:p w14:paraId="7B0C2FD5" w14:textId="77777777" w:rsidR="0004014D" w:rsidRDefault="0004014D"/>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A7E"/>
    <w:rsid w:val="0003468D"/>
    <w:rsid w:val="0004014D"/>
    <w:rsid w:val="00055A7E"/>
    <w:rsid w:val="0007202A"/>
    <w:rsid w:val="00091965"/>
    <w:rsid w:val="000C3CF2"/>
    <w:rsid w:val="002118B0"/>
    <w:rsid w:val="00216BC3"/>
    <w:rsid w:val="0022433A"/>
    <w:rsid w:val="00253B3F"/>
    <w:rsid w:val="00272FB4"/>
    <w:rsid w:val="002B280E"/>
    <w:rsid w:val="00315759"/>
    <w:rsid w:val="003816D2"/>
    <w:rsid w:val="003E5FCF"/>
    <w:rsid w:val="0041376C"/>
    <w:rsid w:val="00425288"/>
    <w:rsid w:val="00435761"/>
    <w:rsid w:val="004D5CEF"/>
    <w:rsid w:val="004E6692"/>
    <w:rsid w:val="00560438"/>
    <w:rsid w:val="00667C08"/>
    <w:rsid w:val="006C5EBB"/>
    <w:rsid w:val="006F6A6C"/>
    <w:rsid w:val="00754864"/>
    <w:rsid w:val="007B3B6D"/>
    <w:rsid w:val="007D7BD7"/>
    <w:rsid w:val="00801F40"/>
    <w:rsid w:val="008D1FA7"/>
    <w:rsid w:val="008D239B"/>
    <w:rsid w:val="00985BB7"/>
    <w:rsid w:val="00A6330A"/>
    <w:rsid w:val="00AC7D0A"/>
    <w:rsid w:val="00AF01A6"/>
    <w:rsid w:val="00B24C4A"/>
    <w:rsid w:val="00BE2B58"/>
    <w:rsid w:val="00C0250A"/>
    <w:rsid w:val="00C20FE6"/>
    <w:rsid w:val="00C46336"/>
    <w:rsid w:val="00C7371C"/>
    <w:rsid w:val="00C819AA"/>
    <w:rsid w:val="00CB0DF5"/>
    <w:rsid w:val="00CC1703"/>
    <w:rsid w:val="00CD39EA"/>
    <w:rsid w:val="00CD4AD3"/>
    <w:rsid w:val="00D022EE"/>
    <w:rsid w:val="00D11D30"/>
    <w:rsid w:val="00D42852"/>
    <w:rsid w:val="00D45F4A"/>
    <w:rsid w:val="00D85B89"/>
    <w:rsid w:val="00DA6894"/>
    <w:rsid w:val="00E77ABF"/>
    <w:rsid w:val="00E83E56"/>
    <w:rsid w:val="00EE5FC8"/>
    <w:rsid w:val="00F0600F"/>
    <w:rsid w:val="00F2696D"/>
    <w:rsid w:val="00F41C76"/>
    <w:rsid w:val="00FA605D"/>
    <w:rsid w:val="00FC4CE2"/>
    <w:rsid w:val="00FE586A"/>
    <w:rsid w:val="00FE6235"/>
    <w:rsid w:val="1D4C1BA8"/>
    <w:rsid w:val="6FBAB13E"/>
    <w:rsid w:val="795E003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7D46B"/>
  <w15:chartTrackingRefBased/>
  <w15:docId w15:val="{39D63B50-630F-3441-B7C1-86673ED26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692"/>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4E6692"/>
    <w:pPr>
      <w:keepNext/>
      <w:keepLines/>
      <w:spacing w:before="240"/>
      <w:outlineLvl w:val="0"/>
    </w:pPr>
    <w:rPr>
      <w:rFonts w:asciiTheme="majorHAnsi" w:eastAsiaTheme="majorEastAsia" w:hAnsiTheme="majorHAnsi" w:cstheme="majorBidi"/>
      <w:color w:val="2F5496" w:themeColor="accent1" w:themeShade="BF"/>
      <w:kern w:val="2"/>
      <w:sz w:val="32"/>
      <w:szCs w:val="3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692"/>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4E66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C7D0A"/>
    <w:pPr>
      <w:tabs>
        <w:tab w:val="center" w:pos="4513"/>
        <w:tab w:val="right" w:pos="9026"/>
      </w:tabs>
    </w:pPr>
  </w:style>
  <w:style w:type="character" w:customStyle="1" w:styleId="HeaderChar">
    <w:name w:val="Header Char"/>
    <w:basedOn w:val="DefaultParagraphFont"/>
    <w:link w:val="Header"/>
    <w:uiPriority w:val="99"/>
    <w:rsid w:val="00AC7D0A"/>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AC7D0A"/>
    <w:pPr>
      <w:tabs>
        <w:tab w:val="center" w:pos="4513"/>
        <w:tab w:val="right" w:pos="9026"/>
      </w:tabs>
    </w:pPr>
  </w:style>
  <w:style w:type="character" w:customStyle="1" w:styleId="FooterChar">
    <w:name w:val="Footer Char"/>
    <w:basedOn w:val="DefaultParagraphFont"/>
    <w:link w:val="Footer"/>
    <w:uiPriority w:val="99"/>
    <w:rsid w:val="00AC7D0A"/>
    <w:rPr>
      <w:rFonts w:ascii="Times New Roman" w:eastAsia="Times New Roman" w:hAnsi="Times New Roman" w:cs="Times New Roman"/>
      <w:kern w:val="0"/>
      <w:lang w:eastAsia="en-GB"/>
      <w14:ligatures w14:val="none"/>
    </w:rPr>
  </w:style>
  <w:style w:type="paragraph" w:styleId="NoSpacing">
    <w:name w:val="No Spacing"/>
    <w:link w:val="NoSpacingChar"/>
    <w:uiPriority w:val="1"/>
    <w:qFormat/>
    <w:rsid w:val="00AC7D0A"/>
    <w:rPr>
      <w:rFonts w:eastAsiaTheme="minorEastAsia"/>
      <w:kern w:val="0"/>
      <w:sz w:val="22"/>
      <w:szCs w:val="22"/>
      <w:lang w:val="en-US" w:eastAsia="zh-CN"/>
      <w14:ligatures w14:val="none"/>
    </w:rPr>
  </w:style>
  <w:style w:type="character" w:customStyle="1" w:styleId="NoSpacingChar">
    <w:name w:val="No Spacing Char"/>
    <w:basedOn w:val="DefaultParagraphFont"/>
    <w:link w:val="NoSpacing"/>
    <w:uiPriority w:val="1"/>
    <w:rsid w:val="00AC7D0A"/>
    <w:rPr>
      <w:rFonts w:eastAsiaTheme="minorEastAsia"/>
      <w:kern w:val="0"/>
      <w:sz w:val="22"/>
      <w:szCs w:val="22"/>
      <w:lang w:val="en-US" w:eastAsia="zh-CN"/>
      <w14:ligatures w14:val="none"/>
    </w:rPr>
  </w:style>
  <w:style w:type="paragraph" w:customStyle="1" w:styleId="paragraph">
    <w:name w:val="paragraph"/>
    <w:basedOn w:val="Normal"/>
    <w:rsid w:val="00216BC3"/>
    <w:pPr>
      <w:spacing w:before="100" w:beforeAutospacing="1" w:after="100" w:afterAutospacing="1"/>
    </w:pPr>
  </w:style>
  <w:style w:type="character" w:customStyle="1" w:styleId="normaltextrun">
    <w:name w:val="normaltextrun"/>
    <w:basedOn w:val="DefaultParagraphFont"/>
    <w:rsid w:val="00216BC3"/>
  </w:style>
  <w:style w:type="character" w:customStyle="1" w:styleId="eop">
    <w:name w:val="eop"/>
    <w:basedOn w:val="DefaultParagraphFont"/>
    <w:rsid w:val="00216B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0210063">
      <w:bodyDiv w:val="1"/>
      <w:marLeft w:val="0"/>
      <w:marRight w:val="0"/>
      <w:marTop w:val="0"/>
      <w:marBottom w:val="0"/>
      <w:divBdr>
        <w:top w:val="none" w:sz="0" w:space="0" w:color="auto"/>
        <w:left w:val="none" w:sz="0" w:space="0" w:color="auto"/>
        <w:bottom w:val="none" w:sz="0" w:space="0" w:color="auto"/>
        <w:right w:val="none" w:sz="0" w:space="0" w:color="auto"/>
      </w:divBdr>
      <w:divsChild>
        <w:div w:id="940989651">
          <w:marLeft w:val="0"/>
          <w:marRight w:val="0"/>
          <w:marTop w:val="0"/>
          <w:marBottom w:val="0"/>
          <w:divBdr>
            <w:top w:val="none" w:sz="0" w:space="0" w:color="auto"/>
            <w:left w:val="none" w:sz="0" w:space="0" w:color="auto"/>
            <w:bottom w:val="none" w:sz="0" w:space="0" w:color="auto"/>
            <w:right w:val="none" w:sz="0" w:space="0" w:color="auto"/>
          </w:divBdr>
        </w:div>
        <w:div w:id="921379893">
          <w:marLeft w:val="0"/>
          <w:marRight w:val="0"/>
          <w:marTop w:val="0"/>
          <w:marBottom w:val="0"/>
          <w:divBdr>
            <w:top w:val="none" w:sz="0" w:space="0" w:color="auto"/>
            <w:left w:val="none" w:sz="0" w:space="0" w:color="auto"/>
            <w:bottom w:val="none" w:sz="0" w:space="0" w:color="auto"/>
            <w:right w:val="none" w:sz="0" w:space="0" w:color="auto"/>
          </w:divBdr>
        </w:div>
        <w:div w:id="507671991">
          <w:marLeft w:val="0"/>
          <w:marRight w:val="0"/>
          <w:marTop w:val="0"/>
          <w:marBottom w:val="0"/>
          <w:divBdr>
            <w:top w:val="none" w:sz="0" w:space="0" w:color="auto"/>
            <w:left w:val="none" w:sz="0" w:space="0" w:color="auto"/>
            <w:bottom w:val="none" w:sz="0" w:space="0" w:color="auto"/>
            <w:right w:val="none" w:sz="0" w:space="0" w:color="auto"/>
          </w:divBdr>
        </w:div>
        <w:div w:id="245193246">
          <w:marLeft w:val="0"/>
          <w:marRight w:val="0"/>
          <w:marTop w:val="0"/>
          <w:marBottom w:val="0"/>
          <w:divBdr>
            <w:top w:val="none" w:sz="0" w:space="0" w:color="auto"/>
            <w:left w:val="none" w:sz="0" w:space="0" w:color="auto"/>
            <w:bottom w:val="none" w:sz="0" w:space="0" w:color="auto"/>
            <w:right w:val="none" w:sz="0" w:space="0" w:color="auto"/>
          </w:divBdr>
        </w:div>
        <w:div w:id="1487892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ate.pratt@utas.edu.au"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2758</Words>
  <Characters>15721</Characters>
  <Application>Microsoft Office Word</Application>
  <DocSecurity>0</DocSecurity>
  <Lines>131</Lines>
  <Paragraphs>36</Paragraphs>
  <ScaleCrop>false</ScaleCrop>
  <Company>University of Tasmania</Company>
  <LinksUpToDate>false</LinksUpToDate>
  <CharactersWithSpaces>18443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 1</dc:title>
  <dc:subject>Data extracted from systematic quantitative literature review</dc:subject>
  <dc:creator>Kate Pratt</dc:creator>
  <cp:keywords/>
  <dc:description/>
  <cp:lastModifiedBy>Kate Pratt</cp:lastModifiedBy>
  <cp:revision>26</cp:revision>
  <dcterms:created xsi:type="dcterms:W3CDTF">2023-10-17T06:04:00Z</dcterms:created>
  <dcterms:modified xsi:type="dcterms:W3CDTF">2024-11-10T23:35:00Z</dcterms:modified>
</cp:coreProperties>
</file>