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DEB" w:rsidRPr="009E7F73" w:rsidRDefault="00C42F7C" w:rsidP="00AC691C">
      <w:pPr>
        <w:adjustRightInd w:val="0"/>
        <w:snapToGrid w:val="0"/>
        <w:spacing w:after="0" w:line="228" w:lineRule="auto"/>
        <w:rPr>
          <w:rFonts w:ascii="Calibri" w:eastAsiaTheme="minorHAnsi" w:hAnsi="Calibri" w:cs="Calibri"/>
          <w:kern w:val="2"/>
          <w:sz w:val="20"/>
          <w:szCs w:val="20"/>
          <w:lang w:eastAsia="en-US"/>
          <w14:ligatures w14:val="standardContextual"/>
        </w:rPr>
      </w:pPr>
      <w:r w:rsidRPr="009E7F73">
        <w:rPr>
          <w:rFonts w:ascii="Calibri" w:eastAsiaTheme="minorHAnsi" w:hAnsi="Calibri" w:cs="Calibri"/>
          <w:kern w:val="2"/>
          <w:sz w:val="20"/>
          <w:szCs w:val="20"/>
          <w:lang w:eastAsia="en-US"/>
          <w14:ligatures w14:val="standardContextual"/>
        </w:rPr>
        <w:t xml:space="preserve">Supplementary </w:t>
      </w:r>
      <w:r w:rsidR="005F5DEB" w:rsidRPr="00002EBA">
        <w:rPr>
          <w:rFonts w:ascii="Calibri" w:eastAsiaTheme="minorHAnsi" w:hAnsi="Calibri" w:cs="Calibri"/>
          <w:b/>
          <w:bCs/>
          <w:kern w:val="2"/>
          <w:sz w:val="20"/>
          <w:szCs w:val="20"/>
          <w:lang w:eastAsia="en-US"/>
          <w14:ligatures w14:val="standardContextual"/>
        </w:rPr>
        <w:t>Table 4.</w:t>
      </w:r>
      <w:r w:rsidR="005F5DEB" w:rsidRPr="009E7F73">
        <w:rPr>
          <w:rFonts w:ascii="Calibri" w:eastAsiaTheme="minorHAnsi" w:hAnsi="Calibri" w:cs="Calibri"/>
          <w:kern w:val="2"/>
          <w:sz w:val="20"/>
          <w:szCs w:val="20"/>
          <w:lang w:eastAsia="en-US"/>
          <w14:ligatures w14:val="standardContextual"/>
        </w:rPr>
        <w:t xml:space="preserve"> Analysis of knowledge gap checklist.</w:t>
      </w:r>
    </w:p>
    <w:p w:rsidR="009E7F73" w:rsidRPr="005F5DEB" w:rsidRDefault="009E7F73" w:rsidP="00C42F7C">
      <w:pPr>
        <w:adjustRightInd w:val="0"/>
        <w:snapToGrid w:val="0"/>
        <w:spacing w:after="0" w:line="228" w:lineRule="auto"/>
        <w:ind w:left="567"/>
        <w:rPr>
          <w:rFonts w:ascii="Palatino Linotype" w:eastAsia="Times New Roman" w:hAnsi="Palatino Linotype" w:cs="Times New Roman"/>
          <w:snapToGrid w:val="0"/>
          <w:color w:val="000000"/>
          <w:sz w:val="20"/>
          <w:szCs w:val="20"/>
          <w:lang w:eastAsia="de-DE" w:bidi="en-US"/>
        </w:rPr>
      </w:pPr>
    </w:p>
    <w:tbl>
      <w:tblPr>
        <w:tblW w:w="10207" w:type="dxa"/>
        <w:tblInd w:w="-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"/>
        <w:gridCol w:w="4190"/>
        <w:gridCol w:w="1276"/>
        <w:gridCol w:w="992"/>
        <w:gridCol w:w="1134"/>
        <w:gridCol w:w="993"/>
        <w:gridCol w:w="1134"/>
      </w:tblGrid>
      <w:tr w:rsidR="00AC691C" w:rsidRPr="005F5DEB" w:rsidTr="00AC691C">
        <w:trPr>
          <w:trHeight w:val="363"/>
        </w:trPr>
        <w:tc>
          <w:tcPr>
            <w:tcW w:w="488" w:type="dxa"/>
            <w:vMerge w:val="restart"/>
            <w:vAlign w:val="center"/>
          </w:tcPr>
          <w:p w:rsidR="005F5DEB" w:rsidRPr="005F5DEB" w:rsidRDefault="005F5DEB" w:rsidP="005F5DEB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5F5DEB"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20"/>
                <w:szCs w:val="20"/>
                <w:lang w:eastAsia="de-DE" w:bidi="en-US"/>
              </w:rPr>
              <w:t>Code</w:t>
            </w:r>
          </w:p>
        </w:tc>
        <w:tc>
          <w:tcPr>
            <w:tcW w:w="4190" w:type="dxa"/>
            <w:vMerge w:val="restart"/>
            <w:vAlign w:val="center"/>
          </w:tcPr>
          <w:p w:rsidR="005F5DEB" w:rsidRPr="005F5DEB" w:rsidRDefault="005F5DEB" w:rsidP="005F5DEB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5F5DEB"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20"/>
                <w:szCs w:val="20"/>
                <w:lang w:eastAsia="de-DE" w:bidi="en-US"/>
              </w:rPr>
              <w:t>Measures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5F5DEB"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20"/>
                <w:szCs w:val="20"/>
                <w:lang w:eastAsia="de-DE" w:bidi="en-US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5F5DEB"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20"/>
                <w:szCs w:val="20"/>
                <w:lang w:eastAsia="de-DE" w:bidi="en-US"/>
              </w:rPr>
              <w:t>2</w:t>
            </w:r>
          </w:p>
        </w:tc>
        <w:tc>
          <w:tcPr>
            <w:tcW w:w="1134" w:type="dxa"/>
            <w:shd w:val="clear" w:color="auto" w:fill="auto"/>
            <w:hideMark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5F5DEB"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20"/>
                <w:szCs w:val="20"/>
                <w:lang w:eastAsia="de-DE" w:bidi="en-US"/>
              </w:rPr>
              <w:t>3</w:t>
            </w: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5F5DEB"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20"/>
                <w:szCs w:val="20"/>
                <w:lang w:eastAsia="de-DE" w:bidi="en-US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5F5DEB"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20"/>
                <w:szCs w:val="20"/>
                <w:lang w:eastAsia="de-DE" w:bidi="en-US"/>
              </w:rPr>
              <w:t>5</w:t>
            </w:r>
          </w:p>
        </w:tc>
      </w:tr>
      <w:tr w:rsidR="00AC691C" w:rsidRPr="005F5DEB" w:rsidTr="00AC691C">
        <w:trPr>
          <w:trHeight w:val="342"/>
        </w:trPr>
        <w:tc>
          <w:tcPr>
            <w:tcW w:w="488" w:type="dxa"/>
            <w:vMerge/>
          </w:tcPr>
          <w:p w:rsidR="005F5DEB" w:rsidRPr="005F5DEB" w:rsidRDefault="005F5DEB" w:rsidP="005F5DEB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</w:p>
        </w:tc>
        <w:tc>
          <w:tcPr>
            <w:tcW w:w="4190" w:type="dxa"/>
            <w:vMerge/>
          </w:tcPr>
          <w:p w:rsidR="005F5DEB" w:rsidRPr="005F5DEB" w:rsidRDefault="005F5DEB" w:rsidP="005F5DEB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eastAsia="de-DE" w:bidi="en-US"/>
              </w:rPr>
            </w:pPr>
            <w:r w:rsidRPr="005F5DEB"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eastAsia="de-DE" w:bidi="en-US"/>
              </w:rPr>
              <w:t>Very high Importance</w:t>
            </w:r>
          </w:p>
        </w:tc>
        <w:tc>
          <w:tcPr>
            <w:tcW w:w="992" w:type="dxa"/>
            <w:shd w:val="clear" w:color="auto" w:fill="auto"/>
            <w:hideMark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eastAsia="de-DE" w:bidi="en-US"/>
              </w:rPr>
            </w:pPr>
            <w:r w:rsidRPr="005F5DEB"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eastAsia="de-DE" w:bidi="en-US"/>
              </w:rPr>
              <w:t>Importance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eastAsia="de-DE" w:bidi="en-US"/>
              </w:rPr>
            </w:pPr>
            <w:r w:rsidRPr="005F5DEB"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eastAsia="de-DE" w:bidi="en-US"/>
              </w:rPr>
              <w:t>Moderate importance</w:t>
            </w: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eastAsia="de-DE" w:bidi="en-US"/>
              </w:rPr>
            </w:pPr>
            <w:r w:rsidRPr="005F5DEB"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eastAsia="de-DE" w:bidi="en-US"/>
              </w:rPr>
              <w:t>Low importance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eastAsia="de-DE" w:bidi="en-US"/>
              </w:rPr>
            </w:pPr>
            <w:r w:rsidRPr="005F5DEB"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eastAsia="de-DE" w:bidi="en-US"/>
              </w:rPr>
              <w:t>Not importance</w:t>
            </w:r>
          </w:p>
        </w:tc>
      </w:tr>
      <w:tr w:rsidR="00AC691C" w:rsidRPr="005F5DEB" w:rsidTr="00AC691C">
        <w:trPr>
          <w:trHeight w:val="363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Announcement of emergency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992" w:type="dxa"/>
            <w:shd w:val="clear" w:color="auto" w:fill="auto"/>
            <w:hideMark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</w:tr>
      <w:tr w:rsidR="00AC691C" w:rsidRPr="005F5DEB" w:rsidTr="00AC691C">
        <w:trPr>
          <w:trHeight w:val="363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Launching a public health website for guidelines and information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</w:tr>
      <w:tr w:rsidR="00AC691C" w:rsidRPr="005F5DEB" w:rsidTr="00AC691C">
        <w:trPr>
          <w:trHeight w:val="34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Establishing a “Coronavirus Task Force” or Expert board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92" w:type="dxa"/>
            <w:shd w:val="clear" w:color="auto" w:fill="auto"/>
            <w:hideMark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hideMark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</w:tr>
      <w:tr w:rsidR="00AC691C" w:rsidRPr="005F5DEB" w:rsidTr="00AC691C">
        <w:trPr>
          <w:trHeight w:val="363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Control the speed of fake news and false information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92" w:type="dxa"/>
            <w:shd w:val="clear" w:color="auto" w:fill="auto"/>
            <w:hideMark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hideMark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</w:tr>
      <w:tr w:rsidR="00AC691C" w:rsidRPr="005F5DEB" w:rsidTr="00AC691C">
        <w:trPr>
          <w:trHeight w:val="363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Conducting training programs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92" w:type="dxa"/>
            <w:shd w:val="clear" w:color="auto" w:fill="auto"/>
            <w:hideMark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hideMark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</w:tr>
      <w:tr w:rsidR="00AC691C" w:rsidRPr="005F5DEB" w:rsidTr="00AC691C">
        <w:trPr>
          <w:trHeight w:val="34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Fine for violating Quarantine, isolation, social distancing, or any other Govt. regulation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auto"/>
            <w:hideMark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  <w:hideMark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AC691C" w:rsidRPr="005F5DEB" w:rsidTr="00AC691C">
        <w:trPr>
          <w:trHeight w:val="363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The sanction was given for persons with speculative hoarding and resaling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92" w:type="dxa"/>
            <w:shd w:val="clear" w:color="auto" w:fill="auto"/>
            <w:hideMark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hideMark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</w:tr>
      <w:tr w:rsidR="00AC691C" w:rsidRPr="005F5DEB" w:rsidTr="00AC691C">
        <w:trPr>
          <w:trHeight w:val="363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Encourage NGOs to raise funds and food banks for poor and vulnerable households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</w:tr>
      <w:tr w:rsidR="00AC691C" w:rsidRPr="005F5DEB" w:rsidTr="00AC691C">
        <w:trPr>
          <w:trHeight w:val="34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Government financial assistance for citizens /taxpayer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AC691C" w:rsidRPr="005F5DEB" w:rsidTr="00AC691C">
        <w:trPr>
          <w:trHeight w:val="38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Equal protection for immigrants/ foreigners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</w:tr>
      <w:tr w:rsidR="00AC691C" w:rsidRPr="005F5DEB" w:rsidTr="00AC691C">
        <w:trPr>
          <w:trHeight w:val="38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190" w:type="dxa"/>
            <w:tcBorders>
              <w:bottom w:val="single" w:sz="4" w:space="0" w:color="auto"/>
            </w:tcBorders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Exemption /reduction/Extension for paying tax or reduced interest rate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</w:tr>
      <w:tr w:rsidR="00AC691C" w:rsidRPr="005F5DEB" w:rsidTr="00AC691C">
        <w:trPr>
          <w:trHeight w:val="38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Regulation and Stabilization of food prices and daily necessities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</w:tr>
      <w:tr w:rsidR="00AC691C" w:rsidRPr="005F5DEB" w:rsidTr="00AC691C">
        <w:trPr>
          <w:trHeight w:val="38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Enable open access to surveillance data that will allow independent analysis by the researcher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</w:tr>
      <w:tr w:rsidR="00AC691C" w:rsidRPr="005F5DEB" w:rsidTr="00AC691C">
        <w:trPr>
          <w:trHeight w:val="38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A regular survey of public knowledge, awareness, and practice regarding the whole-of-government response to the pandemic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AC691C" w:rsidRPr="005F5DEB" w:rsidTr="00AC691C">
        <w:trPr>
          <w:trHeight w:val="38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Develop dashboards, repositories, and infographics to graphically visualize information and data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</w:tr>
      <w:tr w:rsidR="00AC691C" w:rsidRPr="005F5DEB" w:rsidTr="00AC691C">
        <w:trPr>
          <w:trHeight w:val="38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190" w:type="dxa"/>
            <w:tcBorders>
              <w:bottom w:val="single" w:sz="4" w:space="0" w:color="auto"/>
            </w:tcBorders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Use social media for community-based research focusing on knowledge, attitudes, and practice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</w:tr>
      <w:tr w:rsidR="00AC691C" w:rsidRPr="005F5DEB" w:rsidTr="00AC691C">
        <w:trPr>
          <w:trHeight w:val="38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Encourage NGOs to raise funds and food banks for poor and vulnerable households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</w:tr>
      <w:tr w:rsidR="00AC691C" w:rsidRPr="005F5DEB" w:rsidTr="00AC691C">
        <w:trPr>
          <w:trHeight w:val="38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Government financial assistance for citizens /taxpayer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AC691C" w:rsidRPr="005F5DEB" w:rsidTr="00AC691C">
        <w:trPr>
          <w:trHeight w:val="38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Equal protection for immigrants/ foreigners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</w:tr>
      <w:tr w:rsidR="00AC691C" w:rsidRPr="005F5DEB" w:rsidTr="00AC691C">
        <w:trPr>
          <w:trHeight w:val="38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Exemption /reduction/Extension for paying tax or reduced interest rate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</w:tr>
      <w:tr w:rsidR="00AC691C" w:rsidRPr="005F5DEB" w:rsidTr="00AC691C">
        <w:trPr>
          <w:trHeight w:val="38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Regulation and Stabilization of food prices and daily necessities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</w:tr>
      <w:tr w:rsidR="00AC691C" w:rsidRPr="005F5DEB" w:rsidTr="00AC691C">
        <w:trPr>
          <w:trHeight w:val="38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Enable open access to surveillance data that will allow independent analysis by the researcher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</w:tr>
      <w:tr w:rsidR="00AC691C" w:rsidRPr="005F5DEB" w:rsidTr="00AC691C">
        <w:trPr>
          <w:trHeight w:val="38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A regular survey of public knowledge, awareness, and practice regarding the whole-of-government response to the pandemic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AC691C" w:rsidRPr="005F5DEB" w:rsidTr="00AC691C">
        <w:trPr>
          <w:trHeight w:val="38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Develop dashboards, repositories, and infographics to graphically visualize information and data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</w:tr>
      <w:tr w:rsidR="00AC691C" w:rsidRPr="005F5DEB" w:rsidTr="00AC691C">
        <w:trPr>
          <w:trHeight w:val="38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Use social media for community-based research focusing on knowledge, attitudes, and practice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</w:tr>
      <w:tr w:rsidR="00AC691C" w:rsidRPr="005F5DEB" w:rsidTr="00AC691C">
        <w:trPr>
          <w:trHeight w:val="38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An epidemiological investigation using the F0-F5 evaluation system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</w:tr>
      <w:tr w:rsidR="00AC691C" w:rsidRPr="005F5DEB" w:rsidTr="00AC691C">
        <w:trPr>
          <w:trHeight w:val="38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Using contact-tracing app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</w:tr>
      <w:tr w:rsidR="00AC691C" w:rsidRPr="005F5DEB" w:rsidTr="00AC691C">
        <w:trPr>
          <w:trHeight w:val="38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Using medical declaration when having respiratory symptoms or close contact with the new confirmed patient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</w:tr>
      <w:tr w:rsidR="00AC691C" w:rsidRPr="005F5DEB" w:rsidTr="00AC691C">
        <w:trPr>
          <w:trHeight w:val="38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Isolation for all confirmed cases (F0)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AC691C" w:rsidRPr="005F5DEB" w:rsidTr="00AC691C">
        <w:trPr>
          <w:trHeight w:val="38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Disinfect the workplace place of the new detected patient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AC691C" w:rsidRPr="005F5DEB" w:rsidTr="00AC691C">
        <w:trPr>
          <w:trHeight w:val="38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Closure of the workplace place of the new detected patient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</w:tr>
      <w:tr w:rsidR="00AC691C" w:rsidRPr="005F5DEB" w:rsidTr="00AC691C">
        <w:trPr>
          <w:trHeight w:val="38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The Isolation/quarantine for patients with respiratory symptoms (flu-like illness)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AC691C" w:rsidRPr="005F5DEB" w:rsidTr="00AC691C">
        <w:trPr>
          <w:trHeight w:val="38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The Isolation/quarantine for suspected cases with negative RT-PCR (who had contact with confirmed patients or came from hot spots)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AC691C" w:rsidRPr="005F5DEB" w:rsidTr="00AC691C">
        <w:trPr>
          <w:trHeight w:val="38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Guide-lines for community service (public transportation, food delivery, postal, volunteer services)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</w:tr>
      <w:tr w:rsidR="00AC691C" w:rsidRPr="005F5DEB" w:rsidTr="00AC691C">
        <w:trPr>
          <w:trHeight w:val="38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Protection of hospital at outpatient units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</w:tr>
      <w:tr w:rsidR="00AC691C" w:rsidRPr="005F5DEB" w:rsidTr="00AC691C">
        <w:trPr>
          <w:trHeight w:val="38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Protection of healthcare workers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AC691C" w:rsidRPr="005F5DEB" w:rsidTr="00AC691C">
        <w:trPr>
          <w:trHeight w:val="38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Guide-lines for each type of health worker to prevent cross-transmission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</w:tr>
      <w:tr w:rsidR="00AC691C" w:rsidRPr="005F5DEB" w:rsidTr="00AC691C">
        <w:trPr>
          <w:trHeight w:val="38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Guidelines for performing aerosol generation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</w:tr>
      <w:tr w:rsidR="00AC691C" w:rsidRPr="005F5DEB" w:rsidTr="00AC691C">
        <w:trPr>
          <w:trHeight w:val="38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Guidelines regarding the reuse of masks/PPE for healthcare workers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</w:tr>
      <w:tr w:rsidR="00AC691C" w:rsidRPr="005F5DEB" w:rsidTr="00AC691C">
        <w:trPr>
          <w:trHeight w:val="38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Guidelines on disposal of dead bodies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</w:tr>
      <w:tr w:rsidR="00AC691C" w:rsidRPr="005F5DEB" w:rsidTr="00AC691C">
        <w:trPr>
          <w:trHeight w:val="382"/>
        </w:trPr>
        <w:tc>
          <w:tcPr>
            <w:tcW w:w="488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4190" w:type="dxa"/>
          </w:tcPr>
          <w:p w:rsidR="005F5DEB" w:rsidRPr="005F5DEB" w:rsidRDefault="005F5DEB" w:rsidP="005F5DEB">
            <w:pPr>
              <w:spacing w:after="0" w:line="260" w:lineRule="atLeast"/>
              <w:jc w:val="both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Guidelines on disposal of dead bodies</w:t>
            </w:r>
          </w:p>
        </w:tc>
        <w:tc>
          <w:tcPr>
            <w:tcW w:w="1276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  <w:r w:rsidRPr="005F5DEB"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5DEB" w:rsidRPr="005F5DEB" w:rsidRDefault="005F5DEB" w:rsidP="005F5DEB">
            <w:pPr>
              <w:spacing w:after="0" w:line="260" w:lineRule="atLeast"/>
              <w:jc w:val="center"/>
              <w:rPr>
                <w:rFonts w:ascii="Palatino Linotype" w:eastAsia="SimSun" w:hAnsi="Palatino Linotype" w:cs="Times New Roman"/>
                <w:color w:val="000000"/>
                <w:sz w:val="20"/>
                <w:szCs w:val="20"/>
              </w:rPr>
            </w:pPr>
          </w:p>
        </w:tc>
      </w:tr>
    </w:tbl>
    <w:p w:rsidR="005F5DEB" w:rsidRPr="005F5DEB" w:rsidRDefault="005F5DEB" w:rsidP="005F5DEB">
      <w:pPr>
        <w:spacing w:after="0" w:line="260" w:lineRule="atLeast"/>
        <w:jc w:val="both"/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</w:pPr>
    </w:p>
    <w:p w:rsidR="005F5DEB" w:rsidRPr="005F5DEB" w:rsidRDefault="005F5DEB" w:rsidP="005F5DEB">
      <w:pPr>
        <w:spacing w:after="0" w:line="240" w:lineRule="auto"/>
        <w:rPr>
          <w:rFonts w:ascii="Palatino Linotype" w:eastAsia="Times New Roman" w:hAnsi="Palatino Linotype" w:cs="Times New Roman"/>
          <w:b/>
          <w:snapToGrid w:val="0"/>
          <w:color w:val="000000"/>
          <w:sz w:val="20"/>
          <w:lang w:eastAsia="de-DE" w:bidi="en-US"/>
        </w:rPr>
      </w:pPr>
      <w:r w:rsidRPr="005F5DEB">
        <w:rPr>
          <w:rFonts w:ascii="Palatino Linotype" w:eastAsia="SimSun" w:hAnsi="Palatino Linotype" w:cs="Times New Roman"/>
          <w:color w:val="000000"/>
          <w:sz w:val="20"/>
          <w:szCs w:val="20"/>
        </w:rPr>
        <w:br w:type="page"/>
      </w:r>
    </w:p>
    <w:p w:rsidR="00002EBA" w:rsidRPr="00002EBA" w:rsidRDefault="00002EBA" w:rsidP="00002EBA">
      <w:pPr>
        <w:spacing w:after="160" w:line="259" w:lineRule="auto"/>
        <w:rPr>
          <w:rFonts w:ascii="Calibri" w:eastAsiaTheme="minorHAnsi" w:hAnsi="Calibri" w:cs="Calibri"/>
          <w:kern w:val="2"/>
          <w:sz w:val="20"/>
          <w:szCs w:val="20"/>
          <w:lang w:eastAsia="en-US"/>
          <w14:ligatures w14:val="standardContextual"/>
        </w:rPr>
      </w:pPr>
      <w:r w:rsidRPr="00895AAB">
        <w:rPr>
          <w:rFonts w:ascii="Calibri" w:eastAsiaTheme="minorHAnsi" w:hAnsi="Calibri" w:cs="Calibri"/>
          <w:b/>
          <w:bCs/>
          <w:kern w:val="2"/>
          <w:sz w:val="20"/>
          <w:szCs w:val="20"/>
          <w:lang w:eastAsia="en-US"/>
          <w14:ligatures w14:val="standardContextual"/>
        </w:rPr>
        <w:lastRenderedPageBreak/>
        <w:t>Annex 1:</w:t>
      </w:r>
      <w:r w:rsidRPr="00002EBA">
        <w:rPr>
          <w:rFonts w:ascii="Calibri" w:eastAsiaTheme="minorHAnsi" w:hAnsi="Calibri" w:cs="Calibri"/>
          <w:kern w:val="2"/>
          <w:sz w:val="20"/>
          <w:szCs w:val="20"/>
          <w:lang w:eastAsia="en-US"/>
          <w14:ligatures w14:val="standardContextual"/>
        </w:rPr>
        <w:t xml:space="preserve"> IDI-Guideline-scope and magnitude of the health and health service challenges</w:t>
      </w:r>
    </w:p>
    <w:p w:rsidR="00002EBA" w:rsidRDefault="00077206">
      <w:pPr>
        <w:spacing w:after="160" w:line="259" w:lineRule="auto"/>
        <w:rPr>
          <w:b/>
        </w:rPr>
      </w:pPr>
      <w:r w:rsidRPr="009E6BC9">
        <w:rPr>
          <w:noProof/>
          <w:lang w:eastAsia="en-US"/>
        </w:rPr>
        <w:drawing>
          <wp:anchor distT="0" distB="0" distL="114300" distR="114300" simplePos="0" relativeHeight="251668480" behindDoc="0" locked="0" layoutInCell="1" allowOverlap="1" wp14:anchorId="03044D8D" wp14:editId="571FD02C">
            <wp:simplePos x="0" y="0"/>
            <wp:positionH relativeFrom="margin">
              <wp:posOffset>-449580</wp:posOffset>
            </wp:positionH>
            <wp:positionV relativeFrom="margin">
              <wp:posOffset>343535</wp:posOffset>
            </wp:positionV>
            <wp:extent cx="6612255" cy="7071360"/>
            <wp:effectExtent l="0" t="0" r="0" b="0"/>
            <wp:wrapSquare wrapText="bothSides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55" cy="707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EBA">
        <w:rPr>
          <w:b/>
        </w:rPr>
        <w:br w:type="page"/>
      </w:r>
    </w:p>
    <w:p w:rsidR="00002EBA" w:rsidRDefault="00895AAB">
      <w:pPr>
        <w:spacing w:after="160" w:line="259" w:lineRule="auto"/>
        <w:rPr>
          <w:b/>
        </w:rPr>
      </w:pPr>
      <w:r w:rsidRPr="009E6BC9">
        <w:rPr>
          <w:noProof/>
          <w:lang w:eastAsia="en-US"/>
        </w:rPr>
        <w:lastRenderedPageBreak/>
        <w:drawing>
          <wp:anchor distT="0" distB="0" distL="114300" distR="114300" simplePos="0" relativeHeight="251670528" behindDoc="0" locked="0" layoutInCell="1" allowOverlap="1" wp14:anchorId="20D28947" wp14:editId="47E936DE">
            <wp:simplePos x="0" y="0"/>
            <wp:positionH relativeFrom="margin">
              <wp:posOffset>19050</wp:posOffset>
            </wp:positionH>
            <wp:positionV relativeFrom="margin">
              <wp:posOffset>833755</wp:posOffset>
            </wp:positionV>
            <wp:extent cx="5748020" cy="6866890"/>
            <wp:effectExtent l="0" t="0" r="5080" b="0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321" cy="6863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EBA">
        <w:rPr>
          <w:b/>
        </w:rPr>
        <w:br w:type="page"/>
      </w:r>
    </w:p>
    <w:p w:rsidR="00002EBA" w:rsidRDefault="00895AAB">
      <w:pPr>
        <w:spacing w:after="160" w:line="259" w:lineRule="auto"/>
        <w:rPr>
          <w:b/>
        </w:rPr>
      </w:pPr>
      <w:r w:rsidRPr="009E6BC9">
        <w:rPr>
          <w:noProof/>
          <w:lang w:eastAsia="en-US"/>
        </w:rPr>
        <w:lastRenderedPageBreak/>
        <w:drawing>
          <wp:anchor distT="0" distB="0" distL="114300" distR="114300" simplePos="0" relativeHeight="251672576" behindDoc="0" locked="0" layoutInCell="1" allowOverlap="1" wp14:anchorId="722E51E3" wp14:editId="760875A3">
            <wp:simplePos x="0" y="0"/>
            <wp:positionH relativeFrom="margin">
              <wp:posOffset>-193040</wp:posOffset>
            </wp:positionH>
            <wp:positionV relativeFrom="margin">
              <wp:posOffset>43180</wp:posOffset>
            </wp:positionV>
            <wp:extent cx="6176645" cy="8448675"/>
            <wp:effectExtent l="0" t="0" r="0" b="0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225" cy="8446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EBA">
        <w:rPr>
          <w:b/>
        </w:rPr>
        <w:br w:type="page"/>
      </w:r>
    </w:p>
    <w:p w:rsidR="00895AAB" w:rsidRPr="00E35399" w:rsidRDefault="00895AAB" w:rsidP="00E35399">
      <w:pPr>
        <w:spacing w:after="160" w:line="259" w:lineRule="auto"/>
        <w:rPr>
          <w:b/>
        </w:rPr>
      </w:pPr>
      <w:r w:rsidRPr="009E6BC9">
        <w:rPr>
          <w:noProof/>
          <w:lang w:eastAsia="en-US"/>
        </w:rPr>
        <w:lastRenderedPageBreak/>
        <w:drawing>
          <wp:anchor distT="0" distB="0" distL="114300" distR="114300" simplePos="0" relativeHeight="251674624" behindDoc="0" locked="0" layoutInCell="1" allowOverlap="1" wp14:anchorId="0E40DB0A" wp14:editId="691FD237">
            <wp:simplePos x="0" y="0"/>
            <wp:positionH relativeFrom="margin">
              <wp:posOffset>-23495</wp:posOffset>
            </wp:positionH>
            <wp:positionV relativeFrom="margin">
              <wp:posOffset>152400</wp:posOffset>
            </wp:positionV>
            <wp:extent cx="5838825" cy="3496945"/>
            <wp:effectExtent l="0" t="0" r="0" b="8255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32" cy="349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EBA">
        <w:rPr>
          <w:b/>
        </w:rPr>
        <w:br w:type="page"/>
      </w:r>
      <w:bookmarkStart w:id="0" w:name="_Toc110832171"/>
      <w:bookmarkStart w:id="1" w:name="_Toc108519866"/>
      <w:r w:rsidRPr="009E7F73">
        <w:rPr>
          <w:rFonts w:ascii="Calibri" w:eastAsiaTheme="minorHAnsi" w:hAnsi="Calibri" w:cs="Calibri"/>
          <w:b/>
          <w:bCs/>
          <w:kern w:val="2"/>
          <w:sz w:val="20"/>
          <w:szCs w:val="20"/>
          <w:lang w:eastAsia="en-US"/>
          <w14:ligatures w14:val="standardContextual"/>
        </w:rPr>
        <w:lastRenderedPageBreak/>
        <w:t xml:space="preserve">Annex </w:t>
      </w:r>
      <w:r>
        <w:rPr>
          <w:rFonts w:ascii="Calibri" w:eastAsiaTheme="minorHAnsi" w:hAnsi="Calibri" w:cs="Calibri"/>
          <w:b/>
          <w:bCs/>
          <w:kern w:val="2"/>
          <w:sz w:val="20"/>
          <w:szCs w:val="20"/>
          <w:lang w:eastAsia="en-US"/>
          <w14:ligatures w14:val="standardContextual"/>
        </w:rPr>
        <w:t>2</w:t>
      </w:r>
      <w:r w:rsidRPr="009E7F73">
        <w:rPr>
          <w:rFonts w:ascii="Calibri" w:eastAsiaTheme="minorHAnsi" w:hAnsi="Calibri" w:cs="Calibri"/>
          <w:b/>
          <w:bCs/>
          <w:kern w:val="2"/>
          <w:sz w:val="20"/>
          <w:szCs w:val="20"/>
          <w:lang w:eastAsia="en-US"/>
          <w14:ligatures w14:val="standardContextual"/>
        </w:rPr>
        <w:t>:</w:t>
      </w:r>
      <w:r w:rsidRPr="009E7F73">
        <w:rPr>
          <w:rFonts w:ascii="Calibri" w:eastAsiaTheme="minorHAnsi" w:hAnsi="Calibri" w:cs="Calibri"/>
          <w:kern w:val="2"/>
          <w:sz w:val="20"/>
          <w:szCs w:val="20"/>
          <w:lang w:eastAsia="en-US"/>
          <w14:ligatures w14:val="standardContextual"/>
        </w:rPr>
        <w:t xml:space="preserve"> Checklist for COVID-19 mitigation</w:t>
      </w:r>
      <w:bookmarkEnd w:id="0"/>
    </w:p>
    <w:bookmarkEnd w:id="1"/>
    <w:p w:rsidR="0038449C" w:rsidRPr="009E7F73" w:rsidRDefault="0038449C" w:rsidP="0038449C">
      <w:pPr>
        <w:rPr>
          <w:rFonts w:ascii="Calibri" w:eastAsiaTheme="minorHAnsi" w:hAnsi="Calibri" w:cs="Calibri"/>
          <w:kern w:val="2"/>
          <w:sz w:val="20"/>
          <w:szCs w:val="20"/>
          <w:lang w:eastAsia="en-US"/>
          <w14:ligatures w14:val="standardContextual"/>
        </w:rPr>
      </w:pPr>
    </w:p>
    <w:p w:rsidR="00002EBA" w:rsidRPr="00002EBA" w:rsidRDefault="00002EBA" w:rsidP="00002EBA">
      <w:pPr>
        <w:spacing w:after="160" w:line="259" w:lineRule="auto"/>
        <w:rPr>
          <w:b/>
        </w:rPr>
      </w:pPr>
    </w:p>
    <w:p w:rsidR="00EE0987" w:rsidRDefault="00EE0987">
      <w:pPr>
        <w:spacing w:after="160" w:line="259" w:lineRule="auto"/>
        <w:rPr>
          <w:b/>
        </w:rPr>
      </w:pPr>
    </w:p>
    <w:p w:rsidR="009E6BC9" w:rsidRPr="009E6BC9" w:rsidRDefault="009E6BC9" w:rsidP="009E6BC9">
      <w:pPr>
        <w:rPr>
          <w:b/>
        </w:rPr>
      </w:pPr>
    </w:p>
    <w:p w:rsidR="009E6BC9" w:rsidRPr="009E6BC9" w:rsidRDefault="009E6BC9" w:rsidP="009E6BC9">
      <w:pPr>
        <w:rPr>
          <w:lang w:val="en-AU"/>
        </w:rPr>
      </w:pPr>
      <w:r w:rsidRPr="009E6BC9"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1060450</wp:posOffset>
            </wp:positionV>
            <wp:extent cx="6332855" cy="6118225"/>
            <wp:effectExtent l="0" t="0" r="0" b="0"/>
            <wp:wrapSquare wrapText="bothSides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611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BC9" w:rsidRPr="009E6BC9" w:rsidRDefault="009E6BC9" w:rsidP="009E6BC9">
      <w:pPr>
        <w:rPr>
          <w:b/>
          <w:bCs/>
          <w:lang w:val="en-AU"/>
        </w:rPr>
      </w:pPr>
    </w:p>
    <w:p w:rsidR="009E6BC9" w:rsidRPr="009E6BC9" w:rsidRDefault="009E6BC9" w:rsidP="009E6BC9">
      <w:pPr>
        <w:rPr>
          <w:b/>
          <w:bCs/>
          <w:lang w:val="en-AU"/>
        </w:rPr>
      </w:pPr>
    </w:p>
    <w:p w:rsidR="009E6BC9" w:rsidRPr="009E6BC9" w:rsidRDefault="009E6BC9" w:rsidP="009E6BC9">
      <w:pPr>
        <w:rPr>
          <w:b/>
          <w:bCs/>
          <w:lang w:val="en-AU"/>
        </w:rPr>
      </w:pPr>
    </w:p>
    <w:p w:rsidR="009E6BC9" w:rsidRPr="009E6BC9" w:rsidRDefault="009E6BC9" w:rsidP="009E6BC9">
      <w:pPr>
        <w:rPr>
          <w:b/>
          <w:bCs/>
          <w:lang w:val="en-AU"/>
        </w:rPr>
      </w:pPr>
      <w:r w:rsidRPr="009E6BC9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76975" cy="6174740"/>
            <wp:effectExtent l="0" t="0" r="9525" b="0"/>
            <wp:wrapSquare wrapText="bothSides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617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BC9" w:rsidRPr="009E6BC9" w:rsidRDefault="009E6BC9" w:rsidP="009E6BC9">
      <w:pPr>
        <w:rPr>
          <w:b/>
          <w:bCs/>
          <w:lang w:val="en-AU"/>
        </w:rPr>
      </w:pPr>
    </w:p>
    <w:p w:rsidR="009E6BC9" w:rsidRPr="009E6BC9" w:rsidRDefault="009E6BC9" w:rsidP="009E6BC9">
      <w:pPr>
        <w:rPr>
          <w:b/>
          <w:bCs/>
          <w:lang w:val="en-AU"/>
        </w:rPr>
      </w:pPr>
    </w:p>
    <w:p w:rsidR="009E6BC9" w:rsidRPr="009E6BC9" w:rsidRDefault="009E6BC9" w:rsidP="009E6BC9">
      <w:pPr>
        <w:rPr>
          <w:b/>
          <w:bCs/>
          <w:lang w:val="en-AU"/>
        </w:rPr>
      </w:pPr>
    </w:p>
    <w:p w:rsidR="009E6BC9" w:rsidRPr="009E6BC9" w:rsidRDefault="009E6BC9" w:rsidP="009E6BC9">
      <w:pPr>
        <w:rPr>
          <w:b/>
          <w:bCs/>
          <w:lang w:val="en-AU"/>
        </w:rPr>
      </w:pPr>
    </w:p>
    <w:p w:rsidR="009E6BC9" w:rsidRPr="009E6BC9" w:rsidRDefault="009E6BC9" w:rsidP="009E6BC9">
      <w:pPr>
        <w:rPr>
          <w:b/>
          <w:bCs/>
          <w:lang w:val="en-AU"/>
        </w:rPr>
      </w:pPr>
    </w:p>
    <w:p w:rsidR="009E6BC9" w:rsidRPr="009E6BC9" w:rsidRDefault="009E6BC9" w:rsidP="009E6BC9">
      <w:pPr>
        <w:rPr>
          <w:b/>
          <w:bCs/>
          <w:lang w:val="en-AU"/>
        </w:rPr>
      </w:pPr>
      <w:r w:rsidRPr="009E6BC9"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51880" cy="6600190"/>
            <wp:effectExtent l="0" t="0" r="1270" b="0"/>
            <wp:wrapSquare wrapText="bothSides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660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BC9" w:rsidRPr="009E6BC9" w:rsidRDefault="009E6BC9" w:rsidP="009E6BC9">
      <w:pPr>
        <w:rPr>
          <w:b/>
          <w:bCs/>
          <w:lang w:val="en-AU"/>
        </w:rPr>
      </w:pPr>
    </w:p>
    <w:p w:rsidR="009E6BC9" w:rsidRPr="009E6BC9" w:rsidRDefault="009E6BC9" w:rsidP="009E6BC9">
      <w:pPr>
        <w:rPr>
          <w:b/>
          <w:bCs/>
          <w:lang w:val="en-AU"/>
        </w:rPr>
      </w:pPr>
    </w:p>
    <w:p w:rsidR="009E6BC9" w:rsidRPr="009E6BC9" w:rsidRDefault="009E6BC9" w:rsidP="009E6BC9">
      <w:pPr>
        <w:rPr>
          <w:b/>
          <w:bCs/>
          <w:lang w:val="en-AU"/>
        </w:rPr>
      </w:pPr>
    </w:p>
    <w:p w:rsidR="009E6BC9" w:rsidRPr="009E6BC9" w:rsidRDefault="009E6BC9" w:rsidP="009E6BC9">
      <w:pPr>
        <w:rPr>
          <w:b/>
          <w:bCs/>
          <w:lang w:val="en-AU"/>
        </w:rPr>
      </w:pPr>
    </w:p>
    <w:p w:rsidR="009E6BC9" w:rsidRPr="009E6BC9" w:rsidRDefault="009E6BC9" w:rsidP="009E6BC9">
      <w:pPr>
        <w:rPr>
          <w:b/>
          <w:bCs/>
          <w:lang w:val="en-AU"/>
        </w:rPr>
      </w:pPr>
    </w:p>
    <w:p w:rsidR="009E6BC9" w:rsidRPr="009E6BC9" w:rsidRDefault="009E6BC9" w:rsidP="009E6BC9">
      <w:pPr>
        <w:rPr>
          <w:b/>
          <w:bCs/>
          <w:lang w:val="en-AU"/>
        </w:rPr>
      </w:pPr>
      <w:r w:rsidRPr="009E6BC9"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98565" cy="6186170"/>
            <wp:effectExtent l="0" t="0" r="6985" b="5080"/>
            <wp:wrapSquare wrapText="bothSides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618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BC9" w:rsidRPr="009E6BC9" w:rsidRDefault="009E6BC9" w:rsidP="009E6BC9">
      <w:pPr>
        <w:rPr>
          <w:b/>
          <w:bCs/>
          <w:lang w:val="en-AU"/>
        </w:rPr>
      </w:pPr>
    </w:p>
    <w:p w:rsidR="009E6BC9" w:rsidRPr="009E6BC9" w:rsidRDefault="009E6BC9" w:rsidP="009E6BC9">
      <w:pPr>
        <w:rPr>
          <w:b/>
          <w:bCs/>
          <w:lang w:val="en-AU"/>
        </w:rPr>
      </w:pPr>
    </w:p>
    <w:p w:rsidR="00AE60C4" w:rsidRPr="009C5DA7" w:rsidRDefault="009E6BC9" w:rsidP="009C5DA7">
      <w:pPr>
        <w:rPr>
          <w:lang w:val="en-AU"/>
        </w:rPr>
      </w:pPr>
      <w:r w:rsidRPr="009E6BC9"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2B9621B0" wp14:editId="39972EA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23025" cy="7179310"/>
            <wp:effectExtent l="0" t="0" r="0" b="2540"/>
            <wp:wrapSquare wrapText="bothSides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717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GoBack"/>
      <w:bookmarkEnd w:id="2"/>
    </w:p>
    <w:sectPr w:rsidR="00AE60C4" w:rsidRPr="009C5DA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892260"/>
    <w:multiLevelType w:val="hybridMultilevel"/>
    <w:tmpl w:val="3732E548"/>
    <w:lvl w:ilvl="0" w:tplc="F1F60196">
      <w:start w:val="3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b w:val="0"/>
        <w:w w:val="10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a1MDYxMDI0NjUzNzVS0lEKTi0uzszPAykwrgUAl0TyBiwAAAA="/>
  </w:docVars>
  <w:rsids>
    <w:rsidRoot w:val="00E37CA3"/>
    <w:rsid w:val="00001223"/>
    <w:rsid w:val="00002EBA"/>
    <w:rsid w:val="000055F0"/>
    <w:rsid w:val="00005B23"/>
    <w:rsid w:val="00005B8E"/>
    <w:rsid w:val="000114E7"/>
    <w:rsid w:val="00012782"/>
    <w:rsid w:val="000143F2"/>
    <w:rsid w:val="00023D16"/>
    <w:rsid w:val="00026DFC"/>
    <w:rsid w:val="00034BCA"/>
    <w:rsid w:val="000477DF"/>
    <w:rsid w:val="00054118"/>
    <w:rsid w:val="000564F3"/>
    <w:rsid w:val="00062119"/>
    <w:rsid w:val="00070B42"/>
    <w:rsid w:val="0007100E"/>
    <w:rsid w:val="00077206"/>
    <w:rsid w:val="00077799"/>
    <w:rsid w:val="00091D9C"/>
    <w:rsid w:val="000953BE"/>
    <w:rsid w:val="000A3348"/>
    <w:rsid w:val="000A4E97"/>
    <w:rsid w:val="000A67D2"/>
    <w:rsid w:val="000B666A"/>
    <w:rsid w:val="000B780A"/>
    <w:rsid w:val="000D671B"/>
    <w:rsid w:val="000D7236"/>
    <w:rsid w:val="000E19B1"/>
    <w:rsid w:val="000E2269"/>
    <w:rsid w:val="000F41D2"/>
    <w:rsid w:val="000F7467"/>
    <w:rsid w:val="001029D9"/>
    <w:rsid w:val="00102BE4"/>
    <w:rsid w:val="0011075F"/>
    <w:rsid w:val="00114DFF"/>
    <w:rsid w:val="0011664C"/>
    <w:rsid w:val="00120F03"/>
    <w:rsid w:val="00124358"/>
    <w:rsid w:val="00126F62"/>
    <w:rsid w:val="001301FA"/>
    <w:rsid w:val="00130D70"/>
    <w:rsid w:val="00140689"/>
    <w:rsid w:val="001449F0"/>
    <w:rsid w:val="0015510D"/>
    <w:rsid w:val="001566D8"/>
    <w:rsid w:val="00162F4C"/>
    <w:rsid w:val="001650E7"/>
    <w:rsid w:val="00165F96"/>
    <w:rsid w:val="001664D0"/>
    <w:rsid w:val="0016747D"/>
    <w:rsid w:val="00187CD0"/>
    <w:rsid w:val="0019489E"/>
    <w:rsid w:val="001A016C"/>
    <w:rsid w:val="001A4131"/>
    <w:rsid w:val="001B31F1"/>
    <w:rsid w:val="001B38AD"/>
    <w:rsid w:val="001B3929"/>
    <w:rsid w:val="001B4C35"/>
    <w:rsid w:val="001D340E"/>
    <w:rsid w:val="001D4EAC"/>
    <w:rsid w:val="001D4F93"/>
    <w:rsid w:val="001D5E55"/>
    <w:rsid w:val="001E43FD"/>
    <w:rsid w:val="001F1EBB"/>
    <w:rsid w:val="001F2DFB"/>
    <w:rsid w:val="001F672E"/>
    <w:rsid w:val="00204390"/>
    <w:rsid w:val="002058D2"/>
    <w:rsid w:val="00205D7E"/>
    <w:rsid w:val="00207BC6"/>
    <w:rsid w:val="0021145E"/>
    <w:rsid w:val="00221380"/>
    <w:rsid w:val="00235B60"/>
    <w:rsid w:val="002418EA"/>
    <w:rsid w:val="00241C46"/>
    <w:rsid w:val="002452D9"/>
    <w:rsid w:val="00245F97"/>
    <w:rsid w:val="00255315"/>
    <w:rsid w:val="00255A48"/>
    <w:rsid w:val="0026433C"/>
    <w:rsid w:val="00265EB9"/>
    <w:rsid w:val="0027633C"/>
    <w:rsid w:val="002809C5"/>
    <w:rsid w:val="00280D2A"/>
    <w:rsid w:val="002825DB"/>
    <w:rsid w:val="00283E2A"/>
    <w:rsid w:val="00284AF4"/>
    <w:rsid w:val="00286088"/>
    <w:rsid w:val="0029120C"/>
    <w:rsid w:val="002A0957"/>
    <w:rsid w:val="002A5EF5"/>
    <w:rsid w:val="002B0813"/>
    <w:rsid w:val="002C0A61"/>
    <w:rsid w:val="002D4664"/>
    <w:rsid w:val="002D61C2"/>
    <w:rsid w:val="002E04C2"/>
    <w:rsid w:val="002E6E93"/>
    <w:rsid w:val="002E7EC8"/>
    <w:rsid w:val="0030209C"/>
    <w:rsid w:val="00313B17"/>
    <w:rsid w:val="00315D1D"/>
    <w:rsid w:val="00315EE0"/>
    <w:rsid w:val="00317A42"/>
    <w:rsid w:val="00321FC7"/>
    <w:rsid w:val="00322273"/>
    <w:rsid w:val="00326977"/>
    <w:rsid w:val="00332CB6"/>
    <w:rsid w:val="00335A31"/>
    <w:rsid w:val="00337401"/>
    <w:rsid w:val="00345E41"/>
    <w:rsid w:val="003465BA"/>
    <w:rsid w:val="00352A6C"/>
    <w:rsid w:val="00355775"/>
    <w:rsid w:val="00355A35"/>
    <w:rsid w:val="00366195"/>
    <w:rsid w:val="003702B3"/>
    <w:rsid w:val="0037569E"/>
    <w:rsid w:val="0038121E"/>
    <w:rsid w:val="0038124D"/>
    <w:rsid w:val="0038449C"/>
    <w:rsid w:val="00384826"/>
    <w:rsid w:val="0039185D"/>
    <w:rsid w:val="003A5AD3"/>
    <w:rsid w:val="003A69D3"/>
    <w:rsid w:val="003B4E11"/>
    <w:rsid w:val="003B59B2"/>
    <w:rsid w:val="003D1B7F"/>
    <w:rsid w:val="003D1CC8"/>
    <w:rsid w:val="003D301A"/>
    <w:rsid w:val="003D4B5E"/>
    <w:rsid w:val="003E25C8"/>
    <w:rsid w:val="003E3358"/>
    <w:rsid w:val="003F19EB"/>
    <w:rsid w:val="003F4CA4"/>
    <w:rsid w:val="003F7FF2"/>
    <w:rsid w:val="00401DFA"/>
    <w:rsid w:val="004020C7"/>
    <w:rsid w:val="00404091"/>
    <w:rsid w:val="00412F45"/>
    <w:rsid w:val="0041580D"/>
    <w:rsid w:val="00420E2C"/>
    <w:rsid w:val="00426218"/>
    <w:rsid w:val="00426810"/>
    <w:rsid w:val="0043293D"/>
    <w:rsid w:val="00435F0D"/>
    <w:rsid w:val="004575DD"/>
    <w:rsid w:val="00460674"/>
    <w:rsid w:val="00460C43"/>
    <w:rsid w:val="004667E0"/>
    <w:rsid w:val="00467985"/>
    <w:rsid w:val="00470D07"/>
    <w:rsid w:val="00472779"/>
    <w:rsid w:val="004803C8"/>
    <w:rsid w:val="0049165A"/>
    <w:rsid w:val="00491A65"/>
    <w:rsid w:val="0049319A"/>
    <w:rsid w:val="00493A15"/>
    <w:rsid w:val="00494164"/>
    <w:rsid w:val="00494BD3"/>
    <w:rsid w:val="004A762F"/>
    <w:rsid w:val="004C5380"/>
    <w:rsid w:val="004D2552"/>
    <w:rsid w:val="004E0AF9"/>
    <w:rsid w:val="004F1B15"/>
    <w:rsid w:val="00506EFA"/>
    <w:rsid w:val="00512081"/>
    <w:rsid w:val="0051217D"/>
    <w:rsid w:val="00516C42"/>
    <w:rsid w:val="00517354"/>
    <w:rsid w:val="0052161B"/>
    <w:rsid w:val="00523CA0"/>
    <w:rsid w:val="00523F06"/>
    <w:rsid w:val="005413B2"/>
    <w:rsid w:val="005467AF"/>
    <w:rsid w:val="00550CFD"/>
    <w:rsid w:val="005611E7"/>
    <w:rsid w:val="00570397"/>
    <w:rsid w:val="00571F01"/>
    <w:rsid w:val="0057233B"/>
    <w:rsid w:val="005861CB"/>
    <w:rsid w:val="005A19F4"/>
    <w:rsid w:val="005B25EB"/>
    <w:rsid w:val="005B2D30"/>
    <w:rsid w:val="005C006E"/>
    <w:rsid w:val="005C5402"/>
    <w:rsid w:val="005C654B"/>
    <w:rsid w:val="005D079F"/>
    <w:rsid w:val="005D2A98"/>
    <w:rsid w:val="005E1EA2"/>
    <w:rsid w:val="005E4159"/>
    <w:rsid w:val="005E74D0"/>
    <w:rsid w:val="005E7758"/>
    <w:rsid w:val="005F5DEB"/>
    <w:rsid w:val="0062059F"/>
    <w:rsid w:val="0062169A"/>
    <w:rsid w:val="0062526D"/>
    <w:rsid w:val="00625DBD"/>
    <w:rsid w:val="00625E9E"/>
    <w:rsid w:val="0063190D"/>
    <w:rsid w:val="00633A24"/>
    <w:rsid w:val="00633FA4"/>
    <w:rsid w:val="00635837"/>
    <w:rsid w:val="00636A56"/>
    <w:rsid w:val="0064109F"/>
    <w:rsid w:val="00645929"/>
    <w:rsid w:val="00645D23"/>
    <w:rsid w:val="00652B89"/>
    <w:rsid w:val="00653C77"/>
    <w:rsid w:val="006559CD"/>
    <w:rsid w:val="00681A09"/>
    <w:rsid w:val="00697CD1"/>
    <w:rsid w:val="006A0B62"/>
    <w:rsid w:val="006A5489"/>
    <w:rsid w:val="006A7D4B"/>
    <w:rsid w:val="006B01A2"/>
    <w:rsid w:val="006B08AB"/>
    <w:rsid w:val="006B4816"/>
    <w:rsid w:val="006C40FF"/>
    <w:rsid w:val="006D05C8"/>
    <w:rsid w:val="006D0641"/>
    <w:rsid w:val="006D208C"/>
    <w:rsid w:val="006D30BD"/>
    <w:rsid w:val="006D412C"/>
    <w:rsid w:val="006D6F8F"/>
    <w:rsid w:val="006E2B98"/>
    <w:rsid w:val="006E327A"/>
    <w:rsid w:val="006E3F33"/>
    <w:rsid w:val="006E477A"/>
    <w:rsid w:val="006E4EE7"/>
    <w:rsid w:val="006E5D16"/>
    <w:rsid w:val="006F76FF"/>
    <w:rsid w:val="007002F4"/>
    <w:rsid w:val="007021BB"/>
    <w:rsid w:val="007262DC"/>
    <w:rsid w:val="0073222B"/>
    <w:rsid w:val="00754A9C"/>
    <w:rsid w:val="00754E8E"/>
    <w:rsid w:val="007560CC"/>
    <w:rsid w:val="00761B8E"/>
    <w:rsid w:val="007636D2"/>
    <w:rsid w:val="00777396"/>
    <w:rsid w:val="00780078"/>
    <w:rsid w:val="00782013"/>
    <w:rsid w:val="00793FD9"/>
    <w:rsid w:val="007A2F85"/>
    <w:rsid w:val="007A3801"/>
    <w:rsid w:val="007A388A"/>
    <w:rsid w:val="007A445F"/>
    <w:rsid w:val="007A5D3B"/>
    <w:rsid w:val="007B02BA"/>
    <w:rsid w:val="007C1320"/>
    <w:rsid w:val="007C7C49"/>
    <w:rsid w:val="007D1DE0"/>
    <w:rsid w:val="007E5846"/>
    <w:rsid w:val="007E7551"/>
    <w:rsid w:val="007F2ACA"/>
    <w:rsid w:val="007F5483"/>
    <w:rsid w:val="007F6713"/>
    <w:rsid w:val="007F67A0"/>
    <w:rsid w:val="007F7F1B"/>
    <w:rsid w:val="007F7F56"/>
    <w:rsid w:val="00801794"/>
    <w:rsid w:val="008037AE"/>
    <w:rsid w:val="00807BAF"/>
    <w:rsid w:val="00810060"/>
    <w:rsid w:val="00810D18"/>
    <w:rsid w:val="00821B38"/>
    <w:rsid w:val="0082506D"/>
    <w:rsid w:val="00827F76"/>
    <w:rsid w:val="008329CC"/>
    <w:rsid w:val="00833C5F"/>
    <w:rsid w:val="00835DBC"/>
    <w:rsid w:val="00843611"/>
    <w:rsid w:val="00845178"/>
    <w:rsid w:val="008468D4"/>
    <w:rsid w:val="00851419"/>
    <w:rsid w:val="00863A94"/>
    <w:rsid w:val="00864692"/>
    <w:rsid w:val="0086483E"/>
    <w:rsid w:val="0087130C"/>
    <w:rsid w:val="00882F6C"/>
    <w:rsid w:val="008922FF"/>
    <w:rsid w:val="00892B4D"/>
    <w:rsid w:val="00895AAB"/>
    <w:rsid w:val="00895D03"/>
    <w:rsid w:val="008A135C"/>
    <w:rsid w:val="008A715A"/>
    <w:rsid w:val="008B27C6"/>
    <w:rsid w:val="008B5AFE"/>
    <w:rsid w:val="008B7590"/>
    <w:rsid w:val="008D3FEF"/>
    <w:rsid w:val="008E61C6"/>
    <w:rsid w:val="008F367F"/>
    <w:rsid w:val="008F4629"/>
    <w:rsid w:val="008F4AD7"/>
    <w:rsid w:val="008F588A"/>
    <w:rsid w:val="008F71B4"/>
    <w:rsid w:val="00903D5F"/>
    <w:rsid w:val="00920DA8"/>
    <w:rsid w:val="00922B39"/>
    <w:rsid w:val="00922FC8"/>
    <w:rsid w:val="00925AE9"/>
    <w:rsid w:val="00925B09"/>
    <w:rsid w:val="00947076"/>
    <w:rsid w:val="009502A5"/>
    <w:rsid w:val="009566D4"/>
    <w:rsid w:val="00956CBE"/>
    <w:rsid w:val="00967D94"/>
    <w:rsid w:val="0097018C"/>
    <w:rsid w:val="00971865"/>
    <w:rsid w:val="009803C7"/>
    <w:rsid w:val="00984F30"/>
    <w:rsid w:val="00986A5F"/>
    <w:rsid w:val="00994BA6"/>
    <w:rsid w:val="009A1D2D"/>
    <w:rsid w:val="009A49FF"/>
    <w:rsid w:val="009B1040"/>
    <w:rsid w:val="009B74DE"/>
    <w:rsid w:val="009C0531"/>
    <w:rsid w:val="009C5DA7"/>
    <w:rsid w:val="009D03A4"/>
    <w:rsid w:val="009D1F47"/>
    <w:rsid w:val="009D5A1A"/>
    <w:rsid w:val="009E0A11"/>
    <w:rsid w:val="009E5A77"/>
    <w:rsid w:val="009E6BC9"/>
    <w:rsid w:val="009E7F73"/>
    <w:rsid w:val="009F7DAA"/>
    <w:rsid w:val="00A07D3C"/>
    <w:rsid w:val="00A12B40"/>
    <w:rsid w:val="00A130A6"/>
    <w:rsid w:val="00A1510F"/>
    <w:rsid w:val="00A23D45"/>
    <w:rsid w:val="00A41B8D"/>
    <w:rsid w:val="00A435A0"/>
    <w:rsid w:val="00A50A42"/>
    <w:rsid w:val="00A51751"/>
    <w:rsid w:val="00A576F5"/>
    <w:rsid w:val="00A57E52"/>
    <w:rsid w:val="00A637D8"/>
    <w:rsid w:val="00A73591"/>
    <w:rsid w:val="00A77237"/>
    <w:rsid w:val="00A86FA9"/>
    <w:rsid w:val="00AA000B"/>
    <w:rsid w:val="00AB13CE"/>
    <w:rsid w:val="00AB1568"/>
    <w:rsid w:val="00AB771C"/>
    <w:rsid w:val="00AC29C2"/>
    <w:rsid w:val="00AC691C"/>
    <w:rsid w:val="00AC73A2"/>
    <w:rsid w:val="00AD130A"/>
    <w:rsid w:val="00AE60C4"/>
    <w:rsid w:val="00AE615C"/>
    <w:rsid w:val="00AE752D"/>
    <w:rsid w:val="00AF5B5B"/>
    <w:rsid w:val="00B0278C"/>
    <w:rsid w:val="00B104FB"/>
    <w:rsid w:val="00B11AE2"/>
    <w:rsid w:val="00B136A7"/>
    <w:rsid w:val="00B13D0D"/>
    <w:rsid w:val="00B3765B"/>
    <w:rsid w:val="00B40FD0"/>
    <w:rsid w:val="00B54883"/>
    <w:rsid w:val="00B5520B"/>
    <w:rsid w:val="00B70CFE"/>
    <w:rsid w:val="00B7103D"/>
    <w:rsid w:val="00B7152F"/>
    <w:rsid w:val="00B7518F"/>
    <w:rsid w:val="00B754C7"/>
    <w:rsid w:val="00B75A96"/>
    <w:rsid w:val="00B76A01"/>
    <w:rsid w:val="00B901D9"/>
    <w:rsid w:val="00B93305"/>
    <w:rsid w:val="00B9344B"/>
    <w:rsid w:val="00B969C7"/>
    <w:rsid w:val="00B96C99"/>
    <w:rsid w:val="00B97359"/>
    <w:rsid w:val="00BA0EDD"/>
    <w:rsid w:val="00BA4549"/>
    <w:rsid w:val="00BB4778"/>
    <w:rsid w:val="00BC4239"/>
    <w:rsid w:val="00BC7FE0"/>
    <w:rsid w:val="00BD1052"/>
    <w:rsid w:val="00BD23C1"/>
    <w:rsid w:val="00BD4B50"/>
    <w:rsid w:val="00BE154F"/>
    <w:rsid w:val="00BE2C5F"/>
    <w:rsid w:val="00BE3FCC"/>
    <w:rsid w:val="00BF474E"/>
    <w:rsid w:val="00C05689"/>
    <w:rsid w:val="00C1469A"/>
    <w:rsid w:val="00C2446D"/>
    <w:rsid w:val="00C33C7B"/>
    <w:rsid w:val="00C41EB2"/>
    <w:rsid w:val="00C42704"/>
    <w:rsid w:val="00C42F7C"/>
    <w:rsid w:val="00C44E91"/>
    <w:rsid w:val="00C46411"/>
    <w:rsid w:val="00C521F7"/>
    <w:rsid w:val="00C523A6"/>
    <w:rsid w:val="00C561C9"/>
    <w:rsid w:val="00C5722D"/>
    <w:rsid w:val="00C607B6"/>
    <w:rsid w:val="00C64085"/>
    <w:rsid w:val="00C703E6"/>
    <w:rsid w:val="00C70432"/>
    <w:rsid w:val="00C7332F"/>
    <w:rsid w:val="00C75582"/>
    <w:rsid w:val="00C86714"/>
    <w:rsid w:val="00C96B06"/>
    <w:rsid w:val="00CA2B79"/>
    <w:rsid w:val="00CB435F"/>
    <w:rsid w:val="00CB74F8"/>
    <w:rsid w:val="00CD1764"/>
    <w:rsid w:val="00CD6234"/>
    <w:rsid w:val="00CD6C21"/>
    <w:rsid w:val="00CD7257"/>
    <w:rsid w:val="00CE0689"/>
    <w:rsid w:val="00CE3E8E"/>
    <w:rsid w:val="00CF4D60"/>
    <w:rsid w:val="00CF5F96"/>
    <w:rsid w:val="00D020D0"/>
    <w:rsid w:val="00D04DA0"/>
    <w:rsid w:val="00D1371F"/>
    <w:rsid w:val="00D246C6"/>
    <w:rsid w:val="00D2719E"/>
    <w:rsid w:val="00D317EF"/>
    <w:rsid w:val="00D31AB1"/>
    <w:rsid w:val="00D346E2"/>
    <w:rsid w:val="00D47B84"/>
    <w:rsid w:val="00D54975"/>
    <w:rsid w:val="00D65D44"/>
    <w:rsid w:val="00D7076A"/>
    <w:rsid w:val="00D71001"/>
    <w:rsid w:val="00D76034"/>
    <w:rsid w:val="00D87084"/>
    <w:rsid w:val="00DA5F3B"/>
    <w:rsid w:val="00DB6BC9"/>
    <w:rsid w:val="00DC6B08"/>
    <w:rsid w:val="00DC7F28"/>
    <w:rsid w:val="00DE40D7"/>
    <w:rsid w:val="00E0103B"/>
    <w:rsid w:val="00E01C4F"/>
    <w:rsid w:val="00E12E5B"/>
    <w:rsid w:val="00E15FAE"/>
    <w:rsid w:val="00E16085"/>
    <w:rsid w:val="00E17073"/>
    <w:rsid w:val="00E20924"/>
    <w:rsid w:val="00E35399"/>
    <w:rsid w:val="00E35500"/>
    <w:rsid w:val="00E356DD"/>
    <w:rsid w:val="00E37CA3"/>
    <w:rsid w:val="00E504A3"/>
    <w:rsid w:val="00E6517B"/>
    <w:rsid w:val="00E663F1"/>
    <w:rsid w:val="00E84E50"/>
    <w:rsid w:val="00E86894"/>
    <w:rsid w:val="00E94B7C"/>
    <w:rsid w:val="00EB0F73"/>
    <w:rsid w:val="00EB3C56"/>
    <w:rsid w:val="00EC0F4E"/>
    <w:rsid w:val="00EC1C0E"/>
    <w:rsid w:val="00EC2C22"/>
    <w:rsid w:val="00EC5B52"/>
    <w:rsid w:val="00ED4E8B"/>
    <w:rsid w:val="00ED595B"/>
    <w:rsid w:val="00ED5C97"/>
    <w:rsid w:val="00EE0987"/>
    <w:rsid w:val="00F04F25"/>
    <w:rsid w:val="00F0616F"/>
    <w:rsid w:val="00F15575"/>
    <w:rsid w:val="00F1582D"/>
    <w:rsid w:val="00F226CF"/>
    <w:rsid w:val="00F334A6"/>
    <w:rsid w:val="00F35AD9"/>
    <w:rsid w:val="00F41507"/>
    <w:rsid w:val="00F444D5"/>
    <w:rsid w:val="00F44586"/>
    <w:rsid w:val="00F47494"/>
    <w:rsid w:val="00F50D37"/>
    <w:rsid w:val="00F51EFE"/>
    <w:rsid w:val="00F54B1D"/>
    <w:rsid w:val="00F71989"/>
    <w:rsid w:val="00F72A5E"/>
    <w:rsid w:val="00F74A3F"/>
    <w:rsid w:val="00F85766"/>
    <w:rsid w:val="00F87396"/>
    <w:rsid w:val="00F90930"/>
    <w:rsid w:val="00FA045C"/>
    <w:rsid w:val="00FA1102"/>
    <w:rsid w:val="00FA364D"/>
    <w:rsid w:val="00FA4A3F"/>
    <w:rsid w:val="00FA75FC"/>
    <w:rsid w:val="00FC1A89"/>
    <w:rsid w:val="00FC1E60"/>
    <w:rsid w:val="00FC211E"/>
    <w:rsid w:val="00FC742D"/>
    <w:rsid w:val="00FD6F3E"/>
    <w:rsid w:val="00FE0C01"/>
    <w:rsid w:val="00FE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CA3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autoRedefine/>
    <w:uiPriority w:val="35"/>
    <w:unhideWhenUsed/>
    <w:qFormat/>
    <w:rsid w:val="002D4664"/>
    <w:pPr>
      <w:overflowPunct w:val="0"/>
      <w:autoSpaceDN w:val="0"/>
      <w:spacing w:line="240" w:lineRule="auto"/>
      <w:textAlignment w:val="baseline"/>
    </w:pPr>
    <w:rPr>
      <w:rFonts w:eastAsia="Times New Roman" w:cs="Times New Roman"/>
      <w:b/>
      <w:iCs/>
      <w:kern w:val="3"/>
      <w:szCs w:val="18"/>
    </w:rPr>
  </w:style>
  <w:style w:type="table" w:styleId="a4">
    <w:name w:val="Table Grid"/>
    <w:basedOn w:val="a1"/>
    <w:uiPriority w:val="59"/>
    <w:rsid w:val="00E37CA3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link w:val="Char"/>
    <w:uiPriority w:val="1"/>
    <w:qFormat/>
    <w:rsid w:val="00E37CA3"/>
    <w:pPr>
      <w:ind w:left="720"/>
      <w:contextualSpacing/>
    </w:pPr>
  </w:style>
  <w:style w:type="character" w:customStyle="1" w:styleId="Char">
    <w:name w:val=" سرد الفقرات Char"/>
    <w:basedOn w:val="a0"/>
    <w:link w:val="a5"/>
    <w:uiPriority w:val="1"/>
    <w:rsid w:val="00E37CA3"/>
    <w:rPr>
      <w:rFonts w:asciiTheme="minorHAnsi" w:hAnsiTheme="minorHAnsi"/>
      <w:sz w:val="22"/>
    </w:rPr>
  </w:style>
  <w:style w:type="paragraph" w:customStyle="1" w:styleId="Default">
    <w:name w:val="Default"/>
    <w:rsid w:val="00E37CA3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character" w:styleId="Hyperlink">
    <w:name w:val="Hyperlink"/>
    <w:basedOn w:val="a0"/>
    <w:uiPriority w:val="99"/>
    <w:unhideWhenUsed/>
    <w:rsid w:val="00B75A96"/>
    <w:rPr>
      <w:color w:val="0563C1" w:themeColor="hyperlink"/>
      <w:u w:val="single"/>
    </w:rPr>
  </w:style>
  <w:style w:type="paragraph" w:customStyle="1" w:styleId="MDPI21heading1">
    <w:name w:val="MDPI_2.1_heading1"/>
    <w:qFormat/>
    <w:rsid w:val="00B75A96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eastAsia="de-DE" w:bidi="en-US"/>
    </w:rPr>
  </w:style>
  <w:style w:type="paragraph" w:styleId="a6">
    <w:name w:val="Balloon Text"/>
    <w:basedOn w:val="a"/>
    <w:link w:val="Char0"/>
    <w:uiPriority w:val="99"/>
    <w:semiHidden/>
    <w:unhideWhenUsed/>
    <w:rsid w:val="008E6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6"/>
    <w:uiPriority w:val="99"/>
    <w:semiHidden/>
    <w:rsid w:val="008E61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CA3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autoRedefine/>
    <w:uiPriority w:val="35"/>
    <w:unhideWhenUsed/>
    <w:qFormat/>
    <w:rsid w:val="002D4664"/>
    <w:pPr>
      <w:overflowPunct w:val="0"/>
      <w:autoSpaceDN w:val="0"/>
      <w:spacing w:line="240" w:lineRule="auto"/>
      <w:textAlignment w:val="baseline"/>
    </w:pPr>
    <w:rPr>
      <w:rFonts w:eastAsia="Times New Roman" w:cs="Times New Roman"/>
      <w:b/>
      <w:iCs/>
      <w:kern w:val="3"/>
      <w:szCs w:val="18"/>
    </w:rPr>
  </w:style>
  <w:style w:type="table" w:styleId="a4">
    <w:name w:val="Table Grid"/>
    <w:basedOn w:val="a1"/>
    <w:uiPriority w:val="59"/>
    <w:rsid w:val="00E37CA3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link w:val="Char"/>
    <w:uiPriority w:val="1"/>
    <w:qFormat/>
    <w:rsid w:val="00E37CA3"/>
    <w:pPr>
      <w:ind w:left="720"/>
      <w:contextualSpacing/>
    </w:pPr>
  </w:style>
  <w:style w:type="character" w:customStyle="1" w:styleId="Char">
    <w:name w:val=" سرد الفقرات Char"/>
    <w:basedOn w:val="a0"/>
    <w:link w:val="a5"/>
    <w:uiPriority w:val="1"/>
    <w:rsid w:val="00E37CA3"/>
    <w:rPr>
      <w:rFonts w:asciiTheme="minorHAnsi" w:hAnsiTheme="minorHAnsi"/>
      <w:sz w:val="22"/>
    </w:rPr>
  </w:style>
  <w:style w:type="paragraph" w:customStyle="1" w:styleId="Default">
    <w:name w:val="Default"/>
    <w:rsid w:val="00E37CA3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character" w:styleId="Hyperlink">
    <w:name w:val="Hyperlink"/>
    <w:basedOn w:val="a0"/>
    <w:uiPriority w:val="99"/>
    <w:unhideWhenUsed/>
    <w:rsid w:val="00B75A96"/>
    <w:rPr>
      <w:color w:val="0563C1" w:themeColor="hyperlink"/>
      <w:u w:val="single"/>
    </w:rPr>
  </w:style>
  <w:style w:type="paragraph" w:customStyle="1" w:styleId="MDPI21heading1">
    <w:name w:val="MDPI_2.1_heading1"/>
    <w:qFormat/>
    <w:rsid w:val="00B75A96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eastAsia="de-DE" w:bidi="en-US"/>
    </w:rPr>
  </w:style>
  <w:style w:type="paragraph" w:styleId="a6">
    <w:name w:val="Balloon Text"/>
    <w:basedOn w:val="a"/>
    <w:link w:val="Char0"/>
    <w:uiPriority w:val="99"/>
    <w:semiHidden/>
    <w:unhideWhenUsed/>
    <w:rsid w:val="008E6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6"/>
    <w:uiPriority w:val="99"/>
    <w:semiHidden/>
    <w:rsid w:val="008E61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4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554</Words>
  <Characters>3163</Characters>
  <Application>Microsoft Office Word</Application>
  <DocSecurity>0</DocSecurity>
  <Lines>26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Lisen Office</Company>
  <LinksUpToDate>false</LinksUpToDate>
  <CharactersWithSpaces>3710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Boah</dc:creator>
  <cp:lastModifiedBy>User</cp:lastModifiedBy>
  <cp:revision>2</cp:revision>
  <dcterms:created xsi:type="dcterms:W3CDTF">2024-07-27T18:55:00Z</dcterms:created>
  <dcterms:modified xsi:type="dcterms:W3CDTF">2024-07-27T18:55:00Z</dcterms:modified>
</cp:coreProperties>
</file>