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7F641" w14:textId="5EB1815D" w:rsidR="005A0543" w:rsidRPr="00584962" w:rsidRDefault="00584962" w:rsidP="00584962">
      <w:pPr>
        <w:tabs>
          <w:tab w:val="left" w:pos="6562"/>
        </w:tabs>
        <w:rPr>
          <w:rFonts w:ascii="Times New Roman" w:eastAsia="DengXian" w:hAnsi="Times New Roman" w:cs="Times New Roman" w:hint="eastAsia"/>
          <w:b/>
          <w:bCs/>
        </w:rPr>
      </w:pPr>
      <w:r w:rsidRPr="00BF1D32">
        <w:rPr>
          <w:rFonts w:ascii="Times New Roman" w:eastAsia="DengXian" w:hAnsi="Times New Roman" w:cs="Times New Roman"/>
          <w:b/>
          <w:bCs/>
        </w:rPr>
        <w:t xml:space="preserve">Table. </w:t>
      </w:r>
      <w:r>
        <w:rPr>
          <w:rFonts w:ascii="Times New Roman" w:eastAsia="DengXian" w:hAnsi="Times New Roman" w:cs="Times New Roman" w:hint="eastAsia"/>
          <w:b/>
          <w:bCs/>
        </w:rPr>
        <w:t>S2</w:t>
      </w:r>
      <w:r w:rsidRPr="00BF1D32">
        <w:rPr>
          <w:rFonts w:ascii="Times New Roman" w:eastAsia="DengXi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b/>
          <w:bCs/>
          <w:lang w:eastAsia="zh-TW"/>
        </w:rPr>
        <w:t xml:space="preserve"> </w:t>
      </w:r>
      <w:r>
        <w:rPr>
          <w:rFonts w:ascii="Times New Roman" w:hAnsi="Times New Roman" w:cs="Times New Roman"/>
          <w:b/>
          <w:bCs/>
          <w:lang w:eastAsia="zh-TW"/>
        </w:rPr>
        <w:t>T</w:t>
      </w:r>
      <w:r>
        <w:rPr>
          <w:rFonts w:ascii="Times New Roman" w:hAnsi="Times New Roman" w:cs="Times New Roman" w:hint="eastAsia"/>
          <w:b/>
          <w:bCs/>
          <w:lang w:eastAsia="zh-TW"/>
        </w:rPr>
        <w:t>he potential anti-PD targets of ghrelin.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584962" w:rsidRPr="000A36B4" w14:paraId="17CE796B" w14:textId="77777777" w:rsidTr="00803301">
        <w:tc>
          <w:tcPr>
            <w:tcW w:w="2876" w:type="dxa"/>
          </w:tcPr>
          <w:p w14:paraId="62CC6EBD" w14:textId="77777777" w:rsidR="00584962" w:rsidRPr="000A36B4" w:rsidRDefault="00584962" w:rsidP="00803301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A36B4">
              <w:rPr>
                <w:rFonts w:ascii="Times New Roman" w:eastAsia="DengXian" w:hAnsi="Times New Roman" w:cs="Times New Roman"/>
                <w:b/>
                <w:bCs/>
              </w:rPr>
              <w:t>Target</w:t>
            </w:r>
            <w:r>
              <w:rPr>
                <w:rFonts w:ascii="Times New Roman" w:eastAsia="DengXian" w:hAnsi="Times New Roman" w:cs="Times New Roman" w:hint="eastAsia"/>
                <w:b/>
                <w:bCs/>
              </w:rPr>
              <w:t xml:space="preserve"> ID</w:t>
            </w:r>
          </w:p>
        </w:tc>
        <w:tc>
          <w:tcPr>
            <w:tcW w:w="2877" w:type="dxa"/>
          </w:tcPr>
          <w:p w14:paraId="57C13707" w14:textId="77777777" w:rsidR="00584962" w:rsidRPr="000A36B4" w:rsidRDefault="00584962" w:rsidP="00803301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A36B4">
              <w:rPr>
                <w:rFonts w:ascii="Times New Roman" w:eastAsia="DengXian" w:hAnsi="Times New Roman" w:cs="Times New Roman"/>
                <w:b/>
                <w:bCs/>
              </w:rPr>
              <w:t>Target Pref. Name</w:t>
            </w:r>
          </w:p>
        </w:tc>
        <w:tc>
          <w:tcPr>
            <w:tcW w:w="2877" w:type="dxa"/>
          </w:tcPr>
          <w:p w14:paraId="2A68F6BD" w14:textId="77777777" w:rsidR="00584962" w:rsidRPr="000A36B4" w:rsidRDefault="00584962" w:rsidP="00803301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A36B4">
              <w:rPr>
                <w:rFonts w:ascii="Times New Roman" w:eastAsia="DengXian" w:hAnsi="Times New Roman" w:cs="Times New Roman"/>
                <w:b/>
                <w:bCs/>
              </w:rPr>
              <w:t>Activity Threshold</w:t>
            </w:r>
          </w:p>
        </w:tc>
      </w:tr>
      <w:tr w:rsidR="00584962" w:rsidRPr="00BF1D32" w14:paraId="526D1111" w14:textId="77777777" w:rsidTr="00803301">
        <w:tc>
          <w:tcPr>
            <w:tcW w:w="2876" w:type="dxa"/>
          </w:tcPr>
          <w:p w14:paraId="6714BFA8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CHEMBL5880</w:t>
            </w:r>
          </w:p>
        </w:tc>
        <w:tc>
          <w:tcPr>
            <w:tcW w:w="2877" w:type="dxa"/>
          </w:tcPr>
          <w:p w14:paraId="22097C4E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Interleukin-2</w:t>
            </w:r>
          </w:p>
        </w:tc>
        <w:tc>
          <w:tcPr>
            <w:tcW w:w="2877" w:type="dxa"/>
          </w:tcPr>
          <w:p w14:paraId="60F281DE" w14:textId="77777777" w:rsidR="00584962" w:rsidRPr="0036400E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1F8F3506" w14:textId="77777777" w:rsidTr="00803301">
        <w:tc>
          <w:tcPr>
            <w:tcW w:w="2876" w:type="dxa"/>
          </w:tcPr>
          <w:p w14:paraId="3D3496D6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CHEMBL2334</w:t>
            </w:r>
          </w:p>
        </w:tc>
        <w:tc>
          <w:tcPr>
            <w:tcW w:w="2877" w:type="dxa"/>
          </w:tcPr>
          <w:p w14:paraId="258B6B88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Caspase-3</w:t>
            </w:r>
          </w:p>
        </w:tc>
        <w:tc>
          <w:tcPr>
            <w:tcW w:w="2877" w:type="dxa"/>
          </w:tcPr>
          <w:p w14:paraId="70A90770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360A3C04" w14:textId="77777777" w:rsidTr="00803301">
        <w:tc>
          <w:tcPr>
            <w:tcW w:w="2876" w:type="dxa"/>
          </w:tcPr>
          <w:p w14:paraId="53F1D8DB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CHEMBL4625</w:t>
            </w:r>
          </w:p>
        </w:tc>
        <w:tc>
          <w:tcPr>
            <w:tcW w:w="2877" w:type="dxa"/>
          </w:tcPr>
          <w:p w14:paraId="001933D0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Apoptosis regulator Bcl-X</w:t>
            </w:r>
          </w:p>
        </w:tc>
        <w:tc>
          <w:tcPr>
            <w:tcW w:w="2877" w:type="dxa"/>
          </w:tcPr>
          <w:p w14:paraId="61E55567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5</w:t>
            </w:r>
          </w:p>
        </w:tc>
      </w:tr>
      <w:tr w:rsidR="00584962" w:rsidRPr="00BF1D32" w14:paraId="6A09C3EF" w14:textId="77777777" w:rsidTr="00803301">
        <w:tc>
          <w:tcPr>
            <w:tcW w:w="2876" w:type="dxa"/>
          </w:tcPr>
          <w:p w14:paraId="41AD46A3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CHEMBL1991</w:t>
            </w:r>
          </w:p>
        </w:tc>
        <w:tc>
          <w:tcPr>
            <w:tcW w:w="2877" w:type="dxa"/>
          </w:tcPr>
          <w:p w14:paraId="2F7BA53F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Inhibitor of nuclear factor kappa B kinase beta subunit</w:t>
            </w:r>
          </w:p>
        </w:tc>
        <w:tc>
          <w:tcPr>
            <w:tcW w:w="2877" w:type="dxa"/>
          </w:tcPr>
          <w:p w14:paraId="357F270C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7.5</w:t>
            </w:r>
          </w:p>
        </w:tc>
      </w:tr>
      <w:tr w:rsidR="00584962" w:rsidRPr="00BF1D32" w14:paraId="182EB606" w14:textId="77777777" w:rsidTr="00803301">
        <w:tc>
          <w:tcPr>
            <w:tcW w:w="2876" w:type="dxa"/>
          </w:tcPr>
          <w:p w14:paraId="13AE9A18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CHEMBL1825</w:t>
            </w:r>
          </w:p>
        </w:tc>
        <w:tc>
          <w:tcPr>
            <w:tcW w:w="2877" w:type="dxa"/>
          </w:tcPr>
          <w:p w14:paraId="2C5A3E45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TNF-alpha</w:t>
            </w:r>
          </w:p>
        </w:tc>
        <w:tc>
          <w:tcPr>
            <w:tcW w:w="2877" w:type="dxa"/>
          </w:tcPr>
          <w:p w14:paraId="1D13B5B6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763A7B48" w14:textId="77777777" w:rsidTr="00803301">
        <w:tc>
          <w:tcPr>
            <w:tcW w:w="2876" w:type="dxa"/>
          </w:tcPr>
          <w:p w14:paraId="5309D2C7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CHEMBL4801</w:t>
            </w:r>
          </w:p>
        </w:tc>
        <w:tc>
          <w:tcPr>
            <w:tcW w:w="2877" w:type="dxa"/>
          </w:tcPr>
          <w:p w14:paraId="3AE80AE3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Caspase-1</w:t>
            </w:r>
          </w:p>
        </w:tc>
        <w:tc>
          <w:tcPr>
            <w:tcW w:w="2877" w:type="dxa"/>
          </w:tcPr>
          <w:p w14:paraId="72F68433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7E72A6A5" w14:textId="77777777" w:rsidTr="00803301">
        <w:tc>
          <w:tcPr>
            <w:tcW w:w="2876" w:type="dxa"/>
          </w:tcPr>
          <w:p w14:paraId="3C986295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CHEMBL4860</w:t>
            </w:r>
          </w:p>
        </w:tc>
        <w:tc>
          <w:tcPr>
            <w:tcW w:w="2877" w:type="dxa"/>
          </w:tcPr>
          <w:p w14:paraId="3D0AB77C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Apoptosis regulator Bcl-2</w:t>
            </w:r>
          </w:p>
        </w:tc>
        <w:tc>
          <w:tcPr>
            <w:tcW w:w="2877" w:type="dxa"/>
          </w:tcPr>
          <w:p w14:paraId="5F2DE337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5</w:t>
            </w:r>
          </w:p>
        </w:tc>
      </w:tr>
      <w:tr w:rsidR="00584962" w:rsidRPr="00BF1D32" w14:paraId="225CED7C" w14:textId="77777777" w:rsidTr="00803301">
        <w:tc>
          <w:tcPr>
            <w:tcW w:w="2876" w:type="dxa"/>
          </w:tcPr>
          <w:p w14:paraId="0F6FF6D7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CHEMBL4653</w:t>
            </w:r>
          </w:p>
        </w:tc>
        <w:tc>
          <w:tcPr>
            <w:tcW w:w="2877" w:type="dxa"/>
          </w:tcPr>
          <w:p w14:paraId="555D42FD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Dipeptidyl peptidase IV</w:t>
            </w:r>
          </w:p>
        </w:tc>
        <w:tc>
          <w:tcPr>
            <w:tcW w:w="2877" w:type="dxa"/>
          </w:tcPr>
          <w:p w14:paraId="75DFB62E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784B8A67" w14:textId="77777777" w:rsidTr="00803301">
        <w:tc>
          <w:tcPr>
            <w:tcW w:w="2876" w:type="dxa"/>
          </w:tcPr>
          <w:p w14:paraId="620F81BD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CHEMBL1075132</w:t>
            </w:r>
          </w:p>
        </w:tc>
        <w:tc>
          <w:tcPr>
            <w:tcW w:w="2877" w:type="dxa"/>
          </w:tcPr>
          <w:p w14:paraId="07F12BBF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36400E">
              <w:rPr>
                <w:rFonts w:ascii="Times New Roman" w:eastAsia="DengXian" w:hAnsi="Times New Roman" w:cs="Times New Roman"/>
              </w:rPr>
              <w:t>Heat shock protein 75 kDa, mitochondrial</w:t>
            </w:r>
          </w:p>
        </w:tc>
        <w:tc>
          <w:tcPr>
            <w:tcW w:w="2877" w:type="dxa"/>
          </w:tcPr>
          <w:p w14:paraId="4A27EA12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5FE66639" w14:textId="77777777" w:rsidTr="00803301">
        <w:tc>
          <w:tcPr>
            <w:tcW w:w="2876" w:type="dxa"/>
          </w:tcPr>
          <w:p w14:paraId="050997C5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CHEMBL333</w:t>
            </w:r>
          </w:p>
        </w:tc>
        <w:tc>
          <w:tcPr>
            <w:tcW w:w="2877" w:type="dxa"/>
          </w:tcPr>
          <w:p w14:paraId="5C1007E7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Matrix metalloproteinase-2</w:t>
            </w:r>
          </w:p>
        </w:tc>
        <w:tc>
          <w:tcPr>
            <w:tcW w:w="2877" w:type="dxa"/>
          </w:tcPr>
          <w:p w14:paraId="6E0C109E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078FA481" w14:textId="77777777" w:rsidTr="00803301">
        <w:tc>
          <w:tcPr>
            <w:tcW w:w="2876" w:type="dxa"/>
          </w:tcPr>
          <w:p w14:paraId="24EC770B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CHEMBL321</w:t>
            </w:r>
          </w:p>
        </w:tc>
        <w:tc>
          <w:tcPr>
            <w:tcW w:w="2877" w:type="dxa"/>
          </w:tcPr>
          <w:p w14:paraId="1E9FAEC6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Matrix metalloproteinase 9</w:t>
            </w:r>
          </w:p>
        </w:tc>
        <w:tc>
          <w:tcPr>
            <w:tcW w:w="2877" w:type="dxa"/>
          </w:tcPr>
          <w:p w14:paraId="6F00AA3C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225B4E47" w14:textId="77777777" w:rsidTr="00803301">
        <w:tc>
          <w:tcPr>
            <w:tcW w:w="2876" w:type="dxa"/>
          </w:tcPr>
          <w:p w14:paraId="2CA6A123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CHEMBL5373</w:t>
            </w:r>
          </w:p>
        </w:tc>
        <w:tc>
          <w:tcPr>
            <w:tcW w:w="2877" w:type="dxa"/>
          </w:tcPr>
          <w:p w14:paraId="0F807F01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Cannabinoid CB2 receptor</w:t>
            </w:r>
          </w:p>
        </w:tc>
        <w:tc>
          <w:tcPr>
            <w:tcW w:w="2877" w:type="dxa"/>
          </w:tcPr>
          <w:p w14:paraId="4F95012F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7</w:t>
            </w:r>
          </w:p>
        </w:tc>
      </w:tr>
      <w:tr w:rsidR="00584962" w:rsidRPr="00BF1D32" w14:paraId="4C4514A0" w14:textId="77777777" w:rsidTr="00803301">
        <w:tc>
          <w:tcPr>
            <w:tcW w:w="2876" w:type="dxa"/>
          </w:tcPr>
          <w:p w14:paraId="23D6CA58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CHEMBL4462</w:t>
            </w:r>
          </w:p>
        </w:tc>
        <w:tc>
          <w:tcPr>
            <w:tcW w:w="2877" w:type="dxa"/>
          </w:tcPr>
          <w:p w14:paraId="021D4F90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NAD-dependent deacetylase sirtuin 2</w:t>
            </w:r>
          </w:p>
        </w:tc>
        <w:tc>
          <w:tcPr>
            <w:tcW w:w="2877" w:type="dxa"/>
          </w:tcPr>
          <w:p w14:paraId="398206A1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6</w:t>
            </w:r>
          </w:p>
        </w:tc>
      </w:tr>
      <w:tr w:rsidR="00584962" w:rsidRPr="00BF1D32" w14:paraId="71CAF37A" w14:textId="77777777" w:rsidTr="00803301">
        <w:tc>
          <w:tcPr>
            <w:tcW w:w="2876" w:type="dxa"/>
          </w:tcPr>
          <w:p w14:paraId="11350935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CHEMBL302</w:t>
            </w:r>
          </w:p>
        </w:tc>
        <w:tc>
          <w:tcPr>
            <w:tcW w:w="2877" w:type="dxa"/>
          </w:tcPr>
          <w:p w14:paraId="3AAEE9E1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Adenosine A2a receptor</w:t>
            </w:r>
          </w:p>
        </w:tc>
        <w:tc>
          <w:tcPr>
            <w:tcW w:w="2877" w:type="dxa"/>
          </w:tcPr>
          <w:p w14:paraId="634F3C58" w14:textId="77777777" w:rsidR="00584962" w:rsidRPr="00BF1D32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7</w:t>
            </w:r>
          </w:p>
        </w:tc>
      </w:tr>
      <w:tr w:rsidR="00584962" w:rsidRPr="00BF1D32" w14:paraId="49AD1F99" w14:textId="77777777" w:rsidTr="00803301">
        <w:tc>
          <w:tcPr>
            <w:tcW w:w="2876" w:type="dxa"/>
          </w:tcPr>
          <w:p w14:paraId="11EB84A9" w14:textId="77777777" w:rsidR="00584962" w:rsidRPr="00DD275B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CHEMBL275</w:t>
            </w:r>
          </w:p>
        </w:tc>
        <w:tc>
          <w:tcPr>
            <w:tcW w:w="2877" w:type="dxa"/>
          </w:tcPr>
          <w:p w14:paraId="134D0C42" w14:textId="77777777" w:rsidR="00584962" w:rsidRPr="00DD275B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Phosphodiesterase 4B</w:t>
            </w:r>
          </w:p>
        </w:tc>
        <w:tc>
          <w:tcPr>
            <w:tcW w:w="2877" w:type="dxa"/>
          </w:tcPr>
          <w:p w14:paraId="0DDBF0AF" w14:textId="77777777" w:rsidR="00584962" w:rsidRPr="00DD275B" w:rsidRDefault="00584962" w:rsidP="00803301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DD275B">
              <w:rPr>
                <w:rFonts w:ascii="Times New Roman" w:eastAsia="DengXian" w:hAnsi="Times New Roman" w:cs="Times New Roman"/>
              </w:rPr>
              <w:t>6</w:t>
            </w:r>
          </w:p>
        </w:tc>
      </w:tr>
    </w:tbl>
    <w:p w14:paraId="1040055E" w14:textId="77777777" w:rsidR="00584962" w:rsidRPr="0068438E" w:rsidRDefault="00584962" w:rsidP="00584962">
      <w:pPr>
        <w:rPr>
          <w:rFonts w:ascii="Times New Roman" w:hAnsi="Times New Roman" w:cs="Times New Roman"/>
          <w:lang w:eastAsia="zh-TW"/>
        </w:rPr>
      </w:pPr>
    </w:p>
    <w:p w14:paraId="769F92B7" w14:textId="77777777" w:rsidR="00584962" w:rsidRPr="00584962" w:rsidRDefault="00584962" w:rsidP="00584962">
      <w:pPr>
        <w:rPr>
          <w:rFonts w:eastAsia="DengXian" w:hint="eastAsia"/>
        </w:rPr>
      </w:pPr>
    </w:p>
    <w:sectPr w:rsidR="00584962" w:rsidRPr="0058496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1ABA20" w14:textId="77777777" w:rsidR="00A3535B" w:rsidRDefault="00A3535B" w:rsidP="005A0543">
      <w:pPr>
        <w:spacing w:after="0" w:line="240" w:lineRule="auto"/>
      </w:pPr>
      <w:r>
        <w:separator/>
      </w:r>
    </w:p>
  </w:endnote>
  <w:endnote w:type="continuationSeparator" w:id="0">
    <w:p w14:paraId="7634B15D" w14:textId="77777777" w:rsidR="00A3535B" w:rsidRDefault="00A3535B" w:rsidP="005A0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8EFD22" w14:textId="77777777" w:rsidR="00A3535B" w:rsidRDefault="00A3535B" w:rsidP="005A0543">
      <w:pPr>
        <w:spacing w:after="0" w:line="240" w:lineRule="auto"/>
      </w:pPr>
      <w:r>
        <w:separator/>
      </w:r>
    </w:p>
  </w:footnote>
  <w:footnote w:type="continuationSeparator" w:id="0">
    <w:p w14:paraId="17F13D56" w14:textId="77777777" w:rsidR="00A3535B" w:rsidRDefault="00A3535B" w:rsidP="005A05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D06"/>
    <w:rsid w:val="000A36B4"/>
    <w:rsid w:val="001E4DF8"/>
    <w:rsid w:val="00214DA5"/>
    <w:rsid w:val="00362D11"/>
    <w:rsid w:val="0036400E"/>
    <w:rsid w:val="003972DA"/>
    <w:rsid w:val="004F2493"/>
    <w:rsid w:val="00522201"/>
    <w:rsid w:val="00584962"/>
    <w:rsid w:val="005A0543"/>
    <w:rsid w:val="0068438E"/>
    <w:rsid w:val="00735AF3"/>
    <w:rsid w:val="007E2DC2"/>
    <w:rsid w:val="008C6DA8"/>
    <w:rsid w:val="00A3535B"/>
    <w:rsid w:val="00B05A1A"/>
    <w:rsid w:val="00B56D06"/>
    <w:rsid w:val="00BF1D32"/>
    <w:rsid w:val="00C4650A"/>
    <w:rsid w:val="00C63C99"/>
    <w:rsid w:val="00D4750C"/>
    <w:rsid w:val="00D837DE"/>
    <w:rsid w:val="00DD275B"/>
    <w:rsid w:val="00ED060B"/>
    <w:rsid w:val="00F46CB9"/>
    <w:rsid w:val="00F70BE4"/>
    <w:rsid w:val="00F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FA04A"/>
  <w15:chartTrackingRefBased/>
  <w15:docId w15:val="{7BD61341-4F97-46D2-B312-634E3FC6F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56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D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D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D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D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6D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6D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6D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56D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semiHidden/>
    <w:rsid w:val="00B56D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B56D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B56D0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B56D0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56D0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56D0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56D0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56D0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56D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56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6D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56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6D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56D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6D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56D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6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56D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56D0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A05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頁首 字元"/>
    <w:basedOn w:val="a0"/>
    <w:link w:val="ae"/>
    <w:uiPriority w:val="99"/>
    <w:rsid w:val="005A0543"/>
  </w:style>
  <w:style w:type="paragraph" w:styleId="af0">
    <w:name w:val="footer"/>
    <w:basedOn w:val="a"/>
    <w:link w:val="af1"/>
    <w:uiPriority w:val="99"/>
    <w:unhideWhenUsed/>
    <w:rsid w:val="005A05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頁尾 字元"/>
    <w:basedOn w:val="a0"/>
    <w:link w:val="af0"/>
    <w:uiPriority w:val="99"/>
    <w:rsid w:val="005A0543"/>
  </w:style>
  <w:style w:type="table" w:styleId="af2">
    <w:name w:val="Table Grid"/>
    <w:basedOn w:val="a1"/>
    <w:uiPriority w:val="39"/>
    <w:rsid w:val="005A0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semiHidden/>
    <w:unhideWhenUsed/>
    <w:rsid w:val="0036400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zi-han Sam</dc:creator>
  <cp:keywords/>
  <dc:description/>
  <cp:lastModifiedBy>zi-han Sam</cp:lastModifiedBy>
  <cp:revision>8</cp:revision>
  <dcterms:created xsi:type="dcterms:W3CDTF">2024-10-08T17:21:00Z</dcterms:created>
  <dcterms:modified xsi:type="dcterms:W3CDTF">2024-10-21T12:35:00Z</dcterms:modified>
</cp:coreProperties>
</file>