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theme/themeOverride5.xml" ContentType="application/vnd.openxmlformats-officedocument.themeOverrid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6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charts/chart11.xml" ContentType="application/vnd.openxmlformats-officedocument.drawingml.chart+xml"/>
  <Override PartName="/word/charts/style11.xml" ContentType="application/vnd.ms-office.chartstyle+xml"/>
  <Override PartName="/word/charts/colors11.xml" ContentType="application/vnd.ms-office.chartcolorstyle+xml"/>
  <Override PartName="/word/charts/chart12.xml" ContentType="application/vnd.openxmlformats-officedocument.drawingml.chart+xml"/>
  <Override PartName="/word/charts/style12.xml" ContentType="application/vnd.ms-office.chartstyle+xml"/>
  <Override PartName="/word/charts/colors12.xml" ContentType="application/vnd.ms-office.chartcolorstyle+xml"/>
  <Override PartName="/word/charts/chart13.xml" ContentType="application/vnd.openxmlformats-officedocument.drawingml.chart+xml"/>
  <Override PartName="/word/charts/style13.xml" ContentType="application/vnd.ms-office.chartstyle+xml"/>
  <Override PartName="/word/charts/colors13.xml" ContentType="application/vnd.ms-office.chartcolorstyle+xml"/>
  <Override PartName="/word/theme/themeOverride7.xml" ContentType="application/vnd.openxmlformats-officedocument.themeOverride+xml"/>
  <Override PartName="/word/charts/chart14.xml" ContentType="application/vnd.openxmlformats-officedocument.drawingml.chart+xml"/>
  <Override PartName="/word/charts/style14.xml" ContentType="application/vnd.ms-office.chartstyle+xml"/>
  <Override PartName="/word/charts/colors14.xml" ContentType="application/vnd.ms-office.chartcolorstyle+xml"/>
  <Override PartName="/word/theme/themeOverride8.xml" ContentType="application/vnd.openxmlformats-officedocument.themeOverrid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197" w:rsidRPr="00572197" w:rsidRDefault="00572197" w:rsidP="00572197">
      <w:pPr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  <w:r w:rsidRPr="00572197">
        <w:rPr>
          <w:rFonts w:ascii="Times New Roman" w:hAnsi="Times New Roman" w:cs="Times New Roman"/>
          <w:b/>
          <w:lang w:val="en-US"/>
        </w:rPr>
        <w:t xml:space="preserve">Replicating the findings from the study </w:t>
      </w:r>
      <w:r>
        <w:rPr>
          <w:rFonts w:ascii="Times New Roman" w:hAnsi="Times New Roman" w:cs="Times New Roman"/>
          <w:b/>
          <w:lang w:val="en-US"/>
        </w:rPr>
        <w:t>“</w:t>
      </w:r>
      <w:r w:rsidRPr="00572197">
        <w:rPr>
          <w:rFonts w:ascii="Times New Roman" w:hAnsi="Times New Roman" w:cs="Times New Roman"/>
          <w:b/>
          <w:lang w:val="en-US"/>
        </w:rPr>
        <w:t>Folk theories of nationality and anti-immigrant</w:t>
      </w:r>
    </w:p>
    <w:p w:rsidR="00572197" w:rsidRDefault="0083568D" w:rsidP="00572197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attitudes</w:t>
      </w:r>
      <w:r w:rsidR="00572197">
        <w:rPr>
          <w:rFonts w:ascii="Times New Roman" w:hAnsi="Times New Roman" w:cs="Times New Roman"/>
          <w:b/>
          <w:lang w:val="en-US"/>
        </w:rPr>
        <w:t>”</w:t>
      </w:r>
    </w:p>
    <w:p w:rsidR="008130F0" w:rsidRPr="00572197" w:rsidRDefault="00EF382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572197">
        <w:rPr>
          <w:rFonts w:ascii="Times New Roman" w:hAnsi="Times New Roman" w:cs="Times New Roman"/>
          <w:lang w:val="en-US"/>
        </w:rPr>
        <w:t xml:space="preserve">Comparison of the measurements of the percentage of the extent to which nationality is </w:t>
      </w:r>
      <w:r w:rsidRPr="00572197">
        <w:rPr>
          <w:rFonts w:ascii="Times New Roman" w:hAnsi="Times New Roman" w:cs="Times New Roman"/>
          <w:sz w:val="24"/>
          <w:szCs w:val="24"/>
          <w:lang w:val="en-US"/>
        </w:rPr>
        <w:t>culturally transmitted</w:t>
      </w:r>
    </w:p>
    <w:p w:rsidR="00EF3829" w:rsidRDefault="00EF3829">
      <w:pPr>
        <w:rPr>
          <w:rFonts w:ascii="Times New Roman" w:hAnsi="Times New Roman" w:cs="Times New Roman"/>
          <w:lang w:val="en-US"/>
        </w:rPr>
      </w:pPr>
      <w:r w:rsidRPr="00A26B1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06E2189" wp14:editId="4C097BFB">
            <wp:extent cx="4749800" cy="2466975"/>
            <wp:effectExtent l="0" t="0" r="12700" b="952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Initial model: MAE 0.086, NMAE % 8.6%, MAPE % 11.680%, SMAPE % 6.120%, MSE 0.008, RMSE 0.091, NRMSE % 9.1%, R² 0.063, Pearson R² 0.186</w:t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Mean Bias Deviation: MBD 0.103, NMBD % 10.3%,</w:t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Model after correction: MAE 0.030, NMAE % 3.0%, MAPE % 3.925%, SMAPE % 3.925%, MSE 0.001, RMSE 0.031, NRMSE % 3.1%, R² 0.89, Pearson R² 0.93, MASE 0.34</w:t>
      </w:r>
    </w:p>
    <w:p w:rsidR="00A133FF" w:rsidRDefault="00A133FF">
      <w:pPr>
        <w:rPr>
          <w:rFonts w:ascii="Times New Roman" w:hAnsi="Times New Roman" w:cs="Times New Roman"/>
          <w:lang w:val="en-US"/>
        </w:rPr>
      </w:pPr>
    </w:p>
    <w:p w:rsidR="001742EB" w:rsidRDefault="009F01C5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Comparison of the </w:t>
      </w:r>
      <w:r w:rsidR="00F83D09" w:rsidRPr="00B06C79">
        <w:rPr>
          <w:rFonts w:ascii="Times New Roman" w:hAnsi="Times New Roman" w:cs="Times New Roman"/>
          <w:lang w:val="en-US"/>
        </w:rPr>
        <w:t xml:space="preserve">measurements </w:t>
      </w:r>
      <w:r w:rsidR="00CF2EBE" w:rsidRPr="00B06C79">
        <w:rPr>
          <w:rFonts w:ascii="Times New Roman" w:hAnsi="Times New Roman" w:cs="Times New Roman"/>
          <w:lang w:val="en-US"/>
        </w:rPr>
        <w:t xml:space="preserve">of the percentage of the extent to which nationality is fixed at birth and transmitted genetically </w:t>
      </w:r>
    </w:p>
    <w:p w:rsidR="00EA3A9D" w:rsidRDefault="00EA3A9D">
      <w:pPr>
        <w:rPr>
          <w:rFonts w:ascii="Times New Roman" w:hAnsi="Times New Roman" w:cs="Times New Roman"/>
          <w:lang w:val="en-US"/>
        </w:rPr>
      </w:pPr>
      <w:r w:rsidRPr="008611D3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D8DFFEF" wp14:editId="7BA06856">
            <wp:extent cx="4775200" cy="2098040"/>
            <wp:effectExtent l="0" t="0" r="6350" b="1651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A133FF">
        <w:rPr>
          <w:rFonts w:ascii="Times New Roman" w:hAnsi="Times New Roman" w:cs="Times New Roman"/>
          <w:lang w:val="en-US"/>
        </w:rPr>
        <w:t>MAE 0.219, NMAE % 21.9%, MAPE % 56.030%, SMAPE % 49.840%, MSE 0.051, RMSE 0.226, NRMSE % 22.6%, R² -0.211, Pearson R² 0.274</w:t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A133FF">
        <w:rPr>
          <w:rFonts w:ascii="Times New Roman" w:hAnsi="Times New Roman" w:cs="Times New Roman"/>
          <w:lang w:val="en-US"/>
        </w:rPr>
        <w:t>MBD -0.228, NMBD % 22.8%,</w:t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lastRenderedPageBreak/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A133FF">
        <w:rPr>
          <w:rFonts w:ascii="Times New Roman" w:hAnsi="Times New Roman" w:cs="Times New Roman"/>
          <w:lang w:val="en-US"/>
        </w:rPr>
        <w:t>MAE 0.035, NMAE % 3.5%, MAPE % 8.729%, SMAPE % 8.508%, MSE 0.001, RMSE 0.035, NRMSE % 3.5%, R² 0.81, Pearson R² 0.86, MASE 0.16</w:t>
      </w:r>
    </w:p>
    <w:p w:rsidR="00A133FF" w:rsidRPr="00717F3A" w:rsidRDefault="00A133FF">
      <w:pPr>
        <w:rPr>
          <w:rFonts w:ascii="Times New Roman" w:hAnsi="Times New Roman" w:cs="Times New Roman"/>
          <w:lang w:val="en-US"/>
        </w:rPr>
      </w:pPr>
    </w:p>
    <w:p w:rsidR="00EA3A9D" w:rsidRPr="00B06C79" w:rsidRDefault="009F01C5" w:rsidP="00A133FF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Comparison of the </w:t>
      </w:r>
      <w:r w:rsidR="00CF2EBE" w:rsidRPr="00B06C79">
        <w:rPr>
          <w:rFonts w:ascii="Times New Roman" w:hAnsi="Times New Roman" w:cs="Times New Roman"/>
          <w:lang w:val="en-US"/>
        </w:rPr>
        <w:t>measurements of the level of anti-migrant attitudes</w:t>
      </w:r>
      <w:r w:rsidR="00572197">
        <w:rPr>
          <w:rFonts w:ascii="Times New Roman" w:hAnsi="Times New Roman" w:cs="Times New Roman"/>
          <w:lang w:val="en-US"/>
        </w:rPr>
        <w:tab/>
      </w:r>
      <w:r w:rsidR="00572197">
        <w:rPr>
          <w:rFonts w:ascii="Times New Roman" w:hAnsi="Times New Roman" w:cs="Times New Roman"/>
          <w:lang w:val="en-US"/>
        </w:rPr>
        <w:tab/>
      </w:r>
      <w:r w:rsidR="00572197">
        <w:rPr>
          <w:rFonts w:ascii="Times New Roman" w:hAnsi="Times New Roman" w:cs="Times New Roman"/>
          <w:lang w:val="en-US"/>
        </w:rPr>
        <w:tab/>
      </w:r>
      <w:r w:rsidR="00572197">
        <w:rPr>
          <w:rFonts w:ascii="Times New Roman" w:hAnsi="Times New Roman" w:cs="Times New Roman"/>
          <w:lang w:val="en-US"/>
        </w:rPr>
        <w:tab/>
      </w:r>
      <w:r w:rsidR="00572197">
        <w:rPr>
          <w:rFonts w:ascii="Times New Roman" w:hAnsi="Times New Roman" w:cs="Times New Roman"/>
          <w:lang w:val="en-US"/>
        </w:rPr>
        <w:tab/>
      </w:r>
    </w:p>
    <w:p w:rsidR="00EA3A9D" w:rsidRDefault="00A66204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A4CC16F" wp14:editId="1B5E040B">
            <wp:extent cx="4582973" cy="2727960"/>
            <wp:effectExtent l="0" t="0" r="825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92990" cy="2733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A133FF">
        <w:rPr>
          <w:rFonts w:ascii="Times New Roman" w:hAnsi="Times New Roman" w:cs="Times New Roman"/>
          <w:lang w:val="en-US"/>
        </w:rPr>
        <w:t>MAE 0.242, NMAE % 6.05%, MAPE % 4.84%, SMAPE % 8.35%, MSE 0.108, RMSE 0.328, NRMSE % 8.2%, R² 0.129, Pearson R² 0.800</w:t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A133FF">
        <w:rPr>
          <w:rFonts w:ascii="Times New Roman" w:hAnsi="Times New Roman" w:cs="Times New Roman"/>
          <w:lang w:val="en-US"/>
        </w:rPr>
        <w:t>MBD 0.214, NMBD % 5.3%,</w:t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A133FF">
        <w:rPr>
          <w:rFonts w:ascii="Times New Roman" w:hAnsi="Times New Roman" w:cs="Times New Roman"/>
          <w:lang w:val="en-US"/>
        </w:rPr>
        <w:t>MAE 0.217, NMAE % 5.42%, MAPE % 4.34%, SMAPE % 3.9%, MSE 0.062, RMSE 0.249, NRMSE % 6.05%, R² 0.500, Pearson R² 0.800, MASE 0.896</w:t>
      </w:r>
      <w:r w:rsidRPr="00A133FF">
        <w:rPr>
          <w:rFonts w:ascii="Times New Roman" w:hAnsi="Times New Roman" w:cs="Times New Roman"/>
          <w:lang w:val="en-US"/>
        </w:rPr>
        <w:tab/>
      </w:r>
    </w:p>
    <w:p w:rsidR="00572197" w:rsidRDefault="00572197" w:rsidP="00572197">
      <w:pPr>
        <w:rPr>
          <w:rFonts w:ascii="Times New Roman" w:hAnsi="Times New Roman" w:cs="Times New Roman"/>
          <w:b/>
          <w:lang w:val="en-US"/>
        </w:rPr>
      </w:pPr>
    </w:p>
    <w:p w:rsidR="00572197" w:rsidRDefault="00572197" w:rsidP="00CF2EBE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>Replicating the findings from the study</w:t>
      </w:r>
      <w:r w:rsidRPr="00572197">
        <w:rPr>
          <w:rFonts w:ascii="Times New Roman" w:hAnsi="Times New Roman" w:cs="Times New Roman"/>
          <w:b/>
          <w:lang w:val="en-US"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>“</w:t>
      </w:r>
      <w:r w:rsidRPr="00572197">
        <w:rPr>
          <w:rFonts w:ascii="Times New Roman" w:hAnsi="Times New Roman" w:cs="Times New Roman"/>
          <w:b/>
          <w:lang w:val="en-US"/>
        </w:rPr>
        <w:t>Explicit Gender Stereotyping in Canadian Politics</w:t>
      </w:r>
      <w:r>
        <w:rPr>
          <w:rFonts w:ascii="Times New Roman" w:hAnsi="Times New Roman" w:cs="Times New Roman"/>
          <w:b/>
          <w:lang w:val="en-US"/>
        </w:rPr>
        <w:t>”</w:t>
      </w:r>
    </w:p>
    <w:p w:rsidR="00EF3829" w:rsidRDefault="00572197" w:rsidP="00CF2EBE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b/>
          <w:lang w:val="en-US"/>
        </w:rPr>
        <w:t xml:space="preserve"> </w:t>
      </w:r>
      <w:r w:rsidR="00EF3829" w:rsidRPr="00EF3829">
        <w:rPr>
          <w:rFonts w:ascii="Times New Roman" w:hAnsi="Times New Roman" w:cs="Times New Roman"/>
          <w:lang w:val="en-US"/>
        </w:rPr>
        <w:t>Comparison of the measurements in case of simulating the percentage of respondents who expressed explicit agreement with statements about gender stereotypes</w:t>
      </w:r>
    </w:p>
    <w:p w:rsidR="006202E8" w:rsidRDefault="00A133FF" w:rsidP="00CF2EBE">
      <w:pPr>
        <w:rPr>
          <w:rFonts w:ascii="Times New Roman" w:hAnsi="Times New Roman" w:cs="Times New Roman"/>
          <w:lang w:val="en-US"/>
        </w:rPr>
      </w:pPr>
      <w:r>
        <w:rPr>
          <w:noProof/>
          <w:lang w:eastAsia="ru-RU"/>
        </w:rPr>
        <w:drawing>
          <wp:inline distT="0" distB="0" distL="0" distR="0" wp14:anchorId="43D507A4" wp14:editId="5E92FD5C">
            <wp:extent cx="3719513" cy="1804035"/>
            <wp:effectExtent l="0" t="0" r="14605" b="5715"/>
            <wp:docPr id="20" name="Диаграмма 2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Initial model:</w:t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MAE 9.933, NMAE % 1.361%, MAPE % 87.10%, SMAPE % 162.79%, MSE 101.3, RMSE 10.065, NRMSE % 1.379</w:t>
      </w:r>
      <w:r>
        <w:rPr>
          <w:rFonts w:ascii="Times New Roman" w:hAnsi="Times New Roman" w:cs="Times New Roman"/>
          <w:lang w:val="en-US"/>
        </w:rPr>
        <w:t>%, R² -10.388, Pearson R² 0.715</w:t>
      </w:r>
    </w:p>
    <w:p w:rsidR="00A133FF" w:rsidRP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lastRenderedPageBreak/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MBD 9.93, NMBD % 9.93%,</w:t>
      </w:r>
    </w:p>
    <w:p w:rsidR="00A133FF" w:rsidRDefault="00A133FF" w:rsidP="00A133FF">
      <w:pPr>
        <w:rPr>
          <w:rFonts w:ascii="Times New Roman" w:hAnsi="Times New Roman" w:cs="Times New Roman"/>
          <w:lang w:val="en-US"/>
        </w:rPr>
      </w:pPr>
      <w:r w:rsidRPr="00A133FF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A133FF">
        <w:rPr>
          <w:rFonts w:ascii="Times New Roman" w:hAnsi="Times New Roman" w:cs="Times New Roman"/>
          <w:lang w:val="en-US"/>
        </w:rPr>
        <w:t>MAE 1.444, NMAE % 0.121%, MAPE % 13.947%, SMAPE % 13.847%, MSE 2.629, RMSE 1.621, NRMSE % 0.136%, R² 0.704, Pearson R² 0.715, MASE 0.14</w:t>
      </w:r>
    </w:p>
    <w:p w:rsidR="00572197" w:rsidRDefault="00572197" w:rsidP="000E759B">
      <w:pPr>
        <w:rPr>
          <w:rFonts w:ascii="Times New Roman" w:hAnsi="Times New Roman" w:cs="Times New Roman"/>
          <w:lang w:val="en-US"/>
        </w:rPr>
      </w:pPr>
    </w:p>
    <w:p w:rsidR="000E759B" w:rsidRDefault="00CF2EBE" w:rsidP="000E759B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lang w:val="en-US"/>
        </w:rPr>
        <w:t>Compa</w:t>
      </w:r>
      <w:r w:rsidR="009F01C5" w:rsidRPr="00572197">
        <w:rPr>
          <w:rFonts w:ascii="Times New Roman" w:hAnsi="Times New Roman" w:cs="Times New Roman"/>
          <w:lang w:val="en-US"/>
        </w:rPr>
        <w:t>rison of the</w:t>
      </w:r>
      <w:r w:rsidRPr="00572197">
        <w:rPr>
          <w:rFonts w:ascii="Times New Roman" w:hAnsi="Times New Roman" w:cs="Times New Roman"/>
          <w:lang w:val="en-US"/>
        </w:rPr>
        <w:t xml:space="preserve"> measurements</w:t>
      </w:r>
      <w:r w:rsidR="009F01C5" w:rsidRPr="00572197">
        <w:rPr>
          <w:rFonts w:ascii="Times New Roman" w:hAnsi="Times New Roman" w:cs="Times New Roman"/>
          <w:lang w:val="en-US"/>
        </w:rPr>
        <w:t xml:space="preserve"> of gender stereotypes in case of simulating the percentage composition of the sample across all levels of agreement with stereotypical gender statements</w:t>
      </w:r>
    </w:p>
    <w:p w:rsidR="001742EB" w:rsidRDefault="00810A34">
      <w:pPr>
        <w:rPr>
          <w:rFonts w:ascii="Times New Roman" w:hAnsi="Times New Roman" w:cs="Times New Roman"/>
          <w:lang w:val="en-US"/>
        </w:rPr>
      </w:pPr>
      <w:r>
        <w:rPr>
          <w:noProof/>
          <w:lang w:eastAsia="ru-RU"/>
        </w:rPr>
        <w:drawing>
          <wp:inline distT="0" distB="0" distL="0" distR="0" wp14:anchorId="61E0C99A" wp14:editId="07A2FEA0">
            <wp:extent cx="3676650" cy="1866900"/>
            <wp:effectExtent l="0" t="0" r="0" b="0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E759B" w:rsidRP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MAE 0.216, NMAE % 5.4%, MAPE % 71.758%, SMAPE % 1.145, MSE 0.051, RMSE 0.226, NRMSE % 6.65%, R² -24.838, Pearson R² 0.997</w:t>
      </w:r>
    </w:p>
    <w:p w:rsidR="000E759B" w:rsidRP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MBD -0.216, NMBD % 5.4%,</w:t>
      </w:r>
    </w:p>
    <w:p w:rsid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MAE 0.061, NMAE % 1.5%, MAPE % 20.593%, SMAPE % 0.207, MSE 0.005, RMSE 0.067, NRMSE % 1.67%, R² -1.298, Pearson R² 0.997, MASE 0.28</w:t>
      </w:r>
    </w:p>
    <w:p w:rsidR="0058593A" w:rsidRPr="000E759B" w:rsidRDefault="0058593A" w:rsidP="000E759B">
      <w:pPr>
        <w:rPr>
          <w:rFonts w:ascii="Times New Roman" w:hAnsi="Times New Roman" w:cs="Times New Roman"/>
          <w:lang w:val="en-US"/>
        </w:rPr>
      </w:pPr>
    </w:p>
    <w:p w:rsidR="00CF2EBE" w:rsidRPr="00572197" w:rsidRDefault="009F01C5" w:rsidP="00CF2EBE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lang w:val="en-US"/>
        </w:rPr>
        <w:t>Comparison of the</w:t>
      </w:r>
      <w:r w:rsidR="00CF2EBE" w:rsidRPr="00572197">
        <w:rPr>
          <w:rFonts w:ascii="Times New Roman" w:hAnsi="Times New Roman" w:cs="Times New Roman"/>
          <w:lang w:val="en-US"/>
        </w:rPr>
        <w:t xml:space="preserve"> measurements</w:t>
      </w:r>
      <w:r w:rsidRPr="00572197">
        <w:rPr>
          <w:lang w:val="en-US"/>
        </w:rPr>
        <w:t xml:space="preserve"> </w:t>
      </w:r>
      <w:r w:rsidR="00704C85" w:rsidRPr="00572197">
        <w:rPr>
          <w:lang w:val="en-US"/>
        </w:rPr>
        <w:t xml:space="preserve">of </w:t>
      </w:r>
      <w:r w:rsidR="00434CB6" w:rsidRPr="00572197">
        <w:rPr>
          <w:rFonts w:ascii="Times New Roman" w:hAnsi="Times New Roman" w:cs="Times New Roman"/>
          <w:lang w:val="en-US"/>
        </w:rPr>
        <w:t>indirect study</w:t>
      </w:r>
      <w:r w:rsidRPr="00572197">
        <w:rPr>
          <w:rFonts w:ascii="Times New Roman" w:hAnsi="Times New Roman" w:cs="Times New Roman"/>
          <w:lang w:val="en-US"/>
        </w:rPr>
        <w:t xml:space="preserve"> of gender stereotypes</w:t>
      </w:r>
    </w:p>
    <w:p w:rsidR="001742EB" w:rsidRDefault="00810A34">
      <w:pPr>
        <w:rPr>
          <w:rFonts w:ascii="Times New Roman" w:hAnsi="Times New Roman" w:cs="Times New Roman"/>
          <w:lang w:val="en-US"/>
        </w:rPr>
      </w:pPr>
      <w:r>
        <w:rPr>
          <w:noProof/>
          <w:lang w:eastAsia="ru-RU"/>
        </w:rPr>
        <w:drawing>
          <wp:inline distT="0" distB="0" distL="0" distR="0" wp14:anchorId="153BA648" wp14:editId="2C66D8BF">
            <wp:extent cx="3829050" cy="1866900"/>
            <wp:effectExtent l="0" t="0" r="0" b="0"/>
            <wp:docPr id="22" name="Диаграмма 2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0E759B" w:rsidRP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MAE 0.269, NMAE % 26.9%, MAPE % 26.9%, SMAPE % 0.708, MSE 0.107, RMSE 0.327, NRMSE % 32.7%</w:t>
      </w:r>
      <w:r>
        <w:rPr>
          <w:rFonts w:ascii="Times New Roman" w:hAnsi="Times New Roman" w:cs="Times New Roman"/>
          <w:lang w:val="en-US"/>
        </w:rPr>
        <w:t>, R² -382.897, Pearson R² 0.644</w:t>
      </w:r>
    </w:p>
    <w:p w:rsidR="000E759B" w:rsidRP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MBD 0.269, NMBD % 26.9%,</w:t>
      </w:r>
    </w:p>
    <w:p w:rsidR="000E759B" w:rsidRPr="00B06C79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MAE 0.170, NMAE % 17%, MAPE % 82.760%, SMAPE % 84.785%, MSE 0.035, RMSE 0.186, NRMSE % 0.894, R² -123.250, Pearson R² 0.644, MASE 0.63</w:t>
      </w:r>
    </w:p>
    <w:p w:rsidR="00572197" w:rsidRDefault="00572197" w:rsidP="00572197">
      <w:pPr>
        <w:rPr>
          <w:rFonts w:ascii="Times New Roman" w:hAnsi="Times New Roman" w:cs="Times New Roman"/>
          <w:b/>
          <w:lang w:val="en-US"/>
        </w:rPr>
      </w:pPr>
    </w:p>
    <w:p w:rsidR="0083568D" w:rsidRPr="0083568D" w:rsidRDefault="0083568D" w:rsidP="0083568D">
      <w:p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 xml:space="preserve">Replicating the findings from the study “Comfort with LGB people </w:t>
      </w:r>
      <w:r w:rsidRPr="0083568D">
        <w:rPr>
          <w:rFonts w:ascii="Times New Roman" w:hAnsi="Times New Roman" w:cs="Times New Roman"/>
          <w:b/>
          <w:lang w:val="en-US"/>
        </w:rPr>
        <w:t>and attitudes toward same‑sex</w:t>
      </w:r>
    </w:p>
    <w:p w:rsidR="0083568D" w:rsidRDefault="0083568D" w:rsidP="0083568D">
      <w:pPr>
        <w:rPr>
          <w:rFonts w:ascii="Times New Roman" w:hAnsi="Times New Roman" w:cs="Times New Roman"/>
          <w:b/>
          <w:lang w:val="en-US"/>
        </w:rPr>
      </w:pPr>
      <w:r w:rsidRPr="0083568D">
        <w:rPr>
          <w:rFonts w:ascii="Times New Roman" w:hAnsi="Times New Roman" w:cs="Times New Roman"/>
          <w:b/>
          <w:lang w:val="en-US"/>
        </w:rPr>
        <w:t>pa</w:t>
      </w:r>
      <w:r>
        <w:rPr>
          <w:rFonts w:ascii="Times New Roman" w:hAnsi="Times New Roman" w:cs="Times New Roman"/>
          <w:b/>
          <w:lang w:val="en-US"/>
        </w:rPr>
        <w:t xml:space="preserve">renting in Continental American </w:t>
      </w:r>
      <w:r w:rsidRPr="0083568D">
        <w:rPr>
          <w:rFonts w:ascii="Times New Roman" w:hAnsi="Times New Roman" w:cs="Times New Roman"/>
          <w:b/>
          <w:lang w:val="en-US"/>
        </w:rPr>
        <w:t>Hispanic Nations</w:t>
      </w:r>
      <w:r>
        <w:rPr>
          <w:rFonts w:ascii="Times New Roman" w:hAnsi="Times New Roman" w:cs="Times New Roman"/>
          <w:b/>
          <w:lang w:val="en-US"/>
        </w:rPr>
        <w:t>”</w:t>
      </w:r>
    </w:p>
    <w:p w:rsidR="00EF3829" w:rsidRPr="00572197" w:rsidRDefault="00EF3829" w:rsidP="00CF2EBE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lang w:val="en-US"/>
        </w:rPr>
        <w:t>Comparison of the measurements of the indicator "LGB acquaintances"</w:t>
      </w:r>
    </w:p>
    <w:p w:rsidR="00EF3829" w:rsidRDefault="00EF3829" w:rsidP="00CF2EBE">
      <w:pPr>
        <w:rPr>
          <w:rFonts w:ascii="Times New Roman" w:hAnsi="Times New Roman" w:cs="Times New Roman"/>
          <w:lang w:val="en-US"/>
        </w:rPr>
      </w:pPr>
      <w:r w:rsidRPr="00A26B1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B35343" wp14:editId="768DEA95">
            <wp:extent cx="4533901" cy="1933576"/>
            <wp:effectExtent l="0" t="0" r="0" b="9525"/>
            <wp:docPr id="7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0E759B" w:rsidRP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 xml:space="preserve">MAE 0.006, NMAE % 0.6%, MAPE % 0.612%, SMAPE % </w:t>
      </w:r>
      <w:r>
        <w:rPr>
          <w:rFonts w:ascii="Times New Roman" w:hAnsi="Times New Roman" w:cs="Times New Roman"/>
          <w:lang w:val="en-US"/>
        </w:rPr>
        <w:t>0.006, MSE 0.00006, RMSE 0.008, R² 0.062, Pearson R² 0.625</w:t>
      </w:r>
    </w:p>
    <w:p w:rsidR="000E759B" w:rsidRP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MBD 0.006, NMBD % 0.6%,</w:t>
      </w:r>
    </w:p>
    <w:p w:rsid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MAE 0.005, NMAE % 0.5%, MAPE % 0.487%, SMAPE % 0.005, MSE 0.000024, RMSE 0.005, R² 0.625, Pearson R² 0.625, MASE 0.83</w:t>
      </w:r>
    </w:p>
    <w:p w:rsidR="00572197" w:rsidRDefault="00572197" w:rsidP="000E759B">
      <w:pPr>
        <w:rPr>
          <w:rFonts w:ascii="Times New Roman" w:hAnsi="Times New Roman" w:cs="Times New Roman"/>
          <w:lang w:val="en-US"/>
        </w:rPr>
      </w:pPr>
    </w:p>
    <w:p w:rsidR="006202E8" w:rsidRPr="00572197" w:rsidRDefault="009F01C5" w:rsidP="00CF2EBE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lang w:val="en-US"/>
        </w:rPr>
        <w:t xml:space="preserve">Comparison of the </w:t>
      </w:r>
      <w:r w:rsidR="00CF2EBE" w:rsidRPr="00572197">
        <w:rPr>
          <w:rFonts w:ascii="Times New Roman" w:hAnsi="Times New Roman" w:cs="Times New Roman"/>
          <w:lang w:val="en-US"/>
        </w:rPr>
        <w:t>measurements the indicator "LGB friends"</w:t>
      </w:r>
    </w:p>
    <w:p w:rsidR="001742EB" w:rsidRDefault="001742EB">
      <w:pPr>
        <w:rPr>
          <w:rFonts w:ascii="Times New Roman" w:hAnsi="Times New Roman" w:cs="Times New Roman"/>
          <w:lang w:val="en-US"/>
        </w:rPr>
      </w:pPr>
      <w:r w:rsidRPr="00B06C7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48C6E318" wp14:editId="1102DB40">
            <wp:extent cx="4562475" cy="2162175"/>
            <wp:effectExtent l="0" t="0" r="9525" b="9525"/>
            <wp:docPr id="8" name="Диаграмма 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0E759B" w:rsidRP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MAE 0.204, MAPE % 26.001%, SMAPE % 0.229, MSE 0.043, RMSE 0.207, R² -26.096, Pearson R² 0.864</w:t>
      </w:r>
    </w:p>
    <w:p w:rsidR="000E759B" w:rsidRP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MBD 0.204, NMBD % 20.4%,</w:t>
      </w:r>
    </w:p>
    <w:p w:rsidR="000E759B" w:rsidRPr="000E759B" w:rsidRDefault="000E759B" w:rsidP="000E759B">
      <w:pPr>
        <w:rPr>
          <w:rFonts w:ascii="Times New Roman" w:hAnsi="Times New Roman" w:cs="Times New Roman"/>
          <w:lang w:val="en-US"/>
        </w:rPr>
      </w:pPr>
      <w:r w:rsidRPr="000E759B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0E759B">
        <w:rPr>
          <w:rFonts w:ascii="Times New Roman" w:hAnsi="Times New Roman" w:cs="Times New Roman"/>
          <w:lang w:val="en-US"/>
        </w:rPr>
        <w:t>MAE 0.026, MAPE % 3.427%, SMAPE % 0.034, MSE 0.001, RMSE 0.036, R² 0.177, Pearson R² 0.864, MASE 0.127</w:t>
      </w:r>
    </w:p>
    <w:p w:rsidR="000E759B" w:rsidRDefault="000E759B">
      <w:pPr>
        <w:rPr>
          <w:rFonts w:ascii="Times New Roman" w:hAnsi="Times New Roman" w:cs="Times New Roman"/>
          <w:lang w:val="en-US"/>
        </w:rPr>
      </w:pPr>
    </w:p>
    <w:p w:rsidR="0058593A" w:rsidRPr="00717F3A" w:rsidRDefault="0058593A">
      <w:pPr>
        <w:rPr>
          <w:rFonts w:ascii="Times New Roman" w:hAnsi="Times New Roman" w:cs="Times New Roman"/>
          <w:lang w:val="en-US"/>
        </w:rPr>
      </w:pPr>
    </w:p>
    <w:p w:rsidR="006202E8" w:rsidRPr="00572197" w:rsidRDefault="009F01C5" w:rsidP="00CF2EBE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lang w:val="en-US"/>
        </w:rPr>
        <w:lastRenderedPageBreak/>
        <w:t xml:space="preserve">Comparison of the </w:t>
      </w:r>
      <w:r w:rsidR="00CF2EBE" w:rsidRPr="00572197">
        <w:rPr>
          <w:rFonts w:ascii="Times New Roman" w:hAnsi="Times New Roman" w:cs="Times New Roman"/>
          <w:lang w:val="en-US"/>
        </w:rPr>
        <w:t>measurements of the indicator “LGB family members”</w:t>
      </w:r>
    </w:p>
    <w:p w:rsidR="001742EB" w:rsidRDefault="001742EB">
      <w:pPr>
        <w:rPr>
          <w:rFonts w:ascii="Times New Roman" w:hAnsi="Times New Roman" w:cs="Times New Roman"/>
        </w:rPr>
      </w:pPr>
      <w:r w:rsidRPr="00B06C7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0E72D3" wp14:editId="6C57DBF8">
            <wp:extent cx="4572000" cy="2143125"/>
            <wp:effectExtent l="0" t="0" r="0" b="9525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632233" w:rsidRPr="00632233" w:rsidRDefault="00632233" w:rsidP="00632233">
      <w:pPr>
        <w:rPr>
          <w:rFonts w:ascii="Times New Roman" w:hAnsi="Times New Roman" w:cs="Times New Roman"/>
          <w:lang w:val="en-US"/>
        </w:rPr>
      </w:pPr>
      <w:r w:rsidRPr="00632233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632233">
        <w:rPr>
          <w:rFonts w:ascii="Times New Roman" w:hAnsi="Times New Roman" w:cs="Times New Roman"/>
          <w:lang w:val="en-US"/>
        </w:rPr>
        <w:t>MAE 0.132, NMAE % 13.2%, MAPE % 29.544%, SMAPE % 0.227, MSE 0.035, RMSE 0.188, NRMSE % 18.8</w:t>
      </w:r>
      <w:r>
        <w:rPr>
          <w:rFonts w:ascii="Times New Roman" w:hAnsi="Times New Roman" w:cs="Times New Roman"/>
          <w:lang w:val="en-US"/>
        </w:rPr>
        <w:t>%, R² -10.429, Pearson R² 0.136</w:t>
      </w:r>
    </w:p>
    <w:p w:rsidR="00632233" w:rsidRPr="00632233" w:rsidRDefault="00632233" w:rsidP="00632233">
      <w:pPr>
        <w:rPr>
          <w:rFonts w:ascii="Times New Roman" w:hAnsi="Times New Roman" w:cs="Times New Roman"/>
          <w:lang w:val="en-US"/>
        </w:rPr>
      </w:pPr>
      <w:r w:rsidRPr="00632233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MBD 0.132, NMBD % 13.2%,</w:t>
      </w:r>
    </w:p>
    <w:p w:rsidR="00632233" w:rsidRPr="00B06C79" w:rsidRDefault="00632233" w:rsidP="00632233">
      <w:pPr>
        <w:rPr>
          <w:rFonts w:ascii="Times New Roman" w:hAnsi="Times New Roman" w:cs="Times New Roman"/>
          <w:lang w:val="en-US"/>
        </w:rPr>
      </w:pPr>
      <w:r w:rsidRPr="00632233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632233">
        <w:rPr>
          <w:rFonts w:ascii="Times New Roman" w:hAnsi="Times New Roman" w:cs="Times New Roman"/>
          <w:lang w:val="en-US"/>
        </w:rPr>
        <w:t xml:space="preserve">MAE 0.103, NMAE % 10.3%, MAPE % 22.313%, SMAPE % 0.203, MSE </w:t>
      </w:r>
      <w:r>
        <w:rPr>
          <w:rFonts w:ascii="Times New Roman" w:hAnsi="Times New Roman" w:cs="Times New Roman"/>
          <w:lang w:val="en-US"/>
        </w:rPr>
        <w:t xml:space="preserve">0.018, RMSE 0.133, </w:t>
      </w:r>
      <w:r w:rsidRPr="00632233">
        <w:rPr>
          <w:rFonts w:ascii="Times New Roman" w:hAnsi="Times New Roman" w:cs="Times New Roman"/>
          <w:lang w:val="en-US"/>
        </w:rPr>
        <w:t>R² -4.771, Pearson R² 0.136, MASE 0.78</w:t>
      </w:r>
    </w:p>
    <w:p w:rsidR="00632233" w:rsidRPr="00632233" w:rsidRDefault="00632233">
      <w:pPr>
        <w:rPr>
          <w:rFonts w:ascii="Times New Roman" w:hAnsi="Times New Roman" w:cs="Times New Roman"/>
          <w:lang w:val="en-US"/>
        </w:rPr>
      </w:pPr>
    </w:p>
    <w:p w:rsidR="00DB484D" w:rsidRPr="00572197" w:rsidRDefault="009F01C5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lang w:val="en-US"/>
        </w:rPr>
        <w:t xml:space="preserve">Comparison of the </w:t>
      </w:r>
      <w:r w:rsidR="00CF2EBE" w:rsidRPr="00572197">
        <w:rPr>
          <w:rFonts w:ascii="Times New Roman" w:hAnsi="Times New Roman" w:cs="Times New Roman"/>
          <w:lang w:val="en-US"/>
        </w:rPr>
        <w:t>measurements</w:t>
      </w:r>
      <w:r w:rsidR="00B06C79" w:rsidRPr="00572197">
        <w:rPr>
          <w:rFonts w:ascii="Times New Roman" w:hAnsi="Times New Roman" w:cs="Times New Roman"/>
          <w:lang w:val="en-US"/>
        </w:rPr>
        <w:t xml:space="preserve"> of the indicator "LGB parented families"</w:t>
      </w:r>
    </w:p>
    <w:p w:rsidR="001742EB" w:rsidRDefault="001742EB">
      <w:pPr>
        <w:rPr>
          <w:rFonts w:ascii="Times New Roman" w:hAnsi="Times New Roman" w:cs="Times New Roman"/>
        </w:rPr>
      </w:pPr>
      <w:r w:rsidRPr="00B06C7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7BBF13C" wp14:editId="50224EC2">
            <wp:extent cx="4572000" cy="2314575"/>
            <wp:effectExtent l="0" t="0" r="0" b="9525"/>
            <wp:docPr id="10" name="Диаграмма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632233" w:rsidRPr="00632233" w:rsidRDefault="00632233" w:rsidP="00632233">
      <w:pPr>
        <w:rPr>
          <w:rFonts w:ascii="Times New Roman" w:hAnsi="Times New Roman" w:cs="Times New Roman"/>
          <w:lang w:val="en-US"/>
        </w:rPr>
      </w:pPr>
      <w:r w:rsidRPr="00632233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632233">
        <w:rPr>
          <w:rFonts w:ascii="Times New Roman" w:hAnsi="Times New Roman" w:cs="Times New Roman"/>
          <w:lang w:val="en-US"/>
        </w:rPr>
        <w:t xml:space="preserve">MAE 0.208, NMAE % 20.8%, MAPE % 64.105%, SMAPE % 0.470, MSE 0.048, RMSE 0.219, R² -8.210, Pearson R² 0.398  </w:t>
      </w:r>
    </w:p>
    <w:p w:rsidR="00632233" w:rsidRPr="00632233" w:rsidRDefault="00632233" w:rsidP="00632233">
      <w:pPr>
        <w:rPr>
          <w:rFonts w:ascii="Times New Roman" w:hAnsi="Times New Roman" w:cs="Times New Roman"/>
          <w:lang w:val="en-US"/>
        </w:rPr>
      </w:pPr>
      <w:r w:rsidRPr="00632233">
        <w:rPr>
          <w:rFonts w:ascii="Times New Roman" w:hAnsi="Times New Roman" w:cs="Times New Roman"/>
          <w:lang w:val="en-US"/>
        </w:rPr>
        <w:t xml:space="preserve">Mean Bias Deviation: MBD 0.208, NMBD % 20.8%,  </w:t>
      </w:r>
    </w:p>
    <w:p w:rsidR="00632233" w:rsidRPr="00632233" w:rsidRDefault="00632233" w:rsidP="00632233">
      <w:pPr>
        <w:rPr>
          <w:rFonts w:ascii="Times New Roman" w:hAnsi="Times New Roman" w:cs="Times New Roman"/>
          <w:lang w:val="en-US"/>
        </w:rPr>
      </w:pPr>
      <w:r w:rsidRPr="00632233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632233">
        <w:rPr>
          <w:rFonts w:ascii="Times New Roman" w:hAnsi="Times New Roman" w:cs="Times New Roman"/>
          <w:lang w:val="en-US"/>
        </w:rPr>
        <w:t xml:space="preserve">MAE 0.054, NMAE % 5.4%, MAPE % 17.441%, SMAPE % 0.165, MSE 0.005, RMSE 0.069, R² 0.084, Pearson R² 0.398, MASE 0.259  </w:t>
      </w:r>
    </w:p>
    <w:p w:rsidR="00632233" w:rsidRDefault="00632233">
      <w:pPr>
        <w:rPr>
          <w:rFonts w:ascii="Times New Roman" w:hAnsi="Times New Roman" w:cs="Times New Roman"/>
          <w:lang w:val="en-US"/>
        </w:rPr>
      </w:pPr>
    </w:p>
    <w:p w:rsidR="0058593A" w:rsidRDefault="0058593A">
      <w:pPr>
        <w:rPr>
          <w:rFonts w:ascii="Times New Roman" w:hAnsi="Times New Roman" w:cs="Times New Roman"/>
          <w:lang w:val="en-US"/>
        </w:rPr>
      </w:pPr>
    </w:p>
    <w:p w:rsidR="0058593A" w:rsidRPr="00632233" w:rsidRDefault="0058593A">
      <w:pPr>
        <w:rPr>
          <w:rFonts w:ascii="Times New Roman" w:hAnsi="Times New Roman" w:cs="Times New Roman"/>
          <w:lang w:val="en-US"/>
        </w:rPr>
      </w:pPr>
    </w:p>
    <w:p w:rsidR="00CF2EBE" w:rsidRPr="00572197" w:rsidRDefault="009F01C5" w:rsidP="00CF2EBE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lang w:val="en-US"/>
        </w:rPr>
        <w:lastRenderedPageBreak/>
        <w:t xml:space="preserve">Comparison of the </w:t>
      </w:r>
      <w:r w:rsidR="00CF2EBE" w:rsidRPr="00572197">
        <w:rPr>
          <w:rFonts w:ascii="Times New Roman" w:hAnsi="Times New Roman" w:cs="Times New Roman"/>
          <w:lang w:val="en-US"/>
        </w:rPr>
        <w:t>measurements</w:t>
      </w:r>
      <w:r w:rsidR="00B06C79" w:rsidRPr="00572197">
        <w:rPr>
          <w:rFonts w:ascii="Times New Roman" w:hAnsi="Times New Roman" w:cs="Times New Roman"/>
          <w:lang w:val="en-US"/>
        </w:rPr>
        <w:t xml:space="preserve"> of the indicator "Comfort with LGB people"</w:t>
      </w:r>
    </w:p>
    <w:p w:rsidR="00717F3A" w:rsidRDefault="00717F3A" w:rsidP="00CF2EBE">
      <w:pPr>
        <w:rPr>
          <w:rFonts w:ascii="Times New Roman" w:hAnsi="Times New Roman" w:cs="Times New Roman"/>
          <w:lang w:val="en-US"/>
        </w:rPr>
      </w:pPr>
    </w:p>
    <w:p w:rsidR="001742EB" w:rsidRDefault="001742EB">
      <w:pPr>
        <w:rPr>
          <w:rFonts w:ascii="Times New Roman" w:hAnsi="Times New Roman" w:cs="Times New Roman"/>
        </w:rPr>
      </w:pPr>
      <w:r w:rsidRPr="00B06C7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86F89BA" wp14:editId="4A038826">
            <wp:extent cx="4198620" cy="2112645"/>
            <wp:effectExtent l="0" t="0" r="11430" b="1905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632233" w:rsidRPr="00632233" w:rsidRDefault="00632233" w:rsidP="00632233">
      <w:pPr>
        <w:rPr>
          <w:rFonts w:ascii="Times New Roman" w:hAnsi="Times New Roman" w:cs="Times New Roman"/>
          <w:lang w:val="en-US"/>
        </w:rPr>
      </w:pPr>
      <w:r w:rsidRPr="00632233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632233">
        <w:rPr>
          <w:rFonts w:ascii="Times New Roman" w:hAnsi="Times New Roman" w:cs="Times New Roman"/>
          <w:lang w:val="en-US"/>
        </w:rPr>
        <w:t>MAE 0.132, MAPE % 3.069%, SMAPE % 0.030, MSE 0.022, RMSE 0.148, NRMSE % 3.71%, R² 0.120, Pearson R² 0.862</w:t>
      </w:r>
    </w:p>
    <w:p w:rsidR="00632233" w:rsidRPr="00632233" w:rsidRDefault="00632233" w:rsidP="00632233">
      <w:pPr>
        <w:rPr>
          <w:rFonts w:ascii="Times New Roman" w:hAnsi="Times New Roman" w:cs="Times New Roman"/>
          <w:lang w:val="en-US"/>
        </w:rPr>
      </w:pPr>
      <w:r w:rsidRPr="00632233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632233">
        <w:rPr>
          <w:rFonts w:ascii="Times New Roman" w:hAnsi="Times New Roman" w:cs="Times New Roman"/>
          <w:lang w:val="en-US"/>
        </w:rPr>
        <w:t>MBD 0.132, NMBD % 3.3%,</w:t>
      </w:r>
    </w:p>
    <w:p w:rsidR="00632233" w:rsidRPr="00632233" w:rsidRDefault="00632233" w:rsidP="00632233">
      <w:pPr>
        <w:rPr>
          <w:rFonts w:ascii="Times New Roman" w:hAnsi="Times New Roman" w:cs="Times New Roman"/>
          <w:lang w:val="en-US"/>
        </w:rPr>
      </w:pPr>
      <w:r w:rsidRPr="00632233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632233">
        <w:rPr>
          <w:rFonts w:ascii="Times New Roman" w:hAnsi="Times New Roman" w:cs="Times New Roman"/>
          <w:lang w:val="en-US"/>
        </w:rPr>
        <w:t>MAE 0.050, MAPE % 1.111%, SMAPE % 0.011, MSE 0.004, RMSE 0.066, NRMSE % 1.65%, R² 0.822, Pearson R² 0.862, MASE 0.378</w:t>
      </w:r>
    </w:p>
    <w:p w:rsidR="00632233" w:rsidRPr="00632233" w:rsidRDefault="00632233">
      <w:pPr>
        <w:rPr>
          <w:rFonts w:ascii="Times New Roman" w:hAnsi="Times New Roman" w:cs="Times New Roman"/>
          <w:lang w:val="en-US"/>
        </w:rPr>
      </w:pPr>
    </w:p>
    <w:p w:rsidR="00717F3A" w:rsidRPr="00572197" w:rsidRDefault="009F01C5" w:rsidP="00CF2EBE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lang w:val="en-US"/>
        </w:rPr>
        <w:t>Comparison of the</w:t>
      </w:r>
      <w:r w:rsidR="00CF2EBE" w:rsidRPr="00572197">
        <w:rPr>
          <w:rFonts w:ascii="Times New Roman" w:hAnsi="Times New Roman" w:cs="Times New Roman"/>
          <w:lang w:val="en-US"/>
        </w:rPr>
        <w:t xml:space="preserve"> measurements</w:t>
      </w:r>
      <w:r w:rsidR="00B06C79" w:rsidRPr="00572197">
        <w:rPr>
          <w:rFonts w:ascii="Times New Roman" w:hAnsi="Times New Roman" w:cs="Times New Roman"/>
          <w:lang w:val="en-US"/>
        </w:rPr>
        <w:t xml:space="preserve"> of the indicator “Negative attitudes toward Same-Sex Parenting”</w:t>
      </w:r>
    </w:p>
    <w:p w:rsidR="001742EB" w:rsidRDefault="001742EB">
      <w:pPr>
        <w:rPr>
          <w:rFonts w:ascii="Times New Roman" w:hAnsi="Times New Roman" w:cs="Times New Roman"/>
        </w:rPr>
      </w:pPr>
      <w:r w:rsidRPr="00B06C7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B2AB751" wp14:editId="50C74F5A">
            <wp:extent cx="4572000" cy="2238375"/>
            <wp:effectExtent l="0" t="0" r="0" b="9525"/>
            <wp:docPr id="12" name="Диаграмма 1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MAE 0.118, NMAE % 2.95%, MAPE % 7.130%, SMAPE % 7.404%, MSE 0.015, RMSE 0.123, NRMSE % 3.07%, R² 0.453, Pearson R² 0.991</w:t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MBD -0.118, NMBD % 2.9%,</w:t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MAE 0.030, NMAE % 0.75%, MAPE % 1.839%, SMAPE % 1.837%, MSE 0.001, RMSE 0.033, NRMSE % 0.75%, R² 0.960, Pearson R² 0.991, MASE 0.254</w:t>
      </w:r>
    </w:p>
    <w:p w:rsidR="0025769D" w:rsidRDefault="0025769D">
      <w:pPr>
        <w:rPr>
          <w:rFonts w:ascii="Times New Roman" w:hAnsi="Times New Roman" w:cs="Times New Roman"/>
          <w:lang w:val="en-US"/>
        </w:rPr>
      </w:pPr>
    </w:p>
    <w:p w:rsidR="0058593A" w:rsidRPr="0025769D" w:rsidRDefault="0058593A">
      <w:pPr>
        <w:rPr>
          <w:rFonts w:ascii="Times New Roman" w:hAnsi="Times New Roman" w:cs="Times New Roman"/>
          <w:lang w:val="en-US"/>
        </w:rPr>
      </w:pPr>
    </w:p>
    <w:p w:rsidR="00B06C79" w:rsidRPr="00572197" w:rsidRDefault="009F01C5">
      <w:pPr>
        <w:rPr>
          <w:rFonts w:ascii="Times New Roman" w:hAnsi="Times New Roman" w:cs="Times New Roman"/>
          <w:lang w:val="en-US"/>
        </w:rPr>
      </w:pPr>
      <w:r w:rsidRPr="00572197">
        <w:rPr>
          <w:rFonts w:ascii="Times New Roman" w:hAnsi="Times New Roman" w:cs="Times New Roman"/>
          <w:lang w:val="en-US"/>
        </w:rPr>
        <w:lastRenderedPageBreak/>
        <w:t xml:space="preserve">Comparison of the </w:t>
      </w:r>
      <w:r w:rsidR="00B06C79" w:rsidRPr="00572197">
        <w:rPr>
          <w:rFonts w:ascii="Times New Roman" w:hAnsi="Times New Roman" w:cs="Times New Roman"/>
          <w:lang w:val="en-US"/>
        </w:rPr>
        <w:t>measurements of the indicator “Positive attitudes toward Same-Sex Parenting”</w:t>
      </w:r>
    </w:p>
    <w:p w:rsidR="001742EB" w:rsidRDefault="001742EB">
      <w:pPr>
        <w:rPr>
          <w:rFonts w:ascii="Times New Roman" w:hAnsi="Times New Roman" w:cs="Times New Roman"/>
          <w:lang w:val="en-US"/>
        </w:rPr>
      </w:pPr>
      <w:r w:rsidRPr="00B06C79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0D40DD6" wp14:editId="52238C01">
            <wp:extent cx="4572000" cy="2038350"/>
            <wp:effectExtent l="0" t="0" r="0" b="0"/>
            <wp:docPr id="13" name="Диаграмма 1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MAE 2.216, NMAE % 55.4%, MAPE % 104.111%, SMAPE % 67.882%, MSE 4.950, RMSE 2.225, NRMSE % 55.6%, R² -101.824, Pearson R² 0.206</w:t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MBD 2.216, NMBD % 55.4%,</w:t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MAE 0.181, NMAE % 4.52%, MAPE % 8.527%, SMAPE % 8.461%, MSE 0.039, RMSE 0.197, NRMSE % 4.9%, R² 0.192, Pearson R² 0.206, MASE 0.080</w:t>
      </w:r>
    </w:p>
    <w:p w:rsidR="0025769D" w:rsidRDefault="0025769D">
      <w:pPr>
        <w:rPr>
          <w:rFonts w:ascii="Times New Roman" w:hAnsi="Times New Roman" w:cs="Times New Roman"/>
          <w:lang w:val="en-US"/>
        </w:rPr>
      </w:pPr>
    </w:p>
    <w:p w:rsidR="0083568D" w:rsidRDefault="0083568D" w:rsidP="0083568D">
      <w:pPr>
        <w:rPr>
          <w:rFonts w:ascii="Times New Roman" w:hAnsi="Times New Roman" w:cs="Times New Roman"/>
          <w:b/>
          <w:lang w:val="en-US"/>
        </w:rPr>
      </w:pPr>
      <w:r w:rsidRPr="0083568D">
        <w:rPr>
          <w:rFonts w:ascii="Times New Roman" w:hAnsi="Times New Roman" w:cs="Times New Roman"/>
          <w:b/>
          <w:lang w:val="en-US"/>
        </w:rPr>
        <w:t xml:space="preserve">Replicating the findings from the study </w:t>
      </w:r>
      <w:r>
        <w:rPr>
          <w:rFonts w:ascii="Times New Roman" w:hAnsi="Times New Roman" w:cs="Times New Roman"/>
          <w:b/>
          <w:lang w:val="en-US"/>
        </w:rPr>
        <w:t>“</w:t>
      </w:r>
      <w:r w:rsidRPr="0083568D">
        <w:rPr>
          <w:rFonts w:ascii="Times New Roman" w:hAnsi="Times New Roman" w:cs="Times New Roman"/>
          <w:b/>
          <w:lang w:val="en-US"/>
        </w:rPr>
        <w:t xml:space="preserve">E-Learning using zoom: A study of </w:t>
      </w:r>
      <w:r>
        <w:rPr>
          <w:rFonts w:ascii="Times New Roman" w:hAnsi="Times New Roman" w:cs="Times New Roman"/>
          <w:b/>
          <w:lang w:val="en-US"/>
        </w:rPr>
        <w:t xml:space="preserve">students’ attitude and learning </w:t>
      </w:r>
      <w:r w:rsidRPr="0083568D">
        <w:rPr>
          <w:rFonts w:ascii="Times New Roman" w:hAnsi="Times New Roman" w:cs="Times New Roman"/>
          <w:b/>
          <w:lang w:val="en-US"/>
        </w:rPr>
        <w:t>effectiveness in higher education</w:t>
      </w:r>
      <w:r>
        <w:rPr>
          <w:rFonts w:ascii="Times New Roman" w:hAnsi="Times New Roman" w:cs="Times New Roman"/>
          <w:b/>
          <w:lang w:val="en-US"/>
        </w:rPr>
        <w:t>”</w:t>
      </w:r>
    </w:p>
    <w:p w:rsidR="005127F4" w:rsidRDefault="005127F4">
      <w:pPr>
        <w:rPr>
          <w:rFonts w:ascii="Times New Roman" w:hAnsi="Times New Roman" w:cs="Times New Roman"/>
          <w:lang w:val="en-US"/>
        </w:rPr>
      </w:pPr>
      <w:r w:rsidRPr="005127F4">
        <w:rPr>
          <w:rFonts w:ascii="Times New Roman" w:hAnsi="Times New Roman" w:cs="Times New Roman"/>
          <w:lang w:val="en-US"/>
        </w:rPr>
        <w:t>Comparison of the results for assessing three categories of attitudes towards e-learning using Zoom and five variables e-Learning effectiveness in Zoom</w:t>
      </w:r>
    </w:p>
    <w:p w:rsidR="00EF3829" w:rsidRDefault="00026E9A">
      <w:pPr>
        <w:rPr>
          <w:rFonts w:ascii="Times New Roman" w:hAnsi="Times New Roman" w:cs="Times New Roman"/>
          <w:lang w:val="en-US"/>
        </w:rPr>
      </w:pPr>
      <w:r>
        <w:rPr>
          <w:noProof/>
          <w:lang w:eastAsia="ru-RU"/>
        </w:rPr>
        <w:drawing>
          <wp:inline distT="0" distB="0" distL="0" distR="0" wp14:anchorId="4A393EBA" wp14:editId="508B4B83">
            <wp:extent cx="4572000" cy="2453640"/>
            <wp:effectExtent l="0" t="0" r="0" b="3810"/>
            <wp:docPr id="18" name="Диаграмма 1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MAE 0.762, NMAE % 15.3%, MAPE % 12.7%, SMAPE % 19.261%, MSE 0.742, RMSE 0.862, NRMSE % 17</w:t>
      </w:r>
      <w:r>
        <w:rPr>
          <w:rFonts w:ascii="Times New Roman" w:hAnsi="Times New Roman" w:cs="Times New Roman"/>
          <w:lang w:val="en-US"/>
        </w:rPr>
        <w:t>.2%, R² -1.00, Pearson R² 0.518</w:t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MBD -0.751, NMBD % 15.02%,</w:t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Model after correction: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MAE 0.272, NMAE % 5.44%, MAPE % 4.53%, SMAPE % 7.474%, MSE 0.179, RMSE 0.423, NRMSE % 8.46%, R² 0.494, Pearson R² 0.518, MASE 0.356</w:t>
      </w:r>
    </w:p>
    <w:p w:rsidR="00572197" w:rsidRDefault="00572197">
      <w:pPr>
        <w:rPr>
          <w:rFonts w:ascii="Times New Roman" w:hAnsi="Times New Roman" w:cs="Times New Roman"/>
          <w:lang w:val="en-US"/>
        </w:rPr>
      </w:pPr>
    </w:p>
    <w:p w:rsidR="005127F4" w:rsidRDefault="005127F4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lastRenderedPageBreak/>
        <w:t>Comparison of results on the a</w:t>
      </w:r>
      <w:r w:rsidRPr="005127F4">
        <w:rPr>
          <w:rFonts w:ascii="Times New Roman" w:hAnsi="Times New Roman" w:cs="Times New Roman"/>
          <w:lang w:val="en-US"/>
        </w:rPr>
        <w:t>ttitude toward e-learning using Zoom scale after aggregation over 20 items and on the e-learning using Zoom effectiveness scale after aggregation over 22 items</w:t>
      </w:r>
    </w:p>
    <w:p w:rsidR="001742EB" w:rsidRDefault="00026E9A">
      <w:pPr>
        <w:rPr>
          <w:rFonts w:ascii="Times New Roman" w:hAnsi="Times New Roman" w:cs="Times New Roman"/>
          <w:lang w:val="en-US"/>
        </w:rPr>
      </w:pPr>
      <w:r>
        <w:rPr>
          <w:noProof/>
          <w:lang w:eastAsia="ru-RU"/>
        </w:rPr>
        <w:drawing>
          <wp:inline distT="0" distB="0" distL="0" distR="0" wp14:anchorId="48255E16" wp14:editId="1DFF8581">
            <wp:extent cx="4572000" cy="2434590"/>
            <wp:effectExtent l="0" t="0" r="0" b="3810"/>
            <wp:docPr id="19" name="Диаграмма 1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Initial model: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MAE 0.708, NMAE % 14.1%, MAPE % 11.8%, SMAPE % 18.214%, MSE 0.701, RMSE 0.837, NRMSE % 16.</w:t>
      </w:r>
      <w:r>
        <w:rPr>
          <w:rFonts w:ascii="Times New Roman" w:hAnsi="Times New Roman" w:cs="Times New Roman"/>
          <w:lang w:val="en-US"/>
        </w:rPr>
        <w:t>7%, R² -0.982, Pearson R² 0.580</w:t>
      </w:r>
    </w:p>
    <w:p w:rsidR="0025769D" w:rsidRPr="0025769D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Mean Bias Deviation:</w:t>
      </w:r>
      <w:r w:rsidR="0058593A" w:rsidRPr="0058593A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MBD 0.708, NMBD % 14.6%,</w:t>
      </w:r>
    </w:p>
    <w:p w:rsidR="0025769D" w:rsidRPr="00C37B96" w:rsidRDefault="0025769D" w:rsidP="0025769D">
      <w:pPr>
        <w:rPr>
          <w:rFonts w:ascii="Times New Roman" w:hAnsi="Times New Roman" w:cs="Times New Roman"/>
          <w:lang w:val="en-US"/>
        </w:rPr>
      </w:pPr>
      <w:r w:rsidRPr="0025769D">
        <w:rPr>
          <w:rFonts w:ascii="Times New Roman" w:hAnsi="Times New Roman" w:cs="Times New Roman"/>
          <w:lang w:val="en-US"/>
        </w:rPr>
        <w:t>Model after correction:</w:t>
      </w:r>
      <w:r w:rsidR="0058593A" w:rsidRPr="005127F4">
        <w:rPr>
          <w:rFonts w:ascii="Times New Roman" w:hAnsi="Times New Roman" w:cs="Times New Roman"/>
          <w:lang w:val="en-US"/>
        </w:rPr>
        <w:t xml:space="preserve"> </w:t>
      </w:r>
      <w:r w:rsidRPr="0025769D">
        <w:rPr>
          <w:rFonts w:ascii="Times New Roman" w:hAnsi="Times New Roman" w:cs="Times New Roman"/>
          <w:lang w:val="en-US"/>
        </w:rPr>
        <w:t>MAE 0.377, NMAE % 7.5%, MAPE % 6.28%, SMAPE % 10.223%, MSE 0.199, RMSE 0.446, NRMSE % 8.9%, R² 0.437, Pearson R² 0.580, MASE 0.93</w:t>
      </w:r>
    </w:p>
    <w:sectPr w:rsidR="0025769D" w:rsidRPr="00C37B96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EDF" w:rsidRDefault="00AF3EDF" w:rsidP="00B86977">
      <w:pPr>
        <w:spacing w:after="0" w:line="240" w:lineRule="auto"/>
      </w:pPr>
      <w:r>
        <w:separator/>
      </w:r>
    </w:p>
  </w:endnote>
  <w:endnote w:type="continuationSeparator" w:id="0">
    <w:p w:rsidR="00AF3EDF" w:rsidRDefault="00AF3EDF" w:rsidP="00B869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77" w:rsidRDefault="00B8697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77" w:rsidRDefault="00B8697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77" w:rsidRDefault="00B869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EDF" w:rsidRDefault="00AF3EDF" w:rsidP="00B86977">
      <w:pPr>
        <w:spacing w:after="0" w:line="240" w:lineRule="auto"/>
      </w:pPr>
      <w:r>
        <w:separator/>
      </w:r>
    </w:p>
  </w:footnote>
  <w:footnote w:type="continuationSeparator" w:id="0">
    <w:p w:rsidR="00AF3EDF" w:rsidRDefault="00AF3EDF" w:rsidP="00B869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77" w:rsidRDefault="00B8697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77" w:rsidRDefault="00B8697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86977" w:rsidRDefault="00B8697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2EB"/>
    <w:rsid w:val="00010F73"/>
    <w:rsid w:val="00026E9A"/>
    <w:rsid w:val="00097B15"/>
    <w:rsid w:val="000B4A87"/>
    <w:rsid w:val="000E759B"/>
    <w:rsid w:val="001742EB"/>
    <w:rsid w:val="001E4EA8"/>
    <w:rsid w:val="0025769D"/>
    <w:rsid w:val="00312970"/>
    <w:rsid w:val="003E13A8"/>
    <w:rsid w:val="003F3D02"/>
    <w:rsid w:val="00434CB6"/>
    <w:rsid w:val="004C625B"/>
    <w:rsid w:val="005127F4"/>
    <w:rsid w:val="00572197"/>
    <w:rsid w:val="005741F6"/>
    <w:rsid w:val="0058593A"/>
    <w:rsid w:val="005B7A3D"/>
    <w:rsid w:val="005E2D3D"/>
    <w:rsid w:val="006202E8"/>
    <w:rsid w:val="00632233"/>
    <w:rsid w:val="00646E48"/>
    <w:rsid w:val="006D24E6"/>
    <w:rsid w:val="00704C85"/>
    <w:rsid w:val="00717F3A"/>
    <w:rsid w:val="0077621C"/>
    <w:rsid w:val="00810477"/>
    <w:rsid w:val="00810A34"/>
    <w:rsid w:val="008130F0"/>
    <w:rsid w:val="0083568D"/>
    <w:rsid w:val="00846EE7"/>
    <w:rsid w:val="0087170C"/>
    <w:rsid w:val="008A0CFD"/>
    <w:rsid w:val="008D06CC"/>
    <w:rsid w:val="009F01C5"/>
    <w:rsid w:val="00A133FF"/>
    <w:rsid w:val="00A2142F"/>
    <w:rsid w:val="00A21F94"/>
    <w:rsid w:val="00A66204"/>
    <w:rsid w:val="00A91E5E"/>
    <w:rsid w:val="00AF3EDF"/>
    <w:rsid w:val="00B06C79"/>
    <w:rsid w:val="00B83DDF"/>
    <w:rsid w:val="00B86977"/>
    <w:rsid w:val="00BA5332"/>
    <w:rsid w:val="00BA7558"/>
    <w:rsid w:val="00BA76C2"/>
    <w:rsid w:val="00C37B96"/>
    <w:rsid w:val="00C437E0"/>
    <w:rsid w:val="00CF2EBE"/>
    <w:rsid w:val="00D04AB8"/>
    <w:rsid w:val="00DB484D"/>
    <w:rsid w:val="00E7106F"/>
    <w:rsid w:val="00EA3A9D"/>
    <w:rsid w:val="00ED6BD4"/>
    <w:rsid w:val="00EE588C"/>
    <w:rsid w:val="00EF3829"/>
    <w:rsid w:val="00F0528A"/>
    <w:rsid w:val="00F32ED7"/>
    <w:rsid w:val="00F83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1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130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869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86977"/>
  </w:style>
  <w:style w:type="paragraph" w:styleId="a6">
    <w:name w:val="footer"/>
    <w:basedOn w:val="a"/>
    <w:link w:val="a7"/>
    <w:uiPriority w:val="99"/>
    <w:unhideWhenUsed/>
    <w:rsid w:val="00B869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869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615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1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hart" Target="charts/chart7.xml"/><Relationship Id="rId18" Type="http://schemas.openxmlformats.org/officeDocument/2006/relationships/chart" Target="charts/chart12.xml"/><Relationship Id="rId26" Type="http://schemas.openxmlformats.org/officeDocument/2006/relationships/footer" Target="footer3.xm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chart" Target="charts/chart2.xml"/><Relationship Id="rId12" Type="http://schemas.openxmlformats.org/officeDocument/2006/relationships/chart" Target="charts/chart6.xml"/><Relationship Id="rId17" Type="http://schemas.openxmlformats.org/officeDocument/2006/relationships/chart" Target="charts/chart11.xml"/><Relationship Id="rId25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chart" Target="charts/chart10.xml"/><Relationship Id="rId20" Type="http://schemas.openxmlformats.org/officeDocument/2006/relationships/chart" Target="charts/chart14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5.xml"/><Relationship Id="rId24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chart" Target="charts/chart9.xml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chart" Target="charts/chart4.xml"/><Relationship Id="rId19" Type="http://schemas.openxmlformats.org/officeDocument/2006/relationships/chart" Target="charts/chart13.xml"/><Relationship Id="rId4" Type="http://schemas.openxmlformats.org/officeDocument/2006/relationships/footnotes" Target="footnotes.xml"/><Relationship Id="rId9" Type="http://schemas.openxmlformats.org/officeDocument/2006/relationships/chart" Target="charts/chart3.xml"/><Relationship Id="rId14" Type="http://schemas.openxmlformats.org/officeDocument/2006/relationships/chart" Target="charts/chart8.xml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oleObject" Target="../embeddings/oleObject2.bin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oleObject" Target="../embeddings/oleObject3.bin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oleObject" Target="../embeddings/oleObject4.bin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oleObject" Target="../embeddings/oleObject5.bin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6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oleObject" Target="../embeddings/oleObject6.bin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7.bin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8.bin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9.bin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0.bin"/><Relationship Id="rId2" Type="http://schemas.microsoft.com/office/2011/relationships/chartColorStyle" Target="colors10.xml"/><Relationship Id="rId1" Type="http://schemas.microsoft.com/office/2011/relationships/chartStyle" Target="style10.xml"/></Relationships>
</file>

<file path=word/charts/_rels/chart11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1.bin"/><Relationship Id="rId2" Type="http://schemas.microsoft.com/office/2011/relationships/chartColorStyle" Target="colors11.xml"/><Relationship Id="rId1" Type="http://schemas.microsoft.com/office/2011/relationships/chartStyle" Target="style11.xml"/></Relationships>
</file>

<file path=word/charts/_rels/chart12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2.bin"/><Relationship Id="rId2" Type="http://schemas.microsoft.com/office/2011/relationships/chartColorStyle" Target="colors12.xml"/><Relationship Id="rId1" Type="http://schemas.microsoft.com/office/2011/relationships/chartStyle" Target="style12.xml"/></Relationships>
</file>

<file path=word/charts/_rels/chart1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7.xml"/><Relationship Id="rId2" Type="http://schemas.microsoft.com/office/2011/relationships/chartColorStyle" Target="colors13.xml"/><Relationship Id="rId1" Type="http://schemas.microsoft.com/office/2011/relationships/chartStyle" Target="style13.xml"/><Relationship Id="rId4" Type="http://schemas.openxmlformats.org/officeDocument/2006/relationships/oleObject" Target="../embeddings/oleObject13.bin"/></Relationships>
</file>

<file path=word/charts/_rels/chart1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8.xml"/><Relationship Id="rId2" Type="http://schemas.microsoft.com/office/2011/relationships/chartColorStyle" Target="colors14.xml"/><Relationship Id="rId1" Type="http://schemas.microsoft.com/office/2011/relationships/chartStyle" Target="style14.xml"/><Relationship Id="rId4" Type="http://schemas.openxmlformats.org/officeDocument/2006/relationships/package" Target="../embeddings/____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Лист1!$C$21</c:f>
              <c:strCache>
                <c:ptCount val="1"/>
                <c:pt idx="0">
                  <c:v>total acquire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Лист1!$B$22:$B$31</c:f>
              <c:strCache>
                <c:ptCount val="10"/>
                <c:pt idx="0">
                  <c:v>US – Pakistani </c:v>
                </c:pt>
                <c:pt idx="1">
                  <c:v>US – Mexican (with wording)</c:v>
                </c:pt>
                <c:pt idx="2">
                  <c:v>US – Mexican (without wording)</c:v>
                </c:pt>
                <c:pt idx="3">
                  <c:v>India – Americans</c:v>
                </c:pt>
                <c:pt idx="4">
                  <c:v>US – Indian    </c:v>
                </c:pt>
                <c:pt idx="5">
                  <c:v>India – Pakistani</c:v>
                </c:pt>
                <c:pt idx="6">
                  <c:v>US – Norwegian </c:v>
                </c:pt>
                <c:pt idx="7">
                  <c:v>US – Russian   </c:v>
                </c:pt>
                <c:pt idx="8">
                  <c:v>Total (Americans)</c:v>
                </c:pt>
                <c:pt idx="9">
                  <c:v>Total (Indians)  </c:v>
                </c:pt>
              </c:strCache>
            </c:strRef>
          </c:cat>
          <c:val>
            <c:numRef>
              <c:f>Лист1!$C$22:$C$31</c:f>
              <c:numCache>
                <c:formatCode>0.00</c:formatCode>
                <c:ptCount val="10"/>
                <c:pt idx="0">
                  <c:v>0.79</c:v>
                </c:pt>
                <c:pt idx="1">
                  <c:v>0.8</c:v>
                </c:pt>
                <c:pt idx="2">
                  <c:v>0.72</c:v>
                </c:pt>
                <c:pt idx="3">
                  <c:v>0.75</c:v>
                </c:pt>
                <c:pt idx="4">
                  <c:v>0.76</c:v>
                </c:pt>
                <c:pt idx="5">
                  <c:v>0.74</c:v>
                </c:pt>
                <c:pt idx="6">
                  <c:v>0.8</c:v>
                </c:pt>
                <c:pt idx="7">
                  <c:v>0.78</c:v>
                </c:pt>
                <c:pt idx="8" formatCode="General">
                  <c:v>0.77</c:v>
                </c:pt>
                <c:pt idx="9" formatCode="General">
                  <c:v>0.75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42B-414B-B59A-7B8A8DCEE754}"/>
            </c:ext>
          </c:extLst>
        </c:ser>
        <c:ser>
          <c:idx val="1"/>
          <c:order val="1"/>
          <c:tx>
            <c:strRef>
              <c:f>Лист1!$D$21</c:f>
              <c:strCache>
                <c:ptCount val="1"/>
                <c:pt idx="0">
                  <c:v>total acquire GPT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Лист1!$B$22:$B$31</c:f>
              <c:strCache>
                <c:ptCount val="10"/>
                <c:pt idx="0">
                  <c:v>US – Pakistani </c:v>
                </c:pt>
                <c:pt idx="1">
                  <c:v>US – Mexican (with wording)</c:v>
                </c:pt>
                <c:pt idx="2">
                  <c:v>US – Mexican (without wording)</c:v>
                </c:pt>
                <c:pt idx="3">
                  <c:v>India – Americans</c:v>
                </c:pt>
                <c:pt idx="4">
                  <c:v>US – Indian    </c:v>
                </c:pt>
                <c:pt idx="5">
                  <c:v>India – Pakistani</c:v>
                </c:pt>
                <c:pt idx="6">
                  <c:v>US – Norwegian </c:v>
                </c:pt>
                <c:pt idx="7">
                  <c:v>US – Russian   </c:v>
                </c:pt>
                <c:pt idx="8">
                  <c:v>Total (Americans)</c:v>
                </c:pt>
                <c:pt idx="9">
                  <c:v>Total (Indians)  </c:v>
                </c:pt>
              </c:strCache>
            </c:strRef>
          </c:cat>
          <c:val>
            <c:numRef>
              <c:f>Лист1!$D$22:$D$31</c:f>
              <c:numCache>
                <c:formatCode>General</c:formatCode>
                <c:ptCount val="10"/>
                <c:pt idx="0">
                  <c:v>0.88</c:v>
                </c:pt>
                <c:pt idx="1">
                  <c:v>0.86</c:v>
                </c:pt>
                <c:pt idx="2">
                  <c:v>0.87</c:v>
                </c:pt>
                <c:pt idx="3">
                  <c:v>0.84</c:v>
                </c:pt>
                <c:pt idx="4">
                  <c:v>0.89</c:v>
                </c:pt>
                <c:pt idx="5">
                  <c:v>0.84</c:v>
                </c:pt>
                <c:pt idx="6">
                  <c:v>0.94</c:v>
                </c:pt>
                <c:pt idx="7">
                  <c:v>0.85</c:v>
                </c:pt>
                <c:pt idx="8">
                  <c:v>0.88</c:v>
                </c:pt>
                <c:pt idx="9">
                  <c:v>0.84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42B-414B-B59A-7B8A8DCEE75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8664808"/>
        <c:axId val="508665464"/>
      </c:lineChart>
      <c:catAx>
        <c:axId val="5086648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8665464"/>
        <c:crosses val="autoZero"/>
        <c:auto val="1"/>
        <c:lblAlgn val="ctr"/>
        <c:lblOffset val="100"/>
        <c:noMultiLvlLbl val="0"/>
      </c:catAx>
      <c:valAx>
        <c:axId val="5086654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86648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Лист1!$C$37</c:f>
              <c:strCache>
                <c:ptCount val="1"/>
                <c:pt idx="0">
                  <c:v>total retain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Лист1!$B$38:$B$47</c:f>
              <c:strCache>
                <c:ptCount val="10"/>
                <c:pt idx="0">
                  <c:v>US – Pakistani </c:v>
                </c:pt>
                <c:pt idx="1">
                  <c:v>US – Mexican (with wording)</c:v>
                </c:pt>
                <c:pt idx="2">
                  <c:v>US – Mexican (without wording)</c:v>
                </c:pt>
                <c:pt idx="3">
                  <c:v>India – Americans</c:v>
                </c:pt>
                <c:pt idx="4">
                  <c:v>US – Indian    </c:v>
                </c:pt>
                <c:pt idx="5">
                  <c:v>India – Pakistani</c:v>
                </c:pt>
                <c:pt idx="6">
                  <c:v>US – Norwegian </c:v>
                </c:pt>
                <c:pt idx="7">
                  <c:v>US – Russian   </c:v>
                </c:pt>
                <c:pt idx="8">
                  <c:v>Total (Americans)</c:v>
                </c:pt>
                <c:pt idx="9">
                  <c:v>Total (Indians)  </c:v>
                </c:pt>
              </c:strCache>
            </c:strRef>
          </c:cat>
          <c:val>
            <c:numRef>
              <c:f>Лист1!$C$38:$C$47</c:f>
              <c:numCache>
                <c:formatCode>0.00</c:formatCode>
                <c:ptCount val="10"/>
                <c:pt idx="0">
                  <c:v>0.36</c:v>
                </c:pt>
                <c:pt idx="1">
                  <c:v>0.46</c:v>
                </c:pt>
                <c:pt idx="2">
                  <c:v>0.41</c:v>
                </c:pt>
                <c:pt idx="3">
                  <c:v>0.48</c:v>
                </c:pt>
                <c:pt idx="4">
                  <c:v>0.42</c:v>
                </c:pt>
                <c:pt idx="5">
                  <c:v>0.43</c:v>
                </c:pt>
                <c:pt idx="6">
                  <c:v>0.38</c:v>
                </c:pt>
                <c:pt idx="7">
                  <c:v>0.36</c:v>
                </c:pt>
                <c:pt idx="8" formatCode="General">
                  <c:v>0.4</c:v>
                </c:pt>
                <c:pt idx="9" formatCode="General">
                  <c:v>0.46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6409-4560-85D9-1DFA91105AC3}"/>
            </c:ext>
          </c:extLst>
        </c:ser>
        <c:ser>
          <c:idx val="1"/>
          <c:order val="1"/>
          <c:tx>
            <c:strRef>
              <c:f>Лист1!$D$37</c:f>
              <c:strCache>
                <c:ptCount val="1"/>
                <c:pt idx="0">
                  <c:v>total retain GPT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Лист1!$B$38:$B$47</c:f>
              <c:strCache>
                <c:ptCount val="10"/>
                <c:pt idx="0">
                  <c:v>US – Pakistani </c:v>
                </c:pt>
                <c:pt idx="1">
                  <c:v>US – Mexican (with wording)</c:v>
                </c:pt>
                <c:pt idx="2">
                  <c:v>US – Mexican (without wording)</c:v>
                </c:pt>
                <c:pt idx="3">
                  <c:v>India – Americans</c:v>
                </c:pt>
                <c:pt idx="4">
                  <c:v>US – Indian    </c:v>
                </c:pt>
                <c:pt idx="5">
                  <c:v>India – Pakistani</c:v>
                </c:pt>
                <c:pt idx="6">
                  <c:v>US – Norwegian </c:v>
                </c:pt>
                <c:pt idx="7">
                  <c:v>US – Russian   </c:v>
                </c:pt>
                <c:pt idx="8">
                  <c:v>Total (Americans)</c:v>
                </c:pt>
                <c:pt idx="9">
                  <c:v>Total (Indians)  </c:v>
                </c:pt>
              </c:strCache>
            </c:strRef>
          </c:cat>
          <c:val>
            <c:numRef>
              <c:f>Лист1!$D$38:$D$47</c:f>
              <c:numCache>
                <c:formatCode>General</c:formatCode>
                <c:ptCount val="10"/>
                <c:pt idx="0">
                  <c:v>0.16</c:v>
                </c:pt>
                <c:pt idx="1">
                  <c:v>0.19</c:v>
                </c:pt>
                <c:pt idx="2">
                  <c:v>0.2</c:v>
                </c:pt>
                <c:pt idx="3">
                  <c:v>0.2</c:v>
                </c:pt>
                <c:pt idx="4">
                  <c:v>0.17</c:v>
                </c:pt>
                <c:pt idx="5">
                  <c:v>0.22</c:v>
                </c:pt>
                <c:pt idx="6">
                  <c:v>0.14000000000000001</c:v>
                </c:pt>
                <c:pt idx="7">
                  <c:v>0.2</c:v>
                </c:pt>
                <c:pt idx="8">
                  <c:v>0.18</c:v>
                </c:pt>
                <c:pt idx="9">
                  <c:v>0.21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6409-4560-85D9-1DFA91105A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08761568"/>
        <c:axId val="508754680"/>
      </c:lineChart>
      <c:catAx>
        <c:axId val="508761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8754680"/>
        <c:crosses val="autoZero"/>
        <c:auto val="1"/>
        <c:lblAlgn val="ctr"/>
        <c:lblOffset val="100"/>
        <c:noMultiLvlLbl val="0"/>
      </c:catAx>
      <c:valAx>
        <c:axId val="5087546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0876156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v>Humans % with 4 and 5 points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'[Метрики сравнения_гендер_1.xlsx]Лист1'!$B$6:$B$8</c:f>
              <c:strCache>
                <c:ptCount val="3"/>
                <c:pt idx="0">
                  <c:v>1 - men are naturally better leaders</c:v>
                </c:pt>
                <c:pt idx="1">
                  <c:v>2 - women are too emotional for politics</c:v>
                </c:pt>
                <c:pt idx="2">
                  <c:v>3 - women are too nice for politics</c:v>
                </c:pt>
              </c:strCache>
            </c:strRef>
          </c:cat>
          <c:val>
            <c:numRef>
              <c:f>'[Метрики сравнения_гендер_1.xlsx]Лист1'!$C$6:$C$8</c:f>
              <c:numCache>
                <c:formatCode>General</c:formatCode>
                <c:ptCount val="3"/>
                <c:pt idx="0">
                  <c:v>15.5</c:v>
                </c:pt>
                <c:pt idx="1">
                  <c:v>12.1</c:v>
                </c:pt>
                <c:pt idx="2">
                  <c:v>8.1999999999999993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4DA-4FD5-99FF-3866CCE2A7E4}"/>
            </c:ext>
          </c:extLst>
        </c:ser>
        <c:ser>
          <c:idx val="1"/>
          <c:order val="1"/>
          <c:tx>
            <c:v>GPT % with 4 and 5 points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'[Метрики сравнения_гендер_1.xlsx]Лист1'!$B$6:$B$8</c:f>
              <c:strCache>
                <c:ptCount val="3"/>
                <c:pt idx="0">
                  <c:v>1 - men are naturally better leaders</c:v>
                </c:pt>
                <c:pt idx="1">
                  <c:v>2 - women are too emotional for politics</c:v>
                </c:pt>
                <c:pt idx="2">
                  <c:v>3 - women are too nice for politics</c:v>
                </c:pt>
              </c:strCache>
            </c:strRef>
          </c:cat>
          <c:val>
            <c:numRef>
              <c:f>'[Метрики сравнения_гендер_1.xlsx]Лист1'!$D$6:$D$8</c:f>
              <c:numCache>
                <c:formatCode>General</c:formatCode>
                <c:ptCount val="3"/>
                <c:pt idx="0">
                  <c:v>6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4DA-4FD5-99FF-3866CCE2A7E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36618024"/>
        <c:axId val="436620648"/>
      </c:lineChart>
      <c:catAx>
        <c:axId val="4366180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6620648"/>
        <c:crosses val="autoZero"/>
        <c:auto val="1"/>
        <c:lblAlgn val="ctr"/>
        <c:lblOffset val="100"/>
        <c:noMultiLvlLbl val="0"/>
      </c:catAx>
      <c:valAx>
        <c:axId val="4366206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66180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v>Humans average rating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'[Метрики сравнения_гендер_1.xlsx]Лист1'!$B$15:$B$17</c:f>
              <c:strCache>
                <c:ptCount val="3"/>
                <c:pt idx="0">
                  <c:v>1 - men are naturally better leaders</c:v>
                </c:pt>
                <c:pt idx="1">
                  <c:v>2 - women are too emotional for politics</c:v>
                </c:pt>
                <c:pt idx="2">
                  <c:v>3 - women are too nice for politics</c:v>
                </c:pt>
              </c:strCache>
            </c:strRef>
          </c:cat>
          <c:val>
            <c:numRef>
              <c:f>'[Метрики сравнения_гендер_1.xlsx]Лист1'!$C$15:$C$17</c:f>
              <c:numCache>
                <c:formatCode>General</c:formatCode>
                <c:ptCount val="3"/>
                <c:pt idx="0">
                  <c:v>0.35499999999999998</c:v>
                </c:pt>
                <c:pt idx="1">
                  <c:v>0.27700000000000002</c:v>
                </c:pt>
                <c:pt idx="2">
                  <c:v>0.25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575B-4F71-A4E7-20A1B885F2A6}"/>
            </c:ext>
          </c:extLst>
        </c:ser>
        <c:ser>
          <c:idx val="1"/>
          <c:order val="1"/>
          <c:tx>
            <c:v>GPT average rating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'[Метрики сравнения_гендер_1.xlsx]Лист1'!$B$15:$B$17</c:f>
              <c:strCache>
                <c:ptCount val="3"/>
                <c:pt idx="0">
                  <c:v>1 - men are naturally better leaders</c:v>
                </c:pt>
                <c:pt idx="1">
                  <c:v>2 - women are too emotional for politics</c:v>
                </c:pt>
                <c:pt idx="2">
                  <c:v>3 - women are too nice for politics</c:v>
                </c:pt>
              </c:strCache>
            </c:strRef>
          </c:cat>
          <c:val>
            <c:numRef>
              <c:f>'[Метрики сравнения_гендер_1.xlsx]Лист1'!$D$15:$D$17</c:f>
              <c:numCache>
                <c:formatCode>General</c:formatCode>
                <c:ptCount val="3"/>
                <c:pt idx="0">
                  <c:v>4.7E-2</c:v>
                </c:pt>
                <c:pt idx="1">
                  <c:v>8.5000000000000006E-2</c:v>
                </c:pt>
                <c:pt idx="2">
                  <c:v>0.10199999999999999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575B-4F71-A4E7-20A1B885F2A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36420888"/>
        <c:axId val="436421216"/>
      </c:lineChart>
      <c:catAx>
        <c:axId val="4364208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6421216"/>
        <c:crosses val="autoZero"/>
        <c:auto val="1"/>
        <c:lblAlgn val="ctr"/>
        <c:lblOffset val="100"/>
        <c:noMultiLvlLbl val="0"/>
      </c:catAx>
      <c:valAx>
        <c:axId val="4364212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6420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v>Humans %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'[Метрики сравнения_гендер_1.xlsx]Лист1'!$B$23:$B$25</c:f>
              <c:strCache>
                <c:ptCount val="3"/>
                <c:pt idx="0">
                  <c:v>1 - men are naturally better leaders_impl</c:v>
                </c:pt>
                <c:pt idx="1">
                  <c:v>2 - women are too emotional for politics_impl</c:v>
                </c:pt>
                <c:pt idx="2">
                  <c:v>3 - women are too nice for politics_impl</c:v>
                </c:pt>
              </c:strCache>
            </c:strRef>
          </c:cat>
          <c:val>
            <c:numRef>
              <c:f>'[Метрики сравнения_гендер_1.xlsx]Лист1'!$C$23:$C$25</c:f>
              <c:numCache>
                <c:formatCode>General</c:formatCode>
                <c:ptCount val="3"/>
                <c:pt idx="0">
                  <c:v>0.20100000000000001</c:v>
                </c:pt>
                <c:pt idx="1">
                  <c:v>0.23100000000000001</c:v>
                </c:pt>
                <c:pt idx="2">
                  <c:v>0.192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ADA-40A8-BEFE-FEA83D9895B7}"/>
            </c:ext>
          </c:extLst>
        </c:ser>
        <c:ser>
          <c:idx val="1"/>
          <c:order val="1"/>
          <c:tx>
            <c:strRef>
              <c:f>'[Метрики сравнения_гендер_1.xlsx]Лист1'!$D$22</c:f>
              <c:strCache>
                <c:ptCount val="1"/>
                <c:pt idx="0">
                  <c:v>GPT %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'[Метрики сравнения_гендер_1.xlsx]Лист1'!$B$23:$B$25</c:f>
              <c:strCache>
                <c:ptCount val="3"/>
                <c:pt idx="0">
                  <c:v>1 - men are naturally better leaders_impl</c:v>
                </c:pt>
                <c:pt idx="1">
                  <c:v>2 - women are too emotional for politics_impl</c:v>
                </c:pt>
                <c:pt idx="2">
                  <c:v>3 - women are too nice for politics_impl</c:v>
                </c:pt>
              </c:strCache>
            </c:strRef>
          </c:cat>
          <c:val>
            <c:numRef>
              <c:f>'[Метрики сравнения_гендер_1.xlsx]Лист1'!$D$23:$D$25</c:f>
              <c:numCache>
                <c:formatCode>General</c:formatCode>
                <c:ptCount val="3"/>
                <c:pt idx="0">
                  <c:v>0.39600000000000002</c:v>
                </c:pt>
                <c:pt idx="1">
                  <c:v>0.318</c:v>
                </c:pt>
                <c:pt idx="2">
                  <c:v>0.71599999999999997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ADA-40A8-BEFE-FEA83D9895B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40445104"/>
        <c:axId val="440442480"/>
      </c:lineChart>
      <c:catAx>
        <c:axId val="4404451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40442480"/>
        <c:crosses val="autoZero"/>
        <c:auto val="1"/>
        <c:lblAlgn val="ctr"/>
        <c:lblOffset val="100"/>
        <c:noMultiLvlLbl val="0"/>
      </c:catAx>
      <c:valAx>
        <c:axId val="44044248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4044510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[Сопоставление_ЛГБТ_2.xlsx]Лист1!$C$12</c:f>
              <c:strCache>
                <c:ptCount val="1"/>
                <c:pt idx="0">
                  <c:v>LGB acquaintances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[Сопоставление_ЛГБТ_2.xlsx]Лист1!$B$13:$B$17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[Сопоставление_ЛГБТ_2.xlsx]Лист1!$C$13:$C$17</c:f>
              <c:numCache>
                <c:formatCode>0.00</c:formatCode>
                <c:ptCount val="5"/>
                <c:pt idx="0">
                  <c:v>0.98</c:v>
                </c:pt>
                <c:pt idx="1">
                  <c:v>0.99</c:v>
                </c:pt>
                <c:pt idx="2">
                  <c:v>0.99</c:v>
                </c:pt>
                <c:pt idx="3">
                  <c:v>0.99</c:v>
                </c:pt>
                <c:pt idx="4">
                  <c:v>0.97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A289-43C4-BEE1-2A7752153B4C}"/>
            </c:ext>
          </c:extLst>
        </c:ser>
        <c:ser>
          <c:idx val="1"/>
          <c:order val="1"/>
          <c:tx>
            <c:strRef>
              <c:f>[Сопоставление_ЛГБТ_2.xlsx]Лист1!$D$12</c:f>
              <c:strCache>
                <c:ptCount val="1"/>
                <c:pt idx="0">
                  <c:v>LGB acquaintances GPT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[Сопоставление_ЛГБТ_2.xlsx]Лист1!$B$13:$B$17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[Сопоставление_ЛГБТ_2.xlsx]Лист1!$D$13:$D$17</c:f>
              <c:numCache>
                <c:formatCode>0.00</c:formatCode>
                <c:ptCount val="5"/>
                <c:pt idx="0">
                  <c:v>0.98750000000000004</c:v>
                </c:pt>
                <c:pt idx="1">
                  <c:v>0.99</c:v>
                </c:pt>
                <c:pt idx="2">
                  <c:v>0.99</c:v>
                </c:pt>
                <c:pt idx="3">
                  <c:v>1</c:v>
                </c:pt>
                <c:pt idx="4">
                  <c:v>0.98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A289-43C4-BEE1-2A7752153B4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35651800"/>
        <c:axId val="435652128"/>
      </c:lineChart>
      <c:catAx>
        <c:axId val="43565180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5652128"/>
        <c:crosses val="autoZero"/>
        <c:auto val="1"/>
        <c:lblAlgn val="ctr"/>
        <c:lblOffset val="100"/>
        <c:noMultiLvlLbl val="0"/>
      </c:catAx>
      <c:valAx>
        <c:axId val="4356521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565180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[Сопоставление_ЛГБТ_2.xlsx]Лист1!$C$23</c:f>
              <c:strCache>
                <c:ptCount val="1"/>
                <c:pt idx="0">
                  <c:v>LGB friends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[Сопоставление_ЛГБТ_2.xlsx]Лист1!$B$24:$B$28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[Сопоставление_ЛГБТ_2.xlsx]Лист1!$C$24:$C$28</c:f>
              <c:numCache>
                <c:formatCode>0.00</c:formatCode>
                <c:ptCount val="5"/>
                <c:pt idx="0">
                  <c:v>0.81</c:v>
                </c:pt>
                <c:pt idx="1">
                  <c:v>0.84</c:v>
                </c:pt>
                <c:pt idx="2">
                  <c:v>0.72</c:v>
                </c:pt>
                <c:pt idx="3">
                  <c:v>0.8</c:v>
                </c:pt>
                <c:pt idx="4">
                  <c:v>0.8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CF1-416A-A613-55D222434C9A}"/>
            </c:ext>
          </c:extLst>
        </c:ser>
        <c:ser>
          <c:idx val="1"/>
          <c:order val="1"/>
          <c:tx>
            <c:strRef>
              <c:f>[Сопоставление_ЛГБТ_2.xlsx]Лист1!$D$23</c:f>
              <c:strCache>
                <c:ptCount val="1"/>
                <c:pt idx="0">
                  <c:v>LGB friends GPT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[Сопоставление_ЛГБТ_2.xlsx]Лист1!$B$24:$B$28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[Сопоставление_ЛГБТ_2.xlsx]Лист1!$D$24:$D$28</c:f>
              <c:numCache>
                <c:formatCode>0.00</c:formatCode>
                <c:ptCount val="5"/>
                <c:pt idx="0">
                  <c:v>1</c:v>
                </c:pt>
                <c:pt idx="1">
                  <c:v>1</c:v>
                </c:pt>
                <c:pt idx="2">
                  <c:v>0.99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CF1-416A-A613-55D222434C9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35638352"/>
        <c:axId val="435644256"/>
      </c:lineChart>
      <c:catAx>
        <c:axId val="4356383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5644256"/>
        <c:crosses val="autoZero"/>
        <c:auto val="1"/>
        <c:lblAlgn val="ctr"/>
        <c:lblOffset val="100"/>
        <c:noMultiLvlLbl val="0"/>
      </c:catAx>
      <c:valAx>
        <c:axId val="435644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563835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[Сопоставление_ЛГБТ_2.xlsx]Лист1!$C$34</c:f>
              <c:strCache>
                <c:ptCount val="1"/>
                <c:pt idx="0">
                  <c:v>LGB family members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[Сопоставление_ЛГБТ_2.xlsx]Лист1!$B$35:$B$39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[Сопоставление_ЛГБТ_2.xlsx]Лист1!$C$35:$C$39</c:f>
              <c:numCache>
                <c:formatCode>0.00</c:formatCode>
                <c:ptCount val="5"/>
                <c:pt idx="0">
                  <c:v>0.49</c:v>
                </c:pt>
                <c:pt idx="1">
                  <c:v>0.56999999999999995</c:v>
                </c:pt>
                <c:pt idx="2">
                  <c:v>0.53</c:v>
                </c:pt>
                <c:pt idx="3">
                  <c:v>0.44</c:v>
                </c:pt>
                <c:pt idx="4">
                  <c:v>0.42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FED-4004-8BEF-9798B2DF4721}"/>
            </c:ext>
          </c:extLst>
        </c:ser>
        <c:ser>
          <c:idx val="1"/>
          <c:order val="1"/>
          <c:tx>
            <c:strRef>
              <c:f>[Сопоставление_ЛГБТ_2.xlsx]Лист1!$D$34</c:f>
              <c:strCache>
                <c:ptCount val="1"/>
                <c:pt idx="0">
                  <c:v>LGB family members GPT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[Сопоставление_ЛГБТ_2.xlsx]Лист1!$B$35:$B$39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[Сопоставление_ЛГБТ_2.xlsx]Лист1!$D$35:$D$39</c:f>
              <c:numCache>
                <c:formatCode>0.00</c:formatCode>
                <c:ptCount val="5"/>
                <c:pt idx="0">
                  <c:v>0.62</c:v>
                </c:pt>
                <c:pt idx="1">
                  <c:v>0.6</c:v>
                </c:pt>
                <c:pt idx="2">
                  <c:v>0.57999999999999996</c:v>
                </c:pt>
                <c:pt idx="3">
                  <c:v>0.5</c:v>
                </c:pt>
                <c:pt idx="4">
                  <c:v>0.81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FED-4004-8BEF-9798B2DF47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7936144"/>
        <c:axId val="527935488"/>
      </c:lineChart>
      <c:catAx>
        <c:axId val="5279361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7935488"/>
        <c:crosses val="autoZero"/>
        <c:auto val="1"/>
        <c:lblAlgn val="ctr"/>
        <c:lblOffset val="100"/>
        <c:noMultiLvlLbl val="0"/>
      </c:catAx>
      <c:valAx>
        <c:axId val="5279354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79361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[Сопоставление_ЛГБТ_2.xlsx]Лист1!$C$44</c:f>
              <c:strCache>
                <c:ptCount val="1"/>
                <c:pt idx="0">
                  <c:v>LGB parented families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[Сопоставление_ЛГБТ_2.xlsx]Лист1!$B$45:$B$49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[Сопоставление_ЛГБТ_2.xlsx]Лист1!$C$45:$C$49</c:f>
              <c:numCache>
                <c:formatCode>0.00</c:formatCode>
                <c:ptCount val="5"/>
                <c:pt idx="0">
                  <c:v>0.34</c:v>
                </c:pt>
                <c:pt idx="1">
                  <c:v>0.32</c:v>
                </c:pt>
                <c:pt idx="2">
                  <c:v>0.28999999999999998</c:v>
                </c:pt>
                <c:pt idx="3">
                  <c:v>0.48</c:v>
                </c:pt>
                <c:pt idx="4">
                  <c:v>0.28000000000000003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337-4420-8E6F-E8AED1EA777B}"/>
            </c:ext>
          </c:extLst>
        </c:ser>
        <c:ser>
          <c:idx val="1"/>
          <c:order val="1"/>
          <c:tx>
            <c:strRef>
              <c:f>[Сопоставление_ЛГБТ_2.xlsx]Лист1!$D$44</c:f>
              <c:strCache>
                <c:ptCount val="1"/>
                <c:pt idx="0">
                  <c:v>LGB parented families GPT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[Сопоставление_ЛГБТ_2.xlsx]Лист1!$B$45:$B$49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[Сопоставление_ЛГБТ_2.xlsx]Лист1!$D$45:$D$49</c:f>
              <c:numCache>
                <c:formatCode>0.00</c:formatCode>
                <c:ptCount val="5"/>
                <c:pt idx="0">
                  <c:v>0.55000000000000004</c:v>
                </c:pt>
                <c:pt idx="1">
                  <c:v>0.47</c:v>
                </c:pt>
                <c:pt idx="2">
                  <c:v>0.63</c:v>
                </c:pt>
                <c:pt idx="3">
                  <c:v>0.66</c:v>
                </c:pt>
                <c:pt idx="4">
                  <c:v>0.44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337-4420-8E6F-E8AED1EA77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25567560"/>
        <c:axId val="525570512"/>
      </c:lineChart>
      <c:catAx>
        <c:axId val="525567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5570512"/>
        <c:crosses val="autoZero"/>
        <c:auto val="1"/>
        <c:lblAlgn val="ctr"/>
        <c:lblOffset val="100"/>
        <c:noMultiLvlLbl val="0"/>
      </c:catAx>
      <c:valAx>
        <c:axId val="5255705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25567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[Сопоставление_ЛГБТ_2.xlsx]Лист1!$C$54</c:f>
              <c:strCache>
                <c:ptCount val="1"/>
                <c:pt idx="0">
                  <c:v>Comfort with LGB people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[Сопоставление_ЛГБТ_2.xlsx]Лист1!$B$55:$B$59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[Сопоставление_ЛГБТ_2.xlsx]Лист1!$C$55:$C$59</c:f>
              <c:numCache>
                <c:formatCode>0.00</c:formatCode>
                <c:ptCount val="5"/>
                <c:pt idx="0">
                  <c:v>4.3499999999999996</c:v>
                </c:pt>
                <c:pt idx="1">
                  <c:v>4.3600000000000003</c:v>
                </c:pt>
                <c:pt idx="2">
                  <c:v>4.32</c:v>
                </c:pt>
                <c:pt idx="3">
                  <c:v>4.6399999999999997</c:v>
                </c:pt>
                <c:pt idx="4">
                  <c:v>4.1500000000000004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3772-4CCC-966F-44A08A86AA38}"/>
            </c:ext>
          </c:extLst>
        </c:ser>
        <c:ser>
          <c:idx val="1"/>
          <c:order val="1"/>
          <c:tx>
            <c:strRef>
              <c:f>[Сопоставление_ЛГБТ_2.xlsx]Лист1!$D$54</c:f>
              <c:strCache>
                <c:ptCount val="1"/>
                <c:pt idx="0">
                  <c:v>Comfort with LGB people GPT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[Сопоставление_ЛГБТ_2.xlsx]Лист1!$B$55:$B$59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[Сопоставление_ЛГБТ_2.xlsx]Лист1!$D$55:$D$59</c:f>
              <c:numCache>
                <c:formatCode>0.00</c:formatCode>
                <c:ptCount val="5"/>
                <c:pt idx="0">
                  <c:v>4.5</c:v>
                </c:pt>
                <c:pt idx="1">
                  <c:v>4.57</c:v>
                </c:pt>
                <c:pt idx="2">
                  <c:v>4.45</c:v>
                </c:pt>
                <c:pt idx="3">
                  <c:v>4.6500000000000004</c:v>
                </c:pt>
                <c:pt idx="4">
                  <c:v>4.3099999999999996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772-4CCC-966F-44A08A86AA3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38760560"/>
        <c:axId val="438762200"/>
      </c:lineChart>
      <c:catAx>
        <c:axId val="438760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8762200"/>
        <c:crosses val="autoZero"/>
        <c:auto val="1"/>
        <c:lblAlgn val="ctr"/>
        <c:lblOffset val="100"/>
        <c:noMultiLvlLbl val="0"/>
      </c:catAx>
      <c:valAx>
        <c:axId val="4387622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87605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[Сопоставление_ЛГБТ_2.xlsx]Лист1!$C$75</c:f>
              <c:strCache>
                <c:ptCount val="1"/>
                <c:pt idx="0">
                  <c:v>Negative attitudes SSP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[Сопоставление_ЛГБТ_2.xlsx]Лист1!$B$76:$B$80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[Сопоставление_ЛГБТ_2.xlsx]Лист1!$C$76:$C$80</c:f>
              <c:numCache>
                <c:formatCode>0.00</c:formatCode>
                <c:ptCount val="5"/>
                <c:pt idx="0">
                  <c:v>1.63</c:v>
                </c:pt>
                <c:pt idx="1">
                  <c:v>1.55</c:v>
                </c:pt>
                <c:pt idx="2">
                  <c:v>1.79</c:v>
                </c:pt>
                <c:pt idx="3">
                  <c:v>1.36</c:v>
                </c:pt>
                <c:pt idx="4">
                  <c:v>1.81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9C1-448E-BA3F-A880F59851AE}"/>
            </c:ext>
          </c:extLst>
        </c:ser>
        <c:ser>
          <c:idx val="1"/>
          <c:order val="1"/>
          <c:tx>
            <c:strRef>
              <c:f>[Сопоставление_ЛГБТ_2.xlsx]Лист1!$D$75</c:f>
              <c:strCache>
                <c:ptCount val="1"/>
                <c:pt idx="0">
                  <c:v>Negative attitudes SSP GPT корр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[Сопоставление_ЛГБТ_2.xlsx]Лист1!$B$76:$B$80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[Сопоставление_ЛГБТ_2.xlsx]Лист1!$D$76:$D$80</c:f>
              <c:numCache>
                <c:formatCode>0.00</c:formatCode>
                <c:ptCount val="5"/>
                <c:pt idx="0">
                  <c:v>1.52</c:v>
                </c:pt>
                <c:pt idx="1">
                  <c:v>1.46</c:v>
                </c:pt>
                <c:pt idx="2">
                  <c:v>1.65</c:v>
                </c:pt>
                <c:pt idx="3">
                  <c:v>1.28</c:v>
                </c:pt>
                <c:pt idx="4">
                  <c:v>1.64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9C1-448E-BA3F-A880F59851A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37428040"/>
        <c:axId val="437428696"/>
      </c:lineChart>
      <c:catAx>
        <c:axId val="4374280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7428696"/>
        <c:crosses val="autoZero"/>
        <c:auto val="1"/>
        <c:lblAlgn val="ctr"/>
        <c:lblOffset val="100"/>
        <c:noMultiLvlLbl val="0"/>
      </c:catAx>
      <c:valAx>
        <c:axId val="4374286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374280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[Сопоставление_ЛГБТ_2.xlsx]Лист1!$C$99</c:f>
              <c:strCache>
                <c:ptCount val="1"/>
                <c:pt idx="0">
                  <c:v>Positive attitudes SSP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[Сопоставление_ЛГБТ_2.xlsx]Лист1!$B$100:$B$104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[Сопоставление_ЛГБТ_2.xlsx]Лист1!$C$100:$C$104</c:f>
              <c:numCache>
                <c:formatCode>0.00</c:formatCode>
                <c:ptCount val="5"/>
                <c:pt idx="0">
                  <c:v>2.17</c:v>
                </c:pt>
                <c:pt idx="1">
                  <c:v>2.15</c:v>
                </c:pt>
                <c:pt idx="2">
                  <c:v>2.38</c:v>
                </c:pt>
                <c:pt idx="3">
                  <c:v>1.78</c:v>
                </c:pt>
                <c:pt idx="4">
                  <c:v>2.38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1903-4B00-8B27-74D8732E8048}"/>
            </c:ext>
          </c:extLst>
        </c:ser>
        <c:ser>
          <c:idx val="1"/>
          <c:order val="1"/>
          <c:tx>
            <c:strRef>
              <c:f>[Сопоставление_ЛГБТ_2.xlsx]Лист1!$D$99</c:f>
              <c:strCache>
                <c:ptCount val="1"/>
                <c:pt idx="0">
                  <c:v>Positive attitudes SSP GPT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[Сопоставление_ЛГБТ_2.xlsx]Лист1!$B$100:$B$104</c:f>
              <c:strCache>
                <c:ptCount val="5"/>
                <c:pt idx="0">
                  <c:v>Total sample</c:v>
                </c:pt>
                <c:pt idx="1">
                  <c:v>North</c:v>
                </c:pt>
                <c:pt idx="2">
                  <c:v>Central</c:v>
                </c:pt>
                <c:pt idx="3">
                  <c:v>ConoSur</c:v>
                </c:pt>
                <c:pt idx="4">
                  <c:v>Amazonia</c:v>
                </c:pt>
              </c:strCache>
            </c:strRef>
          </c:cat>
          <c:val>
            <c:numRef>
              <c:f>[Сопоставление_ЛГБТ_2.xlsx]Лист1!$D$100:$D$104</c:f>
              <c:numCache>
                <c:formatCode>0.00</c:formatCode>
                <c:ptCount val="5"/>
                <c:pt idx="0">
                  <c:v>4.45</c:v>
                </c:pt>
                <c:pt idx="1">
                  <c:v>4.4800000000000004</c:v>
                </c:pt>
                <c:pt idx="2">
                  <c:v>4.3600000000000003</c:v>
                </c:pt>
                <c:pt idx="3">
                  <c:v>4.2699999999999996</c:v>
                </c:pt>
                <c:pt idx="4">
                  <c:v>4.38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1903-4B00-8B27-74D8732E804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42885360"/>
        <c:axId val="442886344"/>
      </c:lineChart>
      <c:catAx>
        <c:axId val="442885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42886344"/>
        <c:crosses val="autoZero"/>
        <c:auto val="1"/>
        <c:lblAlgn val="ctr"/>
        <c:lblOffset val="100"/>
        <c:noMultiLvlLbl val="0"/>
      </c:catAx>
      <c:valAx>
        <c:axId val="4428863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428853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lineChart>
        <c:grouping val="standard"/>
        <c:varyColors val="0"/>
        <c:ser>
          <c:idx val="0"/>
          <c:order val="0"/>
          <c:tx>
            <c:v>Humans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[Сопоставление_обучение_1.xlsx]Лист1!$B$18:$B$25</c:f>
              <c:strCache>
                <c:ptCount val="8"/>
                <c:pt idx="0">
                  <c:v>Attitudes toward e-Learning method</c:v>
                </c:pt>
                <c:pt idx="1">
                  <c:v>Attitudes toward using Zoom as e-Learning tool</c:v>
                </c:pt>
                <c:pt idx="2">
                  <c:v>Attitudes toward e-Learning flexibility</c:v>
                </c:pt>
                <c:pt idx="3">
                  <c:v>Skills</c:v>
                </c:pt>
                <c:pt idx="4">
                  <c:v>Understanding</c:v>
                </c:pt>
                <c:pt idx="5">
                  <c:v>Benefits</c:v>
                </c:pt>
                <c:pt idx="6">
                  <c:v>Involvement</c:v>
                </c:pt>
                <c:pt idx="7">
                  <c:v>Motivation</c:v>
                </c:pt>
              </c:strCache>
            </c:strRef>
          </c:cat>
          <c:val>
            <c:numRef>
              <c:f>[Сопоставление_обучение_1.xlsx]Лист1!$C$18:$C$25</c:f>
              <c:numCache>
                <c:formatCode>General</c:formatCode>
                <c:ptCount val="8"/>
                <c:pt idx="0">
                  <c:v>3.98</c:v>
                </c:pt>
                <c:pt idx="1">
                  <c:v>4.6150000000000002</c:v>
                </c:pt>
                <c:pt idx="2">
                  <c:v>4.57</c:v>
                </c:pt>
                <c:pt idx="3">
                  <c:v>3.99</c:v>
                </c:pt>
                <c:pt idx="4">
                  <c:v>3.54</c:v>
                </c:pt>
                <c:pt idx="5">
                  <c:v>3.28</c:v>
                </c:pt>
                <c:pt idx="6">
                  <c:v>2.7850000000000001</c:v>
                </c:pt>
                <c:pt idx="7">
                  <c:v>3.4249999999999998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460-43C6-8631-C6373C4AC82A}"/>
            </c:ext>
          </c:extLst>
        </c:ser>
        <c:ser>
          <c:idx val="1"/>
          <c:order val="1"/>
          <c:tx>
            <c:strRef>
              <c:f>[Сопоставление_обучение_1.xlsx]Лист1!$D$17</c:f>
              <c:strCache>
                <c:ptCount val="1"/>
                <c:pt idx="0">
                  <c:v>GPT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[Сопоставление_обучение_1.xlsx]Лист1!$B$18:$B$25</c:f>
              <c:strCache>
                <c:ptCount val="8"/>
                <c:pt idx="0">
                  <c:v>Attitudes toward e-Learning method</c:v>
                </c:pt>
                <c:pt idx="1">
                  <c:v>Attitudes toward using Zoom as e-Learning tool</c:v>
                </c:pt>
                <c:pt idx="2">
                  <c:v>Attitudes toward e-Learning flexibility</c:v>
                </c:pt>
                <c:pt idx="3">
                  <c:v>Skills</c:v>
                </c:pt>
                <c:pt idx="4">
                  <c:v>Understanding</c:v>
                </c:pt>
                <c:pt idx="5">
                  <c:v>Benefits</c:v>
                </c:pt>
                <c:pt idx="6">
                  <c:v>Involvement</c:v>
                </c:pt>
                <c:pt idx="7">
                  <c:v>Motivation</c:v>
                </c:pt>
              </c:strCache>
            </c:strRef>
          </c:cat>
          <c:val>
            <c:numRef>
              <c:f>[Сопоставление_обучение_1.xlsx]Лист1!$D$18:$D$25</c:f>
              <c:numCache>
                <c:formatCode>General</c:formatCode>
                <c:ptCount val="8"/>
                <c:pt idx="0">
                  <c:v>4.63</c:v>
                </c:pt>
                <c:pt idx="1">
                  <c:v>4.57</c:v>
                </c:pt>
                <c:pt idx="2">
                  <c:v>5.24</c:v>
                </c:pt>
                <c:pt idx="3">
                  <c:v>4.7300000000000004</c:v>
                </c:pt>
                <c:pt idx="4">
                  <c:v>4.1900000000000004</c:v>
                </c:pt>
                <c:pt idx="5">
                  <c:v>4.1399999999999997</c:v>
                </c:pt>
                <c:pt idx="6">
                  <c:v>4.4000000000000004</c:v>
                </c:pt>
                <c:pt idx="7">
                  <c:v>4.29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460-43C6-8631-C6373C4AC82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44213008"/>
        <c:axId val="544218256"/>
      </c:lineChart>
      <c:catAx>
        <c:axId val="5442130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44218256"/>
        <c:crosses val="autoZero"/>
        <c:auto val="1"/>
        <c:lblAlgn val="ctr"/>
        <c:lblOffset val="100"/>
        <c:noMultiLvlLbl val="0"/>
      </c:catAx>
      <c:valAx>
        <c:axId val="54421825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442130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v>Humans</c:v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Лист1!$B$34:$B$41</c:f>
              <c:strCache>
                <c:ptCount val="8"/>
                <c:pt idx="0">
                  <c:v>Attitudes toward e-Learning method</c:v>
                </c:pt>
                <c:pt idx="1">
                  <c:v>Attitudes toward using Zoom as e-Learning tool</c:v>
                </c:pt>
                <c:pt idx="2">
                  <c:v>Attitudes toward e-Learning flexibility</c:v>
                </c:pt>
                <c:pt idx="3">
                  <c:v>Skills</c:v>
                </c:pt>
                <c:pt idx="4">
                  <c:v>Understanding</c:v>
                </c:pt>
                <c:pt idx="5">
                  <c:v>Benefits</c:v>
                </c:pt>
                <c:pt idx="6">
                  <c:v>Involvement</c:v>
                </c:pt>
                <c:pt idx="7">
                  <c:v>Motivation</c:v>
                </c:pt>
              </c:strCache>
            </c:strRef>
          </c:cat>
          <c:val>
            <c:numRef>
              <c:f>Лист1!$C$34:$C$41</c:f>
              <c:numCache>
                <c:formatCode>General</c:formatCode>
                <c:ptCount val="8"/>
                <c:pt idx="0">
                  <c:v>3.98</c:v>
                </c:pt>
                <c:pt idx="1">
                  <c:v>4.6150000000000002</c:v>
                </c:pt>
                <c:pt idx="2">
                  <c:v>4.57</c:v>
                </c:pt>
                <c:pt idx="3">
                  <c:v>3.99</c:v>
                </c:pt>
                <c:pt idx="4">
                  <c:v>3.54</c:v>
                </c:pt>
                <c:pt idx="5">
                  <c:v>3.28</c:v>
                </c:pt>
                <c:pt idx="6">
                  <c:v>2.7850000000000001</c:v>
                </c:pt>
                <c:pt idx="7">
                  <c:v>3.4249999999999998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5EF-408D-A474-C670F62BFF47}"/>
            </c:ext>
          </c:extLst>
        </c:ser>
        <c:ser>
          <c:idx val="1"/>
          <c:order val="1"/>
          <c:tx>
            <c:v>GPT</c:v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Лист1!$B$34:$B$41</c:f>
              <c:strCache>
                <c:ptCount val="8"/>
                <c:pt idx="0">
                  <c:v>Attitudes toward e-Learning method</c:v>
                </c:pt>
                <c:pt idx="1">
                  <c:v>Attitudes toward using Zoom as e-Learning tool</c:v>
                </c:pt>
                <c:pt idx="2">
                  <c:v>Attitudes toward e-Learning flexibility</c:v>
                </c:pt>
                <c:pt idx="3">
                  <c:v>Skills</c:v>
                </c:pt>
                <c:pt idx="4">
                  <c:v>Understanding</c:v>
                </c:pt>
                <c:pt idx="5">
                  <c:v>Benefits</c:v>
                </c:pt>
                <c:pt idx="6">
                  <c:v>Involvement</c:v>
                </c:pt>
                <c:pt idx="7">
                  <c:v>Motivation</c:v>
                </c:pt>
              </c:strCache>
            </c:strRef>
          </c:cat>
          <c:val>
            <c:numRef>
              <c:f>Лист1!$D$34:$D$41</c:f>
              <c:numCache>
                <c:formatCode>General</c:formatCode>
                <c:ptCount val="8"/>
                <c:pt idx="0">
                  <c:v>4.57</c:v>
                </c:pt>
                <c:pt idx="1">
                  <c:v>5</c:v>
                </c:pt>
                <c:pt idx="2">
                  <c:v>4.6100000000000003</c:v>
                </c:pt>
                <c:pt idx="3">
                  <c:v>4.3</c:v>
                </c:pt>
                <c:pt idx="4">
                  <c:v>4.4000000000000004</c:v>
                </c:pt>
                <c:pt idx="5">
                  <c:v>4.26</c:v>
                </c:pt>
                <c:pt idx="6">
                  <c:v>4.34</c:v>
                </c:pt>
                <c:pt idx="7">
                  <c:v>4.37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5EF-408D-A474-C670F62BFF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51409944"/>
        <c:axId val="551409288"/>
      </c:lineChart>
      <c:catAx>
        <c:axId val="55140994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51409288"/>
        <c:crosses val="autoZero"/>
        <c:auto val="1"/>
        <c:lblAlgn val="ctr"/>
        <c:lblOffset val="100"/>
        <c:noMultiLvlLbl val="0"/>
      </c:catAx>
      <c:valAx>
        <c:axId val="55140928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5140994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9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0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2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3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14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6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7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8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1054</Words>
  <Characters>6010</Characters>
  <Application>Microsoft Office Word</Application>
  <DocSecurity>0</DocSecurity>
  <Lines>50</Lines>
  <Paragraphs>14</Paragraphs>
  <ScaleCrop>false</ScaleCrop>
  <Company/>
  <LinksUpToDate>false</LinksUpToDate>
  <CharactersWithSpaces>7050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2024-11-10T10:11:00Z</dcterms:created>
  <dcterms:modified xsi:type="dcterms:W3CDTF">2024-11-10T10:12:00Z</dcterms:modified>
</cp:coreProperties>
</file>